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16B" w:rsidRPr="00046651" w:rsidRDefault="007E316B" w:rsidP="007E316B">
      <w:pPr>
        <w:pStyle w:val="Sinespaciado"/>
        <w:ind w:left="3540"/>
        <w:jc w:val="both"/>
        <w:rPr>
          <w:rFonts w:ascii="Times New Roman" w:hAnsi="Times New Roman" w:cs="Times New Roman"/>
          <w:sz w:val="24"/>
          <w:szCs w:val="24"/>
        </w:rPr>
      </w:pPr>
      <w:r w:rsidRPr="00046651">
        <w:rPr>
          <w:rFonts w:ascii="Times New Roman" w:hAnsi="Times New Roman" w:cs="Times New Roman"/>
          <w:sz w:val="24"/>
          <w:szCs w:val="24"/>
        </w:rPr>
        <w:t>REUNIÓN DE LA COMISIÓN LEGISLATIVA DE PLANIFICACIÓN DEMOGRÁFICA DE LA H. LX LEGISLATURA DEL ESTADO DE MÉXICO.</w:t>
      </w:r>
    </w:p>
    <w:p w:rsidR="007E316B" w:rsidRPr="00046651" w:rsidRDefault="007E316B" w:rsidP="007E316B">
      <w:pPr>
        <w:pStyle w:val="Sinespaciado"/>
        <w:ind w:left="3540"/>
        <w:jc w:val="both"/>
        <w:rPr>
          <w:rFonts w:ascii="Times New Roman" w:hAnsi="Times New Roman" w:cs="Times New Roman"/>
          <w:sz w:val="24"/>
          <w:szCs w:val="24"/>
        </w:rPr>
      </w:pPr>
    </w:p>
    <w:p w:rsidR="007E316B" w:rsidRPr="00046651" w:rsidRDefault="007E316B" w:rsidP="007E316B">
      <w:pPr>
        <w:pStyle w:val="Sinespaciado"/>
        <w:ind w:left="3540"/>
        <w:jc w:val="both"/>
        <w:rPr>
          <w:rFonts w:ascii="Times New Roman" w:hAnsi="Times New Roman" w:cs="Times New Roman"/>
          <w:sz w:val="24"/>
          <w:szCs w:val="24"/>
        </w:rPr>
      </w:pPr>
    </w:p>
    <w:p w:rsidR="007E316B" w:rsidRPr="00046651" w:rsidRDefault="007E316B" w:rsidP="007E316B">
      <w:pPr>
        <w:pStyle w:val="Sinespaciado"/>
        <w:ind w:left="3540"/>
        <w:jc w:val="both"/>
        <w:rPr>
          <w:rFonts w:ascii="Times New Roman" w:hAnsi="Times New Roman" w:cs="Times New Roman"/>
          <w:sz w:val="20"/>
          <w:szCs w:val="20"/>
        </w:rPr>
      </w:pPr>
      <w:r w:rsidRPr="00046651">
        <w:rPr>
          <w:rFonts w:ascii="Times New Roman" w:hAnsi="Times New Roman" w:cs="Times New Roman"/>
          <w:sz w:val="20"/>
          <w:szCs w:val="20"/>
        </w:rPr>
        <w:t>- PRESENTACIÓN DE INFORME DE ACTIVIDADES DE LA COMISIÓN LEGISLATIVA DE PLANIFICACIÓN DEMOGRÁFICA.</w:t>
      </w:r>
    </w:p>
    <w:p w:rsidR="007E316B" w:rsidRPr="00046651" w:rsidRDefault="007E316B" w:rsidP="007E316B">
      <w:pPr>
        <w:pStyle w:val="Sinespaciado"/>
        <w:ind w:left="3540"/>
        <w:jc w:val="both"/>
        <w:rPr>
          <w:rFonts w:ascii="Times New Roman" w:hAnsi="Times New Roman" w:cs="Times New Roman"/>
          <w:sz w:val="20"/>
          <w:szCs w:val="20"/>
        </w:rPr>
      </w:pPr>
      <w:r w:rsidRPr="00046651">
        <w:rPr>
          <w:rFonts w:ascii="Times New Roman" w:hAnsi="Times New Roman" w:cs="Times New Roman"/>
          <w:sz w:val="20"/>
          <w:szCs w:val="20"/>
        </w:rPr>
        <w:t xml:space="preserve">- ENTREGA </w:t>
      </w:r>
      <w:bookmarkStart w:id="0" w:name="_GoBack"/>
      <w:bookmarkEnd w:id="0"/>
      <w:r w:rsidRPr="00046651">
        <w:rPr>
          <w:rFonts w:ascii="Times New Roman" w:hAnsi="Times New Roman" w:cs="Times New Roman"/>
          <w:sz w:val="20"/>
          <w:szCs w:val="20"/>
        </w:rPr>
        <w:t>DEL INFORME SITUACIONAL Y DE LA PROGRAMACIÓN DE ACTIVIDADES DE LA COMISIÓN LEGISLATIVA DE PLANIFICACIÓN DEMOGRÁFICA.</w:t>
      </w:r>
    </w:p>
    <w:p w:rsidR="007E316B" w:rsidRPr="00046651" w:rsidRDefault="007E316B" w:rsidP="007E316B">
      <w:pPr>
        <w:pStyle w:val="Sinespaciado"/>
        <w:ind w:left="3540"/>
        <w:jc w:val="both"/>
        <w:rPr>
          <w:rFonts w:ascii="Times New Roman" w:hAnsi="Times New Roman" w:cs="Times New Roman"/>
          <w:sz w:val="24"/>
          <w:szCs w:val="24"/>
        </w:rPr>
      </w:pPr>
    </w:p>
    <w:p w:rsidR="007E316B" w:rsidRPr="00046651" w:rsidRDefault="007E316B" w:rsidP="007E316B">
      <w:pPr>
        <w:pStyle w:val="Sinespaciado"/>
        <w:ind w:left="3540"/>
        <w:jc w:val="both"/>
        <w:rPr>
          <w:rFonts w:ascii="Times New Roman" w:hAnsi="Times New Roman" w:cs="Times New Roman"/>
          <w:sz w:val="24"/>
          <w:szCs w:val="24"/>
        </w:rPr>
      </w:pPr>
    </w:p>
    <w:p w:rsidR="007E316B" w:rsidRPr="00046651" w:rsidRDefault="007E316B" w:rsidP="007E316B">
      <w:pPr>
        <w:pStyle w:val="Sinespaciado"/>
        <w:ind w:left="3540"/>
        <w:jc w:val="both"/>
        <w:rPr>
          <w:rFonts w:ascii="Times New Roman" w:hAnsi="Times New Roman" w:cs="Times New Roman"/>
          <w:sz w:val="24"/>
          <w:szCs w:val="24"/>
        </w:rPr>
      </w:pPr>
      <w:r w:rsidRPr="00046651">
        <w:rPr>
          <w:rFonts w:ascii="Times New Roman" w:hAnsi="Times New Roman" w:cs="Times New Roman"/>
          <w:sz w:val="24"/>
          <w:szCs w:val="24"/>
        </w:rPr>
        <w:t>CELEBRADA EL DÍA 14 DE JUNIO 2022.</w:t>
      </w:r>
    </w:p>
    <w:p w:rsidR="007E316B" w:rsidRPr="00046651" w:rsidRDefault="007E316B" w:rsidP="007E316B">
      <w:pPr>
        <w:pStyle w:val="Sinespaciado"/>
        <w:ind w:left="3540"/>
        <w:jc w:val="both"/>
        <w:rPr>
          <w:rFonts w:ascii="Times New Roman" w:hAnsi="Times New Roman" w:cs="Times New Roman"/>
          <w:sz w:val="24"/>
          <w:szCs w:val="24"/>
        </w:rPr>
      </w:pPr>
    </w:p>
    <w:p w:rsidR="007E316B" w:rsidRPr="00046651" w:rsidRDefault="007E316B" w:rsidP="007E316B">
      <w:pPr>
        <w:pStyle w:val="Sinespaciado"/>
        <w:ind w:left="3540"/>
        <w:jc w:val="both"/>
        <w:rPr>
          <w:rFonts w:ascii="Times New Roman" w:hAnsi="Times New Roman" w:cs="Times New Roman"/>
          <w:sz w:val="24"/>
          <w:szCs w:val="24"/>
        </w:rPr>
      </w:pPr>
    </w:p>
    <w:p w:rsidR="007E316B" w:rsidRPr="00046651" w:rsidRDefault="007E316B" w:rsidP="007E316B">
      <w:pPr>
        <w:pStyle w:val="Sinespaciado"/>
        <w:jc w:val="center"/>
        <w:rPr>
          <w:rFonts w:ascii="Times New Roman" w:hAnsi="Times New Roman" w:cs="Times New Roman"/>
          <w:sz w:val="24"/>
          <w:szCs w:val="24"/>
        </w:rPr>
      </w:pPr>
      <w:r w:rsidRPr="00046651">
        <w:rPr>
          <w:rFonts w:ascii="Times New Roman" w:hAnsi="Times New Roman" w:cs="Times New Roman"/>
          <w:sz w:val="24"/>
          <w:szCs w:val="24"/>
        </w:rPr>
        <w:t>PRESIDENCIA DE LA DIP. LUZ MA. HERNÁNDEZ BERMÚDEZ.</w:t>
      </w:r>
    </w:p>
    <w:p w:rsidR="007E316B" w:rsidRPr="00046651" w:rsidRDefault="007E316B" w:rsidP="007E316B">
      <w:pPr>
        <w:pStyle w:val="Sinespaciado"/>
        <w:jc w:val="both"/>
        <w:rPr>
          <w:rFonts w:ascii="Times New Roman" w:hAnsi="Times New Roman" w:cs="Times New Roman"/>
          <w:sz w:val="24"/>
          <w:szCs w:val="24"/>
        </w:rPr>
      </w:pP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PRESIDENTA DIP. LUZ MA. HERNÁNDEZ BERMÚDEZ. Diputados diputadas muy buenos días a todos, doy la bienvenida a las diputadas y a los diputados que integran la Comisión Legislativa de Planificación Demográfica y valoro su diligencia en atención a nuestras funciones.</w:t>
      </w:r>
    </w:p>
    <w:p w:rsidR="007E316B" w:rsidRPr="00046651" w:rsidRDefault="007E316B" w:rsidP="007E316B">
      <w:pPr>
        <w:pStyle w:val="Sinespaciado"/>
        <w:ind w:firstLine="708"/>
        <w:jc w:val="both"/>
        <w:rPr>
          <w:rFonts w:ascii="Times New Roman" w:hAnsi="Times New Roman" w:cs="Times New Roman"/>
          <w:sz w:val="24"/>
          <w:szCs w:val="24"/>
        </w:rPr>
      </w:pPr>
      <w:r w:rsidRPr="00046651">
        <w:rPr>
          <w:rFonts w:ascii="Times New Roman" w:hAnsi="Times New Roman" w:cs="Times New Roman"/>
          <w:sz w:val="24"/>
          <w:szCs w:val="24"/>
        </w:rPr>
        <w:t>Agradezco la presencia de quienes se encuentran en el recinto legislativo y de quienes nos siguen en las redes sociales, celebramos la reunión en modalidad mixta, de conformidad con el artículo 40 Bis de la Ley Orgánica del Poder Legislativo.</w:t>
      </w:r>
    </w:p>
    <w:p w:rsidR="007E316B" w:rsidRPr="00046651" w:rsidRDefault="007E316B" w:rsidP="007E316B">
      <w:pPr>
        <w:pStyle w:val="Sinespaciado"/>
        <w:ind w:firstLine="708"/>
        <w:jc w:val="both"/>
        <w:rPr>
          <w:rFonts w:ascii="Times New Roman" w:hAnsi="Times New Roman" w:cs="Times New Roman"/>
          <w:sz w:val="24"/>
          <w:szCs w:val="24"/>
        </w:rPr>
      </w:pPr>
      <w:r w:rsidRPr="00046651">
        <w:rPr>
          <w:rFonts w:ascii="Times New Roman" w:hAnsi="Times New Roman" w:cs="Times New Roman"/>
          <w:sz w:val="24"/>
          <w:szCs w:val="24"/>
        </w:rPr>
        <w:t>Para la validez de los trabajos pido a la Secretaría, en este caso nos apoyará el diputado Braulio Antonio Álvarez Jasso como Secretario, por favor, en el pase de lista.</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SECRETARIO DIP. BRAULIO ANTONIO ÁLVAREZ JASSO. Gracias Presidenta pase de lista de asistencia.</w:t>
      </w:r>
    </w:p>
    <w:p w:rsidR="007E316B" w:rsidRPr="00046651" w:rsidRDefault="007E316B" w:rsidP="007E316B">
      <w:pPr>
        <w:pStyle w:val="Sinespaciado"/>
        <w:jc w:val="center"/>
        <w:rPr>
          <w:rFonts w:ascii="Times New Roman" w:hAnsi="Times New Roman" w:cs="Times New Roman"/>
          <w:i/>
          <w:sz w:val="24"/>
          <w:szCs w:val="24"/>
        </w:rPr>
      </w:pPr>
      <w:r w:rsidRPr="00046651">
        <w:rPr>
          <w:rFonts w:ascii="Times New Roman" w:hAnsi="Times New Roman" w:cs="Times New Roman"/>
          <w:i/>
          <w:sz w:val="24"/>
          <w:szCs w:val="24"/>
        </w:rPr>
        <w:t>(Registro de asistencia)</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SECRETARIO DIP. BRAULIO ANTONIO ÁLVAREZ JASSO. Presidenta existe el quórum, proceda abrir la reunión.</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PRESIDENTA DIP. LUZ MA. HERNÁNDEZ BERMÚDEZ. Gracias Secretario.</w:t>
      </w:r>
    </w:p>
    <w:p w:rsidR="007E316B" w:rsidRPr="00046651" w:rsidRDefault="007E316B" w:rsidP="007E316B">
      <w:pPr>
        <w:pStyle w:val="Sinespaciado"/>
        <w:ind w:firstLine="709"/>
        <w:jc w:val="both"/>
        <w:rPr>
          <w:rFonts w:ascii="Times New Roman" w:hAnsi="Times New Roman" w:cs="Times New Roman"/>
          <w:sz w:val="24"/>
          <w:szCs w:val="24"/>
        </w:rPr>
      </w:pPr>
      <w:r w:rsidRPr="00046651">
        <w:rPr>
          <w:rFonts w:ascii="Times New Roman" w:hAnsi="Times New Roman" w:cs="Times New Roman"/>
          <w:sz w:val="24"/>
          <w:szCs w:val="24"/>
        </w:rPr>
        <w:t>Se declara la existencia del quórum y se abre la reunión de la Comisión Legislativa de Planificación Demográfica, siendo las diez veinticinco horas del día martes catorce de junio del año dos mil veintidós.</w:t>
      </w:r>
    </w:p>
    <w:p w:rsidR="007E316B" w:rsidRPr="00046651" w:rsidRDefault="007E316B" w:rsidP="007E316B">
      <w:pPr>
        <w:pStyle w:val="Sinespaciado"/>
        <w:ind w:firstLine="709"/>
        <w:jc w:val="both"/>
        <w:rPr>
          <w:rFonts w:ascii="Times New Roman" w:hAnsi="Times New Roman" w:cs="Times New Roman"/>
          <w:sz w:val="24"/>
          <w:szCs w:val="24"/>
        </w:rPr>
      </w:pPr>
      <w:r w:rsidRPr="00046651">
        <w:rPr>
          <w:rFonts w:ascii="Times New Roman" w:hAnsi="Times New Roman" w:cs="Times New Roman"/>
          <w:sz w:val="24"/>
          <w:szCs w:val="24"/>
        </w:rPr>
        <w:t>En acatamiento del artículo 16 del Reglamento de este Poder Legislativo, la reunión es pública.</w:t>
      </w:r>
    </w:p>
    <w:p w:rsidR="007E316B" w:rsidRPr="00046651" w:rsidRDefault="007E316B" w:rsidP="007E316B">
      <w:pPr>
        <w:pStyle w:val="Sinespaciado"/>
        <w:ind w:firstLine="709"/>
        <w:jc w:val="both"/>
        <w:rPr>
          <w:rFonts w:ascii="Times New Roman" w:hAnsi="Times New Roman" w:cs="Times New Roman"/>
          <w:sz w:val="24"/>
          <w:szCs w:val="24"/>
        </w:rPr>
      </w:pPr>
      <w:r w:rsidRPr="00046651">
        <w:rPr>
          <w:rFonts w:ascii="Times New Roman" w:hAnsi="Times New Roman" w:cs="Times New Roman"/>
          <w:sz w:val="24"/>
          <w:szCs w:val="24"/>
        </w:rPr>
        <w:t>Comunique la Secretaría la propuesta de orden del día.</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SECRETARIO DIP. BRAULIO ANTONIO ÁLVAREZ JASSO. Gracias Presidenta la propuesta de orden del día es el siguiente.</w:t>
      </w:r>
    </w:p>
    <w:p w:rsidR="007E316B" w:rsidRPr="00046651" w:rsidRDefault="007E316B" w:rsidP="007E316B">
      <w:pPr>
        <w:pStyle w:val="Sinespaciado"/>
        <w:ind w:firstLine="708"/>
        <w:jc w:val="both"/>
        <w:rPr>
          <w:rFonts w:ascii="Times New Roman" w:hAnsi="Times New Roman" w:cs="Times New Roman"/>
          <w:sz w:val="24"/>
          <w:szCs w:val="24"/>
        </w:rPr>
      </w:pPr>
      <w:r w:rsidRPr="00046651">
        <w:rPr>
          <w:rFonts w:ascii="Times New Roman" w:hAnsi="Times New Roman" w:cs="Times New Roman"/>
          <w:sz w:val="24"/>
          <w:szCs w:val="24"/>
        </w:rPr>
        <w:t>1. Presentación de informe de actividades de la Comisión Legislativa de Planificación Demográfica.</w:t>
      </w:r>
    </w:p>
    <w:p w:rsidR="007E316B" w:rsidRPr="00046651" w:rsidRDefault="007E316B" w:rsidP="007E316B">
      <w:pPr>
        <w:pStyle w:val="Sinespaciado"/>
        <w:ind w:firstLine="708"/>
        <w:jc w:val="both"/>
        <w:rPr>
          <w:rFonts w:ascii="Times New Roman" w:hAnsi="Times New Roman" w:cs="Times New Roman"/>
          <w:sz w:val="24"/>
          <w:szCs w:val="24"/>
        </w:rPr>
      </w:pPr>
      <w:r w:rsidRPr="00046651">
        <w:rPr>
          <w:rFonts w:ascii="Times New Roman" w:hAnsi="Times New Roman" w:cs="Times New Roman"/>
          <w:sz w:val="24"/>
          <w:szCs w:val="24"/>
        </w:rPr>
        <w:t>2. Entrega del informe situacional y de la programación de actividades de la Comisión Legislativa de Planificación Demográfica.</w:t>
      </w:r>
    </w:p>
    <w:p w:rsidR="007E316B" w:rsidRPr="00046651" w:rsidRDefault="007E316B" w:rsidP="007E316B">
      <w:pPr>
        <w:pStyle w:val="Sinespaciado"/>
        <w:ind w:firstLine="708"/>
        <w:jc w:val="both"/>
        <w:rPr>
          <w:rFonts w:ascii="Times New Roman" w:hAnsi="Times New Roman" w:cs="Times New Roman"/>
          <w:sz w:val="24"/>
          <w:szCs w:val="24"/>
        </w:rPr>
      </w:pPr>
      <w:r w:rsidRPr="00046651">
        <w:rPr>
          <w:rFonts w:ascii="Times New Roman" w:hAnsi="Times New Roman" w:cs="Times New Roman"/>
          <w:sz w:val="24"/>
          <w:szCs w:val="24"/>
        </w:rPr>
        <w:t>3. Clausura de la reunión.</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PRESIDENTA DIP. LUZ MA. HERNÁNDEZ BERMÚDEZ. Gracias diputado Secretario.</w:t>
      </w:r>
    </w:p>
    <w:p w:rsidR="007E316B" w:rsidRPr="00046651" w:rsidRDefault="007E316B" w:rsidP="007E316B">
      <w:pPr>
        <w:pStyle w:val="Sinespaciado"/>
        <w:ind w:firstLine="709"/>
        <w:jc w:val="both"/>
        <w:rPr>
          <w:rFonts w:ascii="Times New Roman" w:hAnsi="Times New Roman" w:cs="Times New Roman"/>
          <w:sz w:val="24"/>
          <w:szCs w:val="24"/>
        </w:rPr>
      </w:pPr>
      <w:r w:rsidRPr="00046651">
        <w:rPr>
          <w:rFonts w:ascii="Times New Roman" w:hAnsi="Times New Roman" w:cs="Times New Roman"/>
          <w:sz w:val="24"/>
          <w:szCs w:val="24"/>
        </w:rPr>
        <w:t>La Presidencia, pido a quienes estén de acuerdo en que la propuesta que ha comunicado el Secretario diputado sea aprobado con carácter de orden del día, se sirvan levantar la mano.</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SECRETARIO DIP. BRAULIO ANTONIO ÁLVAREZ JASSO. Presidenta la propuesta ha sido aprobada por unanimidad de votos.</w:t>
      </w:r>
    </w:p>
    <w:p w:rsidR="007E316B" w:rsidRPr="00046651" w:rsidRDefault="007E316B" w:rsidP="007E316B">
      <w:pPr>
        <w:pStyle w:val="Sinespaciado"/>
        <w:ind w:firstLine="708"/>
        <w:jc w:val="both"/>
        <w:rPr>
          <w:rFonts w:ascii="Times New Roman" w:hAnsi="Times New Roman" w:cs="Times New Roman"/>
          <w:sz w:val="24"/>
          <w:szCs w:val="24"/>
        </w:rPr>
      </w:pPr>
      <w:r w:rsidRPr="00046651">
        <w:rPr>
          <w:rFonts w:ascii="Times New Roman" w:hAnsi="Times New Roman" w:cs="Times New Roman"/>
          <w:sz w:val="24"/>
          <w:szCs w:val="24"/>
        </w:rPr>
        <w:lastRenderedPageBreak/>
        <w:t>En atención al punto 1, la diputada Luz Ma. Hernández Bermúdez Presidenta de la Comisión de Planificación Demográfica, dará a conocer el informe de actividades de esta Comisión Legislativa.</w:t>
      </w:r>
    </w:p>
    <w:p w:rsidR="007E316B" w:rsidRPr="00046651" w:rsidRDefault="007E316B" w:rsidP="007E316B">
      <w:pPr>
        <w:pStyle w:val="Sinespaciado"/>
        <w:ind w:firstLine="708"/>
        <w:jc w:val="both"/>
        <w:rPr>
          <w:rFonts w:ascii="Times New Roman" w:hAnsi="Times New Roman" w:cs="Times New Roman"/>
          <w:sz w:val="24"/>
          <w:szCs w:val="24"/>
        </w:rPr>
      </w:pPr>
      <w:r w:rsidRPr="00046651">
        <w:rPr>
          <w:rFonts w:ascii="Times New Roman" w:hAnsi="Times New Roman" w:cs="Times New Roman"/>
          <w:sz w:val="24"/>
          <w:szCs w:val="24"/>
        </w:rPr>
        <w:t>Adelante Presidenta.</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PRESIDENTA DIP. LUZ MA. HERNÁNDEZ BERMÚDEZ. Gracias.</w:t>
      </w:r>
    </w:p>
    <w:p w:rsidR="007E316B" w:rsidRPr="00046651" w:rsidRDefault="007E316B" w:rsidP="007E316B">
      <w:pPr>
        <w:pStyle w:val="Sinespaciado"/>
        <w:ind w:firstLine="708"/>
        <w:jc w:val="both"/>
        <w:rPr>
          <w:rFonts w:ascii="Times New Roman" w:hAnsi="Times New Roman" w:cs="Times New Roman"/>
          <w:sz w:val="24"/>
          <w:szCs w:val="24"/>
        </w:rPr>
      </w:pPr>
      <w:r w:rsidRPr="00046651">
        <w:rPr>
          <w:rFonts w:ascii="Times New Roman" w:hAnsi="Times New Roman" w:cs="Times New Roman"/>
          <w:sz w:val="24"/>
          <w:szCs w:val="24"/>
        </w:rPr>
        <w:t>Vamos a llamarle plan de trabajo pero también un informe del análisis, sobre la situación demográfica actual en el cual voy a tratar de ser breve y explicita, el documento es bastante amplio pero vamos a tratar de hacer lo más breve posible.</w:t>
      </w:r>
    </w:p>
    <w:p w:rsidR="007E316B" w:rsidRPr="00046651" w:rsidRDefault="007E316B" w:rsidP="007E316B">
      <w:pPr>
        <w:pStyle w:val="Sinespaciado"/>
        <w:ind w:firstLine="708"/>
        <w:jc w:val="both"/>
        <w:rPr>
          <w:rFonts w:ascii="Times New Roman" w:hAnsi="Times New Roman" w:cs="Times New Roman"/>
          <w:sz w:val="24"/>
          <w:szCs w:val="24"/>
        </w:rPr>
      </w:pPr>
      <w:r w:rsidRPr="00046651">
        <w:rPr>
          <w:rFonts w:ascii="Times New Roman" w:hAnsi="Times New Roman" w:cs="Times New Roman"/>
          <w:sz w:val="24"/>
          <w:szCs w:val="24"/>
        </w:rPr>
        <w:t>El enfoque y el diagnostico estructural de la problemática demográfica en el aspecto metodológico se aborda este enfoque de forma general a fin de formular un diagnostico estructural de las variables demográficas que tienen interrelación con otras variables como la salud, el empleo la pobreza, la educación, la vivienda el transporte, las comunicaciones terrestres, alimentos, inmigración y migración grupos étnicos, emergentes y seguridad pública, así como los eventos que modifican de manera trascedente la dinámica demográfica, como es el caso de la pandemia que aún azota al mundo y en el caso particular a México.</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El crecimiento poblacional en sí mismo no genera una problemática social, salvo de carácter cuantitativo, la cual se convierte en un problema estructural con una trayectoria de mediano o largo plazo, cuando esta variable demográfica se interrelaciona con la sustancia de los grupos demográficos en una determinada región, ciudad, etcétera, se expresa como una necesidad social, susceptible de satisfacer por las autoridades públicas a cargo de las normas de convivencia social para su cumplimiento.</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 xml:space="preserve">En la dinámica poblacional influyen también las variables de orden cultural, psicológico, de entre los que se destacan las costumbres, las tradiciones y las creencias religiosas; pero también las formas de adaptación de la sociedad, de los cambios en el ambiente, de los recursos económicos, así como a los cambios en los sistemas de valores personales y sociales, el problema demográfico puede tomar diversos enfoques metodológicos, según sea el marco teórico de referencia que se utilice.  En suma demografía es su dinámica resultante de un conjunto de condicionamientos y determinantes socioeconómicas y políticas culturales, por ello es pertinente un enfoque en conjunto como problemática compleja. </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La base de nuestro enfoque metodológico planteado, es la demografía como objeto de análisis de carácter sociológico político, institucional y humano, en la acepción más amplia desde el punto de vista técnico, metodológico, se da a conocer el modelo demografía, dinámica de México, que permite visualizar de manera oportuna los efectos surgidos por los cambios en la dinámica poblacional; es decir, la demografía es una variable dinámica y en ese enfoque técnico metodológico es el que se asume en la presentación de los datos.</w:t>
      </w:r>
    </w:p>
    <w:p w:rsidR="007E316B" w:rsidRPr="00046651" w:rsidRDefault="007E316B" w:rsidP="007E316B">
      <w:pPr>
        <w:spacing w:after="0" w:line="240" w:lineRule="auto"/>
        <w:jc w:val="both"/>
        <w:rPr>
          <w:rFonts w:ascii="Times New Roman" w:hAnsi="Times New Roman" w:cs="Times New Roman"/>
          <w:sz w:val="24"/>
          <w:szCs w:val="24"/>
        </w:rPr>
      </w:pPr>
      <w:r w:rsidRPr="00046651">
        <w:rPr>
          <w:rFonts w:ascii="Times New Roman" w:hAnsi="Times New Roman" w:cs="Times New Roman"/>
          <w:sz w:val="24"/>
          <w:szCs w:val="24"/>
        </w:rPr>
        <w:tab/>
        <w:t>El diagnostico estructural demográfico, como la demografía es una disciplina, ciencia que se propone conocer la realidad social y hacer evidentes los determinantes del crecimiento de la población y su interacción con otras variables sociales, de tal manera que este conocimiento sirva para fundamentar acciones que tengan como intensión modificar la dinámica demográfica a través de las políticas y programas en esta materia.</w:t>
      </w:r>
    </w:p>
    <w:p w:rsidR="007E316B" w:rsidRPr="00046651" w:rsidRDefault="007E316B" w:rsidP="007E316B">
      <w:pPr>
        <w:spacing w:after="0" w:line="240" w:lineRule="auto"/>
        <w:ind w:firstLine="709"/>
        <w:jc w:val="both"/>
        <w:rPr>
          <w:rFonts w:ascii="Times New Roman" w:hAnsi="Times New Roman" w:cs="Times New Roman"/>
          <w:sz w:val="24"/>
          <w:szCs w:val="24"/>
        </w:rPr>
      </w:pPr>
      <w:r w:rsidRPr="00046651">
        <w:rPr>
          <w:rFonts w:ascii="Times New Roman" w:hAnsi="Times New Roman" w:cs="Times New Roman"/>
          <w:sz w:val="24"/>
          <w:szCs w:val="24"/>
        </w:rPr>
        <w:t xml:space="preserve">Específicamente en el Estado de México, la demografía ha carecido históricamente de una política de planificación poblacional, porque esta variable sociológica, no ha sido entendida conforme a una concepción de objeto y sujeto de políticas públicas específicas; sino que se le dejó al libre albedrio de la población, sujeta a factores de orden cultural, religiosas y de tradiciones, se permitió que los avances institucionales en materia de salud, de cobertura social, cuidado de la niñez, de manejo de fertilidad femenina, etcétera, impactaran favorablemente la dinámica poblacional hasta alcanzar una tasa de crecimiento demográfico de 3.5% anual a nivel nacional, hasta 1980, fue cuando empezaron a aplicarse las políticas de incidencia demográfica; pero el crecimiento de la población ha sido producido exponencialmente en contraste con un </w:t>
      </w:r>
      <w:r w:rsidRPr="00046651">
        <w:rPr>
          <w:rFonts w:ascii="Times New Roman" w:hAnsi="Times New Roman" w:cs="Times New Roman"/>
          <w:sz w:val="24"/>
          <w:szCs w:val="24"/>
        </w:rPr>
        <w:lastRenderedPageBreak/>
        <w:t>shock nacional de recursos institucionales financieros con la presencia de las crisis recurrentes que se ensanchaban la demografía sujeta a la mayor pobreza y carencia de todo tipo.</w:t>
      </w:r>
    </w:p>
    <w:p w:rsidR="007E316B" w:rsidRPr="00046651" w:rsidRDefault="007E316B" w:rsidP="007E316B">
      <w:pPr>
        <w:spacing w:after="0" w:line="240" w:lineRule="auto"/>
        <w:jc w:val="both"/>
        <w:rPr>
          <w:rFonts w:ascii="Times New Roman" w:hAnsi="Times New Roman" w:cs="Times New Roman"/>
          <w:sz w:val="24"/>
          <w:szCs w:val="24"/>
        </w:rPr>
      </w:pPr>
      <w:r w:rsidRPr="00046651">
        <w:rPr>
          <w:rFonts w:ascii="Times New Roman" w:hAnsi="Times New Roman" w:cs="Times New Roman"/>
          <w:sz w:val="24"/>
          <w:szCs w:val="24"/>
        </w:rPr>
        <w:tab/>
        <w:t>La reforma al artículo 4 de la Constitución Política de los Estados Unidos Mexicanos, que establece que el varón y la mujer son iguales ante la ley, ésta protegerá la organización y el desarrollo de la familia, toda persona tiene derecho a decidir de manera libre y responsable e informada sobre el número y esparcimiento de los hijos, que originó una resistencia a dicha reforma por parte de los analistas que la consideraron un tanto tardía, ya que en México, había experimentado por décadas una expansión demográfica que estaba contraponiéndose, que cada vez más a la mayor escases de recursos para atender las nuevas necesidades; sin embargo, a contracorriente de los avances logrados en esta materia, en años recientes se ha iniciado un proceso de reformas a las constituciones estatales que puede tener graves consecuencias sobre la condición social de las mujeres y producir un retroceso en materia de derechos reproductivos.</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En el Estado de México, es la entidad con mayor número de habitantes en el país, concentra el 14% de la población, por lo tanto, requiere de una política de población que ofrezca a la ciudadanía y al Gobierno, las herramientas necesarias para el estudio y comprensión de la dinámica y fenómenos demográficos que inciden en los ámbitos sociales, económicos y culturales de la entidad y conforman con diferentes problemáticas recientes y anteriores.</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Nuestra Entidad acusa un fenómeno que es realmente universal, el envejecimiento demográfico, está dado por el cambio de la estructura por edad, donde la población mayor de 60 años aumenta y hay un decreto de la población joven.</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El Informe del 2021, en la situación actual y perspectivas, de acuerdo a un panorama, está en el inciso a) que proponemos en este estudio, es Demografía Adultos Mayores y Pensiones. Uno de los puntos críticos de la actual demografía mexicana es la de los adultos mayores y el régimen pensionario vigente.</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Conforme a la estimación del INEGI, el Capítulo de Adultos Mayores de Pensión Universal Básica, México cerró el año en el 2021 con 128 millones de habitantes, tanto hombres como mujeres han sufrido su edad promedio, pasando de una edad promedio de 22 años a 30 años, en un 25% de la población y es menor a 18 años el 59% de esta edad.</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De 18 a 59 años la población mayoritaria, el 16%, es decir, 18 millones de personas tienen más de 60 años, de éstas 18 millones de personas, sólo 6.5 millones cuentan con una pensión por cesantía o vejez, en términos de la ley, lo que representa el 35% de estos, el 60% se acerca a 3.7 millones de personas mayores de 60 años, obtienen una pensión menor a 5 mil pesos mensuales, otro 38% tiene una pensión entre 5 y 20 mil pesos, en suma, el 98% tiene una pensión menor a 5 mil pesos.</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Con pensiones mayores a 20 mil pesos, hay 182 mil personas, que es el 1.8 de los jubilados y como grupo especial, con el número 0.02% con ingresos superiores a 100 mil pesos mensuales, alrededor de 12 mil personas en todo el País.</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El peor aspecto de todo ello, es que se trata de una situación demográfica que evoluciona y tenderá a recrudecerse.</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El panorama de las pensiones conforma ya un problema de presión para las finanzas públicas y podrá agravarse en forma severa, problemática que viene siendo en distintos países del mundo, como Europa, Asia, América Latina, principalmente, una especie de talón de Aquiles, una factor de quiebre financiero y político-social, una economía de bajas tasas históricas de crecimiento, el Producto Interno Bruto y agudiza en la coyuntura de la pandemia global, tiende a generar una situación límite en mediano plazo.</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 xml:space="preserve">En consecuencia, tenemos un grupo poblacional de 12 millones de personas de adultos mayores sin pensión por jubilación, en donde su única opción es el Programa de Adultos Mayores, que hoy aplica para personas de 65 y más, con menos de 3 mil pesos bimestrales, con dicho Programa no cubre a los 12 millones aún que del Estado de México es el 14%. Tenemos </w:t>
      </w:r>
      <w:r w:rsidRPr="00046651">
        <w:rPr>
          <w:rFonts w:ascii="Times New Roman" w:hAnsi="Times New Roman" w:cs="Times New Roman"/>
          <w:sz w:val="24"/>
          <w:szCs w:val="24"/>
        </w:rPr>
        <w:lastRenderedPageBreak/>
        <w:t>entonces 4 millones de adultos mayores absolutamente sin cobertura de ningún tipo, qué hacer, la alternativa inmediata es ampliar el Programa Federal de Adultos Mayores hasta cubrir los 12 millones a nivel nacional y luego ir incrementando, el monto transferido no parece que haya opción viable financieramente.</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b) DEMOGRAFÍA E INFORMALIDAD ECONÓMICA. La población económicamente activa PA, constituida por 56 millones de personas, se ubica en el 60% de la economía informal, es decir, 36.6 millones de personas y 22.4 laboran en la economía formal.</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Componentes. Se ubican profesionales que no facturan como abogados, dentistas, médicos, ingenieros, arquitectos, incluso notarios, por citar algunos, la inmensa mayoría de ellos prefieren trabajar por su cuenta.</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c) DEMOGRAFÍA Y DESARROLLO ECONÓMICO NACIONAL. Esto nos marca como un fracaso histórico, la estructura económica incluye a la vez que se ve influenciada por los cambios de la demografía, ya que la dimensión y la composición de la población, también encuentran determinantes en las capacidades productivas de la distribución de bienes de la sociedad.</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Pautas sociales que son a su vez económicas como la incorporación de la mujer al mercado del trabajo que acaban por incidir en variables demográficas, clave como son las tasas de natalidad.</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Por lo anterior los procesos demográficos no pueden ser cabalmente extendidos sin tomar en cuenta la dinámica de la estructura de la economía, sin una comprensión plena en la marcha de la economía de un país que prescindir en la explicación demográfica.</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Como se ha sobrevivido la inmensa mayoría de los mexicanos en tales condiciones, las remesas derivadas de la migración del país, la informalidad económica, los apoyos oficiales, programas de focalización, son factores centrales de una respuesta posible, destinar el monto de las remesas, las bajas tasas de desempleo abierta oscilan entre el 4.6 del PEA, guardar casi silencio sobre la emigración de 400 mil compatriotas que pretenden entrar a trabajar a los Estados Unidos cada año, hasta una economía de informalidad mayoritaria que avanza de forma incontenible constituyen los puntos estelares de un fracaso nacional histórico.</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d) DEMOGRAFÍA Y EMPLEO. El tema fundamental en la relación de la demografía y empleo es la recuperación de puestos de trabajo con relación a lo catastrófico en el año 2020.</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Voy a simplificar este texto, porque quiere decir que en el año 2021 hubo una recuperación de empleos hasta el 4.6 en cuestión de registros ante el IMSS, pero no quiere decir que con esto se hayan creado nuevos empleos, fue nada más una recuperación de los empleos partidos en el año 2019 y 2020.</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e) DEMOGRAFÍA Y POBREZA. Al cierre del 2020, por mucho el peor año de la historia contemporánea de México, el 43.9 de la población en México está en situación de pobreza, lo que representa un incremento en 2 puntos porcentuales, en comparación con el año 2018, éste es directamente al saldo de la pandemia en México.</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En este rubro a pesar de los esfuerzos federales en los programas sociales el CONEVAL divide la pobreza en dos tipos de pobreza, que es moderada, cuya población tiene al menos una carencia social y su ingreso está por debajo de la línea de pobreza, sin llegar a niveles extremadamente bajos y la población en situación de pobreza extrema llamada en los sexenios anteriores pobreza multidimensional, que tiene tres o más de seis carencias sociales posibles clasificadas por este grupo social y un ingreso tan bajo que incluso si gasta todo en alimentos no obtendría los nutrientes necesarios para una vida saludable, aquí marca un porcentaje en la gráfica que les comparto de la población en situación de pobreza.</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 xml:space="preserve">f) DEMOGRAFÍA Y SALUD. México ha alcanzado considerablemente en la tarea del cuidado de la salud, así como en la provisión de recursos públicos para tener un sistema de salud pública, lo más amplio y eficiente, falta mucho, pero no debemos menospreciar los avances, lo </w:t>
      </w:r>
      <w:r w:rsidRPr="00046651">
        <w:rPr>
          <w:rFonts w:ascii="Times New Roman" w:hAnsi="Times New Roman" w:cs="Times New Roman"/>
          <w:sz w:val="24"/>
          <w:szCs w:val="24"/>
        </w:rPr>
        <w:lastRenderedPageBreak/>
        <w:t>que falta y lo que debe mejorar, no debe suprimir lo logrado, no obstante es necesaria una profunda reforma en el sistema de salud del País inmensa asignatura pendiente; pero para esto la pandemia causó un aumento drástico en el gasto de salud por porcentaje del Producto Interno Bruto, el 5.4% en el 2019 y 6.2% en el 2020.</w:t>
      </w:r>
    </w:p>
    <w:p w:rsidR="007E316B" w:rsidRPr="00046651" w:rsidRDefault="007E316B" w:rsidP="007E316B">
      <w:pPr>
        <w:pStyle w:val="Sinespaciado"/>
        <w:jc w:val="both"/>
        <w:rPr>
          <w:rFonts w:ascii="Times New Roman" w:hAnsi="Times New Roman" w:cs="Times New Roman"/>
          <w:sz w:val="24"/>
          <w:szCs w:val="24"/>
          <w:shd w:val="clear" w:color="auto" w:fill="FFFFFF"/>
        </w:rPr>
      </w:pPr>
      <w:r w:rsidRPr="00046651">
        <w:rPr>
          <w:rFonts w:ascii="Times New Roman" w:hAnsi="Times New Roman" w:cs="Times New Roman"/>
          <w:sz w:val="24"/>
          <w:szCs w:val="24"/>
        </w:rPr>
        <w:tab/>
        <w:t xml:space="preserve">Los datos existentes nos llevan a un estudio comparativo en donde </w:t>
      </w:r>
      <w:r w:rsidRPr="00046651">
        <w:rPr>
          <w:rFonts w:ascii="Times New Roman" w:hAnsi="Times New Roman" w:cs="Times New Roman"/>
          <w:sz w:val="24"/>
          <w:szCs w:val="24"/>
          <w:shd w:val="clear" w:color="auto" w:fill="FFFFFF"/>
        </w:rPr>
        <w:t xml:space="preserve">constatamos datos de años normales contra datos de dos años extraordinarios,  no obstante, es posible en el análisis, sin perder de vista este factor cualitativo en la comparación. </w:t>
      </w:r>
    </w:p>
    <w:p w:rsidR="007E316B" w:rsidRPr="00046651" w:rsidRDefault="007E316B" w:rsidP="007E316B">
      <w:pPr>
        <w:pStyle w:val="Sinespaciado"/>
        <w:ind w:firstLine="708"/>
        <w:jc w:val="both"/>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 xml:space="preserve">Y bueno, en México hubo cambios de la estructura de salud donde se suprimió el Seguro Popular y surgió el INSABI conforme a los cambios dispuestos en la Ley General de Salud, cuyas modificaciones se publicaron en el Diario Oficial de la Federación el 29 de noviembre del 2019 y entraron en vigor el 1 de enero del 2020, la idea central del INSABI de ofrecer cobertura de servicios de salud a toda la población carente de ella no se cumplió bajo los términos señalados en el primer año de funcionamiento y de propagación por la pandemia. Conforme a un estudio del Centro de Investigación Económica y Presupuestaria el CIEP, que puede apreciarse en el cuadro anterior que se muestra aprobado El INSABI en el 2021 el 55. 2% corresponde al programa de medicamentos gratuitos y el restante 7.1 al programa de Atención a la Salud. En conjunto, estos programas suman 198 mil 334 millones de pesos, 9.3 menos que el presupuesto del 2020. </w:t>
      </w:r>
    </w:p>
    <w:p w:rsidR="007E316B" w:rsidRPr="00046651" w:rsidRDefault="007E316B" w:rsidP="007E316B">
      <w:pPr>
        <w:pStyle w:val="Sinespaciado"/>
        <w:ind w:firstLine="708"/>
        <w:jc w:val="both"/>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Para un primer escenario del INSABI de acuerdo con sus objetivos planeados la cobertura total de la población carente, sería necesario destinar 302 millones 465 millones de pesos adicionales; sin embargo, el aumento de este instituto en el 2021 respecto al 2019 es equivalente al 2.9 de esta cifra, ello se produce en un momento en el que desapareció en el 2021, se acuerdo al seguro médico Siglo XXI.</w:t>
      </w:r>
    </w:p>
    <w:p w:rsidR="007E316B" w:rsidRPr="00046651" w:rsidRDefault="007E316B" w:rsidP="007E316B">
      <w:pPr>
        <w:pStyle w:val="Sinespaciado"/>
        <w:ind w:firstLine="708"/>
        <w:jc w:val="both"/>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 xml:space="preserve">Los esfuerzos actuales en salud muestran contradicciones importantes expresadas por las graves dificultades financieras presentes, en cuyo contexto la pandemia global se dio el inicio de  este renovado sistema de salud para dotar de cobertura universal con medicamentos gratuitos a todos los demandantes, el presupuesto para la población sin Seguridad Social pasó de 31.8 del gasto total en salud en el 2017 a 28.6 en el 2021. </w:t>
      </w:r>
    </w:p>
    <w:p w:rsidR="007E316B" w:rsidRPr="00046651" w:rsidRDefault="007E316B" w:rsidP="007E316B">
      <w:pPr>
        <w:pStyle w:val="Sinespaciado"/>
        <w:ind w:firstLine="708"/>
        <w:jc w:val="both"/>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Adicionalmente, se aprecia una falta importante de planeación financiera respecto a la cobertura necesaria del servicio, un esfuerzo financiero desfasado de las necesidades cuantitativas no tendrá efecto necesario esperado.</w:t>
      </w:r>
    </w:p>
    <w:p w:rsidR="007E316B" w:rsidRPr="00046651" w:rsidRDefault="007E316B" w:rsidP="007E316B">
      <w:pPr>
        <w:pStyle w:val="Sinespaciado"/>
        <w:ind w:firstLine="708"/>
        <w:jc w:val="both"/>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 xml:space="preserve">En este contexto 579 mil 596 personas fallecieron al primer semestre del 2021; 51.8 fueron hombres y 41.8 fueron mujeres, la cifra es muy alta, por ello se habla sobre mortandad conforme a los estándares de promedio en décadas anteriores, lo que significa el 2.2 de defunciones por minuto, la pandemia global es la explicación central. </w:t>
      </w:r>
    </w:p>
    <w:p w:rsidR="007E316B" w:rsidRPr="00046651" w:rsidRDefault="007E316B" w:rsidP="007E316B">
      <w:pPr>
        <w:pStyle w:val="Sinespaciado"/>
        <w:ind w:firstLine="708"/>
        <w:jc w:val="both"/>
        <w:rPr>
          <w:rFonts w:ascii="Times New Roman" w:hAnsi="Times New Roman" w:cs="Times New Roman"/>
          <w:sz w:val="24"/>
          <w:szCs w:val="24"/>
        </w:rPr>
      </w:pPr>
      <w:r w:rsidRPr="00046651">
        <w:rPr>
          <w:rFonts w:ascii="Times New Roman" w:hAnsi="Times New Roman" w:cs="Times New Roman"/>
          <w:sz w:val="24"/>
          <w:szCs w:val="24"/>
          <w:shd w:val="clear" w:color="auto" w:fill="FFFFFF"/>
        </w:rPr>
        <w:t xml:space="preserve">Con casi 90 millones de personas vacunadas en México al 31 de enero del 2022 y de acuerdo con reportes de la Secretaría de Salud, en México hay un acumulado de 4 millones 942 mil 590 casos de corona virus sumados en las últimas 24 horas, 12 mil 521 contagios el mismo día al 31 de enero se registraron 198 muertes, por lo que hay un total de 306 mil 91 defunciones por el Virus SARS-COV-2; México inició la primera semana del mes febrero del 2022 con reducción en la curva de la pandemia por COVID-19 en un 31%, informó la Secretaría de Salud con una conclusión preliminar de la  cuarta  ola que llegó al punto máximo a fines de enero y se ha comenzado su descenso, son tres indicadores los que cayeron en esa proporción el número de contagios, el número de hospitalizaciones e incapacidades temporales. </w:t>
      </w:r>
    </w:p>
    <w:p w:rsidR="007E316B" w:rsidRPr="00046651" w:rsidRDefault="007E316B" w:rsidP="007E316B">
      <w:pPr>
        <w:pStyle w:val="Sinespaciado"/>
        <w:jc w:val="both"/>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ab/>
        <w:t xml:space="preserve">g) DEMOGRAFÍA Y EDUCACIÓN. La demografía constituye una de las variables altamente influyentes en el comportamiento de una matrícula en el Sistema Educativo, en todos sus niveles, un primer aspecto sustantivo es el acceso a la educación el enfoque tradicional del pensamiento social sobre la población y el desarrollo del partido de la hipótesis de que en el ritmo de crecimiento poblacional, el tamaño de las familias y la migración son factores de carácter </w:t>
      </w:r>
      <w:r w:rsidRPr="00046651">
        <w:rPr>
          <w:rFonts w:ascii="Times New Roman" w:hAnsi="Times New Roman" w:cs="Times New Roman"/>
          <w:sz w:val="24"/>
          <w:szCs w:val="24"/>
          <w:shd w:val="clear" w:color="auto" w:fill="FFFFFF"/>
        </w:rPr>
        <w:lastRenderedPageBreak/>
        <w:t>cuantitativo influyen en forma determinante sobre la acumulación del capital humano entre la población, en las diversas edades escolares no es simplemente acceder a un sistema educativo, sino ser parte de la inversión de un Estado en capital humano y desplegar después de las fortalezas acumuladas, para ello entran en juego los factores de orden, de orden cualitativo para lograr una aproximación científica a la problemática educativa en su articulación con la dinámica demográfica en México requerimos un tipo de estudio interdisciplinario.</w:t>
      </w:r>
    </w:p>
    <w:p w:rsidR="007E316B" w:rsidRPr="00046651" w:rsidRDefault="007E316B" w:rsidP="007E316B">
      <w:pPr>
        <w:pStyle w:val="Sinespaciado"/>
        <w:ind w:firstLine="709"/>
        <w:jc w:val="both"/>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La mayoría de la población en México tiene un nivel educativo de básico a medio superior, por lo que la educación en un tema universal, es llamada a cumplir un papel decisivo por los cambios que México requiere, no sólo por la formación de individuos educandos y capacitados, es indispensable para impulsar la economía moderna, sino también y principalmente porque en el proceso educativo donde la formación inicial hasta la máxima especialización transforma las maneras de pensar, actuar y relacionarse de las personas. La transformación educativa es la transformación para el futuro de México.</w:t>
      </w:r>
    </w:p>
    <w:p w:rsidR="007E316B" w:rsidRPr="00046651" w:rsidRDefault="007E316B" w:rsidP="007E316B">
      <w:pPr>
        <w:pStyle w:val="Sinespaciado"/>
        <w:jc w:val="both"/>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 xml:space="preserve">  </w:t>
      </w:r>
      <w:r w:rsidRPr="00046651">
        <w:rPr>
          <w:rFonts w:ascii="Times New Roman" w:hAnsi="Times New Roman" w:cs="Times New Roman"/>
          <w:sz w:val="24"/>
          <w:szCs w:val="24"/>
          <w:shd w:val="clear" w:color="auto" w:fill="FFFFFF"/>
        </w:rPr>
        <w:tab/>
        <w:t xml:space="preserve">H). DEMOGRAFÍA Y SEGURIDAD. El problema de la seguridad en México es un problema estructural, viene de décadas atrás y ha ido ganando en complejidad para ser solucionado,  cruza toda la institucionalidad pública, por ello implica cada vez que se requieren cursos de mayores recursos de todo tipo, incluso externos, para avanzar a una posible solución y a minoración de su agudeza ofrecemos una panorámica general. Existen distintos tipos de seguridad, nos centramos en presentar y analizar los instrumentos oficiales que reporta sobre el tema las instancias federales como lo publica el INEGI. </w:t>
      </w:r>
    </w:p>
    <w:p w:rsidR="007E316B" w:rsidRPr="00046651" w:rsidRDefault="007E316B" w:rsidP="007E316B">
      <w:pPr>
        <w:pStyle w:val="Sinespaciado"/>
        <w:jc w:val="both"/>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ab/>
        <w:t>Secretaría de Seguridad y Protección Ciudadana y Organismos Civiles Especializados, Estrategia Nacional de Seguridad Pública en el 2018, que tiene ocho ejes:</w:t>
      </w:r>
    </w:p>
    <w:p w:rsidR="007E316B" w:rsidRPr="00046651" w:rsidRDefault="007E316B" w:rsidP="007E316B">
      <w:pPr>
        <w:pStyle w:val="Sinespaciado"/>
        <w:numPr>
          <w:ilvl w:val="0"/>
          <w:numId w:val="2"/>
        </w:numPr>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 xml:space="preserve">Erradicar la Corrupción, </w:t>
      </w:r>
    </w:p>
    <w:p w:rsidR="007E316B" w:rsidRPr="00046651" w:rsidRDefault="007E316B" w:rsidP="007E316B">
      <w:pPr>
        <w:pStyle w:val="Sinespaciado"/>
        <w:numPr>
          <w:ilvl w:val="0"/>
          <w:numId w:val="2"/>
        </w:numPr>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 xml:space="preserve">Reactivar la Procuración de Justicia, </w:t>
      </w:r>
    </w:p>
    <w:p w:rsidR="007E316B" w:rsidRPr="00046651" w:rsidRDefault="007E316B" w:rsidP="007E316B">
      <w:pPr>
        <w:pStyle w:val="Sinespaciado"/>
        <w:numPr>
          <w:ilvl w:val="0"/>
          <w:numId w:val="2"/>
        </w:numPr>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Garantizar el Empleo, Salud y Bienestar.</w:t>
      </w:r>
    </w:p>
    <w:p w:rsidR="007E316B" w:rsidRPr="00046651" w:rsidRDefault="007E316B" w:rsidP="007E316B">
      <w:pPr>
        <w:pStyle w:val="Sinespaciado"/>
        <w:numPr>
          <w:ilvl w:val="0"/>
          <w:numId w:val="2"/>
        </w:numPr>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Pleno respeto y promoción a los Derechos Humanos.</w:t>
      </w:r>
    </w:p>
    <w:p w:rsidR="007E316B" w:rsidRPr="00046651" w:rsidRDefault="007E316B" w:rsidP="007E316B">
      <w:pPr>
        <w:pStyle w:val="Sinespaciado"/>
        <w:numPr>
          <w:ilvl w:val="0"/>
          <w:numId w:val="2"/>
        </w:numPr>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Regeneración Ética de la Sociedad.</w:t>
      </w:r>
    </w:p>
    <w:p w:rsidR="007E316B" w:rsidRPr="00046651" w:rsidRDefault="007E316B" w:rsidP="007E316B">
      <w:pPr>
        <w:pStyle w:val="Sinespaciado"/>
        <w:numPr>
          <w:ilvl w:val="0"/>
          <w:numId w:val="2"/>
        </w:numPr>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 xml:space="preserve">Reformular el Combate a las Drogas. </w:t>
      </w:r>
    </w:p>
    <w:p w:rsidR="007E316B" w:rsidRPr="00046651" w:rsidRDefault="007E316B" w:rsidP="007E316B">
      <w:pPr>
        <w:pStyle w:val="Sinespaciado"/>
        <w:numPr>
          <w:ilvl w:val="0"/>
          <w:numId w:val="2"/>
        </w:numPr>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Emprender la Construcción de la Paz.</w:t>
      </w:r>
    </w:p>
    <w:p w:rsidR="007E316B" w:rsidRPr="00046651" w:rsidRDefault="007E316B" w:rsidP="007E316B">
      <w:pPr>
        <w:pStyle w:val="Sinespaciado"/>
        <w:numPr>
          <w:ilvl w:val="0"/>
          <w:numId w:val="2"/>
        </w:numPr>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Recuperación y Dignificación de los Centros Penitenciarios y;</w:t>
      </w:r>
    </w:p>
    <w:p w:rsidR="007E316B" w:rsidRPr="00046651" w:rsidRDefault="007E316B" w:rsidP="007E316B">
      <w:pPr>
        <w:pStyle w:val="Sinespaciado"/>
        <w:numPr>
          <w:ilvl w:val="0"/>
          <w:numId w:val="2"/>
        </w:numPr>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 xml:space="preserve">Seguridad Pública. </w:t>
      </w:r>
    </w:p>
    <w:p w:rsidR="007E316B" w:rsidRPr="00046651" w:rsidRDefault="007E316B" w:rsidP="007E316B">
      <w:pPr>
        <w:pStyle w:val="Sinespaciado"/>
        <w:numPr>
          <w:ilvl w:val="0"/>
          <w:numId w:val="2"/>
        </w:numPr>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 xml:space="preserve">Seguridad Nacional y Paz. </w:t>
      </w:r>
    </w:p>
    <w:p w:rsidR="007E316B" w:rsidRPr="00046651" w:rsidRDefault="007E316B" w:rsidP="007E316B">
      <w:pPr>
        <w:pStyle w:val="Sinespaciado"/>
        <w:jc w:val="both"/>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ab/>
        <w:t>De acuerdo con el INEGI, en el año 2020 hubo 14 mil, 14.60 millones de delitos en los cuales las víctimas estuvieron presentes, la cifra es de una magnitud gigantesca, puesto que implica que todos los días, en promedio, hubo al menos 40 mil 133 personas que fueron víctimas directas de un delito. Se muestra la gráfica.</w:t>
      </w:r>
    </w:p>
    <w:p w:rsidR="007E316B" w:rsidRPr="00046651" w:rsidRDefault="007E316B" w:rsidP="007E316B">
      <w:pPr>
        <w:pStyle w:val="Sinespaciado"/>
        <w:jc w:val="both"/>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ab/>
        <w:t xml:space="preserve">En otra cuestión distinta es el número de victimarios que participan en cada delito y que  refieren los denunciantes cuando éstos se animan a hacer la denuncia, así como el tipo penal del cual son víctimas los ciudadanos o menores de edad. Los gráficos que presentamos ayudan a esta comprensión del fenómeno. </w:t>
      </w:r>
    </w:p>
    <w:p w:rsidR="007E316B" w:rsidRPr="00046651" w:rsidRDefault="007E316B" w:rsidP="007E316B">
      <w:pPr>
        <w:pStyle w:val="Sinespaciado"/>
        <w:ind w:firstLine="709"/>
        <w:jc w:val="both"/>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t xml:space="preserve">Un dato más destaca. Un dato más a destacar es con mayor detalle los tabulados por el INEGI en el relativo a los datos cometidos por dos personas, así, de los 4.56 millones de delitos, como donde las víctimas pudieron atestiguar que había dos delincuentes en 2.89 millones de los casos, el delito reportado de robo o asalto en calle o transporte público, el segundo lugar se ubica en la extorsión con 535 mil 40 ilícitos en tener sitio estas amenazas verbales con 517 mil 303 casos vienen en 4° lugar las lesiones con 171mil 251 víctimas y en 5º lugar, el robo a casa, habitación con 99 mil 877 casos con dos delincuentes perpetrados perpetuando el ilícito. </w:t>
      </w:r>
    </w:p>
    <w:p w:rsidR="007E316B" w:rsidRPr="00046651" w:rsidRDefault="007E316B" w:rsidP="007E316B">
      <w:pPr>
        <w:pStyle w:val="Sinespaciado"/>
        <w:jc w:val="both"/>
        <w:rPr>
          <w:rFonts w:ascii="Times New Roman" w:hAnsi="Times New Roman" w:cs="Times New Roman"/>
          <w:sz w:val="24"/>
          <w:szCs w:val="24"/>
          <w:shd w:val="clear" w:color="auto" w:fill="FFFFFF"/>
        </w:rPr>
      </w:pPr>
      <w:r w:rsidRPr="00046651">
        <w:rPr>
          <w:rFonts w:ascii="Times New Roman" w:hAnsi="Times New Roman" w:cs="Times New Roman"/>
          <w:sz w:val="24"/>
          <w:szCs w:val="24"/>
          <w:shd w:val="clear" w:color="auto" w:fill="FFFFFF"/>
        </w:rPr>
        <w:lastRenderedPageBreak/>
        <w:tab/>
        <w:t xml:space="preserve">Los Estados en el que se registró el mayor número de víctimas fueron, </w:t>
      </w:r>
      <w:r w:rsidRPr="00046651">
        <w:rPr>
          <w:rFonts w:ascii="Times New Roman" w:hAnsi="Times New Roman" w:cs="Times New Roman"/>
          <w:sz w:val="24"/>
          <w:szCs w:val="24"/>
        </w:rPr>
        <w:t>Estado de México con 4 mil 745 víctimas, Nuevo León tuvo una tasa de victimización más alta con 68 víctimas por cada 100 mil habitantes contra 20 a nivel nacional.</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 xml:space="preserve">Los municipios de Toluca, Ecatepec y que son respecto al Estado de México y de Monterrey que es Nuevo León tuvieron más de 500 investigaciones iniciadas en el 2021, por lo que sólo estos 3 municipios representaron el 7% del total de carpetas registradas a nivel nacional, en contraste con 3 municipios de Hidalgo que superaron las tasas de investigaciones iniciadas por delitos contra la libertad que aquí refiere Pachuca, </w:t>
      </w:r>
      <w:proofErr w:type="spellStart"/>
      <w:r w:rsidRPr="00046651">
        <w:rPr>
          <w:rFonts w:ascii="Times New Roman" w:hAnsi="Times New Roman" w:cs="Times New Roman"/>
          <w:sz w:val="24"/>
          <w:szCs w:val="24"/>
        </w:rPr>
        <w:t>Tizayuca</w:t>
      </w:r>
      <w:proofErr w:type="spellEnd"/>
      <w:r w:rsidRPr="00046651">
        <w:rPr>
          <w:rFonts w:ascii="Times New Roman" w:hAnsi="Times New Roman" w:cs="Times New Roman"/>
          <w:sz w:val="24"/>
          <w:szCs w:val="24"/>
        </w:rPr>
        <w:t xml:space="preserve"> y Tulancingo.</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Sobre las extorsiones con 9 mil 407 víctimas el 12% más que en el 2020, este delito fue uno de los delitos más denunciados a nivel federal, la mayoría de ellos se cometieron en el Estado de México con el 37% del total de los casos reportados.</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Para el caso de los delitos de agresión sexual en el 2021 se abrieron 69 mil 512 carpetas de investigación, lo que implicó un aumento del 28% al comparar los datos con el 2020.</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De entrada los datos importantes, el 66.4% de la población de 18 años y más considerada que vivir en una ciudad es inseguro, en marzo del 2021 el 78.4 de los ciudadanos indicaron que se sienten más inseguros en cajeros automáticos localizados en la vía pública, el 71.2 en transporte público, el 63.4 en bancos, el 59.2 en las calles que habitualmente usa, el 51.6 en el mercado, el 49.2 en el parque o centro recreativo, el 49.1 en carretera principalmente.</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En el 2021 creció el delito de robo a transeúntes, se abrieron diariamente 290 carpetas de investigación; asimismo, el robo en transporte público creció a mil 825 carpetas más, otros delitos con incrementos importantes son la violencia familiar y la violación.</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Existen otros vacíos que siguen creciendo, como la ausencia de orden, de ordenamiento jurídico y constitucional que establezca los términos y condiciones jurídicas, políticas, sociales, institucionales para regular la grave crisis de seguridad interior en el País.</w:t>
      </w:r>
    </w:p>
    <w:p w:rsidR="007E316B" w:rsidRPr="00046651" w:rsidRDefault="007E316B" w:rsidP="007E316B">
      <w:pPr>
        <w:pStyle w:val="Sinespaciado"/>
        <w:ind w:firstLine="708"/>
        <w:jc w:val="both"/>
        <w:rPr>
          <w:rFonts w:ascii="Times New Roman" w:hAnsi="Times New Roman" w:cs="Times New Roman"/>
          <w:sz w:val="24"/>
          <w:szCs w:val="24"/>
        </w:rPr>
      </w:pPr>
      <w:r w:rsidRPr="00046651">
        <w:rPr>
          <w:rFonts w:ascii="Times New Roman" w:hAnsi="Times New Roman" w:cs="Times New Roman"/>
          <w:sz w:val="24"/>
          <w:szCs w:val="24"/>
        </w:rPr>
        <w:t>En el análisis la estadística y la política pública predomina el enfoque penal sobre la teoría y la doctrina de seguridad, no se puede impulsar la seguridad ciudadana si la seguridad pública y se minusvalora la seguridad interior, todo ello como asignatura pendiente de urgente resolución.</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1. La demografía y participación política con enfoque de género. México ha cursado un proceso histórico a lo largo y tortuoso incluso con retrocesos en lo que el análisis especializado denomina transición a la demografía, esto quiere decir que hemos avanzado en estos temas de participación política con enfoque de género pero los que están olvidados hasta este momento son los pueblos indígenas que marca que en el 2018 al 2024 pretende establecer una nueva estructura de relaciones entre el estado mexicano y los pueblos originarios de México.</w:t>
      </w:r>
    </w:p>
    <w:p w:rsidR="007E316B" w:rsidRPr="00046651" w:rsidRDefault="007E316B" w:rsidP="007E316B">
      <w:pPr>
        <w:pStyle w:val="Sinespaciado"/>
        <w:ind w:firstLine="708"/>
        <w:jc w:val="both"/>
        <w:rPr>
          <w:rFonts w:ascii="Times New Roman" w:hAnsi="Times New Roman" w:cs="Times New Roman"/>
          <w:sz w:val="24"/>
          <w:szCs w:val="24"/>
        </w:rPr>
      </w:pPr>
      <w:r w:rsidRPr="00046651">
        <w:rPr>
          <w:rFonts w:ascii="Times New Roman" w:hAnsi="Times New Roman" w:cs="Times New Roman"/>
          <w:sz w:val="24"/>
          <w:szCs w:val="24"/>
        </w:rPr>
        <w:t>La inclusión política y el voto específico para ampliar su representación social en las instituciones de la República, son parte fundamental de esta construcción las principales premisas de este programa son fortalecer los procesos de autonomía y formas de organización propias para consolidar sus formas de participación efectiva y en el diseño de la implementación y evaluación de las políticas públicas de gobierno que les atañen y fomentar el aprovechamiento sostenible de sus tierras, territorios, recursos naturales, así como la distribución justa y equitativa de la riqueza para combatir la lacerante pobreza y marginación en que se encuentran.</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ab/>
        <w:t xml:space="preserve">En el Estado de México, por ejemplo,  para el año 2018 se registraron 417 mil 603 personas de 3 años y más hablantes de lengua indígena de los cuales 308 mil 587 corresponden a los pueblos indígenas originarios mazahua, otomí, náhuatl, </w:t>
      </w:r>
      <w:proofErr w:type="spellStart"/>
      <w:r w:rsidRPr="00046651">
        <w:rPr>
          <w:rFonts w:ascii="Times New Roman" w:hAnsi="Times New Roman" w:cs="Times New Roman"/>
          <w:sz w:val="24"/>
          <w:szCs w:val="24"/>
        </w:rPr>
        <w:t>tlahuica</w:t>
      </w:r>
      <w:proofErr w:type="spellEnd"/>
      <w:r w:rsidRPr="00046651">
        <w:rPr>
          <w:rFonts w:ascii="Times New Roman" w:hAnsi="Times New Roman" w:cs="Times New Roman"/>
          <w:sz w:val="24"/>
          <w:szCs w:val="24"/>
        </w:rPr>
        <w:t xml:space="preserve">, </w:t>
      </w:r>
      <w:proofErr w:type="spellStart"/>
      <w:r w:rsidRPr="00046651">
        <w:rPr>
          <w:rFonts w:ascii="Times New Roman" w:hAnsi="Times New Roman" w:cs="Times New Roman"/>
          <w:sz w:val="24"/>
          <w:szCs w:val="24"/>
        </w:rPr>
        <w:t>matlazinca</w:t>
      </w:r>
      <w:proofErr w:type="spellEnd"/>
      <w:r w:rsidRPr="00046651">
        <w:rPr>
          <w:rFonts w:ascii="Times New Roman" w:hAnsi="Times New Roman" w:cs="Times New Roman"/>
          <w:sz w:val="24"/>
          <w:szCs w:val="24"/>
        </w:rPr>
        <w:t>, se concentran en 43 municipios en todos los casos en el estado de alta marginalidad la inmensa mayoría, los municipios con mayor cantidad de población indígena son San José del Rincón, San Felipe del Progreso, Temoaya, Ixtlahuaca y Toluca.</w:t>
      </w:r>
    </w:p>
    <w:p w:rsidR="007E316B" w:rsidRPr="00046651" w:rsidRDefault="007E316B" w:rsidP="007E316B">
      <w:pPr>
        <w:spacing w:after="0" w:line="240" w:lineRule="auto"/>
        <w:ind w:firstLine="708"/>
        <w:jc w:val="both"/>
        <w:rPr>
          <w:rFonts w:ascii="Times New Roman" w:hAnsi="Times New Roman" w:cs="Times New Roman"/>
          <w:sz w:val="24"/>
          <w:szCs w:val="24"/>
        </w:rPr>
      </w:pPr>
      <w:r w:rsidRPr="00046651">
        <w:rPr>
          <w:rFonts w:ascii="Times New Roman" w:hAnsi="Times New Roman" w:cs="Times New Roman"/>
          <w:sz w:val="24"/>
          <w:szCs w:val="24"/>
        </w:rPr>
        <w:t xml:space="preserve">En suma 3 grandes asignaturas históricas pendientes y vigentes son la inclusión y representación política de los pueblos indígenas, profundizar la participación de la vida pública y la conducción, institucional de las mujeres, con enfoque de género hasta lograr una </w:t>
      </w:r>
      <w:r w:rsidRPr="00046651">
        <w:rPr>
          <w:rFonts w:ascii="Times New Roman" w:hAnsi="Times New Roman" w:cs="Times New Roman"/>
          <w:sz w:val="24"/>
          <w:szCs w:val="24"/>
        </w:rPr>
        <w:lastRenderedPageBreak/>
        <w:t>transformación cultural sobre su problemática y situación, especialmente en el tema de la violencia contra las mujeres y en ambos casos potenciar la democracia participativa en sus diversas modalidades sin excluir la representación legislativa de la ciudadanía.</w:t>
      </w:r>
    </w:p>
    <w:p w:rsidR="007E316B" w:rsidRPr="00046651" w:rsidRDefault="007E316B" w:rsidP="007E316B">
      <w:pPr>
        <w:spacing w:after="0" w:line="240" w:lineRule="auto"/>
        <w:ind w:firstLine="708"/>
        <w:jc w:val="both"/>
        <w:rPr>
          <w:rFonts w:ascii="Times New Roman" w:hAnsi="Times New Roman" w:cs="Times New Roman"/>
          <w:sz w:val="24"/>
          <w:szCs w:val="24"/>
        </w:rPr>
      </w:pPr>
      <w:r w:rsidRPr="00046651">
        <w:rPr>
          <w:rFonts w:ascii="Times New Roman" w:hAnsi="Times New Roman" w:cs="Times New Roman"/>
          <w:sz w:val="24"/>
          <w:szCs w:val="24"/>
        </w:rPr>
        <w:t>j) DEMOGRAFÍA Y MOVILIDAD. El concepto y objeto de estudio de la movilidad dentro de lo que hemos venido denominando demografía dinámica y socio demografía es reciente en México, se ha intensificado en un uso de estudio de los problemas concernientes a las grandes metrópolis, los especialistas en materia han venido aumentado, uno de los factores de mayor influencia a las grandes ciudades y en la movilidad de sus habitantes es la dotación e infraestructura de transporte, el cual influye de forma indirecta como potenciador del crecimiento económico y social en una área dada, mientras su carencia también puede constituir una barrera que impida a potenciales trabajadores acceder al empleo y el tiempo de desplazamiento, hacia el mismo respeto de sus lugares y residencia.</w:t>
      </w:r>
    </w:p>
    <w:p w:rsidR="007E316B" w:rsidRPr="00046651" w:rsidRDefault="007E316B" w:rsidP="007E316B">
      <w:pPr>
        <w:spacing w:after="0" w:line="240" w:lineRule="auto"/>
        <w:ind w:firstLine="708"/>
        <w:jc w:val="both"/>
        <w:rPr>
          <w:rFonts w:ascii="Times New Roman" w:hAnsi="Times New Roman" w:cs="Times New Roman"/>
          <w:sz w:val="24"/>
          <w:szCs w:val="24"/>
        </w:rPr>
      </w:pPr>
      <w:r w:rsidRPr="00046651">
        <w:rPr>
          <w:rFonts w:ascii="Times New Roman" w:hAnsi="Times New Roman" w:cs="Times New Roman"/>
          <w:sz w:val="24"/>
          <w:szCs w:val="24"/>
        </w:rPr>
        <w:t>Es evidente que la densidad demográfica, sus características particulares, etcétera, tienen una enorme gravitación en las condiciones materiales físicas de la movilidad social y sus demandas y necesidades.</w:t>
      </w:r>
    </w:p>
    <w:p w:rsidR="007E316B" w:rsidRPr="00046651" w:rsidRDefault="007E316B" w:rsidP="007E316B">
      <w:pPr>
        <w:spacing w:after="0" w:line="240" w:lineRule="auto"/>
        <w:ind w:firstLine="708"/>
        <w:jc w:val="both"/>
        <w:rPr>
          <w:rFonts w:ascii="Times New Roman" w:hAnsi="Times New Roman" w:cs="Times New Roman"/>
          <w:sz w:val="24"/>
          <w:szCs w:val="24"/>
        </w:rPr>
      </w:pPr>
      <w:r w:rsidRPr="00046651">
        <w:rPr>
          <w:rFonts w:ascii="Times New Roman" w:hAnsi="Times New Roman" w:cs="Times New Roman"/>
          <w:sz w:val="24"/>
          <w:szCs w:val="24"/>
        </w:rPr>
        <w:t>Hoy es posible afirmar que los desplazamientos especiales se realizan en un solo medio de transporte, salvo que ellos sean de carácter privado y aun así, hay múltiples excepciones pero la demografía en su gran parte inmensamente mayoritaria del Estado de México como en otras grandes metrópolis y urbes, los concreta en forma hibrida, es decir, usando dos o más medios de transporte, en un análisis estándar de economía de tiempo para la movilidad, las horas productivas perdidas en el tiempo de desplazamiento desde un punto de origen a otro de destino, resulta una duplicación y triplicación del tiempo usado para tales efectos, lo que impacta en la productividad del trabajo y la reposición de energías usadas en dichos desplazamientos y en la economía del trabajador.</w:t>
      </w:r>
    </w:p>
    <w:p w:rsidR="007E316B" w:rsidRPr="00046651" w:rsidRDefault="007E316B" w:rsidP="007E316B">
      <w:pPr>
        <w:spacing w:after="0" w:line="240" w:lineRule="auto"/>
        <w:ind w:firstLine="708"/>
        <w:jc w:val="both"/>
        <w:rPr>
          <w:rFonts w:ascii="Times New Roman" w:hAnsi="Times New Roman" w:cs="Times New Roman"/>
          <w:sz w:val="24"/>
          <w:szCs w:val="24"/>
        </w:rPr>
      </w:pPr>
      <w:r w:rsidRPr="00046651">
        <w:rPr>
          <w:rFonts w:ascii="Times New Roman" w:hAnsi="Times New Roman" w:cs="Times New Roman"/>
          <w:sz w:val="24"/>
          <w:szCs w:val="24"/>
        </w:rPr>
        <w:t>La segregación social especial y la desigualdad en esta, genera no es la única consecuencia del crecimiento desordenado y extenso, ya que hay costos que se asocian para atender a la población alejada de las zonas centrales, los cuales crecen junto con el territorio, pero los retos, incluso, solamente financieros son descomunales.</w:t>
      </w:r>
    </w:p>
    <w:p w:rsidR="007E316B" w:rsidRPr="00046651" w:rsidRDefault="007E316B" w:rsidP="007E316B">
      <w:pPr>
        <w:spacing w:after="0" w:line="240" w:lineRule="auto"/>
        <w:ind w:firstLine="708"/>
        <w:jc w:val="both"/>
        <w:rPr>
          <w:rFonts w:ascii="Times New Roman" w:hAnsi="Times New Roman" w:cs="Times New Roman"/>
          <w:sz w:val="24"/>
          <w:szCs w:val="24"/>
        </w:rPr>
      </w:pPr>
      <w:r w:rsidRPr="00046651">
        <w:rPr>
          <w:rFonts w:ascii="Times New Roman" w:hAnsi="Times New Roman" w:cs="Times New Roman"/>
          <w:sz w:val="24"/>
          <w:szCs w:val="24"/>
        </w:rPr>
        <w:t>La Secretaría de Desarrollo Social Federal, estimó que el costo de la infraestructura en el equipamiento urbano para el 2030 dada la tendencia al crecimiento real, será de 51.2 millones de pesos, lo que equivale a 10 veces el gasto neto total, presupuesto para el 2019, la infraestructura y el mantenimiento de automóviles privados representa el 87% de la estimación.</w:t>
      </w:r>
    </w:p>
    <w:p w:rsidR="007E316B" w:rsidRPr="00046651" w:rsidRDefault="007E316B" w:rsidP="007E316B">
      <w:pPr>
        <w:spacing w:after="0" w:line="240" w:lineRule="auto"/>
        <w:ind w:firstLine="708"/>
        <w:jc w:val="both"/>
        <w:rPr>
          <w:rFonts w:ascii="Times New Roman" w:hAnsi="Times New Roman" w:cs="Times New Roman"/>
          <w:sz w:val="24"/>
          <w:szCs w:val="24"/>
        </w:rPr>
      </w:pPr>
      <w:r w:rsidRPr="00046651">
        <w:rPr>
          <w:rFonts w:ascii="Times New Roman" w:hAnsi="Times New Roman" w:cs="Times New Roman"/>
          <w:sz w:val="24"/>
          <w:szCs w:val="24"/>
        </w:rPr>
        <w:t>De lo anteriormente expuesto podemos señalar que los desafíos a los que nos enfrentamos actualmente en México y en el Estado de México, y sobre todo en este estado, son excepcionales, de ahí la importante participación colegiada de los poderes ejecutivo y legislativo, así como de la comunidad académica en el estudio y la toma de decisiones para el desarrollo de los proyectos y perfeccionamiento de las leyes que incidan en el desarrollo social y demográfico de la entidad, sin también dejar a un lado a toda la comunidad en general.</w:t>
      </w:r>
    </w:p>
    <w:p w:rsidR="007E316B" w:rsidRPr="00046651" w:rsidRDefault="007E316B" w:rsidP="007E316B">
      <w:pPr>
        <w:spacing w:after="0" w:line="240" w:lineRule="auto"/>
        <w:ind w:firstLine="708"/>
        <w:jc w:val="both"/>
        <w:rPr>
          <w:rFonts w:ascii="Times New Roman" w:hAnsi="Times New Roman" w:cs="Times New Roman"/>
          <w:sz w:val="24"/>
          <w:szCs w:val="24"/>
        </w:rPr>
      </w:pPr>
      <w:r w:rsidRPr="00046651">
        <w:rPr>
          <w:rFonts w:ascii="Times New Roman" w:hAnsi="Times New Roman" w:cs="Times New Roman"/>
          <w:sz w:val="24"/>
          <w:szCs w:val="24"/>
        </w:rPr>
        <w:t>Vamos a dar lectura, al programa de actividades que se pone a su consideración para el periodo septiembre, diciembre del 2022, que es el Programa de Trabajo de la Comisión Legislativa de Planeación Demográfica de la LXI Legislatura del Estado de México, se desarrolla en actividades trimestrales la actividad que se expone a continuación, que es referente al trimestre septiembre diciembre que es:</w:t>
      </w:r>
    </w:p>
    <w:p w:rsidR="007E316B" w:rsidRPr="00046651" w:rsidRDefault="007E316B" w:rsidP="007E316B">
      <w:pPr>
        <w:pStyle w:val="Sinespaciado"/>
        <w:ind w:firstLine="360"/>
        <w:jc w:val="both"/>
        <w:rPr>
          <w:rFonts w:ascii="Times New Roman" w:hAnsi="Times New Roman" w:cs="Times New Roman"/>
          <w:sz w:val="24"/>
          <w:szCs w:val="24"/>
        </w:rPr>
      </w:pPr>
      <w:r w:rsidRPr="00046651">
        <w:rPr>
          <w:rFonts w:ascii="Times New Roman" w:hAnsi="Times New Roman" w:cs="Times New Roman"/>
          <w:sz w:val="24"/>
          <w:szCs w:val="24"/>
        </w:rPr>
        <w:t>a). Foro de parlamento abierto, seminarios académicos, foros mixtos con diputados e investigadores académicos.</w:t>
      </w:r>
    </w:p>
    <w:p w:rsidR="007E316B" w:rsidRPr="00046651" w:rsidRDefault="007E316B" w:rsidP="007E316B">
      <w:pPr>
        <w:pStyle w:val="Sinespaciado"/>
        <w:ind w:firstLine="360"/>
        <w:jc w:val="both"/>
        <w:rPr>
          <w:rFonts w:ascii="Times New Roman" w:hAnsi="Times New Roman" w:cs="Times New Roman"/>
          <w:sz w:val="24"/>
          <w:szCs w:val="24"/>
        </w:rPr>
      </w:pPr>
      <w:r w:rsidRPr="00046651">
        <w:rPr>
          <w:rFonts w:ascii="Times New Roman" w:hAnsi="Times New Roman" w:cs="Times New Roman"/>
          <w:sz w:val="24"/>
          <w:szCs w:val="24"/>
        </w:rPr>
        <w:t>d). Mesas redondas de análisis de casos específicos, especializados con ponencias, especialistas en cada materia.</w:t>
      </w:r>
    </w:p>
    <w:p w:rsidR="007E316B" w:rsidRPr="00046651" w:rsidRDefault="007E316B" w:rsidP="007E316B">
      <w:pPr>
        <w:pStyle w:val="Sinespaciado"/>
        <w:ind w:left="360"/>
        <w:jc w:val="both"/>
        <w:rPr>
          <w:rFonts w:ascii="Times New Roman" w:hAnsi="Times New Roman" w:cs="Times New Roman"/>
          <w:sz w:val="24"/>
          <w:szCs w:val="24"/>
        </w:rPr>
      </w:pPr>
      <w:r w:rsidRPr="00046651">
        <w:rPr>
          <w:rFonts w:ascii="Times New Roman" w:hAnsi="Times New Roman" w:cs="Times New Roman"/>
          <w:sz w:val="24"/>
          <w:szCs w:val="24"/>
        </w:rPr>
        <w:t>e) Informes a esta Comisión Legislativa, sobre temas álgidos.</w:t>
      </w:r>
    </w:p>
    <w:p w:rsidR="007E316B" w:rsidRPr="00046651" w:rsidRDefault="007E316B" w:rsidP="007E316B">
      <w:pPr>
        <w:pStyle w:val="Sinespaciado"/>
        <w:ind w:firstLine="360"/>
        <w:jc w:val="both"/>
        <w:rPr>
          <w:rFonts w:ascii="Times New Roman" w:hAnsi="Times New Roman" w:cs="Times New Roman"/>
          <w:sz w:val="24"/>
          <w:szCs w:val="24"/>
        </w:rPr>
      </w:pPr>
      <w:r w:rsidRPr="00046651">
        <w:rPr>
          <w:rFonts w:ascii="Times New Roman" w:hAnsi="Times New Roman" w:cs="Times New Roman"/>
          <w:sz w:val="24"/>
          <w:szCs w:val="24"/>
        </w:rPr>
        <w:lastRenderedPageBreak/>
        <w:t>De acuerdo al ciclo de actividades, en septiembre-diciembre una es la demografía dinámica para la planeación demográfica que identificamos preferentemente 5 temas álgidos en la agenda inmediata de esta comisión, desde la perspectiva de la socio demográfica dinámica, como punto número 1.</w:t>
      </w:r>
    </w:p>
    <w:p w:rsidR="007E316B" w:rsidRPr="00046651" w:rsidRDefault="007E316B" w:rsidP="007E316B">
      <w:pPr>
        <w:pStyle w:val="Sinespaciado"/>
        <w:ind w:firstLine="360"/>
        <w:jc w:val="both"/>
        <w:rPr>
          <w:rFonts w:ascii="Times New Roman" w:hAnsi="Times New Roman" w:cs="Times New Roman"/>
          <w:sz w:val="24"/>
          <w:szCs w:val="24"/>
        </w:rPr>
      </w:pPr>
      <w:r w:rsidRPr="00046651">
        <w:rPr>
          <w:rFonts w:ascii="Times New Roman" w:hAnsi="Times New Roman" w:cs="Times New Roman"/>
          <w:sz w:val="24"/>
          <w:szCs w:val="24"/>
        </w:rPr>
        <w:t>1. Es el programa de fondos sociales que es la revisión y propuesta legislativa, sobre el marco normativo y operativo con una conferencia magistral, especialista por el Consejo Nacional de Evaluación de la Política de Desarrollo Social, el CONEVAL.</w:t>
      </w:r>
    </w:p>
    <w:p w:rsidR="007E316B" w:rsidRPr="00046651" w:rsidRDefault="007E316B" w:rsidP="007E316B">
      <w:pPr>
        <w:pStyle w:val="Sinespaciado"/>
        <w:ind w:firstLine="360"/>
        <w:jc w:val="both"/>
        <w:rPr>
          <w:rFonts w:ascii="Times New Roman" w:hAnsi="Times New Roman" w:cs="Times New Roman"/>
          <w:sz w:val="24"/>
          <w:szCs w:val="24"/>
        </w:rPr>
      </w:pPr>
      <w:r w:rsidRPr="00046651">
        <w:rPr>
          <w:rFonts w:ascii="Times New Roman" w:hAnsi="Times New Roman" w:cs="Times New Roman"/>
          <w:sz w:val="24"/>
          <w:szCs w:val="24"/>
        </w:rPr>
        <w:t>2. Transporte público y transporte privado para la ciudadanía deficiencias y propuesta legislativa para su recomposición, mesa redonda con 3 ponentes.</w:t>
      </w:r>
    </w:p>
    <w:p w:rsidR="007E316B" w:rsidRPr="00046651" w:rsidRDefault="007E316B" w:rsidP="007E316B">
      <w:pPr>
        <w:pStyle w:val="Sinespaciado"/>
        <w:ind w:firstLine="360"/>
        <w:jc w:val="both"/>
        <w:rPr>
          <w:rFonts w:ascii="Times New Roman" w:hAnsi="Times New Roman" w:cs="Times New Roman"/>
          <w:sz w:val="24"/>
          <w:szCs w:val="24"/>
        </w:rPr>
      </w:pPr>
      <w:r w:rsidRPr="00046651">
        <w:rPr>
          <w:rFonts w:ascii="Times New Roman" w:hAnsi="Times New Roman" w:cs="Times New Roman"/>
          <w:sz w:val="24"/>
          <w:szCs w:val="24"/>
        </w:rPr>
        <w:t>3. Seguridad pública y ciudadana amenazada el modelo actual fallas y deficiencias instrumentales, así una seguridad ciudadana, propuesta legislativa conferencia magistral, especialista de la Secretaría de Seguridad y Protección Ciudadana del Estado de México.</w:t>
      </w:r>
    </w:p>
    <w:p w:rsidR="007E316B" w:rsidRPr="00046651" w:rsidRDefault="007E316B" w:rsidP="007E316B">
      <w:pPr>
        <w:pStyle w:val="Sinespaciado"/>
        <w:ind w:firstLine="360"/>
        <w:jc w:val="both"/>
        <w:rPr>
          <w:rFonts w:ascii="Times New Roman" w:hAnsi="Times New Roman" w:cs="Times New Roman"/>
          <w:sz w:val="24"/>
          <w:szCs w:val="24"/>
        </w:rPr>
      </w:pPr>
      <w:r w:rsidRPr="00046651">
        <w:rPr>
          <w:rFonts w:ascii="Times New Roman" w:hAnsi="Times New Roman" w:cs="Times New Roman"/>
          <w:sz w:val="24"/>
          <w:szCs w:val="24"/>
        </w:rPr>
        <w:t>4. Pobreza y autosuficiencia alimentaria, como un modelo de abasto eficiente hacia una propuesta legislativa, seminario presencial de 3 días instituciones de Educación Superior como ponentes.</w:t>
      </w:r>
    </w:p>
    <w:p w:rsidR="007E316B" w:rsidRPr="00046651" w:rsidRDefault="007E316B" w:rsidP="007E316B">
      <w:pPr>
        <w:pStyle w:val="Sinespaciado"/>
        <w:ind w:firstLine="360"/>
        <w:jc w:val="both"/>
        <w:rPr>
          <w:rFonts w:ascii="Times New Roman" w:hAnsi="Times New Roman" w:cs="Times New Roman"/>
          <w:sz w:val="24"/>
          <w:szCs w:val="24"/>
        </w:rPr>
      </w:pPr>
      <w:r w:rsidRPr="00046651">
        <w:rPr>
          <w:rFonts w:ascii="Times New Roman" w:hAnsi="Times New Roman" w:cs="Times New Roman"/>
          <w:sz w:val="24"/>
          <w:szCs w:val="24"/>
        </w:rPr>
        <w:t>5. Ampliación e inclusión de la representación política, los retos actuales en el Estado de México, mesa de debate con académicos, la temática siguiente tiene como objetivo dotar a la Comisión de Planificación Demográfica, el aborde de los temas sustantivos de la socio demografía dinámica del Estado de México, superando el enfoque de entender los trabajos y cometidos de esta comisión como temas vinculados a la población en sí misma y no a sus problemáticas centrales, como son sus aspectos de crecimiento y distribución geográfica, segmentación por edades, etcétera; para situarla en una perspectiva más amplia de la problemática estructural y coyuntural de los grande problemas que impartan grupos demográficos y extractos poblacionales más amplios buscamos la mejor explicación posible de ello y diseñado en las líneas generales de cambios legislativos, es decir contando con la mejora Legislativa para avanzar así un Marco Legal propicio en búsqueda de la soluciones factibles.</w:t>
      </w:r>
    </w:p>
    <w:p w:rsidR="007E316B" w:rsidRPr="00046651" w:rsidRDefault="007E316B" w:rsidP="007E316B">
      <w:pPr>
        <w:pStyle w:val="Sinespaciado"/>
        <w:ind w:firstLine="708"/>
        <w:jc w:val="both"/>
        <w:rPr>
          <w:rFonts w:ascii="Times New Roman" w:hAnsi="Times New Roman" w:cs="Times New Roman"/>
          <w:sz w:val="24"/>
          <w:szCs w:val="24"/>
        </w:rPr>
      </w:pPr>
      <w:r w:rsidRPr="00046651">
        <w:rPr>
          <w:rFonts w:ascii="Times New Roman" w:hAnsi="Times New Roman" w:cs="Times New Roman"/>
          <w:sz w:val="24"/>
          <w:szCs w:val="24"/>
        </w:rPr>
        <w:t>Esto con un calendario propuesto de actividad propuesta temática a abordarse e invitados y las fechas tentativas, se propone que en su mayoría los eventos se realicen en el Recinto Legislativo transmitiéndose por zoom para ser más accesible la asistencia, se integrarán en un memoria de ciclo completo de los 5 eventos, con el material escrito en cada caso, se pretende para ser editada como parte de los trabajos de la Comisión de Planificación Demográfica del segundo trimestre del año 2022, del cuarto trimestre del año dos mil veintidós correspondiente en la LXI Legislatura.</w:t>
      </w:r>
    </w:p>
    <w:p w:rsidR="007E316B" w:rsidRPr="00046651" w:rsidRDefault="007E316B" w:rsidP="007E316B">
      <w:pPr>
        <w:pStyle w:val="Sinespaciado"/>
        <w:ind w:firstLine="708"/>
        <w:jc w:val="both"/>
        <w:rPr>
          <w:rFonts w:ascii="Times New Roman" w:hAnsi="Times New Roman" w:cs="Times New Roman"/>
          <w:sz w:val="24"/>
          <w:szCs w:val="24"/>
        </w:rPr>
      </w:pPr>
      <w:r w:rsidRPr="00046651">
        <w:rPr>
          <w:rFonts w:ascii="Times New Roman" w:hAnsi="Times New Roman" w:cs="Times New Roman"/>
          <w:sz w:val="24"/>
          <w:szCs w:val="24"/>
        </w:rPr>
        <w:t xml:space="preserve">La segunda quincena de noviembre y primera de diciembre podrán presentarse iniciativas o adiciones de la ley sobre estos temas o bien en el siguiente periodo de sesiones 2023, eso sería en cuanto al plan informe y al programa de actividades y muchas gracias, un poco largo, pero espero que también puedan abonar a sus comentarios y enriquecimiento de este plan y este programa. </w:t>
      </w:r>
    </w:p>
    <w:p w:rsidR="007E316B" w:rsidRPr="00046651" w:rsidRDefault="007E316B" w:rsidP="007E316B">
      <w:pPr>
        <w:pStyle w:val="Sinespaciado"/>
        <w:ind w:firstLine="709"/>
        <w:jc w:val="both"/>
        <w:rPr>
          <w:rFonts w:ascii="Times New Roman" w:hAnsi="Times New Roman" w:cs="Times New Roman"/>
          <w:sz w:val="24"/>
          <w:szCs w:val="24"/>
        </w:rPr>
      </w:pPr>
      <w:r w:rsidRPr="00046651">
        <w:rPr>
          <w:rFonts w:ascii="Times New Roman" w:hAnsi="Times New Roman" w:cs="Times New Roman"/>
          <w:sz w:val="24"/>
          <w:szCs w:val="24"/>
        </w:rPr>
        <w:t>Muchas gracias.</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PRESIDENTA DIP. LUZ MA. HERNÁNDEZ BERMÚDEZ. Esta Presidencia queda atenta a las observaciones y comentarios de las y los integrantes de la comisión legislativa.</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SECRETARIO DIP. BRAULIO ÁLVAREZ JASSO. Se les pregunta a las diputadas y diputados si tuviesen algún comentario referente a la propuesta de trabajo que ha presentado la diputada Presidenta.</w:t>
      </w:r>
    </w:p>
    <w:p w:rsidR="007E316B" w:rsidRPr="00046651" w:rsidRDefault="007E316B" w:rsidP="007E316B">
      <w:pPr>
        <w:pStyle w:val="Sinespaciado"/>
        <w:ind w:firstLine="709"/>
        <w:jc w:val="both"/>
        <w:rPr>
          <w:rFonts w:ascii="Times New Roman" w:hAnsi="Times New Roman" w:cs="Times New Roman"/>
          <w:sz w:val="24"/>
          <w:szCs w:val="24"/>
        </w:rPr>
      </w:pPr>
      <w:r w:rsidRPr="00046651">
        <w:rPr>
          <w:rFonts w:ascii="Times New Roman" w:hAnsi="Times New Roman" w:cs="Times New Roman"/>
          <w:sz w:val="24"/>
          <w:szCs w:val="24"/>
        </w:rPr>
        <w:t>De no haber comentarios u observaciones, le informo Presidenta que los asuntos del orden del día, han sido agotados.</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PRESIDENTA DIP. LUZ MA. HERNÁNDEZ BERMÚDEZ. Registre la Secretaría la asistencia de la reunión.</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lastRenderedPageBreak/>
        <w:t>SECRETARIO DIP. BRAULIO ÁLVAREZ JASSO. Ha sido registrada la asistencia a la reunión Presidenta.</w:t>
      </w:r>
    </w:p>
    <w:p w:rsidR="007E316B" w:rsidRPr="00046651" w:rsidRDefault="007E316B" w:rsidP="007E316B">
      <w:pPr>
        <w:pStyle w:val="Sinespaciado"/>
        <w:jc w:val="both"/>
        <w:rPr>
          <w:rFonts w:ascii="Times New Roman" w:hAnsi="Times New Roman" w:cs="Times New Roman"/>
          <w:sz w:val="24"/>
          <w:szCs w:val="24"/>
        </w:rPr>
      </w:pPr>
      <w:r w:rsidRPr="00046651">
        <w:rPr>
          <w:rFonts w:ascii="Times New Roman" w:hAnsi="Times New Roman" w:cs="Times New Roman"/>
          <w:sz w:val="24"/>
          <w:szCs w:val="24"/>
        </w:rPr>
        <w:t xml:space="preserve">PRESIDENTA DIP. LUZ MA. HERNÁNDEZ BERMÚDEZ. Se levanta la reunión de la Comisión Legislativa de Planificación Demográfica, siendo las once diez horas del día martes catorce de junio del año dos mil veintidós y se pide a sus integrantes estar atentos a la próxima convocatoria. </w:t>
      </w:r>
    </w:p>
    <w:p w:rsidR="007E316B" w:rsidRPr="00046651" w:rsidRDefault="007E316B" w:rsidP="007E316B">
      <w:pPr>
        <w:pStyle w:val="Sinespaciado"/>
        <w:ind w:firstLine="709"/>
        <w:jc w:val="both"/>
        <w:rPr>
          <w:rFonts w:ascii="Times New Roman" w:hAnsi="Times New Roman" w:cs="Times New Roman"/>
          <w:sz w:val="24"/>
          <w:szCs w:val="24"/>
        </w:rPr>
      </w:pPr>
      <w:r w:rsidRPr="00046651">
        <w:rPr>
          <w:rFonts w:ascii="Times New Roman" w:hAnsi="Times New Roman" w:cs="Times New Roman"/>
          <w:sz w:val="24"/>
          <w:szCs w:val="24"/>
        </w:rPr>
        <w:t>Muchas gracias.</w:t>
      </w:r>
    </w:p>
    <w:p w:rsidR="007E316B" w:rsidRPr="00046651" w:rsidRDefault="007E316B" w:rsidP="007E316B">
      <w:pPr>
        <w:spacing w:after="0" w:line="240" w:lineRule="auto"/>
        <w:rPr>
          <w:rFonts w:ascii="Times New Roman" w:hAnsi="Times New Roman" w:cs="Times New Roman"/>
          <w:sz w:val="24"/>
          <w:szCs w:val="24"/>
        </w:rPr>
      </w:pPr>
      <w:r w:rsidRPr="00046651">
        <w:rPr>
          <w:rFonts w:ascii="Times New Roman" w:hAnsi="Times New Roman" w:cs="Times New Roman"/>
          <w:sz w:val="24"/>
          <w:szCs w:val="24"/>
        </w:rPr>
        <w:t>SECRETARIO DIP. BRAULIO ÁLVAREZ JASSO. Buenos días diputados. Gracias.</w:t>
      </w:r>
    </w:p>
    <w:sectPr w:rsidR="007E316B" w:rsidRPr="00046651" w:rsidSect="006F1C42">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6F5" w:rsidRDefault="00A846F5" w:rsidP="006F1C42">
      <w:pPr>
        <w:spacing w:after="0" w:line="240" w:lineRule="auto"/>
      </w:pPr>
      <w:r>
        <w:separator/>
      </w:r>
    </w:p>
  </w:endnote>
  <w:endnote w:type="continuationSeparator" w:id="0">
    <w:p w:rsidR="00A846F5" w:rsidRDefault="00A846F5" w:rsidP="006F1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2642344"/>
      <w:docPartObj>
        <w:docPartGallery w:val="Page Numbers (Bottom of Page)"/>
        <w:docPartUnique/>
      </w:docPartObj>
    </w:sdtPr>
    <w:sdtEndPr/>
    <w:sdtContent>
      <w:p w:rsidR="006F1C42" w:rsidRDefault="006F1C42" w:rsidP="006F1C42">
        <w:pPr>
          <w:pStyle w:val="Piedepgina"/>
          <w:tabs>
            <w:tab w:val="clear" w:pos="4419"/>
            <w:tab w:val="clear" w:pos="8838"/>
          </w:tabs>
          <w:jc w:val="right"/>
        </w:pPr>
        <w:r>
          <w:fldChar w:fldCharType="begin"/>
        </w:r>
        <w:r>
          <w:instrText>PAGE   \* MERGEFORMAT</w:instrText>
        </w:r>
        <w:r>
          <w:fldChar w:fldCharType="separate"/>
        </w:r>
        <w:r w:rsidR="00046651" w:rsidRPr="00046651">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6F5" w:rsidRDefault="00A846F5" w:rsidP="006F1C42">
      <w:pPr>
        <w:spacing w:after="0" w:line="240" w:lineRule="auto"/>
      </w:pPr>
      <w:r>
        <w:separator/>
      </w:r>
    </w:p>
  </w:footnote>
  <w:footnote w:type="continuationSeparator" w:id="0">
    <w:p w:rsidR="00A846F5" w:rsidRDefault="00A846F5" w:rsidP="006F1C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abstractNum w:abstractNumId="1">
    <w:nsid w:val="18E07BA5"/>
    <w:multiLevelType w:val="hybridMultilevel"/>
    <w:tmpl w:val="9E26B1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114E1"/>
    <w:rsid w:val="00046651"/>
    <w:rsid w:val="00072073"/>
    <w:rsid w:val="00084213"/>
    <w:rsid w:val="000848DB"/>
    <w:rsid w:val="00092B4F"/>
    <w:rsid w:val="000E5D10"/>
    <w:rsid w:val="00124F57"/>
    <w:rsid w:val="00135AFE"/>
    <w:rsid w:val="00167367"/>
    <w:rsid w:val="0019489B"/>
    <w:rsid w:val="001A04CA"/>
    <w:rsid w:val="001D5D53"/>
    <w:rsid w:val="001E7178"/>
    <w:rsid w:val="00227316"/>
    <w:rsid w:val="0026317C"/>
    <w:rsid w:val="00273F1D"/>
    <w:rsid w:val="002A3786"/>
    <w:rsid w:val="002D20C9"/>
    <w:rsid w:val="002F25F5"/>
    <w:rsid w:val="00310402"/>
    <w:rsid w:val="003164E7"/>
    <w:rsid w:val="003170D5"/>
    <w:rsid w:val="0032640C"/>
    <w:rsid w:val="00331ED6"/>
    <w:rsid w:val="003404E1"/>
    <w:rsid w:val="00374360"/>
    <w:rsid w:val="003878CE"/>
    <w:rsid w:val="00387DD3"/>
    <w:rsid w:val="003B600F"/>
    <w:rsid w:val="003D394B"/>
    <w:rsid w:val="003D4469"/>
    <w:rsid w:val="004306CD"/>
    <w:rsid w:val="004754D3"/>
    <w:rsid w:val="00492AFA"/>
    <w:rsid w:val="004B68AC"/>
    <w:rsid w:val="004E35A3"/>
    <w:rsid w:val="00505F92"/>
    <w:rsid w:val="00512274"/>
    <w:rsid w:val="00554DDE"/>
    <w:rsid w:val="0057685E"/>
    <w:rsid w:val="005B1782"/>
    <w:rsid w:val="005B1F0F"/>
    <w:rsid w:val="005B612C"/>
    <w:rsid w:val="005B734B"/>
    <w:rsid w:val="005C5D89"/>
    <w:rsid w:val="005D1CC8"/>
    <w:rsid w:val="005E077D"/>
    <w:rsid w:val="0064081C"/>
    <w:rsid w:val="00653097"/>
    <w:rsid w:val="00684926"/>
    <w:rsid w:val="006A5C43"/>
    <w:rsid w:val="006D13E3"/>
    <w:rsid w:val="006F1C42"/>
    <w:rsid w:val="0071206A"/>
    <w:rsid w:val="0074688B"/>
    <w:rsid w:val="00755D5B"/>
    <w:rsid w:val="00763C3C"/>
    <w:rsid w:val="00770B0E"/>
    <w:rsid w:val="00793E56"/>
    <w:rsid w:val="007B1FAD"/>
    <w:rsid w:val="007E0467"/>
    <w:rsid w:val="007E316B"/>
    <w:rsid w:val="007E3262"/>
    <w:rsid w:val="007E65B8"/>
    <w:rsid w:val="008150DB"/>
    <w:rsid w:val="00873D69"/>
    <w:rsid w:val="00885A7D"/>
    <w:rsid w:val="008A7AA4"/>
    <w:rsid w:val="008C0CAB"/>
    <w:rsid w:val="008F5A56"/>
    <w:rsid w:val="00922232"/>
    <w:rsid w:val="00930BC8"/>
    <w:rsid w:val="00940651"/>
    <w:rsid w:val="00942212"/>
    <w:rsid w:val="00947F57"/>
    <w:rsid w:val="009770E0"/>
    <w:rsid w:val="00986413"/>
    <w:rsid w:val="009A1265"/>
    <w:rsid w:val="009A2170"/>
    <w:rsid w:val="009B0B31"/>
    <w:rsid w:val="009E532E"/>
    <w:rsid w:val="009F76D3"/>
    <w:rsid w:val="00A37D10"/>
    <w:rsid w:val="00A53B90"/>
    <w:rsid w:val="00A71A5F"/>
    <w:rsid w:val="00A846F5"/>
    <w:rsid w:val="00AB651A"/>
    <w:rsid w:val="00AC33E6"/>
    <w:rsid w:val="00AD5B46"/>
    <w:rsid w:val="00AE7931"/>
    <w:rsid w:val="00B170F5"/>
    <w:rsid w:val="00B6624A"/>
    <w:rsid w:val="00B759FC"/>
    <w:rsid w:val="00B9324F"/>
    <w:rsid w:val="00BA196F"/>
    <w:rsid w:val="00BB0980"/>
    <w:rsid w:val="00C20ACB"/>
    <w:rsid w:val="00C710C5"/>
    <w:rsid w:val="00C90CA8"/>
    <w:rsid w:val="00CC10D3"/>
    <w:rsid w:val="00CC1724"/>
    <w:rsid w:val="00CF2D83"/>
    <w:rsid w:val="00CF77C0"/>
    <w:rsid w:val="00D254B3"/>
    <w:rsid w:val="00D42222"/>
    <w:rsid w:val="00D545A1"/>
    <w:rsid w:val="00D62DFF"/>
    <w:rsid w:val="00D913AE"/>
    <w:rsid w:val="00DA6950"/>
    <w:rsid w:val="00DC2024"/>
    <w:rsid w:val="00E6481B"/>
    <w:rsid w:val="00E70F81"/>
    <w:rsid w:val="00E7795F"/>
    <w:rsid w:val="00EB325C"/>
    <w:rsid w:val="00EB6B6C"/>
    <w:rsid w:val="00ED50F9"/>
    <w:rsid w:val="00EF441E"/>
    <w:rsid w:val="00F32C0D"/>
    <w:rsid w:val="00F528F4"/>
    <w:rsid w:val="00F66274"/>
    <w:rsid w:val="00FA44DE"/>
    <w:rsid w:val="00FB2C0C"/>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391553-9770-5D4B-BF7F-90B7FD3C3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6F1C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1C42"/>
  </w:style>
  <w:style w:type="paragraph" w:styleId="Piedepgina">
    <w:name w:val="footer"/>
    <w:basedOn w:val="Normal"/>
    <w:link w:val="PiedepginaCar"/>
    <w:uiPriority w:val="99"/>
    <w:unhideWhenUsed/>
    <w:rsid w:val="006F1C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1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6303">
      <w:bodyDiv w:val="1"/>
      <w:marLeft w:val="0"/>
      <w:marRight w:val="0"/>
      <w:marTop w:val="0"/>
      <w:marBottom w:val="0"/>
      <w:divBdr>
        <w:top w:val="none" w:sz="0" w:space="0" w:color="auto"/>
        <w:left w:val="none" w:sz="0" w:space="0" w:color="auto"/>
        <w:bottom w:val="none" w:sz="0" w:space="0" w:color="auto"/>
        <w:right w:val="none" w:sz="0" w:space="0" w:color="auto"/>
      </w:divBdr>
    </w:div>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16955998">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49422120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07653216">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39733647">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06384735">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45475118">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 w:id="213682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10</Pages>
  <Words>5361</Words>
  <Characters>29488</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42</cp:revision>
  <dcterms:created xsi:type="dcterms:W3CDTF">2022-06-14T15:29:00Z</dcterms:created>
  <dcterms:modified xsi:type="dcterms:W3CDTF">2022-06-17T17:40:00Z</dcterms:modified>
</cp:coreProperties>
</file>