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464" w:rsidRDefault="00E27BC9" w:rsidP="00A37EC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60DD7">
        <w:rPr>
          <w:rFonts w:ascii="Arial" w:hAnsi="Arial" w:cs="Arial"/>
          <w:b/>
          <w:sz w:val="24"/>
          <w:szCs w:val="24"/>
        </w:rPr>
        <w:t>ACTA DE LA SESIÓN JURISDICCIONAL CON CARÁCTER RESERVADO DEL PLENO DE LA “LXI” LEGISLATURA DEL ESTADO DE MÉXICO, ERIGIDA EN GRAN JURADO DE SENTENCIA.</w:t>
      </w:r>
    </w:p>
    <w:p w:rsidR="00A37ECD" w:rsidRPr="00A37ECD" w:rsidRDefault="00A37ECD" w:rsidP="00A37ECD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A37ECD">
        <w:rPr>
          <w:rFonts w:ascii="Arial" w:hAnsi="Arial" w:cs="Arial"/>
          <w:sz w:val="24"/>
          <w:szCs w:val="24"/>
        </w:rPr>
        <w:t>Celebrada el día veintiuno de noviembre de dos mil veintitrés</w:t>
      </w:r>
    </w:p>
    <w:p w:rsidR="007F3464" w:rsidRDefault="007F3464" w:rsidP="00A37EC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37ECD" w:rsidRDefault="00A37ECD" w:rsidP="00A37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1985">
        <w:rPr>
          <w:rFonts w:ascii="Arial" w:hAnsi="Arial" w:cs="Arial"/>
          <w:b/>
          <w:sz w:val="24"/>
          <w:szCs w:val="24"/>
        </w:rPr>
        <w:t>Preside la Diputada</w:t>
      </w:r>
      <w:r w:rsidRPr="00A37ECD">
        <w:rPr>
          <w:rFonts w:ascii="Arial" w:hAnsi="Arial" w:cs="Arial"/>
          <w:b/>
          <w:sz w:val="24"/>
          <w:szCs w:val="24"/>
        </w:rPr>
        <w:t xml:space="preserve"> Karla Gabr</w:t>
      </w:r>
      <w:r>
        <w:rPr>
          <w:rFonts w:ascii="Arial" w:hAnsi="Arial" w:cs="Arial"/>
          <w:b/>
          <w:sz w:val="24"/>
          <w:szCs w:val="24"/>
        </w:rPr>
        <w:t>iela Esperanza Aguilar Talavera</w:t>
      </w:r>
      <w:r w:rsidRPr="00A37ECD">
        <w:rPr>
          <w:rFonts w:ascii="Arial" w:hAnsi="Arial" w:cs="Arial"/>
          <w:b/>
          <w:sz w:val="24"/>
          <w:szCs w:val="24"/>
        </w:rPr>
        <w:t xml:space="preserve"> </w:t>
      </w:r>
    </w:p>
    <w:p w:rsidR="007F3464" w:rsidRPr="00A37ECD" w:rsidRDefault="007F3464" w:rsidP="00A37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37ECD">
        <w:rPr>
          <w:rFonts w:ascii="Arial" w:hAnsi="Arial" w:cs="Arial"/>
          <w:sz w:val="24"/>
          <w:szCs w:val="24"/>
        </w:rPr>
        <w:t>(en términos del artículo 49 de la Ley Orgánica del Poder Legislativo del Estado Libre y Soberano de México)</w:t>
      </w:r>
      <w:r w:rsidR="00F71E12" w:rsidRPr="00A37ECD">
        <w:rPr>
          <w:rFonts w:ascii="Arial" w:hAnsi="Arial" w:cs="Arial"/>
          <w:sz w:val="24"/>
          <w:szCs w:val="24"/>
        </w:rPr>
        <w:t>.</w:t>
      </w:r>
    </w:p>
    <w:p w:rsidR="00F71E12" w:rsidRPr="00A60DD7" w:rsidRDefault="00F71E12" w:rsidP="00A37ECD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F3464" w:rsidRPr="00A37ECD" w:rsidRDefault="00A37ECD" w:rsidP="00A37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7F3464" w:rsidRPr="00A37ECD">
        <w:rPr>
          <w:rFonts w:ascii="Arial" w:hAnsi="Arial" w:cs="Arial"/>
          <w:sz w:val="24"/>
          <w:szCs w:val="24"/>
        </w:rPr>
        <w:t>n el Salón de Sesiones del H. Poder Legislativo del Estado Libre y Soberano de México</w:t>
      </w:r>
      <w:r w:rsidR="007F3464" w:rsidRPr="00A37ECD">
        <w:rPr>
          <w:rFonts w:ascii="Arial" w:eastAsiaTheme="minorEastAsia" w:hAnsi="Arial" w:cs="Arial"/>
          <w:sz w:val="24"/>
          <w:szCs w:val="24"/>
        </w:rPr>
        <w:t xml:space="preserve">, en la ciudad de Toluca de Lerdo, capital del Estado de México, el día martes </w:t>
      </w:r>
      <w:r w:rsidRPr="00A37ECD">
        <w:rPr>
          <w:rFonts w:ascii="Arial" w:eastAsiaTheme="minorEastAsia" w:hAnsi="Arial" w:cs="Arial"/>
          <w:sz w:val="24"/>
          <w:szCs w:val="24"/>
        </w:rPr>
        <w:t>veintiuno</w:t>
      </w:r>
      <w:r w:rsidR="007F3464" w:rsidRPr="00A37ECD">
        <w:rPr>
          <w:rFonts w:ascii="Arial" w:eastAsiaTheme="minorEastAsia" w:hAnsi="Arial" w:cs="Arial"/>
          <w:sz w:val="24"/>
          <w:szCs w:val="24"/>
        </w:rPr>
        <w:t xml:space="preserve"> de noviembre de dos mil veintitrés, siendo las </w:t>
      </w:r>
      <w:r w:rsidR="00627AB2" w:rsidRPr="00A37ECD">
        <w:rPr>
          <w:rFonts w:ascii="Arial" w:eastAsiaTheme="minorEastAsia" w:hAnsi="Arial" w:cs="Arial"/>
          <w:sz w:val="24"/>
          <w:szCs w:val="24"/>
        </w:rPr>
        <w:t>do</w:t>
      </w:r>
      <w:r w:rsidR="007F3464" w:rsidRPr="00A37ECD">
        <w:rPr>
          <w:rFonts w:ascii="Arial" w:eastAsiaTheme="minorEastAsia" w:hAnsi="Arial" w:cs="Arial"/>
          <w:sz w:val="24"/>
          <w:szCs w:val="24"/>
        </w:rPr>
        <w:t>ce horas con d</w:t>
      </w:r>
      <w:r w:rsidR="00627AB2" w:rsidRPr="00A37ECD">
        <w:rPr>
          <w:rFonts w:ascii="Arial" w:eastAsiaTheme="minorEastAsia" w:hAnsi="Arial" w:cs="Arial"/>
          <w:sz w:val="24"/>
          <w:szCs w:val="24"/>
        </w:rPr>
        <w:t>oce</w:t>
      </w:r>
      <w:r w:rsidR="007F3464" w:rsidRPr="00A37ECD">
        <w:rPr>
          <w:rFonts w:ascii="Arial" w:eastAsiaTheme="minorEastAsia" w:hAnsi="Arial" w:cs="Arial"/>
          <w:sz w:val="24"/>
          <w:szCs w:val="24"/>
        </w:rPr>
        <w:t xml:space="preserve"> minutos, </w:t>
      </w:r>
      <w:r w:rsidR="00627AB2" w:rsidRPr="00A37ECD">
        <w:rPr>
          <w:rFonts w:ascii="Arial" w:eastAsiaTheme="minorEastAsia" w:hAnsi="Arial" w:cs="Arial"/>
          <w:sz w:val="24"/>
          <w:szCs w:val="24"/>
        </w:rPr>
        <w:t xml:space="preserve">una vez </w:t>
      </w:r>
      <w:r w:rsidRPr="00A37ECD">
        <w:rPr>
          <w:rFonts w:ascii="Arial" w:eastAsiaTheme="minorEastAsia" w:hAnsi="Arial" w:cs="Arial"/>
          <w:sz w:val="24"/>
          <w:szCs w:val="24"/>
        </w:rPr>
        <w:t xml:space="preserve">registrada </w:t>
      </w:r>
      <w:r w:rsidR="00627AB2" w:rsidRPr="00A37ECD">
        <w:rPr>
          <w:rFonts w:ascii="Arial" w:eastAsiaTheme="minorEastAsia" w:hAnsi="Arial" w:cs="Arial"/>
          <w:sz w:val="24"/>
          <w:szCs w:val="24"/>
        </w:rPr>
        <w:t xml:space="preserve">la asistencia de los diputados y </w:t>
      </w:r>
      <w:r w:rsidRPr="00A37ECD">
        <w:rPr>
          <w:rFonts w:ascii="Arial" w:eastAsiaTheme="minorEastAsia" w:hAnsi="Arial" w:cs="Arial"/>
          <w:sz w:val="24"/>
          <w:szCs w:val="24"/>
        </w:rPr>
        <w:t>verificada</w:t>
      </w:r>
      <w:r w:rsidR="007F3464" w:rsidRPr="00A37ECD">
        <w:rPr>
          <w:rFonts w:ascii="Arial" w:eastAsiaTheme="minorEastAsia" w:hAnsi="Arial" w:cs="Arial"/>
          <w:sz w:val="24"/>
          <w:szCs w:val="24"/>
        </w:rPr>
        <w:t xml:space="preserve"> la existencia del quórum</w:t>
      </w:r>
      <w:r w:rsidRPr="00A37ECD">
        <w:rPr>
          <w:rFonts w:ascii="Arial" w:eastAsiaTheme="minorEastAsia" w:hAnsi="Arial" w:cs="Arial"/>
          <w:sz w:val="24"/>
          <w:szCs w:val="24"/>
        </w:rPr>
        <w:t xml:space="preserve"> p</w:t>
      </w:r>
      <w:r>
        <w:rPr>
          <w:rFonts w:ascii="Arial" w:eastAsiaTheme="minorEastAsia" w:hAnsi="Arial" w:cs="Arial"/>
          <w:sz w:val="24"/>
          <w:szCs w:val="24"/>
        </w:rPr>
        <w:t>or la Secretaría</w:t>
      </w:r>
      <w:r w:rsidR="00F9022A">
        <w:rPr>
          <w:rFonts w:ascii="Arial" w:eastAsiaTheme="minorEastAsia" w:hAnsi="Arial" w:cs="Arial"/>
          <w:sz w:val="24"/>
          <w:szCs w:val="24"/>
        </w:rPr>
        <w:t>,</w:t>
      </w:r>
      <w:r w:rsidR="007F3464" w:rsidRPr="00A37ECD">
        <w:rPr>
          <w:rFonts w:ascii="Arial" w:eastAsiaTheme="minorEastAsia" w:hAnsi="Arial" w:cs="Arial"/>
          <w:sz w:val="24"/>
          <w:szCs w:val="24"/>
        </w:rPr>
        <w:t xml:space="preserve"> </w:t>
      </w:r>
      <w:r w:rsidR="00627AB2" w:rsidRPr="00A37ECD">
        <w:rPr>
          <w:rFonts w:ascii="Arial" w:eastAsiaTheme="minorEastAsia" w:hAnsi="Arial" w:cs="Arial"/>
          <w:sz w:val="24"/>
          <w:szCs w:val="24"/>
        </w:rPr>
        <w:t>mediante el sistema electrónico de asistencia, se abre la sesión</w:t>
      </w:r>
      <w:r w:rsidR="00F71E12" w:rsidRPr="00A37ECD">
        <w:rPr>
          <w:rFonts w:ascii="Arial" w:eastAsiaTheme="minorEastAsia" w:hAnsi="Arial" w:cs="Arial"/>
          <w:sz w:val="24"/>
          <w:szCs w:val="24"/>
        </w:rPr>
        <w:t>.</w:t>
      </w:r>
    </w:p>
    <w:p w:rsidR="00F71E12" w:rsidRPr="00627AB2" w:rsidRDefault="00F71E12" w:rsidP="00A37ECD">
      <w:pPr>
        <w:pStyle w:val="Prrafodelista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627AB2" w:rsidRPr="00A37ECD" w:rsidRDefault="001012A8" w:rsidP="00A37ECD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A37ECD">
        <w:rPr>
          <w:rFonts w:ascii="Arial" w:eastAsiaTheme="minorEastAsia" w:hAnsi="Arial" w:cs="Arial"/>
          <w:sz w:val="24"/>
          <w:szCs w:val="24"/>
        </w:rPr>
        <w:t>La P</w:t>
      </w:r>
      <w:r w:rsidR="00627AB2" w:rsidRPr="00A37ECD">
        <w:rPr>
          <w:rFonts w:ascii="Arial" w:eastAsiaTheme="minorEastAsia" w:hAnsi="Arial" w:cs="Arial"/>
          <w:sz w:val="24"/>
          <w:szCs w:val="24"/>
        </w:rPr>
        <w:t xml:space="preserve">residencia informa que el día </w:t>
      </w:r>
      <w:r w:rsidR="00F71E12" w:rsidRPr="00A37ECD">
        <w:rPr>
          <w:rFonts w:ascii="Arial" w:eastAsiaTheme="minorEastAsia" w:hAnsi="Arial" w:cs="Arial"/>
          <w:sz w:val="24"/>
          <w:szCs w:val="24"/>
        </w:rPr>
        <w:t>trece de noviembre de dos mil veintitrés esta Legislatura del Estado de México recibió los oficios 2915/2023 y 2916/2023 procedentes del Juzgado Sexto de Distrito en Materias de Amparo y de Juicios Federales en el Estado de México con residencia en Toluca, emitidos en los autos de Juicio de Amparo 1477/2022-4, por los que se notificó la Resolución del Incidente de Inejecución de Sentencia 9/2023 del Segundo Tribunal Colegiado en Materia Administrativa del Segundo Circuito, relacionada con el Amparo en Revisión 759/2023 del índice del propio Tribunal, y se requirió el cumplimiento de la Resolución Definitiva que esencialmente debe realizarse mediante la integración de la Sección Instructora para que dictamine si es procedente o no la incoación del Juicio Político, derivado de la denuncia presentada el treinta y uno de agosto de dos mil veintidós por Gerardo Fuentes Ruiz y por lo tanto indique si debe continuarse con la sustanciación del procedimiento del Juicio Político o si el asunto debe desecharse de plano.</w:t>
      </w:r>
    </w:p>
    <w:p w:rsidR="00F71E12" w:rsidRPr="007F3464" w:rsidRDefault="00F71E12" w:rsidP="00A37ECD">
      <w:pPr>
        <w:pStyle w:val="Prrafodelista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F71E12" w:rsidRDefault="00627AB2" w:rsidP="00A37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ECD">
        <w:rPr>
          <w:rFonts w:ascii="Arial" w:hAnsi="Arial" w:cs="Arial"/>
          <w:sz w:val="24"/>
          <w:szCs w:val="24"/>
        </w:rPr>
        <w:t>La Secretaría da lectura a la propuesta del orden del día. La p</w:t>
      </w:r>
      <w:r w:rsidR="00F71E12" w:rsidRPr="00A37ECD">
        <w:rPr>
          <w:rFonts w:ascii="Arial" w:hAnsi="Arial" w:cs="Arial"/>
          <w:sz w:val="24"/>
          <w:szCs w:val="24"/>
        </w:rPr>
        <w:t>r</w:t>
      </w:r>
      <w:r w:rsidRPr="00A37ECD">
        <w:rPr>
          <w:rFonts w:ascii="Arial" w:hAnsi="Arial" w:cs="Arial"/>
          <w:sz w:val="24"/>
          <w:szCs w:val="24"/>
        </w:rPr>
        <w:t xml:space="preserve">opuesta es aprobada </w:t>
      </w:r>
      <w:r w:rsidR="00F71E12" w:rsidRPr="00A37ECD">
        <w:rPr>
          <w:rFonts w:ascii="Arial" w:hAnsi="Arial" w:cs="Arial"/>
          <w:sz w:val="24"/>
          <w:szCs w:val="24"/>
        </w:rPr>
        <w:t>por unanimidad de votos y se desarrolla conforme al tenor siguiente:</w:t>
      </w:r>
    </w:p>
    <w:p w:rsidR="00A37ECD" w:rsidRPr="00A37ECD" w:rsidRDefault="00A37ECD" w:rsidP="00A37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7ECD" w:rsidRDefault="00084C04" w:rsidP="00A37ECD">
      <w:pPr>
        <w:pStyle w:val="Prrafodelista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121985">
        <w:rPr>
          <w:rFonts w:ascii="Arial" w:hAnsi="Arial" w:cs="Arial"/>
          <w:sz w:val="24"/>
          <w:szCs w:val="24"/>
        </w:rPr>
        <w:t>E</w:t>
      </w:r>
      <w:r w:rsidR="00CB617F" w:rsidRPr="00121985">
        <w:rPr>
          <w:rFonts w:ascii="Arial" w:hAnsi="Arial" w:cs="Arial"/>
          <w:sz w:val="24"/>
          <w:szCs w:val="24"/>
        </w:rPr>
        <w:t xml:space="preserve">n el </w:t>
      </w:r>
      <w:r w:rsidRPr="00121985">
        <w:rPr>
          <w:rFonts w:ascii="Arial" w:hAnsi="Arial" w:cs="Arial"/>
          <w:sz w:val="24"/>
          <w:szCs w:val="24"/>
        </w:rPr>
        <w:t>Pleno de la Legislatura, erigida en Gran Jurado de Sentencia, con apego a los artículos 97 y 99</w:t>
      </w:r>
      <w:r w:rsidR="00F71E12" w:rsidRPr="00121985">
        <w:rPr>
          <w:rFonts w:ascii="Arial" w:hAnsi="Arial" w:cs="Arial"/>
          <w:sz w:val="24"/>
          <w:szCs w:val="24"/>
        </w:rPr>
        <w:t xml:space="preserve"> de la Ley Orgánica del Poder Legislativo del Estado Libre y Soberano de México y 218 de</w:t>
      </w:r>
      <w:r w:rsidR="00F71E12" w:rsidRPr="00F71E12">
        <w:rPr>
          <w:rFonts w:ascii="Arial" w:hAnsi="Arial" w:cs="Arial"/>
          <w:sz w:val="24"/>
          <w:szCs w:val="24"/>
        </w:rPr>
        <w:t xml:space="preserve"> la Ley de Responsabilidades Administrativas de</w:t>
      </w:r>
      <w:r>
        <w:rPr>
          <w:rFonts w:ascii="Arial" w:hAnsi="Arial" w:cs="Arial"/>
          <w:sz w:val="24"/>
          <w:szCs w:val="24"/>
        </w:rPr>
        <w:t xml:space="preserve">l Estado de México y Municipios se presenta propuesta de procedimiento de insaculación para integrar </w:t>
      </w:r>
      <w:r w:rsidR="00F64E07">
        <w:rPr>
          <w:rFonts w:ascii="Arial" w:hAnsi="Arial" w:cs="Arial"/>
          <w:sz w:val="24"/>
          <w:szCs w:val="24"/>
        </w:rPr>
        <w:t xml:space="preserve">a la Sección Instructora, misma que consiste en lo siguiente: 1) </w:t>
      </w:r>
      <w:r w:rsidR="00F64E07" w:rsidRPr="00F64E07">
        <w:rPr>
          <w:rFonts w:ascii="Arial" w:hAnsi="Arial" w:cs="Arial"/>
          <w:sz w:val="24"/>
          <w:szCs w:val="24"/>
        </w:rPr>
        <w:t>Se harán 75 papeletas que contendrán el nombre de las y los 75 diputados integrantes de la Legislatura, de los cuales se descartarán los siguientes nombres por encontrarse relacionados con el asunto que debe resolverse y para cumplir con el principio de imparcialidad, contenido en el artículo 17 de la Constitución Política de los Estados Unidos Mexicanos; 2</w:t>
      </w:r>
      <w:r w:rsidR="00F64E07">
        <w:rPr>
          <w:rFonts w:ascii="Arial" w:hAnsi="Arial" w:cs="Arial"/>
          <w:sz w:val="24"/>
          <w:szCs w:val="24"/>
        </w:rPr>
        <w:t>)</w:t>
      </w:r>
      <w:r w:rsidR="00F64E07" w:rsidRPr="00F64E07">
        <w:rPr>
          <w:rFonts w:ascii="Arial" w:hAnsi="Arial" w:cs="Arial"/>
          <w:sz w:val="24"/>
          <w:szCs w:val="24"/>
        </w:rPr>
        <w:t xml:space="preserve"> Las papeletas restantes se colocarán en una urna y se removerán para generar un nuevo orden aleatorio; 3</w:t>
      </w:r>
      <w:r w:rsidR="00F64E07">
        <w:rPr>
          <w:rFonts w:ascii="Arial" w:hAnsi="Arial" w:cs="Arial"/>
          <w:sz w:val="24"/>
          <w:szCs w:val="24"/>
        </w:rPr>
        <w:t>)</w:t>
      </w:r>
      <w:r w:rsidR="00F64E07" w:rsidRPr="00F64E07">
        <w:rPr>
          <w:rFonts w:ascii="Arial" w:hAnsi="Arial" w:cs="Arial"/>
          <w:sz w:val="24"/>
          <w:szCs w:val="24"/>
        </w:rPr>
        <w:t xml:space="preserve"> Una de las Secretarias de la Directiva tomará 5 papeletas y las leerá en voz alta y los nombres contenidos en las papeletas serán los integrantes de la sección instructora; 4</w:t>
      </w:r>
      <w:r w:rsidR="00F64E07">
        <w:rPr>
          <w:rFonts w:ascii="Arial" w:hAnsi="Arial" w:cs="Arial"/>
          <w:sz w:val="24"/>
          <w:szCs w:val="24"/>
        </w:rPr>
        <w:t>)</w:t>
      </w:r>
      <w:r w:rsidR="00F64E07" w:rsidRPr="00F64E07">
        <w:rPr>
          <w:rFonts w:ascii="Arial" w:hAnsi="Arial" w:cs="Arial"/>
          <w:sz w:val="24"/>
          <w:szCs w:val="24"/>
        </w:rPr>
        <w:t xml:space="preserve"> Al completarse los 5 integrantes se leerá la integración en forma de lista para confirmar quienes formarán parte de la sección instructora y para conocimiento de los presentes.</w:t>
      </w:r>
    </w:p>
    <w:p w:rsidR="00A37ECD" w:rsidRDefault="00A37ECD" w:rsidP="00A37ECD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F71E12" w:rsidRPr="00A37ECD" w:rsidRDefault="00CB617F" w:rsidP="00A37ECD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A37ECD">
        <w:rPr>
          <w:rFonts w:ascii="Arial" w:hAnsi="Arial" w:cs="Arial"/>
          <w:sz w:val="24"/>
          <w:szCs w:val="24"/>
        </w:rPr>
        <w:lastRenderedPageBreak/>
        <w:t>Se declara aprobado en lo general el procedimiento y también en lo particular.</w:t>
      </w:r>
    </w:p>
    <w:p w:rsidR="00CB617F" w:rsidRPr="00F71E12" w:rsidRDefault="00CB617F" w:rsidP="00A37ECD">
      <w:pPr>
        <w:pStyle w:val="Prrafodelista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</w:p>
    <w:p w:rsidR="007349EE" w:rsidRPr="00121985" w:rsidRDefault="00F64E07" w:rsidP="007349EE">
      <w:pPr>
        <w:pStyle w:val="Prrafodelista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6B25F3">
        <w:rPr>
          <w:rFonts w:ascii="Arial" w:hAnsi="Arial" w:cs="Arial"/>
          <w:sz w:val="24"/>
          <w:szCs w:val="24"/>
        </w:rPr>
        <w:t>Con sustento en los artículos 97 y 99 de la Ley Orgánica del Poder Legislativo del Estado Libre y Soberano de México y 218 de la Ley de Responsabilidades Administrativas del Estado de México y Municipios</w:t>
      </w:r>
      <w:r w:rsidR="006B25F3">
        <w:rPr>
          <w:rFonts w:ascii="Arial" w:hAnsi="Arial" w:cs="Arial"/>
          <w:sz w:val="24"/>
          <w:szCs w:val="24"/>
        </w:rPr>
        <w:t xml:space="preserve"> </w:t>
      </w:r>
      <w:r w:rsidR="006B25F3" w:rsidRPr="006B25F3">
        <w:rPr>
          <w:rFonts w:ascii="Arial" w:hAnsi="Arial" w:cs="Arial"/>
          <w:sz w:val="24"/>
          <w:szCs w:val="24"/>
        </w:rPr>
        <w:t xml:space="preserve">y con apego a los principios de transparencia e imparcialidad, se mencionan a las diputadas y a los diputados relacionados con la denuncia de juicio político que no </w:t>
      </w:r>
      <w:r w:rsidR="006B25F3" w:rsidRPr="00121985">
        <w:rPr>
          <w:rFonts w:ascii="Arial" w:hAnsi="Arial" w:cs="Arial"/>
          <w:sz w:val="24"/>
          <w:szCs w:val="24"/>
        </w:rPr>
        <w:t xml:space="preserve">participarán en este procedimiento. </w:t>
      </w:r>
    </w:p>
    <w:p w:rsidR="007349EE" w:rsidRPr="00121985" w:rsidRDefault="007349EE" w:rsidP="007349EE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A37ECD" w:rsidRDefault="007349EE" w:rsidP="00A37ECD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121985">
        <w:rPr>
          <w:rFonts w:ascii="Arial" w:hAnsi="Arial" w:cs="Arial"/>
          <w:sz w:val="24"/>
          <w:szCs w:val="24"/>
        </w:rPr>
        <w:t>Se</w:t>
      </w:r>
      <w:r w:rsidR="00F64E07" w:rsidRPr="00121985">
        <w:rPr>
          <w:rFonts w:ascii="Arial" w:hAnsi="Arial" w:cs="Arial"/>
          <w:sz w:val="24"/>
          <w:szCs w:val="24"/>
        </w:rPr>
        <w:t xml:space="preserve"> lleva a cabo el procedimiento de Insaculación </w:t>
      </w:r>
      <w:r w:rsidRPr="00121985">
        <w:rPr>
          <w:rFonts w:ascii="Arial" w:hAnsi="Arial" w:cs="Arial"/>
          <w:sz w:val="24"/>
          <w:szCs w:val="24"/>
        </w:rPr>
        <w:t>y c</w:t>
      </w:r>
      <w:r w:rsidR="00F64E07" w:rsidRPr="00121985">
        <w:rPr>
          <w:rFonts w:ascii="Arial" w:hAnsi="Arial" w:cs="Arial"/>
          <w:sz w:val="24"/>
          <w:szCs w:val="24"/>
        </w:rPr>
        <w:t xml:space="preserve">onsiderando el resultado del procedimiento de insaculación, se declara la integración de la </w:t>
      </w:r>
      <w:r w:rsidR="001E519A" w:rsidRPr="00121985">
        <w:rPr>
          <w:rFonts w:ascii="Arial" w:hAnsi="Arial" w:cs="Arial"/>
          <w:sz w:val="24"/>
          <w:szCs w:val="24"/>
        </w:rPr>
        <w:t>Sección Instructora, con los siguientes diputados: 1)</w:t>
      </w:r>
      <w:r w:rsidR="001E519A" w:rsidRPr="00A37ECD">
        <w:rPr>
          <w:rFonts w:ascii="Arial" w:hAnsi="Arial" w:cs="Arial"/>
          <w:sz w:val="24"/>
          <w:szCs w:val="24"/>
        </w:rPr>
        <w:t xml:space="preserve"> D</w:t>
      </w:r>
      <w:r w:rsidR="00F64E07" w:rsidRPr="00A37ECD">
        <w:rPr>
          <w:rFonts w:ascii="Arial" w:hAnsi="Arial" w:cs="Arial"/>
          <w:sz w:val="24"/>
          <w:szCs w:val="24"/>
        </w:rPr>
        <w:t>iputada Lourdes Jezabel</w:t>
      </w:r>
      <w:r w:rsidR="001E519A" w:rsidRPr="00A37ECD">
        <w:rPr>
          <w:rFonts w:ascii="Arial" w:hAnsi="Arial" w:cs="Arial"/>
          <w:sz w:val="24"/>
          <w:szCs w:val="24"/>
        </w:rPr>
        <w:t xml:space="preserve"> Delgado Flores</w:t>
      </w:r>
      <w:r w:rsidR="00F64E07" w:rsidRPr="00A37ECD">
        <w:rPr>
          <w:rFonts w:ascii="Arial" w:hAnsi="Arial" w:cs="Arial"/>
          <w:sz w:val="24"/>
          <w:szCs w:val="24"/>
        </w:rPr>
        <w:t xml:space="preserve">, </w:t>
      </w:r>
      <w:r w:rsidR="001E519A" w:rsidRPr="00A37ECD">
        <w:rPr>
          <w:rFonts w:ascii="Arial" w:hAnsi="Arial" w:cs="Arial"/>
          <w:sz w:val="24"/>
          <w:szCs w:val="24"/>
        </w:rPr>
        <w:t>2) D</w:t>
      </w:r>
      <w:r w:rsidR="00F64E07" w:rsidRPr="00A37ECD">
        <w:rPr>
          <w:rFonts w:ascii="Arial" w:hAnsi="Arial" w:cs="Arial"/>
          <w:sz w:val="24"/>
          <w:szCs w:val="24"/>
        </w:rPr>
        <w:t>iputado Raúl</w:t>
      </w:r>
      <w:r w:rsidR="001E519A" w:rsidRPr="00A37ECD">
        <w:rPr>
          <w:rFonts w:ascii="Arial" w:hAnsi="Arial" w:cs="Arial"/>
          <w:sz w:val="24"/>
          <w:szCs w:val="24"/>
        </w:rPr>
        <w:t xml:space="preserve"> Ponce Elizalde</w:t>
      </w:r>
      <w:r w:rsidR="00F64E07" w:rsidRPr="00A37ECD">
        <w:rPr>
          <w:rFonts w:ascii="Arial" w:hAnsi="Arial" w:cs="Arial"/>
          <w:sz w:val="24"/>
          <w:szCs w:val="24"/>
        </w:rPr>
        <w:t xml:space="preserve">, </w:t>
      </w:r>
      <w:r w:rsidR="001E519A" w:rsidRPr="00A37ECD">
        <w:rPr>
          <w:rFonts w:ascii="Arial" w:hAnsi="Arial" w:cs="Arial"/>
          <w:sz w:val="24"/>
          <w:szCs w:val="24"/>
        </w:rPr>
        <w:t>3) D</w:t>
      </w:r>
      <w:r w:rsidR="00F64E07" w:rsidRPr="00A37ECD">
        <w:rPr>
          <w:rFonts w:ascii="Arial" w:hAnsi="Arial" w:cs="Arial"/>
          <w:sz w:val="24"/>
          <w:szCs w:val="24"/>
        </w:rPr>
        <w:t>iputada Luz Ma</w:t>
      </w:r>
      <w:r w:rsidR="001E519A" w:rsidRPr="00A37ECD">
        <w:rPr>
          <w:rFonts w:ascii="Arial" w:hAnsi="Arial" w:cs="Arial"/>
          <w:sz w:val="24"/>
          <w:szCs w:val="24"/>
        </w:rPr>
        <w:t>ría Hernández Bermúdez</w:t>
      </w:r>
      <w:r w:rsidR="00F64E07" w:rsidRPr="00A37ECD">
        <w:rPr>
          <w:rFonts w:ascii="Arial" w:hAnsi="Arial" w:cs="Arial"/>
          <w:sz w:val="24"/>
          <w:szCs w:val="24"/>
        </w:rPr>
        <w:t xml:space="preserve">, </w:t>
      </w:r>
      <w:r w:rsidR="001E519A" w:rsidRPr="00A37ECD">
        <w:rPr>
          <w:rFonts w:ascii="Arial" w:hAnsi="Arial" w:cs="Arial"/>
          <w:sz w:val="24"/>
          <w:szCs w:val="24"/>
        </w:rPr>
        <w:t>4) D</w:t>
      </w:r>
      <w:r w:rsidR="00F64E07" w:rsidRPr="00A37ECD">
        <w:rPr>
          <w:rFonts w:ascii="Arial" w:hAnsi="Arial" w:cs="Arial"/>
          <w:sz w:val="24"/>
          <w:szCs w:val="24"/>
        </w:rPr>
        <w:t xml:space="preserve">iputada </w:t>
      </w:r>
      <w:r w:rsidR="001E519A" w:rsidRPr="00A37ECD">
        <w:rPr>
          <w:rFonts w:ascii="Arial" w:hAnsi="Arial" w:cs="Arial"/>
          <w:sz w:val="24"/>
          <w:szCs w:val="24"/>
        </w:rPr>
        <w:t xml:space="preserve">Martha Amalia </w:t>
      </w:r>
      <w:r w:rsidR="00F64E07" w:rsidRPr="00A37ECD">
        <w:rPr>
          <w:rFonts w:ascii="Arial" w:hAnsi="Arial" w:cs="Arial"/>
          <w:sz w:val="24"/>
          <w:szCs w:val="24"/>
        </w:rPr>
        <w:t xml:space="preserve">Moya Bastón y </w:t>
      </w:r>
      <w:r w:rsidR="001E519A" w:rsidRPr="00A37ECD">
        <w:rPr>
          <w:rFonts w:ascii="Arial" w:hAnsi="Arial" w:cs="Arial"/>
          <w:sz w:val="24"/>
          <w:szCs w:val="24"/>
        </w:rPr>
        <w:t>5) D</w:t>
      </w:r>
      <w:r w:rsidR="00F64E07" w:rsidRPr="00A37ECD">
        <w:rPr>
          <w:rFonts w:ascii="Arial" w:hAnsi="Arial" w:cs="Arial"/>
          <w:sz w:val="24"/>
          <w:szCs w:val="24"/>
        </w:rPr>
        <w:t xml:space="preserve">iputado </w:t>
      </w:r>
      <w:r w:rsidR="001E519A" w:rsidRPr="00A37ECD">
        <w:rPr>
          <w:rFonts w:ascii="Arial" w:hAnsi="Arial" w:cs="Arial"/>
          <w:sz w:val="24"/>
          <w:szCs w:val="24"/>
        </w:rPr>
        <w:t xml:space="preserve">Elías </w:t>
      </w:r>
      <w:r w:rsidR="00F64E07" w:rsidRPr="00A37ECD">
        <w:rPr>
          <w:rFonts w:ascii="Arial" w:hAnsi="Arial" w:cs="Arial"/>
          <w:sz w:val="24"/>
          <w:szCs w:val="24"/>
        </w:rPr>
        <w:t>Rescala Jiménez.</w:t>
      </w:r>
    </w:p>
    <w:p w:rsidR="00A37ECD" w:rsidRDefault="00A37ECD" w:rsidP="00A37ECD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1E519A" w:rsidRPr="00A37ECD" w:rsidRDefault="001E519A" w:rsidP="00A37ECD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A37ECD">
        <w:rPr>
          <w:rFonts w:ascii="Arial" w:hAnsi="Arial" w:cs="Arial"/>
          <w:sz w:val="24"/>
          <w:szCs w:val="24"/>
        </w:rPr>
        <w:t>La Presidencia indica que la Sección Instructora deberá elegir a su Presidente y a su Secretario.</w:t>
      </w:r>
    </w:p>
    <w:p w:rsidR="00F64E07" w:rsidRDefault="00F64E07" w:rsidP="00A37ECD">
      <w:pPr>
        <w:pStyle w:val="Prrafodelista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</w:p>
    <w:p w:rsidR="00A37ECD" w:rsidRDefault="001E519A" w:rsidP="00A37ECD">
      <w:pPr>
        <w:pStyle w:val="Prrafodelista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1E519A">
        <w:rPr>
          <w:rFonts w:ascii="Arial" w:hAnsi="Arial" w:cs="Arial"/>
          <w:sz w:val="24"/>
          <w:szCs w:val="24"/>
        </w:rPr>
        <w:t xml:space="preserve">Se indica que será turnada a la </w:t>
      </w:r>
      <w:r>
        <w:rPr>
          <w:rFonts w:ascii="Arial" w:hAnsi="Arial" w:cs="Arial"/>
          <w:sz w:val="24"/>
          <w:szCs w:val="24"/>
        </w:rPr>
        <w:t xml:space="preserve">Sección Instructora, </w:t>
      </w:r>
      <w:r w:rsidR="00F71E12" w:rsidRPr="001E519A">
        <w:rPr>
          <w:rFonts w:ascii="Arial" w:hAnsi="Arial" w:cs="Arial"/>
          <w:sz w:val="24"/>
          <w:szCs w:val="24"/>
        </w:rPr>
        <w:t>la denuncia de juicio político promovida y formulada en contra de diputadas y diputados de la LX Legislatura, del Gobernador Constitucional Alfredo del Mazo Maza y del Secretario de Justicia y Derechos Humanos del Gobierno del Estado de México, Rodrigo Espeleta Aladro, en su carácter de Presidente de la Comisión de Límites del Gobierno del Estado de México.</w:t>
      </w:r>
    </w:p>
    <w:p w:rsidR="00A37ECD" w:rsidRDefault="00A37ECD" w:rsidP="00A37ECD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A37ECD" w:rsidRDefault="001012A8" w:rsidP="00A37ECD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A37ECD">
        <w:rPr>
          <w:rFonts w:ascii="Arial" w:hAnsi="Arial" w:cs="Arial"/>
          <w:sz w:val="24"/>
          <w:szCs w:val="24"/>
        </w:rPr>
        <w:t>Teniendo conocimiento previo, éste órgano colegiado, de la denuncia de juicio político, y estando a la vista de todos los asistentes, se propone omitir su lectura y se inserte íntegramente en la versión de la sesión.</w:t>
      </w:r>
    </w:p>
    <w:p w:rsidR="00A37ECD" w:rsidRDefault="00A37ECD" w:rsidP="00A37ECD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1012A8" w:rsidRPr="00A37ECD" w:rsidRDefault="001012A8" w:rsidP="00A37ECD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A37ECD">
        <w:rPr>
          <w:rFonts w:ascii="Arial" w:hAnsi="Arial" w:cs="Arial"/>
          <w:sz w:val="24"/>
          <w:szCs w:val="24"/>
        </w:rPr>
        <w:t>Es aprobada la dispensa de la lectura por unanimidad de votos.</w:t>
      </w:r>
    </w:p>
    <w:p w:rsidR="001012A8" w:rsidRPr="001E519A" w:rsidRDefault="001012A8" w:rsidP="00A37ECD">
      <w:pPr>
        <w:pStyle w:val="Prrafodelista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</w:p>
    <w:p w:rsidR="00A37ECD" w:rsidRDefault="007F3464" w:rsidP="00A37ECD">
      <w:pPr>
        <w:pStyle w:val="Prrafodelista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E27BC9">
        <w:rPr>
          <w:rFonts w:ascii="Arial" w:hAnsi="Arial" w:cs="Arial"/>
          <w:sz w:val="24"/>
          <w:szCs w:val="24"/>
        </w:rPr>
        <w:t xml:space="preserve">Como se ha expresado </w:t>
      </w:r>
      <w:r w:rsidR="00E27BC9">
        <w:rPr>
          <w:rFonts w:ascii="Arial" w:hAnsi="Arial" w:cs="Arial"/>
          <w:sz w:val="24"/>
          <w:szCs w:val="24"/>
        </w:rPr>
        <w:t>con el</w:t>
      </w:r>
      <w:r w:rsidRPr="00E27BC9">
        <w:rPr>
          <w:rFonts w:ascii="Arial" w:hAnsi="Arial" w:cs="Arial"/>
          <w:sz w:val="24"/>
          <w:szCs w:val="24"/>
        </w:rPr>
        <w:t xml:space="preserve"> turno </w:t>
      </w:r>
      <w:r w:rsidR="00E27BC9">
        <w:rPr>
          <w:rFonts w:ascii="Arial" w:hAnsi="Arial" w:cs="Arial"/>
          <w:sz w:val="24"/>
          <w:szCs w:val="24"/>
        </w:rPr>
        <w:t>a</w:t>
      </w:r>
      <w:r w:rsidRPr="00E27BC9">
        <w:rPr>
          <w:rFonts w:ascii="Arial" w:hAnsi="Arial" w:cs="Arial"/>
          <w:sz w:val="24"/>
          <w:szCs w:val="24"/>
        </w:rPr>
        <w:t xml:space="preserve"> la </w:t>
      </w:r>
      <w:r w:rsidR="00E27BC9" w:rsidRPr="00E27BC9">
        <w:rPr>
          <w:rFonts w:ascii="Arial" w:hAnsi="Arial" w:cs="Arial"/>
          <w:sz w:val="24"/>
          <w:szCs w:val="24"/>
        </w:rPr>
        <w:t>Sección Instructora</w:t>
      </w:r>
      <w:r w:rsidR="00E27BC9">
        <w:rPr>
          <w:rFonts w:ascii="Arial" w:hAnsi="Arial" w:cs="Arial"/>
          <w:sz w:val="24"/>
          <w:szCs w:val="24"/>
        </w:rPr>
        <w:t xml:space="preserve"> de la denuncia de juicio político</w:t>
      </w:r>
      <w:r w:rsidRPr="00E27BC9">
        <w:rPr>
          <w:rFonts w:ascii="Arial" w:hAnsi="Arial" w:cs="Arial"/>
          <w:sz w:val="24"/>
          <w:szCs w:val="24"/>
        </w:rPr>
        <w:t xml:space="preserve">, </w:t>
      </w:r>
      <w:r w:rsidR="00E27BC9">
        <w:rPr>
          <w:rFonts w:ascii="Arial" w:hAnsi="Arial" w:cs="Arial"/>
          <w:sz w:val="24"/>
          <w:szCs w:val="24"/>
        </w:rPr>
        <w:t xml:space="preserve">se </w:t>
      </w:r>
      <w:r w:rsidRPr="00E27BC9">
        <w:rPr>
          <w:rFonts w:ascii="Arial" w:hAnsi="Arial" w:cs="Arial"/>
          <w:sz w:val="24"/>
          <w:szCs w:val="24"/>
        </w:rPr>
        <w:t xml:space="preserve">da cumplimiento a lo ordenado por el </w:t>
      </w:r>
      <w:r w:rsidR="00E27BC9" w:rsidRPr="00E27BC9">
        <w:rPr>
          <w:rFonts w:ascii="Arial" w:hAnsi="Arial" w:cs="Arial"/>
          <w:sz w:val="24"/>
          <w:szCs w:val="24"/>
        </w:rPr>
        <w:t xml:space="preserve">Juzgado Sexto </w:t>
      </w:r>
      <w:r w:rsidRPr="00E27BC9">
        <w:rPr>
          <w:rFonts w:ascii="Arial" w:hAnsi="Arial" w:cs="Arial"/>
          <w:sz w:val="24"/>
          <w:szCs w:val="24"/>
        </w:rPr>
        <w:t xml:space="preserve">de </w:t>
      </w:r>
      <w:r w:rsidR="00E27BC9" w:rsidRPr="00E27BC9">
        <w:rPr>
          <w:rFonts w:ascii="Arial" w:hAnsi="Arial" w:cs="Arial"/>
          <w:sz w:val="24"/>
          <w:szCs w:val="24"/>
        </w:rPr>
        <w:t xml:space="preserve">Distrito </w:t>
      </w:r>
      <w:r w:rsidRPr="00E27BC9">
        <w:rPr>
          <w:rFonts w:ascii="Arial" w:hAnsi="Arial" w:cs="Arial"/>
          <w:sz w:val="24"/>
          <w:szCs w:val="24"/>
        </w:rPr>
        <w:t>en</w:t>
      </w:r>
      <w:r w:rsidR="00E27BC9" w:rsidRPr="00E27BC9">
        <w:rPr>
          <w:rFonts w:ascii="Arial" w:hAnsi="Arial" w:cs="Arial"/>
          <w:sz w:val="24"/>
          <w:szCs w:val="24"/>
        </w:rPr>
        <w:t xml:space="preserve"> Materia</w:t>
      </w:r>
      <w:r w:rsidRPr="00E27BC9">
        <w:rPr>
          <w:rFonts w:ascii="Arial" w:hAnsi="Arial" w:cs="Arial"/>
          <w:sz w:val="24"/>
          <w:szCs w:val="24"/>
        </w:rPr>
        <w:t xml:space="preserve"> de </w:t>
      </w:r>
      <w:r w:rsidR="00E27BC9" w:rsidRPr="00E27BC9">
        <w:rPr>
          <w:rFonts w:ascii="Arial" w:hAnsi="Arial" w:cs="Arial"/>
          <w:sz w:val="24"/>
          <w:szCs w:val="24"/>
        </w:rPr>
        <w:t>Amparo</w:t>
      </w:r>
      <w:r w:rsidRPr="00E27BC9">
        <w:rPr>
          <w:rFonts w:ascii="Arial" w:hAnsi="Arial" w:cs="Arial"/>
          <w:sz w:val="24"/>
          <w:szCs w:val="24"/>
        </w:rPr>
        <w:t xml:space="preserve"> y </w:t>
      </w:r>
      <w:r w:rsidR="00E27BC9" w:rsidRPr="00E27BC9">
        <w:rPr>
          <w:rFonts w:ascii="Arial" w:hAnsi="Arial" w:cs="Arial"/>
          <w:sz w:val="24"/>
          <w:szCs w:val="24"/>
        </w:rPr>
        <w:t xml:space="preserve">Juicios Federales </w:t>
      </w:r>
      <w:r w:rsidRPr="00E27BC9">
        <w:rPr>
          <w:rFonts w:ascii="Arial" w:hAnsi="Arial" w:cs="Arial"/>
          <w:sz w:val="24"/>
          <w:szCs w:val="24"/>
        </w:rPr>
        <w:t>en el Estado de México, con residencia en Toluca, Estado de México, en el acuerdo de fecha</w:t>
      </w:r>
      <w:r w:rsidR="00E27BC9">
        <w:rPr>
          <w:rFonts w:ascii="Arial" w:hAnsi="Arial" w:cs="Arial"/>
          <w:sz w:val="24"/>
          <w:szCs w:val="24"/>
        </w:rPr>
        <w:t xml:space="preserve"> ocho</w:t>
      </w:r>
      <w:r w:rsidRPr="00E27BC9">
        <w:rPr>
          <w:rFonts w:ascii="Arial" w:hAnsi="Arial" w:cs="Arial"/>
          <w:sz w:val="24"/>
          <w:szCs w:val="24"/>
        </w:rPr>
        <w:t xml:space="preserve"> de</w:t>
      </w:r>
      <w:r w:rsidR="00E27BC9">
        <w:rPr>
          <w:rFonts w:ascii="Arial" w:hAnsi="Arial" w:cs="Arial"/>
          <w:sz w:val="24"/>
          <w:szCs w:val="24"/>
        </w:rPr>
        <w:t xml:space="preserve"> noviembre de dos mil veintitrés, notifica</w:t>
      </w:r>
      <w:r w:rsidRPr="00E27BC9">
        <w:rPr>
          <w:rFonts w:ascii="Arial" w:hAnsi="Arial" w:cs="Arial"/>
          <w:sz w:val="24"/>
          <w:szCs w:val="24"/>
        </w:rPr>
        <w:t xml:space="preserve">do a la Legislatura el </w:t>
      </w:r>
      <w:r w:rsidR="00E27BC9">
        <w:rPr>
          <w:rFonts w:ascii="Arial" w:hAnsi="Arial" w:cs="Arial"/>
          <w:sz w:val="24"/>
          <w:szCs w:val="24"/>
        </w:rPr>
        <w:t>día trece de noviembre del año en cita</w:t>
      </w:r>
      <w:r w:rsidRPr="00E27BC9">
        <w:rPr>
          <w:rFonts w:ascii="Arial" w:hAnsi="Arial" w:cs="Arial"/>
          <w:sz w:val="24"/>
          <w:szCs w:val="24"/>
        </w:rPr>
        <w:t xml:space="preserve">, </w:t>
      </w:r>
      <w:r w:rsidR="00E27BC9">
        <w:rPr>
          <w:rFonts w:ascii="Arial" w:hAnsi="Arial" w:cs="Arial"/>
          <w:sz w:val="24"/>
          <w:szCs w:val="24"/>
        </w:rPr>
        <w:t xml:space="preserve">por el que </w:t>
      </w:r>
      <w:r w:rsidRPr="00E27BC9">
        <w:rPr>
          <w:rFonts w:ascii="Arial" w:hAnsi="Arial" w:cs="Arial"/>
          <w:sz w:val="24"/>
          <w:szCs w:val="24"/>
        </w:rPr>
        <w:t xml:space="preserve">de conformidad con lo establecido en el artículo 192 de la Ley de Amparo </w:t>
      </w:r>
      <w:r w:rsidR="00E27BC9">
        <w:rPr>
          <w:rFonts w:ascii="Arial" w:hAnsi="Arial" w:cs="Arial"/>
          <w:sz w:val="24"/>
          <w:szCs w:val="24"/>
        </w:rPr>
        <w:t xml:space="preserve">se </w:t>
      </w:r>
      <w:r w:rsidRPr="00E27BC9">
        <w:rPr>
          <w:rFonts w:ascii="Arial" w:hAnsi="Arial" w:cs="Arial"/>
          <w:sz w:val="24"/>
          <w:szCs w:val="24"/>
        </w:rPr>
        <w:t>requirió a la Legislatura del Estado de México y Presidenta de la Diputación Permanente de la LXI Legislatura para que dentro de un plazo de 3 días legalmente computados se cumpla con la ejecutora pronunciada en</w:t>
      </w:r>
      <w:r w:rsidR="00E27BC9">
        <w:rPr>
          <w:rFonts w:ascii="Arial" w:hAnsi="Arial" w:cs="Arial"/>
          <w:sz w:val="24"/>
          <w:szCs w:val="24"/>
        </w:rPr>
        <w:t xml:space="preserve"> el juicio de amparo 1477/2022-IV Amparo en Revisión 759/</w:t>
      </w:r>
      <w:r w:rsidRPr="00E27BC9">
        <w:rPr>
          <w:rFonts w:ascii="Arial" w:hAnsi="Arial" w:cs="Arial"/>
          <w:sz w:val="24"/>
          <w:szCs w:val="24"/>
        </w:rPr>
        <w:t xml:space="preserve">2022 y el </w:t>
      </w:r>
      <w:r w:rsidR="00E27BC9" w:rsidRPr="00E27BC9">
        <w:rPr>
          <w:rFonts w:ascii="Arial" w:hAnsi="Arial" w:cs="Arial"/>
          <w:sz w:val="24"/>
          <w:szCs w:val="24"/>
        </w:rPr>
        <w:t>Incidente</w:t>
      </w:r>
      <w:r w:rsidRPr="00E27BC9">
        <w:rPr>
          <w:rFonts w:ascii="Arial" w:hAnsi="Arial" w:cs="Arial"/>
          <w:sz w:val="24"/>
          <w:szCs w:val="24"/>
        </w:rPr>
        <w:t xml:space="preserve"> de </w:t>
      </w:r>
      <w:r w:rsidR="00E27BC9" w:rsidRPr="00E27BC9">
        <w:rPr>
          <w:rFonts w:ascii="Arial" w:hAnsi="Arial" w:cs="Arial"/>
          <w:sz w:val="24"/>
          <w:szCs w:val="24"/>
        </w:rPr>
        <w:t xml:space="preserve">Inejecución </w:t>
      </w:r>
      <w:r w:rsidRPr="00E27BC9">
        <w:rPr>
          <w:rFonts w:ascii="Arial" w:hAnsi="Arial" w:cs="Arial"/>
          <w:sz w:val="24"/>
          <w:szCs w:val="24"/>
        </w:rPr>
        <w:t xml:space="preserve">de </w:t>
      </w:r>
      <w:r w:rsidR="00E27BC9" w:rsidRPr="00E27BC9">
        <w:rPr>
          <w:rFonts w:ascii="Arial" w:hAnsi="Arial" w:cs="Arial"/>
          <w:sz w:val="24"/>
          <w:szCs w:val="24"/>
        </w:rPr>
        <w:t>Sentencia</w:t>
      </w:r>
      <w:r w:rsidR="00E27BC9">
        <w:rPr>
          <w:rFonts w:ascii="Arial" w:hAnsi="Arial" w:cs="Arial"/>
          <w:sz w:val="24"/>
          <w:szCs w:val="24"/>
        </w:rPr>
        <w:t xml:space="preserve"> 9/2023.</w:t>
      </w:r>
    </w:p>
    <w:p w:rsidR="00A37ECD" w:rsidRDefault="00A37ECD" w:rsidP="00A37ECD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E27BC9" w:rsidRPr="00A37ECD" w:rsidRDefault="007F3464" w:rsidP="00A37ECD">
      <w:pPr>
        <w:pStyle w:val="Prrafodelista"/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A37ECD">
        <w:rPr>
          <w:rFonts w:ascii="Arial" w:hAnsi="Arial" w:cs="Arial"/>
          <w:sz w:val="24"/>
          <w:szCs w:val="24"/>
        </w:rPr>
        <w:t>La Presidencia solicita la Secretaría registre la asistencia de los diputados. Ha sido registrada la asistencia.</w:t>
      </w:r>
    </w:p>
    <w:p w:rsidR="00E27BC9" w:rsidRDefault="00E27BC9" w:rsidP="00A37ECD">
      <w:pPr>
        <w:pStyle w:val="Prrafodelista"/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</w:p>
    <w:p w:rsidR="007F3464" w:rsidRPr="00E27BC9" w:rsidRDefault="00E27BC9" w:rsidP="00A37ECD">
      <w:pPr>
        <w:pStyle w:val="Prrafodelista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E27BC9">
        <w:rPr>
          <w:rFonts w:ascii="Arial" w:hAnsi="Arial" w:cs="Arial"/>
          <w:sz w:val="24"/>
          <w:szCs w:val="24"/>
        </w:rPr>
        <w:t xml:space="preserve">e levanta la Sesión, siendo las doce </w:t>
      </w:r>
      <w:r>
        <w:rPr>
          <w:rFonts w:ascii="Arial" w:hAnsi="Arial" w:cs="Arial"/>
          <w:sz w:val="24"/>
          <w:szCs w:val="24"/>
        </w:rPr>
        <w:t>horas con cuarenta y tres minutos</w:t>
      </w:r>
      <w:r w:rsidRPr="00E27BC9">
        <w:rPr>
          <w:rFonts w:ascii="Arial" w:hAnsi="Arial" w:cs="Arial"/>
          <w:sz w:val="24"/>
          <w:szCs w:val="24"/>
        </w:rPr>
        <w:t xml:space="preserve"> del día martes veintiuno de noviembre del año en curso</w:t>
      </w:r>
      <w:r w:rsidR="00121985">
        <w:rPr>
          <w:rFonts w:ascii="Arial" w:hAnsi="Arial" w:cs="Arial"/>
          <w:sz w:val="24"/>
          <w:szCs w:val="24"/>
        </w:rPr>
        <w:t>.</w:t>
      </w:r>
    </w:p>
    <w:p w:rsidR="007F3464" w:rsidRDefault="007F3464" w:rsidP="00A37ECD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</w:p>
    <w:p w:rsidR="00A37ECD" w:rsidRPr="00A801B9" w:rsidRDefault="00A37ECD" w:rsidP="00A37ECD">
      <w:pPr>
        <w:pStyle w:val="Sinespaciado"/>
        <w:contextualSpacing/>
        <w:jc w:val="both"/>
        <w:rPr>
          <w:rFonts w:ascii="Arial" w:hAnsi="Arial" w:cs="Arial"/>
          <w:sz w:val="24"/>
          <w:szCs w:val="24"/>
        </w:rPr>
      </w:pPr>
    </w:p>
    <w:p w:rsidR="007F3464" w:rsidRDefault="007F3464" w:rsidP="00A37EC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F3464" w:rsidRPr="0068509A" w:rsidRDefault="007F3464" w:rsidP="00A37ECD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Fonts w:ascii="Arial" w:hAnsi="Arial" w:cs="Arial"/>
          <w:b/>
        </w:rPr>
      </w:pPr>
      <w:r w:rsidRPr="0068509A">
        <w:rPr>
          <w:rStyle w:val="normaltextrun"/>
          <w:rFonts w:ascii="Arial" w:hAnsi="Arial" w:cs="Arial"/>
          <w:b/>
          <w:bCs/>
        </w:rPr>
        <w:t>DIPUTADAS SECRETARIAS</w:t>
      </w:r>
      <w:r w:rsidRPr="0068509A">
        <w:rPr>
          <w:rStyle w:val="normaltextrun"/>
          <w:rFonts w:ascii="Arial" w:hAnsi="Arial" w:cs="Arial"/>
          <w:b/>
        </w:rPr>
        <w:t> </w:t>
      </w:r>
    </w:p>
    <w:p w:rsidR="007F3464" w:rsidRPr="0068509A" w:rsidRDefault="007F3464" w:rsidP="00A37ECD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Fonts w:ascii="Arial" w:hAnsi="Arial" w:cs="Arial"/>
          <w:b/>
        </w:rPr>
      </w:pPr>
      <w:r w:rsidRPr="0068509A">
        <w:rPr>
          <w:rStyle w:val="normaltextrun"/>
          <w:rFonts w:ascii="Arial" w:hAnsi="Arial" w:cs="Arial"/>
          <w:b/>
        </w:rPr>
        <w:t> </w:t>
      </w:r>
    </w:p>
    <w:p w:rsidR="007F3464" w:rsidRPr="0068509A" w:rsidRDefault="007F3464" w:rsidP="00A37ECD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rFonts w:ascii="Arial" w:hAnsi="Arial" w:cs="Arial"/>
          <w:bCs/>
        </w:rPr>
      </w:pPr>
      <w:r w:rsidRPr="0068509A">
        <w:rPr>
          <w:rStyle w:val="normaltextrun"/>
          <w:rFonts w:ascii="Arial" w:hAnsi="Arial" w:cs="Arial"/>
          <w:b/>
          <w:bCs/>
        </w:rPr>
        <w:t>Viridiana Fuentes Cruz</w:t>
      </w:r>
      <w:r w:rsidRPr="0068509A">
        <w:rPr>
          <w:rStyle w:val="normaltextrun"/>
          <w:rFonts w:ascii="Arial" w:hAnsi="Arial" w:cs="Arial"/>
          <w:b/>
          <w:bCs/>
        </w:rPr>
        <w:tab/>
      </w:r>
      <w:r w:rsidRPr="0068509A">
        <w:rPr>
          <w:rStyle w:val="normaltextrun"/>
          <w:rFonts w:ascii="Arial" w:hAnsi="Arial" w:cs="Arial"/>
          <w:b/>
          <w:bCs/>
        </w:rPr>
        <w:tab/>
      </w:r>
      <w:r w:rsidRPr="0068509A">
        <w:rPr>
          <w:rStyle w:val="normaltextrun"/>
          <w:rFonts w:ascii="Arial" w:hAnsi="Arial" w:cs="Arial"/>
          <w:b/>
          <w:bCs/>
        </w:rPr>
        <w:tab/>
      </w:r>
      <w:r w:rsidRPr="0068509A">
        <w:rPr>
          <w:rStyle w:val="normaltextrun"/>
          <w:rFonts w:ascii="Arial" w:hAnsi="Arial" w:cs="Arial"/>
          <w:b/>
          <w:bCs/>
        </w:rPr>
        <w:tab/>
      </w:r>
      <w:r w:rsidRPr="0068509A">
        <w:rPr>
          <w:rStyle w:val="normaltextrun"/>
          <w:rFonts w:ascii="Arial" w:hAnsi="Arial" w:cs="Arial"/>
          <w:b/>
          <w:bCs/>
        </w:rPr>
        <w:tab/>
        <w:t xml:space="preserve"> Silvia Barberena Maldonado</w:t>
      </w:r>
    </w:p>
    <w:p w:rsidR="007F3464" w:rsidRPr="0068509A" w:rsidRDefault="007F3464" w:rsidP="00A37ECD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:rsidR="007F3464" w:rsidRPr="0068509A" w:rsidRDefault="007F3464" w:rsidP="00A37ECD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Fonts w:ascii="Arial" w:hAnsi="Arial" w:cs="Arial"/>
        </w:rPr>
      </w:pPr>
    </w:p>
    <w:p w:rsidR="007F3464" w:rsidRPr="0068509A" w:rsidRDefault="007F3464" w:rsidP="00A37ECD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Fonts w:ascii="Arial" w:hAnsi="Arial" w:cs="Arial"/>
          <w:b/>
        </w:rPr>
      </w:pPr>
      <w:r w:rsidRPr="0068509A">
        <w:rPr>
          <w:rStyle w:val="normaltextrun"/>
          <w:rFonts w:ascii="Arial" w:hAnsi="Arial" w:cs="Arial"/>
          <w:b/>
          <w:bCs/>
        </w:rPr>
        <w:t>Claudia Desiree Morales Robledo</w:t>
      </w:r>
      <w:r w:rsidRPr="0068509A">
        <w:rPr>
          <w:rStyle w:val="normaltextrun"/>
          <w:rFonts w:ascii="Arial" w:hAnsi="Arial" w:cs="Arial"/>
          <w:b/>
        </w:rPr>
        <w:t> </w:t>
      </w:r>
    </w:p>
    <w:p w:rsidR="007F3464" w:rsidRPr="00346A86" w:rsidRDefault="007F3464" w:rsidP="00A37EC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FF202C" w:rsidRDefault="00FF202C" w:rsidP="00A37ECD">
      <w:pPr>
        <w:spacing w:after="0"/>
      </w:pPr>
    </w:p>
    <w:sectPr w:rsidR="00FF202C" w:rsidSect="00346A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0970" w:rsidRDefault="00700970" w:rsidP="00A37ECD">
      <w:pPr>
        <w:spacing w:after="0" w:line="240" w:lineRule="auto"/>
      </w:pPr>
      <w:r>
        <w:separator/>
      </w:r>
    </w:p>
  </w:endnote>
  <w:endnote w:type="continuationSeparator" w:id="0">
    <w:p w:rsidR="00700970" w:rsidRDefault="00700970" w:rsidP="00A37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6B1" w:rsidRDefault="008256B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6B1" w:rsidRDefault="008256B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6B1" w:rsidRDefault="008256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0970" w:rsidRDefault="00700970" w:rsidP="00A37ECD">
      <w:pPr>
        <w:spacing w:after="0" w:line="240" w:lineRule="auto"/>
      </w:pPr>
      <w:r>
        <w:separator/>
      </w:r>
    </w:p>
  </w:footnote>
  <w:footnote w:type="continuationSeparator" w:id="0">
    <w:p w:rsidR="00700970" w:rsidRDefault="00700970" w:rsidP="00A37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6B1" w:rsidRDefault="008256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56" w:type="dxa"/>
      <w:tblLayout w:type="fixed"/>
      <w:tblLook w:val="04A0" w:firstRow="1" w:lastRow="0" w:firstColumn="1" w:lastColumn="0" w:noHBand="0" w:noVBand="1"/>
    </w:tblPr>
    <w:tblGrid>
      <w:gridCol w:w="2943"/>
      <w:gridCol w:w="6413"/>
    </w:tblGrid>
    <w:tr w:rsidR="007C1168" w:rsidTr="007C1168">
      <w:tc>
        <w:tcPr>
          <w:tcW w:w="2943" w:type="dxa"/>
          <w:hideMark/>
        </w:tcPr>
        <w:p w:rsidR="007C1168" w:rsidRDefault="007C1168" w:rsidP="007C1168">
          <w:pPr>
            <w:pStyle w:val="Encabezado"/>
          </w:pPr>
          <w:r w:rsidRPr="00A11914">
            <w:rPr>
              <w:noProof/>
              <w:lang w:eastAsia="es-MX"/>
            </w:rPr>
            <w:drawing>
              <wp:inline distT="0" distB="0" distL="0" distR="0" wp14:anchorId="258BFC30" wp14:editId="06568C44">
                <wp:extent cx="1704975" cy="685800"/>
                <wp:effectExtent l="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3" w:type="dxa"/>
          <w:vAlign w:val="center"/>
          <w:hideMark/>
        </w:tcPr>
        <w:p w:rsidR="007C1168" w:rsidRPr="002F34BD" w:rsidRDefault="007C1168" w:rsidP="007C1168">
          <w:pPr>
            <w:spacing w:after="0" w:line="240" w:lineRule="auto"/>
            <w:jc w:val="center"/>
            <w:rPr>
              <w:rFonts w:ascii="Arial" w:hAnsi="Arial" w:cs="Arial"/>
              <w:b/>
              <w:color w:val="660033"/>
              <w:sz w:val="16"/>
              <w:szCs w:val="25"/>
              <w:lang w:val="es-ES_tradnl"/>
            </w:rPr>
          </w:pPr>
          <w:r w:rsidRPr="002F34BD">
            <w:rPr>
              <w:rFonts w:ascii="Arial" w:hAnsi="Arial" w:cs="Arial"/>
              <w:b/>
              <w:color w:val="660033"/>
              <w:sz w:val="16"/>
              <w:szCs w:val="25"/>
              <w:lang w:val="es-ES_tradnl"/>
            </w:rPr>
            <w:t xml:space="preserve">“2023. Año del Septuagésimo Aniversario del Reconocimiento del </w:t>
          </w:r>
        </w:p>
        <w:p w:rsidR="007C1168" w:rsidRPr="002F34BD" w:rsidRDefault="007C1168" w:rsidP="007C1168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5"/>
              <w:lang w:val="es-ES_tradnl"/>
            </w:rPr>
          </w:pPr>
          <w:r w:rsidRPr="002F34BD">
            <w:rPr>
              <w:rFonts w:ascii="Arial" w:hAnsi="Arial" w:cs="Arial"/>
              <w:b/>
              <w:color w:val="660033"/>
              <w:sz w:val="16"/>
              <w:szCs w:val="25"/>
              <w:lang w:val="es-ES_tradnl"/>
            </w:rPr>
            <w:t>Derecho al Voto de las Mujeres en México”.</w:t>
          </w:r>
        </w:p>
      </w:tc>
    </w:tr>
  </w:tbl>
  <w:p w:rsidR="00A60DD7" w:rsidRDefault="0070097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6B1" w:rsidRDefault="008256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D33A6"/>
    <w:multiLevelType w:val="hybridMultilevel"/>
    <w:tmpl w:val="0146356A"/>
    <w:lvl w:ilvl="0" w:tplc="8DEAC4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E0457"/>
    <w:multiLevelType w:val="hybridMultilevel"/>
    <w:tmpl w:val="578857FE"/>
    <w:lvl w:ilvl="0" w:tplc="2EBC72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333C83"/>
    <w:multiLevelType w:val="hybridMultilevel"/>
    <w:tmpl w:val="E1B21DD4"/>
    <w:lvl w:ilvl="0" w:tplc="B57E10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464"/>
    <w:rsid w:val="00084C04"/>
    <w:rsid w:val="001012A8"/>
    <w:rsid w:val="00121985"/>
    <w:rsid w:val="001E519A"/>
    <w:rsid w:val="004E4C37"/>
    <w:rsid w:val="00627AB2"/>
    <w:rsid w:val="006B25F3"/>
    <w:rsid w:val="00700970"/>
    <w:rsid w:val="007349EE"/>
    <w:rsid w:val="00776954"/>
    <w:rsid w:val="007C1168"/>
    <w:rsid w:val="007F3464"/>
    <w:rsid w:val="008256B1"/>
    <w:rsid w:val="00A37ECD"/>
    <w:rsid w:val="00C015E5"/>
    <w:rsid w:val="00CB617F"/>
    <w:rsid w:val="00E27BC9"/>
    <w:rsid w:val="00F64E07"/>
    <w:rsid w:val="00F71E12"/>
    <w:rsid w:val="00F9022A"/>
    <w:rsid w:val="00FF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A36B7"/>
  <w15:chartTrackingRefBased/>
  <w15:docId w15:val="{5626F435-86AE-4955-A790-4FBE2CDF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46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F3464"/>
    <w:pPr>
      <w:spacing w:after="0" w:line="240" w:lineRule="auto"/>
    </w:pPr>
  </w:style>
  <w:style w:type="paragraph" w:customStyle="1" w:styleId="paragraph">
    <w:name w:val="paragraph"/>
    <w:basedOn w:val="Normal"/>
    <w:rsid w:val="007F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7F3464"/>
  </w:style>
  <w:style w:type="paragraph" w:styleId="Encabezado">
    <w:name w:val="header"/>
    <w:basedOn w:val="Normal"/>
    <w:link w:val="EncabezadoCar"/>
    <w:unhideWhenUsed/>
    <w:rsid w:val="007F34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F3464"/>
  </w:style>
  <w:style w:type="paragraph" w:styleId="Prrafodelista">
    <w:name w:val="List Paragraph"/>
    <w:basedOn w:val="Normal"/>
    <w:uiPriority w:val="34"/>
    <w:qFormat/>
    <w:rsid w:val="007F346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37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7ECD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A37E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7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0569D-89D1-4E8D-9855-6B437B6B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938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z230</dc:creator>
  <cp:keywords/>
  <dc:description/>
  <cp:lastModifiedBy>PRODESK HP</cp:lastModifiedBy>
  <cp:revision>2</cp:revision>
  <cp:lastPrinted>2024-02-08T01:02:00Z</cp:lastPrinted>
  <dcterms:created xsi:type="dcterms:W3CDTF">2024-06-05T19:12:00Z</dcterms:created>
  <dcterms:modified xsi:type="dcterms:W3CDTF">2024-06-05T19:12:00Z</dcterms:modified>
</cp:coreProperties>
</file>