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01C52D5" w14:textId="77777777" w:rsidR="00752E7B" w:rsidRPr="00F92DC6" w:rsidRDefault="00752E7B" w:rsidP="00752E7B">
      <w:pPr>
        <w:pStyle w:val="Sinespaciado"/>
        <w:jc w:val="right"/>
        <w:rPr>
          <w:rFonts w:ascii="Arial" w:hAnsi="Arial" w:cs="Arial"/>
          <w:b/>
          <w:lang w:val="es-ES"/>
        </w:rPr>
      </w:pPr>
      <w:bookmarkStart w:id="0" w:name="_Hlk85342040"/>
      <w:r>
        <w:rPr>
          <w:rFonts w:ascii="Arial" w:hAnsi="Arial" w:cs="Arial"/>
          <w:b/>
          <w:lang w:val="es-ES"/>
        </w:rPr>
        <w:tab/>
      </w:r>
      <w:r w:rsidRPr="00F92DC6">
        <w:rPr>
          <w:rFonts w:ascii="Arial" w:hAnsi="Arial" w:cs="Arial"/>
          <w:b/>
          <w:lang w:val="es-ES"/>
        </w:rPr>
        <w:t xml:space="preserve">Toluca de Lerdo, Capital del Estado de México, </w:t>
      </w:r>
    </w:p>
    <w:p w14:paraId="69A2949C" w14:textId="7E3525BC" w:rsidR="00752E7B" w:rsidRDefault="00752E7B" w:rsidP="00752E7B">
      <w:pPr>
        <w:pStyle w:val="Sinespaciado"/>
        <w:jc w:val="right"/>
        <w:rPr>
          <w:rFonts w:ascii="Arial" w:hAnsi="Arial" w:cs="Arial"/>
          <w:b/>
          <w:lang w:val="es-ES"/>
        </w:rPr>
      </w:pPr>
      <w:r>
        <w:rPr>
          <w:rFonts w:ascii="Arial" w:hAnsi="Arial" w:cs="Arial"/>
          <w:b/>
          <w:lang w:val="es-ES"/>
        </w:rPr>
        <w:t>21</w:t>
      </w:r>
      <w:r>
        <w:rPr>
          <w:rFonts w:ascii="Arial" w:hAnsi="Arial" w:cs="Arial"/>
          <w:b/>
          <w:lang w:val="es-ES"/>
        </w:rPr>
        <w:t xml:space="preserve"> de </w:t>
      </w:r>
      <w:r w:rsidR="00665DC0">
        <w:rPr>
          <w:rFonts w:ascii="Arial" w:hAnsi="Arial" w:cs="Arial"/>
          <w:b/>
          <w:lang w:val="es-ES"/>
        </w:rPr>
        <w:t>octubre</w:t>
      </w:r>
      <w:r>
        <w:rPr>
          <w:rFonts w:ascii="Arial" w:hAnsi="Arial" w:cs="Arial"/>
          <w:b/>
          <w:lang w:val="es-ES"/>
        </w:rPr>
        <w:t xml:space="preserve"> del 2026</w:t>
      </w:r>
      <w:r w:rsidRPr="00F92DC6">
        <w:rPr>
          <w:rFonts w:ascii="Arial" w:hAnsi="Arial" w:cs="Arial"/>
          <w:b/>
          <w:lang w:val="es-ES"/>
        </w:rPr>
        <w:t>.</w:t>
      </w:r>
    </w:p>
    <w:p w14:paraId="1D2C1FB5" w14:textId="77777777" w:rsidR="00752E7B" w:rsidRPr="002401D4" w:rsidRDefault="00752E7B" w:rsidP="00752E7B">
      <w:pPr>
        <w:pStyle w:val="Sinespaciado"/>
        <w:jc w:val="right"/>
        <w:rPr>
          <w:rFonts w:ascii="Arial" w:hAnsi="Arial" w:cs="Arial"/>
          <w:b/>
          <w:lang w:val="es-ES"/>
        </w:rPr>
      </w:pPr>
    </w:p>
    <w:p w14:paraId="40C91FF8" w14:textId="77777777" w:rsidR="00752E7B" w:rsidRDefault="00752E7B" w:rsidP="00752E7B">
      <w:pPr>
        <w:pStyle w:val="Sinespaciado"/>
        <w:rPr>
          <w:rFonts w:ascii="Arial" w:hAnsi="Arial" w:cs="Arial"/>
          <w:b/>
          <w:sz w:val="24"/>
        </w:rPr>
      </w:pPr>
    </w:p>
    <w:p w14:paraId="7EDC564A" w14:textId="77777777" w:rsidR="00752E7B" w:rsidRPr="006F4CDD" w:rsidRDefault="00752E7B" w:rsidP="00752E7B">
      <w:pPr>
        <w:pStyle w:val="Sinespaciado"/>
        <w:rPr>
          <w:rFonts w:ascii="Arial" w:hAnsi="Arial" w:cs="Arial"/>
          <w:b/>
          <w:bCs/>
          <w:sz w:val="24"/>
        </w:rPr>
      </w:pPr>
      <w:r w:rsidRPr="00F92DC6">
        <w:rPr>
          <w:rFonts w:ascii="Arial" w:hAnsi="Arial" w:cs="Arial"/>
          <w:b/>
          <w:sz w:val="24"/>
        </w:rPr>
        <w:t>DIPUTAD</w:t>
      </w:r>
      <w:r>
        <w:rPr>
          <w:rFonts w:ascii="Arial" w:hAnsi="Arial" w:cs="Arial"/>
          <w:b/>
          <w:sz w:val="24"/>
        </w:rPr>
        <w:t xml:space="preserve">O </w:t>
      </w:r>
      <w:r w:rsidRPr="009B430F">
        <w:rPr>
          <w:rFonts w:ascii="Arial" w:hAnsi="Arial" w:cs="Arial"/>
          <w:b/>
          <w:bCs/>
          <w:sz w:val="24"/>
        </w:rPr>
        <w:t>VLADIMIR HERNÁNDEZ VILLEGAS</w:t>
      </w:r>
    </w:p>
    <w:p w14:paraId="65E755FB" w14:textId="77777777" w:rsidR="00752E7B" w:rsidRDefault="00752E7B" w:rsidP="00752E7B">
      <w:pPr>
        <w:pStyle w:val="Sinespaciado"/>
        <w:rPr>
          <w:rFonts w:ascii="Arial" w:hAnsi="Arial" w:cs="Arial"/>
          <w:b/>
          <w:sz w:val="24"/>
        </w:rPr>
      </w:pPr>
      <w:r w:rsidRPr="00F92DC6">
        <w:rPr>
          <w:rFonts w:ascii="Arial" w:hAnsi="Arial" w:cs="Arial"/>
          <w:b/>
          <w:sz w:val="24"/>
        </w:rPr>
        <w:t>PRESIDENT</w:t>
      </w:r>
      <w:r>
        <w:rPr>
          <w:rFonts w:ascii="Arial" w:hAnsi="Arial" w:cs="Arial"/>
          <w:b/>
          <w:sz w:val="24"/>
        </w:rPr>
        <w:t>E</w:t>
      </w:r>
      <w:r w:rsidRPr="00F92DC6">
        <w:rPr>
          <w:rFonts w:ascii="Arial" w:hAnsi="Arial" w:cs="Arial"/>
          <w:b/>
          <w:sz w:val="24"/>
        </w:rPr>
        <w:t xml:space="preserve"> DE LA MESA DIRECTIVA</w:t>
      </w:r>
      <w:r>
        <w:rPr>
          <w:rFonts w:ascii="Arial" w:hAnsi="Arial" w:cs="Arial"/>
          <w:b/>
          <w:sz w:val="24"/>
        </w:rPr>
        <w:t xml:space="preserve"> </w:t>
      </w:r>
      <w:r w:rsidRPr="00F92DC6">
        <w:rPr>
          <w:rFonts w:ascii="Arial" w:hAnsi="Arial" w:cs="Arial"/>
          <w:b/>
          <w:sz w:val="24"/>
        </w:rPr>
        <w:t>DE LA</w:t>
      </w:r>
    </w:p>
    <w:p w14:paraId="76DA7D2F" w14:textId="77777777" w:rsidR="00752E7B" w:rsidRPr="006F57BB" w:rsidRDefault="00752E7B" w:rsidP="00752E7B">
      <w:pPr>
        <w:pStyle w:val="Sinespaciado"/>
        <w:rPr>
          <w:rFonts w:ascii="Arial" w:hAnsi="Arial" w:cs="Arial"/>
          <w:b/>
          <w:sz w:val="24"/>
        </w:rPr>
      </w:pPr>
      <w:r w:rsidRPr="00F92DC6">
        <w:rPr>
          <w:rFonts w:ascii="Arial" w:hAnsi="Arial" w:cs="Arial"/>
          <w:b/>
          <w:sz w:val="24"/>
        </w:rPr>
        <w:t>LX</w:t>
      </w:r>
      <w:r>
        <w:rPr>
          <w:rFonts w:ascii="Arial" w:hAnsi="Arial" w:cs="Arial"/>
          <w:b/>
          <w:sz w:val="24"/>
        </w:rPr>
        <w:t>II</w:t>
      </w:r>
      <w:r w:rsidRPr="00F92DC6">
        <w:rPr>
          <w:rFonts w:ascii="Arial" w:hAnsi="Arial" w:cs="Arial"/>
          <w:b/>
          <w:sz w:val="24"/>
        </w:rPr>
        <w:t xml:space="preserve"> LEGISLATURA DEL ESTADO LIBRE</w:t>
      </w:r>
      <w:r>
        <w:rPr>
          <w:rFonts w:ascii="Arial" w:hAnsi="Arial" w:cs="Arial"/>
          <w:b/>
          <w:sz w:val="24"/>
        </w:rPr>
        <w:t xml:space="preserve"> </w:t>
      </w:r>
      <w:r w:rsidRPr="006F57BB">
        <w:rPr>
          <w:rFonts w:ascii="Arial" w:hAnsi="Arial" w:cs="Arial"/>
          <w:b/>
          <w:sz w:val="24"/>
        </w:rPr>
        <w:t>Y</w:t>
      </w:r>
    </w:p>
    <w:p w14:paraId="37016FB5" w14:textId="77777777" w:rsidR="00752E7B" w:rsidRPr="001F362C" w:rsidRDefault="00752E7B" w:rsidP="00752E7B">
      <w:pPr>
        <w:pStyle w:val="Sinespaciado"/>
        <w:rPr>
          <w:rFonts w:ascii="Arial" w:hAnsi="Arial" w:cs="Arial"/>
          <w:b/>
          <w:sz w:val="24"/>
          <w:lang w:val="pt-BR"/>
        </w:rPr>
      </w:pPr>
      <w:r w:rsidRPr="001F362C">
        <w:rPr>
          <w:rFonts w:ascii="Arial" w:hAnsi="Arial" w:cs="Arial"/>
          <w:b/>
          <w:sz w:val="24"/>
          <w:lang w:val="pt-BR"/>
        </w:rPr>
        <w:t>SOBERANO DE MÉXICO</w:t>
      </w:r>
    </w:p>
    <w:p w14:paraId="4D274181" w14:textId="77777777" w:rsidR="00752E7B" w:rsidRDefault="00752E7B" w:rsidP="00752E7B">
      <w:pPr>
        <w:pStyle w:val="Sinespaciado"/>
        <w:rPr>
          <w:rFonts w:ascii="Arial" w:hAnsi="Arial" w:cs="Arial"/>
          <w:b/>
          <w:sz w:val="24"/>
          <w:lang w:val="pt-BR"/>
        </w:rPr>
      </w:pPr>
      <w:r w:rsidRPr="001F362C">
        <w:rPr>
          <w:rFonts w:ascii="Arial" w:hAnsi="Arial" w:cs="Arial"/>
          <w:b/>
          <w:sz w:val="24"/>
          <w:lang w:val="pt-BR"/>
        </w:rPr>
        <w:t>P R E S E N T E.</w:t>
      </w:r>
    </w:p>
    <w:p w14:paraId="7608C807" w14:textId="055E8B77" w:rsidR="00752E7B" w:rsidRPr="006C6CA6" w:rsidRDefault="00752E7B" w:rsidP="00752E7B">
      <w:pPr>
        <w:pStyle w:val="NormalWeb"/>
        <w:shd w:val="clear" w:color="auto" w:fill="FFFFFF"/>
        <w:spacing w:line="360" w:lineRule="auto"/>
        <w:jc w:val="both"/>
        <w:rPr>
          <w:rFonts w:ascii="Arial" w:hAnsi="Arial" w:cs="Arial"/>
          <w:b/>
          <w:color w:val="000000"/>
          <w:shd w:val="clear" w:color="auto" w:fill="FFFFFF"/>
        </w:rPr>
      </w:pPr>
      <w:bookmarkStart w:id="1" w:name="_Hlk177980751"/>
      <w:r>
        <w:rPr>
          <w:rFonts w:ascii="Arial" w:hAnsi="Arial" w:cs="Arial"/>
          <w:color w:val="000000"/>
          <w:shd w:val="clear" w:color="auto" w:fill="FFFFFF"/>
        </w:rPr>
        <w:t>Quienes suscriben</w:t>
      </w:r>
      <w:r w:rsidRPr="005B324F">
        <w:rPr>
          <w:rFonts w:ascii="Arial" w:hAnsi="Arial" w:cs="Arial"/>
          <w:color w:val="000000"/>
          <w:shd w:val="clear" w:color="auto" w:fill="FFFFFF"/>
        </w:rPr>
        <w:t xml:space="preserve">, </w:t>
      </w:r>
      <w:r>
        <w:rPr>
          <w:rFonts w:ascii="Arial" w:hAnsi="Arial" w:cs="Arial"/>
          <w:color w:val="000000"/>
          <w:shd w:val="clear" w:color="auto" w:fill="FFFFFF"/>
        </w:rPr>
        <w:t>Diputados</w:t>
      </w:r>
      <w:r w:rsidRPr="00F92DC6">
        <w:rPr>
          <w:rFonts w:ascii="Arial" w:hAnsi="Arial" w:cs="Arial"/>
          <w:color w:val="000000"/>
          <w:shd w:val="clear" w:color="auto" w:fill="FFFFFF"/>
        </w:rPr>
        <w:t xml:space="preserve"> </w:t>
      </w:r>
      <w:r w:rsidRPr="009C584B">
        <w:rPr>
          <w:rFonts w:ascii="Arial" w:hAnsi="Arial" w:cs="Arial"/>
          <w:b/>
          <w:bCs/>
          <w:lang w:val="es-ES"/>
        </w:rPr>
        <w:t xml:space="preserve">Krishna </w:t>
      </w:r>
      <w:r>
        <w:rPr>
          <w:rFonts w:ascii="Arial" w:hAnsi="Arial" w:cs="Arial"/>
          <w:b/>
          <w:bCs/>
          <w:lang w:val="es-ES"/>
        </w:rPr>
        <w:t xml:space="preserve">Karina </w:t>
      </w:r>
      <w:r w:rsidRPr="009C584B">
        <w:rPr>
          <w:rFonts w:ascii="Arial" w:hAnsi="Arial" w:cs="Arial"/>
          <w:b/>
          <w:bCs/>
          <w:lang w:val="es-ES"/>
        </w:rPr>
        <w:t>Romero Velázquez</w:t>
      </w:r>
      <w:bookmarkEnd w:id="1"/>
      <w:r>
        <w:rPr>
          <w:rFonts w:ascii="Arial" w:hAnsi="Arial" w:cs="Arial"/>
          <w:b/>
          <w:bCs/>
          <w:lang w:val="es-ES"/>
        </w:rPr>
        <w:t xml:space="preserve">  y </w:t>
      </w:r>
      <w:r w:rsidRPr="00907838">
        <w:rPr>
          <w:rFonts w:ascii="Arial" w:hAnsi="Arial" w:cs="Arial"/>
          <w:b/>
          <w:bCs/>
          <w:lang w:val="es-ES"/>
        </w:rPr>
        <w:t>Pablo Fernández de Cevallos González</w:t>
      </w:r>
      <w:r>
        <w:rPr>
          <w:rFonts w:ascii="Arial" w:hAnsi="Arial" w:cs="Arial"/>
          <w:color w:val="000000"/>
          <w:shd w:val="clear" w:color="auto" w:fill="FFFFFF"/>
        </w:rPr>
        <w:t xml:space="preserve">, a nombre </w:t>
      </w:r>
      <w:r w:rsidRPr="00F92DC6">
        <w:rPr>
          <w:rFonts w:ascii="Arial" w:hAnsi="Arial" w:cs="Arial"/>
          <w:color w:val="000000"/>
          <w:shd w:val="clear" w:color="auto" w:fill="FFFFFF"/>
        </w:rPr>
        <w:t>del Grupo Parlamentario del Partido Acción Nacional de la LXI</w:t>
      </w:r>
      <w:r>
        <w:rPr>
          <w:rFonts w:ascii="Arial" w:hAnsi="Arial" w:cs="Arial"/>
          <w:color w:val="000000"/>
          <w:shd w:val="clear" w:color="auto" w:fill="FFFFFF"/>
        </w:rPr>
        <w:t>I</w:t>
      </w:r>
      <w:r w:rsidRPr="00F92DC6">
        <w:rPr>
          <w:rFonts w:ascii="Arial" w:hAnsi="Arial" w:cs="Arial"/>
          <w:color w:val="000000"/>
          <w:shd w:val="clear" w:color="auto" w:fill="FFFFFF"/>
        </w:rPr>
        <w:t xml:space="preserve"> Legislatura; con</w:t>
      </w:r>
      <w:r>
        <w:rPr>
          <w:rFonts w:ascii="Arial" w:hAnsi="Arial" w:cs="Arial"/>
          <w:color w:val="000000"/>
          <w:shd w:val="clear" w:color="auto" w:fill="FFFFFF"/>
        </w:rPr>
        <w:t xml:space="preserve"> fundamento</w:t>
      </w:r>
      <w:r w:rsidRPr="00F92DC6">
        <w:rPr>
          <w:rFonts w:ascii="Arial" w:hAnsi="Arial" w:cs="Arial"/>
          <w:color w:val="000000"/>
          <w:shd w:val="clear" w:color="auto" w:fill="FFFFFF"/>
        </w:rPr>
        <w:t xml:space="preserve"> en lo dispuesto por los artículos 116 de la Constitución Política de los Estados Unidos Mexicanos; 51 fracción II, 57, 61 fracción I y demás relativos aplicables de la Constitución Política del Estado Libre y Soberano de México; 28 fracción I, 30 y demás aplicables de la Ley Orgánica del Poder Legislativo del Estado Libre y Soberano de </w:t>
      </w:r>
      <w:r w:rsidRPr="00661033">
        <w:rPr>
          <w:rFonts w:ascii="Arial" w:hAnsi="Arial" w:cs="Arial"/>
          <w:color w:val="000000"/>
          <w:shd w:val="clear" w:color="auto" w:fill="FFFFFF"/>
        </w:rPr>
        <w:t>México</w:t>
      </w:r>
      <w:r>
        <w:rPr>
          <w:rFonts w:ascii="Arial" w:hAnsi="Arial" w:cs="Arial"/>
          <w:color w:val="000000"/>
          <w:shd w:val="clear" w:color="auto" w:fill="FFFFFF"/>
        </w:rPr>
        <w:t>,</w:t>
      </w:r>
      <w:r w:rsidRPr="00661033">
        <w:rPr>
          <w:rFonts w:ascii="Arial" w:hAnsi="Arial" w:cs="Arial"/>
          <w:color w:val="000000"/>
          <w:shd w:val="clear" w:color="auto" w:fill="FFFFFF"/>
        </w:rPr>
        <w:t xml:space="preserve"> así como</w:t>
      </w:r>
      <w:r>
        <w:rPr>
          <w:rFonts w:ascii="Arial" w:hAnsi="Arial" w:cs="Arial"/>
          <w:color w:val="000000"/>
          <w:shd w:val="clear" w:color="auto" w:fill="FFFFFF"/>
        </w:rPr>
        <w:t xml:space="preserve"> de</w:t>
      </w:r>
      <w:r w:rsidRPr="00F92DC6">
        <w:rPr>
          <w:rFonts w:ascii="Arial" w:hAnsi="Arial" w:cs="Arial"/>
          <w:color w:val="000000"/>
          <w:shd w:val="clear" w:color="auto" w:fill="FFFFFF"/>
        </w:rPr>
        <w:t xml:space="preserve"> los artículo 68 y 70 del Reglamento del Poder Legislativo</w:t>
      </w:r>
      <w:r>
        <w:rPr>
          <w:rFonts w:ascii="Arial" w:hAnsi="Arial" w:cs="Arial"/>
          <w:color w:val="000000"/>
          <w:shd w:val="clear" w:color="auto" w:fill="FFFFFF"/>
        </w:rPr>
        <w:t xml:space="preserve"> del Estado de México; sometemos</w:t>
      </w:r>
      <w:r w:rsidRPr="00F92DC6">
        <w:rPr>
          <w:rFonts w:ascii="Arial" w:hAnsi="Arial" w:cs="Arial"/>
          <w:color w:val="000000"/>
          <w:shd w:val="clear" w:color="auto" w:fill="FFFFFF"/>
        </w:rPr>
        <w:t xml:space="preserve"> a la consideración de esta soberanía la siguiente</w:t>
      </w:r>
      <w:r w:rsidRPr="002D03AB">
        <w:rPr>
          <w:rFonts w:ascii="Arial" w:hAnsi="Arial" w:cs="Arial"/>
          <w:color w:val="000000"/>
          <w:shd w:val="clear" w:color="auto" w:fill="FFFFFF"/>
        </w:rPr>
        <w:t xml:space="preserve"> </w:t>
      </w:r>
      <w:r w:rsidRPr="009274D6">
        <w:rPr>
          <w:rFonts w:ascii="Arial" w:hAnsi="Arial" w:cs="Arial"/>
          <w:b/>
          <w:bCs/>
          <w:color w:val="000000"/>
          <w:shd w:val="clear" w:color="auto" w:fill="FFFFFF"/>
        </w:rPr>
        <w:t xml:space="preserve">Iniciativa con </w:t>
      </w:r>
      <w:r>
        <w:rPr>
          <w:rFonts w:ascii="Arial" w:hAnsi="Arial" w:cs="Arial"/>
          <w:b/>
          <w:bCs/>
          <w:color w:val="000000"/>
          <w:shd w:val="clear" w:color="auto" w:fill="FFFFFF"/>
        </w:rPr>
        <w:t>P</w:t>
      </w:r>
      <w:r w:rsidRPr="009274D6">
        <w:rPr>
          <w:rFonts w:ascii="Arial" w:hAnsi="Arial" w:cs="Arial"/>
          <w:b/>
          <w:bCs/>
          <w:color w:val="000000"/>
          <w:shd w:val="clear" w:color="auto" w:fill="FFFFFF"/>
        </w:rPr>
        <w:t xml:space="preserve">royecto de </w:t>
      </w:r>
      <w:r>
        <w:rPr>
          <w:rFonts w:ascii="Arial" w:hAnsi="Arial" w:cs="Arial"/>
          <w:b/>
          <w:bCs/>
          <w:color w:val="000000"/>
          <w:shd w:val="clear" w:color="auto" w:fill="FFFFFF"/>
        </w:rPr>
        <w:t>D</w:t>
      </w:r>
      <w:r w:rsidRPr="009274D6">
        <w:rPr>
          <w:rFonts w:ascii="Arial" w:hAnsi="Arial" w:cs="Arial"/>
          <w:b/>
          <w:bCs/>
          <w:color w:val="000000"/>
          <w:shd w:val="clear" w:color="auto" w:fill="FFFFFF"/>
        </w:rPr>
        <w:t>ecreto por el que se a</w:t>
      </w:r>
      <w:r w:rsidRPr="00A054DA">
        <w:rPr>
          <w:rFonts w:ascii="Arial" w:hAnsi="Arial" w:cs="Arial"/>
          <w:b/>
          <w:bCs/>
          <w:color w:val="000000"/>
          <w:shd w:val="clear" w:color="auto" w:fill="FFFFFF"/>
        </w:rPr>
        <w:t xml:space="preserve">dicionan diversas disposiciones de la </w:t>
      </w:r>
      <w:r w:rsidRPr="00752E7B">
        <w:rPr>
          <w:rFonts w:ascii="Arial" w:hAnsi="Arial" w:cs="Arial"/>
          <w:b/>
          <w:bCs/>
          <w:color w:val="000000"/>
          <w:shd w:val="clear" w:color="auto" w:fill="FFFFFF"/>
        </w:rPr>
        <w:t>Ley para Prevenir, Atender y Combatir los Delitos en materia de Extorsión y Delitos Vinculados del Estado de México</w:t>
      </w:r>
      <w:r w:rsidRPr="00A054DA">
        <w:rPr>
          <w:rFonts w:ascii="Arial" w:hAnsi="Arial" w:cs="Arial"/>
          <w:b/>
          <w:bCs/>
          <w:color w:val="000000"/>
          <w:shd w:val="clear" w:color="auto" w:fill="FFFFFF"/>
        </w:rPr>
        <w:t>,</w:t>
      </w:r>
      <w:r w:rsidRPr="00752E7B">
        <w:t xml:space="preserve"> </w:t>
      </w:r>
      <w:r w:rsidRPr="00752E7B">
        <w:rPr>
          <w:rFonts w:ascii="Arial" w:hAnsi="Arial" w:cs="Arial"/>
          <w:b/>
          <w:bCs/>
          <w:color w:val="000000"/>
          <w:shd w:val="clear" w:color="auto" w:fill="FFFFFF"/>
        </w:rPr>
        <w:t xml:space="preserve">para crear el Sistema </w:t>
      </w:r>
      <w:r>
        <w:rPr>
          <w:rFonts w:ascii="Arial" w:hAnsi="Arial" w:cs="Arial"/>
          <w:b/>
          <w:bCs/>
          <w:color w:val="000000"/>
          <w:shd w:val="clear" w:color="auto" w:fill="FFFFFF"/>
        </w:rPr>
        <w:t>d</w:t>
      </w:r>
      <w:r w:rsidRPr="00752E7B">
        <w:rPr>
          <w:rFonts w:ascii="Arial" w:hAnsi="Arial" w:cs="Arial"/>
          <w:b/>
          <w:bCs/>
          <w:color w:val="000000"/>
          <w:shd w:val="clear" w:color="auto" w:fill="FFFFFF"/>
        </w:rPr>
        <w:t>e Alerta Antiextorsión</w:t>
      </w:r>
      <w:r w:rsidRPr="002D03AB">
        <w:rPr>
          <w:rFonts w:ascii="Arial" w:hAnsi="Arial" w:cs="Arial"/>
          <w:color w:val="000000"/>
          <w:shd w:val="clear" w:color="auto" w:fill="FFFFFF"/>
        </w:rPr>
        <w:t xml:space="preserve">, </w:t>
      </w:r>
      <w:r w:rsidRPr="00481354">
        <w:rPr>
          <w:rFonts w:ascii="Arial" w:hAnsi="Arial" w:cs="Arial"/>
          <w:color w:val="000000"/>
          <w:shd w:val="clear" w:color="auto" w:fill="FFFFFF"/>
        </w:rPr>
        <w:t>con sustento en la siguiente:</w:t>
      </w:r>
    </w:p>
    <w:p w14:paraId="49EEB066" w14:textId="77777777" w:rsidR="00752E7B" w:rsidRDefault="00752E7B" w:rsidP="00752E7B">
      <w:pPr>
        <w:pStyle w:val="Sinespaciado"/>
        <w:jc w:val="center"/>
        <w:rPr>
          <w:rFonts w:ascii="Arial" w:hAnsi="Arial" w:cs="Arial"/>
          <w:b/>
          <w:bCs/>
          <w:sz w:val="24"/>
          <w:szCs w:val="24"/>
        </w:rPr>
      </w:pPr>
      <w:r w:rsidRPr="00A84134">
        <w:rPr>
          <w:rFonts w:ascii="Arial" w:hAnsi="Arial" w:cs="Arial"/>
          <w:b/>
          <w:bCs/>
          <w:sz w:val="24"/>
          <w:szCs w:val="24"/>
        </w:rPr>
        <w:t>Exposición De Motivos</w:t>
      </w:r>
    </w:p>
    <w:p w14:paraId="64F21CA2" w14:textId="77777777" w:rsidR="00752E7B" w:rsidRDefault="00752E7B" w:rsidP="00752E7B">
      <w:pPr>
        <w:spacing w:after="0" w:line="360" w:lineRule="auto"/>
        <w:jc w:val="both"/>
        <w:rPr>
          <w:rFonts w:ascii="Arial" w:eastAsia="Times New Roman" w:hAnsi="Arial" w:cs="Arial"/>
          <w:bCs/>
          <w:sz w:val="24"/>
          <w:szCs w:val="24"/>
          <w:lang w:eastAsia="es-MX"/>
        </w:rPr>
      </w:pPr>
      <w:r>
        <w:rPr>
          <w:rFonts w:ascii="Arial" w:eastAsia="Times New Roman" w:hAnsi="Arial" w:cs="Arial"/>
          <w:color w:val="000000"/>
          <w:lang w:eastAsia="es-MX"/>
        </w:rPr>
        <w:t xml:space="preserve">  </w:t>
      </w:r>
    </w:p>
    <w:p w14:paraId="1E4C82DE" w14:textId="77777777" w:rsidR="00B74A53"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La seguridad de las personas es una de las principales responsabilidades del Estado</w:t>
      </w:r>
      <w:r>
        <w:rPr>
          <w:rFonts w:ascii="Arial" w:eastAsia="Times New Roman" w:hAnsi="Arial" w:cs="Arial"/>
          <w:bCs/>
          <w:sz w:val="24"/>
          <w:szCs w:val="24"/>
          <w:lang w:eastAsia="es-MX"/>
        </w:rPr>
        <w:t>, así lo</w:t>
      </w:r>
      <w:r w:rsidRPr="00665DC0">
        <w:rPr>
          <w:rFonts w:ascii="Arial" w:eastAsia="Times New Roman" w:hAnsi="Arial" w:cs="Arial"/>
          <w:bCs/>
          <w:sz w:val="24"/>
          <w:szCs w:val="24"/>
          <w:lang w:eastAsia="es-MX"/>
        </w:rPr>
        <w:t xml:space="preserve"> establece el artículo 21 de la Constitución Política de los Estados Unidos Mexicanos, al señalar que las autoridades federales, estatales y municipales deben trabajar para proteger la vida, la libertad, la integridad y el patrimonio de la ciudadanía. </w:t>
      </w:r>
    </w:p>
    <w:p w14:paraId="035AA5E4" w14:textId="14FF3979"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lastRenderedPageBreak/>
        <w:t>Esta responsabilidad cobra especial importancia frente a delitos como la extorsión, que no sólo afectan la economía de las familias, sino que también generan miedo, amenazan su tranquilidad y limitan su libertad para vivir y trabajar con seguridad</w:t>
      </w:r>
      <w:r>
        <w:rPr>
          <w:rFonts w:ascii="Arial" w:eastAsia="Times New Roman" w:hAnsi="Arial" w:cs="Arial"/>
          <w:bCs/>
          <w:sz w:val="24"/>
          <w:szCs w:val="24"/>
          <w:lang w:eastAsia="es-MX"/>
        </w:rPr>
        <w:t>.</w:t>
      </w:r>
    </w:p>
    <w:p w14:paraId="3783955A" w14:textId="77777777" w:rsidR="00665DC0" w:rsidRPr="00665DC0" w:rsidRDefault="00665DC0" w:rsidP="00665DC0">
      <w:pPr>
        <w:spacing w:after="0" w:line="360" w:lineRule="auto"/>
        <w:jc w:val="both"/>
        <w:rPr>
          <w:rFonts w:ascii="Arial" w:eastAsia="Times New Roman" w:hAnsi="Arial" w:cs="Arial"/>
          <w:bCs/>
          <w:sz w:val="24"/>
          <w:szCs w:val="24"/>
          <w:lang w:eastAsia="es-MX"/>
        </w:rPr>
      </w:pPr>
    </w:p>
    <w:p w14:paraId="435F0B80" w14:textId="733615CF" w:rsidR="00665DC0" w:rsidRDefault="00B74A53" w:rsidP="00665DC0">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L</w:t>
      </w:r>
      <w:r w:rsidR="00665DC0" w:rsidRPr="00665DC0">
        <w:rPr>
          <w:rFonts w:ascii="Arial" w:eastAsia="Times New Roman" w:hAnsi="Arial" w:cs="Arial"/>
          <w:bCs/>
          <w:sz w:val="24"/>
          <w:szCs w:val="24"/>
          <w:lang w:eastAsia="es-MX"/>
        </w:rPr>
        <w:t>a Oficina de las Naciones Unidas contra la Droga y el Delito (UNODC)</w:t>
      </w:r>
      <w:r>
        <w:rPr>
          <w:rFonts w:ascii="Arial" w:eastAsia="Times New Roman" w:hAnsi="Arial" w:cs="Arial"/>
          <w:bCs/>
          <w:sz w:val="24"/>
          <w:szCs w:val="24"/>
          <w:lang w:eastAsia="es-MX"/>
        </w:rPr>
        <w:t xml:space="preserve">, señala </w:t>
      </w:r>
      <w:r w:rsidR="00665DC0" w:rsidRPr="00665DC0">
        <w:rPr>
          <w:rFonts w:ascii="Arial" w:eastAsia="Times New Roman" w:hAnsi="Arial" w:cs="Arial"/>
          <w:bCs/>
          <w:sz w:val="24"/>
          <w:szCs w:val="24"/>
          <w:lang w:eastAsia="es-MX"/>
        </w:rPr>
        <w:t>que la extorsión consiste en obtener bienes de otra persona mediante el uso indebido de la fuerza, la violencia, las amenazas o el miedo, y destaca como elemento característico la amenaza de un daño futuro.</w:t>
      </w:r>
      <w:r>
        <w:rPr>
          <w:rStyle w:val="Refdenotaalpie"/>
          <w:rFonts w:ascii="Arial" w:eastAsia="Times New Roman" w:hAnsi="Arial" w:cs="Arial"/>
          <w:bCs/>
          <w:sz w:val="24"/>
          <w:szCs w:val="24"/>
          <w:lang w:eastAsia="es-MX"/>
        </w:rPr>
        <w:footnoteReference w:id="1"/>
      </w:r>
      <w:r w:rsidR="00665DC0" w:rsidRPr="00665DC0">
        <w:rPr>
          <w:rFonts w:ascii="Arial" w:eastAsia="Times New Roman" w:hAnsi="Arial" w:cs="Arial"/>
          <w:bCs/>
          <w:sz w:val="24"/>
          <w:szCs w:val="24"/>
          <w:lang w:eastAsia="es-MX"/>
        </w:rPr>
        <w:t xml:space="preserve"> En nuestro orden jurídico</w:t>
      </w:r>
      <w:r>
        <w:rPr>
          <w:rFonts w:ascii="Arial" w:eastAsia="Times New Roman" w:hAnsi="Arial" w:cs="Arial"/>
          <w:bCs/>
          <w:sz w:val="24"/>
          <w:szCs w:val="24"/>
          <w:lang w:eastAsia="es-MX"/>
        </w:rPr>
        <w:t xml:space="preserve"> nacional</w:t>
      </w:r>
      <w:r w:rsidR="00665DC0" w:rsidRPr="00665DC0">
        <w:rPr>
          <w:rFonts w:ascii="Arial" w:eastAsia="Times New Roman" w:hAnsi="Arial" w:cs="Arial"/>
          <w:bCs/>
          <w:sz w:val="24"/>
          <w:szCs w:val="24"/>
          <w:lang w:eastAsia="es-MX"/>
        </w:rPr>
        <w:t>, la Ley General para Prevenir, Investigar y Sancionar los Delitos en Materia de Extorsión establece que incurre en este delito quien, sin derecho, obliga a otra persona a dar, hacer, dejar de hacer o tolerar algo, obteniendo un beneficio o lucro para sí o para otra persona, o causando un daño o perjuicio patrimonial, moral, físico o psicológico.</w:t>
      </w:r>
      <w:r>
        <w:rPr>
          <w:rStyle w:val="Refdenotaalpie"/>
          <w:rFonts w:ascii="Arial" w:eastAsia="Times New Roman" w:hAnsi="Arial" w:cs="Arial"/>
          <w:bCs/>
          <w:sz w:val="24"/>
          <w:szCs w:val="24"/>
          <w:lang w:eastAsia="es-MX"/>
        </w:rPr>
        <w:footnoteReference w:id="2"/>
      </w:r>
    </w:p>
    <w:p w14:paraId="142A6A12"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1C85F046" w14:textId="4A36D197" w:rsidR="00B74A53" w:rsidRDefault="00B74A53" w:rsidP="00665DC0">
      <w:pPr>
        <w:spacing w:after="0" w:line="360" w:lineRule="auto"/>
        <w:jc w:val="both"/>
        <w:rPr>
          <w:rFonts w:ascii="Arial" w:eastAsia="Times New Roman" w:hAnsi="Arial" w:cs="Arial"/>
          <w:bCs/>
          <w:sz w:val="24"/>
          <w:szCs w:val="24"/>
          <w:lang w:eastAsia="es-MX"/>
        </w:rPr>
      </w:pPr>
      <w:r w:rsidRPr="00B74A53">
        <w:rPr>
          <w:rFonts w:ascii="Arial" w:eastAsia="Times New Roman" w:hAnsi="Arial" w:cs="Arial"/>
          <w:bCs/>
          <w:sz w:val="24"/>
          <w:szCs w:val="24"/>
          <w:lang w:eastAsia="es-MX"/>
        </w:rPr>
        <w:t>La extorsión es mucho más que un delito que busca obtener dinero mediante amenazas; es una forma de violencia que arrebata la tranquilidad de las personas, siembra el miedo en las familias y pone en riesgo el patrimonio que durante años han construido con esfuerzo y sacrificio</w:t>
      </w:r>
      <w:r>
        <w:rPr>
          <w:rFonts w:ascii="Arial" w:eastAsia="Times New Roman" w:hAnsi="Arial" w:cs="Arial"/>
          <w:bCs/>
          <w:sz w:val="24"/>
          <w:szCs w:val="24"/>
          <w:lang w:eastAsia="es-MX"/>
        </w:rPr>
        <w:t>.</w:t>
      </w:r>
    </w:p>
    <w:p w14:paraId="23D8AB78"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7D9FBB48" w14:textId="58209206"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 xml:space="preserve">Detrás de una llamada, un mensaje, una visita o una exigencia de dinero puede existir una madre o un padre que teme por su familia; una persona que construyó durante años un pequeño negocio y de pronto no sabe si podrá volver a abrirlo; un comerciante que comienza cada jornada mirando hacia la calle con miedo; o alguien </w:t>
      </w:r>
      <w:r w:rsidRPr="00665DC0">
        <w:rPr>
          <w:rFonts w:ascii="Arial" w:eastAsia="Times New Roman" w:hAnsi="Arial" w:cs="Arial"/>
          <w:bCs/>
          <w:sz w:val="24"/>
          <w:szCs w:val="24"/>
          <w:lang w:eastAsia="es-MX"/>
        </w:rPr>
        <w:lastRenderedPageBreak/>
        <w:t xml:space="preserve">que, aun queriendo pedir ayuda, teme que sacar el teléfono, realizar una llamada o acudir ante una autoridad pueda incrementar el riesgo. </w:t>
      </w:r>
    </w:p>
    <w:p w14:paraId="3E703C46"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0E61F9B0" w14:textId="0EE6F6FE"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La Encuesta Nacional de Victimización y Percepción sobre Seguridad Pública 2026 (ENVIPE 2026), publicada por el INEGI en septiembre de 2026, estimó 33.8 millones de delitos en el país. Entre los delitos de mayor frecuencia, la extorsión alcanzó una tasa estimada de 6 mil 831 hechos por cada 100 mil habitantes, ubicándose entre las conductas delictivas de mayor incidencia nacional.</w:t>
      </w:r>
      <w:r w:rsidR="00074BCA">
        <w:rPr>
          <w:rStyle w:val="Refdenotaalpie"/>
          <w:rFonts w:ascii="Arial" w:eastAsia="Times New Roman" w:hAnsi="Arial" w:cs="Arial"/>
          <w:bCs/>
          <w:sz w:val="24"/>
          <w:szCs w:val="24"/>
          <w:lang w:eastAsia="es-MX"/>
        </w:rPr>
        <w:footnoteReference w:id="3"/>
      </w:r>
    </w:p>
    <w:p w14:paraId="78287E02"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5FB48FE8" w14:textId="6723B87C"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 xml:space="preserve">Sin embargo, la característica que vuelve particularmente compleja a la extorsión es todo aquello que permanece fuera de los registros institucionales. La ENVIPE 2026 estimó para este delito una cifra </w:t>
      </w:r>
      <w:r w:rsidR="00074BCA">
        <w:rPr>
          <w:rFonts w:ascii="Arial" w:eastAsia="Times New Roman" w:hAnsi="Arial" w:cs="Arial"/>
          <w:bCs/>
          <w:sz w:val="24"/>
          <w:szCs w:val="24"/>
          <w:lang w:eastAsia="es-MX"/>
        </w:rPr>
        <w:t>negra</w:t>
      </w:r>
      <w:r w:rsidRPr="00665DC0">
        <w:rPr>
          <w:rFonts w:ascii="Arial" w:eastAsia="Times New Roman" w:hAnsi="Arial" w:cs="Arial"/>
          <w:bCs/>
          <w:sz w:val="24"/>
          <w:szCs w:val="24"/>
          <w:lang w:eastAsia="es-MX"/>
        </w:rPr>
        <w:t xml:space="preserve"> de 97.5 por ciento; es decir, prácticamente 98 de cada 100 extorsiones no fueron denunciadas o, aun cuando existió denuncia, no derivaron en una carpeta de investigación. Asimismo, las pérdidas monetarias asociadas con la extorsión durante 2025 fueron estimadas en aproximadamente 31 mil 919 millones de pesos.</w:t>
      </w:r>
      <w:r w:rsidR="00074BCA">
        <w:rPr>
          <w:rStyle w:val="Refdenotaalpie"/>
          <w:rFonts w:ascii="Arial" w:eastAsia="Times New Roman" w:hAnsi="Arial" w:cs="Arial"/>
          <w:bCs/>
          <w:sz w:val="24"/>
          <w:szCs w:val="24"/>
          <w:lang w:eastAsia="es-MX"/>
        </w:rPr>
        <w:footnoteReference w:id="4"/>
      </w:r>
    </w:p>
    <w:p w14:paraId="2768C2D9"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2D018F40" w14:textId="5A6BAE55"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 xml:space="preserve">La cifra </w:t>
      </w:r>
      <w:r w:rsidR="00074BCA">
        <w:rPr>
          <w:rFonts w:ascii="Arial" w:eastAsia="Times New Roman" w:hAnsi="Arial" w:cs="Arial"/>
          <w:bCs/>
          <w:sz w:val="24"/>
          <w:szCs w:val="24"/>
          <w:lang w:eastAsia="es-MX"/>
        </w:rPr>
        <w:t>negra de este delito</w:t>
      </w:r>
      <w:r w:rsidRPr="00665DC0">
        <w:rPr>
          <w:rFonts w:ascii="Arial" w:eastAsia="Times New Roman" w:hAnsi="Arial" w:cs="Arial"/>
          <w:bCs/>
          <w:sz w:val="24"/>
          <w:szCs w:val="24"/>
          <w:lang w:eastAsia="es-MX"/>
        </w:rPr>
        <w:t xml:space="preserve"> obliga a mirar el problema con especial cuidado. Las carpetas de investigación son indispensables para conocer la actividad del sistema de seguridad y justicia, pero por sí solas no alcanzan a dimensionar un delito en el que el temor, la desconfianza o el riesgo pueden inhibir el acercamiento de la víctima </w:t>
      </w:r>
      <w:r w:rsidRPr="00665DC0">
        <w:rPr>
          <w:rFonts w:ascii="Arial" w:eastAsia="Times New Roman" w:hAnsi="Arial" w:cs="Arial"/>
          <w:bCs/>
          <w:sz w:val="24"/>
          <w:szCs w:val="24"/>
          <w:lang w:eastAsia="es-MX"/>
        </w:rPr>
        <w:lastRenderedPageBreak/>
        <w:t>a la autoridad. De ahí la importancia de ampliar y facilitar las vías mediante las cuales una persona pueda solicitar auxilio, sin confundir esa solicitud de emergencia con los actos jurídicos que posteriormente correspondan dentro de una investigación.</w:t>
      </w:r>
    </w:p>
    <w:p w14:paraId="397B1969"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2FE1472B" w14:textId="5D1332EB"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En el Estado de México, el fenómeno tiene una dimensión histórica relevante. El Programa Sectorial de Seguridad y Protección Ciudadana 2025-2030 del Gobierno de México identifica a nuestra entidad como la que concentró la mayor incidencia registrada de extorsión en el país durante el periodo 2018-2024.</w:t>
      </w:r>
      <w:r w:rsidR="00074BCA">
        <w:rPr>
          <w:rStyle w:val="Refdenotaalpie"/>
          <w:rFonts w:ascii="Arial" w:eastAsia="Times New Roman" w:hAnsi="Arial" w:cs="Arial"/>
          <w:bCs/>
          <w:sz w:val="24"/>
          <w:szCs w:val="24"/>
          <w:lang w:eastAsia="es-MX"/>
        </w:rPr>
        <w:footnoteReference w:id="5"/>
      </w:r>
      <w:r w:rsidR="00074BCA">
        <w:rPr>
          <w:rFonts w:ascii="Arial" w:eastAsia="Times New Roman" w:hAnsi="Arial" w:cs="Arial"/>
          <w:bCs/>
          <w:sz w:val="24"/>
          <w:szCs w:val="24"/>
          <w:lang w:eastAsia="es-MX"/>
        </w:rPr>
        <w:t xml:space="preserve"> </w:t>
      </w:r>
      <w:r w:rsidRPr="00665DC0">
        <w:rPr>
          <w:rFonts w:ascii="Arial" w:eastAsia="Times New Roman" w:hAnsi="Arial" w:cs="Arial"/>
          <w:bCs/>
          <w:sz w:val="24"/>
          <w:szCs w:val="24"/>
          <w:lang w:eastAsia="es-MX"/>
        </w:rPr>
        <w:t xml:space="preserve">Además, con base en </w:t>
      </w:r>
      <w:r w:rsidR="00074BCA">
        <w:rPr>
          <w:rFonts w:ascii="Arial" w:eastAsia="Times New Roman" w:hAnsi="Arial" w:cs="Arial"/>
          <w:bCs/>
          <w:sz w:val="24"/>
          <w:szCs w:val="24"/>
          <w:lang w:eastAsia="es-MX"/>
        </w:rPr>
        <w:t>datos</w:t>
      </w:r>
      <w:r w:rsidRPr="00665DC0">
        <w:rPr>
          <w:rFonts w:ascii="Arial" w:eastAsia="Times New Roman" w:hAnsi="Arial" w:cs="Arial"/>
          <w:bCs/>
          <w:sz w:val="24"/>
          <w:szCs w:val="24"/>
          <w:lang w:eastAsia="es-MX"/>
        </w:rPr>
        <w:t xml:space="preserve"> del Secretariado Ejecutivo del Sistema Nacional de Seguridad Pública, entre 2020 y 2025 se registraron en la entidad </w:t>
      </w:r>
      <w:r w:rsidR="00074BCA">
        <w:rPr>
          <w:rFonts w:ascii="Arial" w:eastAsia="Times New Roman" w:hAnsi="Arial" w:cs="Arial"/>
          <w:bCs/>
          <w:sz w:val="24"/>
          <w:szCs w:val="24"/>
          <w:lang w:eastAsia="es-MX"/>
        </w:rPr>
        <w:t xml:space="preserve">mexiquense </w:t>
      </w:r>
      <w:r w:rsidRPr="00665DC0">
        <w:rPr>
          <w:rFonts w:ascii="Arial" w:eastAsia="Times New Roman" w:hAnsi="Arial" w:cs="Arial"/>
          <w:bCs/>
          <w:sz w:val="24"/>
          <w:szCs w:val="24"/>
          <w:lang w:eastAsia="es-MX"/>
        </w:rPr>
        <w:t>20 mil 049 carpetas de investigación por extorsión.</w:t>
      </w:r>
      <w:r w:rsidR="00074BCA">
        <w:rPr>
          <w:rStyle w:val="Refdenotaalpie"/>
          <w:rFonts w:ascii="Arial" w:eastAsia="Times New Roman" w:hAnsi="Arial" w:cs="Arial"/>
          <w:bCs/>
          <w:sz w:val="24"/>
          <w:szCs w:val="24"/>
          <w:lang w:eastAsia="es-MX"/>
        </w:rPr>
        <w:footnoteReference w:id="6"/>
      </w:r>
    </w:p>
    <w:p w14:paraId="5E49C625"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707409F2" w14:textId="68646D5C"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t xml:space="preserve">Los registros de atención de la propia Secretaría de Seguridad del Estado de México muestran, además, la diversidad de modalidades mediante las cuales este delito alcanza a la población. Durante 2025, el Área de Atención Telefónica de Denuncias de Extorsión y Fraude Telefónico reportó 39 mil 067 atenciones relacionadas con extorsión y fraude telefónico; entre ellas, 18 mil 060 correspondieron a extorsión telefónica, 570 a extorsión electrónica, 468 a extorsión relacionada con derecho de piso y 145 a extorsión </w:t>
      </w:r>
      <w:r w:rsidR="00074BCA" w:rsidRPr="00665DC0">
        <w:rPr>
          <w:rFonts w:ascii="Arial" w:eastAsia="Times New Roman" w:hAnsi="Arial" w:cs="Arial"/>
          <w:bCs/>
          <w:sz w:val="24"/>
          <w:szCs w:val="24"/>
          <w:lang w:eastAsia="es-MX"/>
        </w:rPr>
        <w:t>directa.</w:t>
      </w:r>
      <w:r w:rsidR="00074BCA">
        <w:rPr>
          <w:rStyle w:val="Refdenotaalpie"/>
          <w:rFonts w:ascii="Arial" w:eastAsia="Times New Roman" w:hAnsi="Arial" w:cs="Arial"/>
          <w:bCs/>
          <w:sz w:val="24"/>
          <w:szCs w:val="24"/>
          <w:lang w:eastAsia="es-MX"/>
        </w:rPr>
        <w:footnoteReference w:id="7"/>
      </w:r>
    </w:p>
    <w:p w14:paraId="6984CD49" w14:textId="77777777" w:rsidR="00B74A53" w:rsidRPr="00665DC0" w:rsidRDefault="00B74A53" w:rsidP="00665DC0">
      <w:pPr>
        <w:spacing w:after="0" w:line="360" w:lineRule="auto"/>
        <w:jc w:val="both"/>
        <w:rPr>
          <w:rFonts w:ascii="Arial" w:eastAsia="Times New Roman" w:hAnsi="Arial" w:cs="Arial"/>
          <w:bCs/>
          <w:sz w:val="24"/>
          <w:szCs w:val="24"/>
          <w:lang w:eastAsia="es-MX"/>
        </w:rPr>
      </w:pPr>
    </w:p>
    <w:p w14:paraId="75AA39DA" w14:textId="068EDFB3" w:rsidR="00665DC0" w:rsidRDefault="00665DC0" w:rsidP="00665DC0">
      <w:pPr>
        <w:spacing w:after="0" w:line="360" w:lineRule="auto"/>
        <w:jc w:val="both"/>
        <w:rPr>
          <w:rFonts w:ascii="Arial" w:eastAsia="Times New Roman" w:hAnsi="Arial" w:cs="Arial"/>
          <w:bCs/>
          <w:sz w:val="24"/>
          <w:szCs w:val="24"/>
          <w:lang w:eastAsia="es-MX"/>
        </w:rPr>
      </w:pPr>
      <w:r w:rsidRPr="00665DC0">
        <w:rPr>
          <w:rFonts w:ascii="Arial" w:eastAsia="Times New Roman" w:hAnsi="Arial" w:cs="Arial"/>
          <w:bCs/>
          <w:sz w:val="24"/>
          <w:szCs w:val="24"/>
          <w:lang w:eastAsia="es-MX"/>
        </w:rPr>
        <w:lastRenderedPageBreak/>
        <w:t>A nivel nacional, la Estrategia Nacional contra la Extorsión ha fortalecido al 089 como canal de denuncia anónima. En el Estado de México, la Secretaría de Seguridad cuenta además con atención especializada para orientar a víctimas de extorsión y fraude telefónico y recomienda, ante modalidades directas o de derecho de piso, resguardarse, evitar confrontar al agresor y solicitar apoyo mediante los canales institucionales.</w:t>
      </w:r>
      <w:r w:rsidR="00A5615C" w:rsidRPr="00A5615C">
        <w:rPr>
          <w:rStyle w:val="Refdenotaalpie"/>
          <w:rFonts w:ascii="Arial" w:eastAsia="Times New Roman" w:hAnsi="Arial" w:cs="Arial"/>
          <w:bCs/>
          <w:sz w:val="24"/>
          <w:szCs w:val="24"/>
          <w:lang w:eastAsia="es-MX"/>
        </w:rPr>
        <w:t xml:space="preserve"> </w:t>
      </w:r>
      <w:r w:rsidR="00A5615C">
        <w:rPr>
          <w:rStyle w:val="Refdenotaalpie"/>
          <w:rFonts w:ascii="Arial" w:eastAsia="Times New Roman" w:hAnsi="Arial" w:cs="Arial"/>
          <w:bCs/>
          <w:sz w:val="24"/>
          <w:szCs w:val="24"/>
          <w:lang w:eastAsia="es-MX"/>
        </w:rPr>
        <w:footnoteReference w:id="8"/>
      </w:r>
    </w:p>
    <w:p w14:paraId="554FCFF3" w14:textId="258F5E21" w:rsidR="00B74A53" w:rsidRDefault="00B74A53" w:rsidP="00665DC0">
      <w:pPr>
        <w:spacing w:after="0" w:line="360" w:lineRule="auto"/>
        <w:jc w:val="both"/>
        <w:rPr>
          <w:rFonts w:ascii="Arial" w:eastAsia="Times New Roman" w:hAnsi="Arial" w:cs="Arial"/>
          <w:bCs/>
          <w:sz w:val="24"/>
          <w:szCs w:val="24"/>
          <w:lang w:eastAsia="es-MX"/>
        </w:rPr>
      </w:pPr>
    </w:p>
    <w:p w14:paraId="5F3B168C"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Ante este contexto, resulta indispensable fortalecer los mecanismos de prevención y atención de la extorsión, especialmente en aquellas situaciones en las que las víctimas necesitan ayuda inmediata, pero el miedo, las amenazas o el riesgo de ser descubiertas les impiden realizar una llamada o solicitar auxilio de manera convencional. Si bien existen canales institucionales de denuncia y atención, es necesario incorporar herramientas que permitan a las personas sentirse más protegidas y contar con una respuesta oportuna de las autoridades cuando su seguridad se encuentre amenazada.</w:t>
      </w:r>
    </w:p>
    <w:p w14:paraId="78DCDB76"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4BDC3F91"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En razón de lo anterior, la presente iniciativa tiene por objeto crear el Sistema de Alerta Antiextorsión en el Estado de México, mediante la incorporación de mecanismos tecnológicos que permitan a las personas, comercios y unidades económicas emitir una alerta inmediata y discreta ante posibles hechos de extorsión o situaciones de riesgo relacionadas con este delito, con la finalidad de facilitar la intervención oportuna y coordinada de las instituciones de seguridad pública.</w:t>
      </w:r>
    </w:p>
    <w:p w14:paraId="5B7F87B3"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4685B8B1"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lastRenderedPageBreak/>
        <w:t>Este Sistema podrá funcionar a través de botones físicos, aplicaciones móviles, plataformas digitales u otros dispositivos tecnológicos conectados con los centros de atención de emergencias y las autoridades competentes. Su propósito es que, mediante una activación sencilla y segura, las personas puedan solicitar auxilio sin necesidad de realizar una llamada telefónica, permitiendo identificar, cuando sea técnicamente posible y conforme a la información autorizada, la ubicación desde donde se genera la alerta y activar los protocolos de atención correspondientes.</w:t>
      </w:r>
    </w:p>
    <w:p w14:paraId="130B2FE7"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2F395CFA"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Es importante señalar que esta propuesta no pretende sustituir los mecanismos de denuncia existentes, como el 089 o el 911, sino complementarlos, ofreciendo una alternativa de protección para quienes enfrentan situaciones en las que pedir ayuda de manera convencional podría representar un riesgo adicional.</w:t>
      </w:r>
    </w:p>
    <w:p w14:paraId="46B0B52B"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0422FE01"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La iniciativa encuentra sustento en el marco jurídico nacional y estatal. La Ley General para Prevenir, Investigar y Sancionar los Delitos en Materia de Extorsión, publicada el 28 de noviembre de 2025, establece bases para la coordinación institucional y el uso de herramientas tecnológicas en la prevención y combate de este delito. Asimismo, la Ley para Prevenir, Atender y Combatir los Delitos en materia de Extorsión y Delitos Vinculados del Estado de México, publicada el 4 de febrero de 2026, contempla atribuciones en materia de prevención, atención, coordinación y utilización de medios tecnológicos, por lo que constituye el ordenamiento adecuado para incorporar este nuevo Sistema.</w:t>
      </w:r>
    </w:p>
    <w:p w14:paraId="4D771580"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6C809E9F"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 xml:space="preserve">En este sentido, la reforma busca fortalecer la legislación vigente, estableciendo las atribuciones de la Secretaría de Seguridad, la participación de las instituciones de seguridad pública estatales y municipales, así como la vinculación con los sectores productivos para facilitar el acceso a esta herramienta. De igual manera, se prevé </w:t>
      </w:r>
      <w:r w:rsidRPr="004212FA">
        <w:rPr>
          <w:rFonts w:ascii="Arial" w:eastAsia="Times New Roman" w:hAnsi="Arial" w:cs="Arial"/>
          <w:bCs/>
          <w:sz w:val="24"/>
          <w:szCs w:val="24"/>
          <w:lang w:eastAsia="es-MX"/>
        </w:rPr>
        <w:lastRenderedPageBreak/>
        <w:t>que el Consejo Estatal para Prevenir, Atender y Combatir la Extorsión y Delitos Vinculados dé seguimiento a su implementación y evaluación.</w:t>
      </w:r>
    </w:p>
    <w:p w14:paraId="1D5232C6"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757296E4" w14:textId="691151B9"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 xml:space="preserve">Su puesta en marcha será progresiva, considerando la disponibilidad presupuestaria, las capacidades tecnológicas y las necesidades de seguridad de cada región, dando prioridad a las zonas y actividades con mayor riesgo de extorsión. </w:t>
      </w:r>
    </w:p>
    <w:p w14:paraId="4813952D"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324EAC00"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La activación de una alerta tendrá como finalidad solicitar auxilio inmediato y no sustituirá la presentación de una denuncia ni las obligaciones de las autoridades de investigar los hechos que pudieran constituir un delito, conforme a la legislación aplicable.</w:t>
      </w:r>
    </w:p>
    <w:p w14:paraId="0F294EE0"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3EC396CE" w14:textId="1A7C64DA" w:rsidR="004212FA" w:rsidRPr="004212FA" w:rsidRDefault="004212FA" w:rsidP="004212FA">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Desde el Grupo Parlamentario del Partido Acción Nacional, e</w:t>
      </w:r>
      <w:r w:rsidRPr="004212FA">
        <w:rPr>
          <w:rFonts w:ascii="Arial" w:eastAsia="Times New Roman" w:hAnsi="Arial" w:cs="Arial"/>
          <w:bCs/>
          <w:sz w:val="24"/>
          <w:szCs w:val="24"/>
          <w:lang w:eastAsia="es-MX"/>
        </w:rPr>
        <w:t>stamos conscientes de que ninguna herramienta tecnológica, por sí sola, resolverá el problema de la extorsión. Sin embargo, contar con mecanismos que permitan solicitar ayuda de manera rápida y discreta puede marcar una diferencia importante para proteger a una persona, evitar que una amenaza se convierta en una tragedia y fortalecer la confianza de la ciudadanía en sus instituciones.</w:t>
      </w:r>
    </w:p>
    <w:p w14:paraId="707D35D9"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0E87BDF2"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Porque detrás de cada caso de extorsión hay una familia que merece vivir tranquila, un comerciante que sólo busca llevar el sustento a su hogar, una persona que ha trabajado durante años para construir su patrimonio y miles de mexiquenses que no deberían sentir miedo por el simple hecho de trabajar y salir adelante.</w:t>
      </w:r>
    </w:p>
    <w:p w14:paraId="610AB5C4"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72EC0F65"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 xml:space="preserve">La extorsión busca imponer el miedo, obligar al silencio y hacer sentir a sus víctimas que están solas. Frente a ello, el Estado tiene la responsabilidad de demostrar que </w:t>
      </w:r>
      <w:r w:rsidRPr="004212FA">
        <w:rPr>
          <w:rFonts w:ascii="Arial" w:eastAsia="Times New Roman" w:hAnsi="Arial" w:cs="Arial"/>
          <w:bCs/>
          <w:sz w:val="24"/>
          <w:szCs w:val="24"/>
          <w:lang w:eastAsia="es-MX"/>
        </w:rPr>
        <w:lastRenderedPageBreak/>
        <w:t>existen instituciones preparadas para escucharlas, protegerlas y actuar oportunamente.</w:t>
      </w:r>
    </w:p>
    <w:p w14:paraId="651784CF"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524EE16C" w14:textId="77777777" w:rsidR="004212FA" w:rsidRPr="004212FA" w:rsidRDefault="004212FA" w:rsidP="004212FA">
      <w:pPr>
        <w:spacing w:after="0" w:line="360" w:lineRule="auto"/>
        <w:jc w:val="both"/>
        <w:rPr>
          <w:rFonts w:ascii="Arial" w:eastAsia="Times New Roman" w:hAnsi="Arial" w:cs="Arial"/>
          <w:bCs/>
          <w:sz w:val="24"/>
          <w:szCs w:val="24"/>
          <w:lang w:eastAsia="es-MX"/>
        </w:rPr>
      </w:pPr>
      <w:r w:rsidRPr="004212FA">
        <w:rPr>
          <w:rFonts w:ascii="Arial" w:eastAsia="Times New Roman" w:hAnsi="Arial" w:cs="Arial"/>
          <w:bCs/>
          <w:sz w:val="24"/>
          <w:szCs w:val="24"/>
          <w:lang w:eastAsia="es-MX"/>
        </w:rPr>
        <w:t>Porque ninguna familia debería vivir amenazada, ningún comerciante debería pagar por el derecho a trabajar y ninguna persona debería arriesgar su vida para pedir ayuda.</w:t>
      </w:r>
    </w:p>
    <w:p w14:paraId="372ADF7A" w14:textId="77777777" w:rsidR="004212FA" w:rsidRPr="004212FA" w:rsidRDefault="004212FA" w:rsidP="004212FA">
      <w:pPr>
        <w:spacing w:after="0" w:line="360" w:lineRule="auto"/>
        <w:jc w:val="both"/>
        <w:rPr>
          <w:rFonts w:ascii="Arial" w:eastAsia="Times New Roman" w:hAnsi="Arial" w:cs="Arial"/>
          <w:bCs/>
          <w:sz w:val="24"/>
          <w:szCs w:val="24"/>
          <w:lang w:eastAsia="es-MX"/>
        </w:rPr>
      </w:pPr>
    </w:p>
    <w:p w14:paraId="22B814D9" w14:textId="3135C6FA" w:rsidR="00752E7B" w:rsidRDefault="00752E7B" w:rsidP="004212FA">
      <w:pPr>
        <w:spacing w:after="0" w:line="360" w:lineRule="auto"/>
        <w:jc w:val="both"/>
        <w:rPr>
          <w:rFonts w:ascii="Arial" w:eastAsia="Times New Roman" w:hAnsi="Arial" w:cs="Arial"/>
          <w:bCs/>
          <w:sz w:val="24"/>
          <w:szCs w:val="24"/>
          <w:lang w:eastAsia="es-MX"/>
        </w:rPr>
      </w:pPr>
      <w:r>
        <w:rPr>
          <w:rFonts w:ascii="Arial" w:eastAsia="Times New Roman" w:hAnsi="Arial" w:cs="Arial"/>
          <w:bCs/>
          <w:sz w:val="24"/>
          <w:szCs w:val="24"/>
          <w:lang w:eastAsia="es-MX"/>
        </w:rPr>
        <w:t xml:space="preserve">Por </w:t>
      </w:r>
      <w:r w:rsidRPr="00421A4D">
        <w:rPr>
          <w:rFonts w:ascii="Arial" w:eastAsia="Times New Roman" w:hAnsi="Arial" w:cs="Arial"/>
          <w:bCs/>
          <w:sz w:val="24"/>
          <w:szCs w:val="24"/>
          <w:lang w:eastAsia="es-MX"/>
        </w:rPr>
        <w:t xml:space="preserve">lo anteriormente expuesto, fundamentado y motivado se somete a la consideración de </w:t>
      </w:r>
      <w:proofErr w:type="gramStart"/>
      <w:r w:rsidRPr="00421A4D">
        <w:rPr>
          <w:rFonts w:ascii="Arial" w:eastAsia="Times New Roman" w:hAnsi="Arial" w:cs="Arial"/>
          <w:bCs/>
          <w:sz w:val="24"/>
          <w:szCs w:val="24"/>
          <w:lang w:eastAsia="es-MX"/>
        </w:rPr>
        <w:t>ésta</w:t>
      </w:r>
      <w:proofErr w:type="gramEnd"/>
      <w:r w:rsidRPr="00421A4D">
        <w:rPr>
          <w:rFonts w:ascii="Arial" w:eastAsia="Times New Roman" w:hAnsi="Arial" w:cs="Arial"/>
          <w:bCs/>
          <w:sz w:val="24"/>
          <w:szCs w:val="24"/>
          <w:lang w:eastAsia="es-MX"/>
        </w:rPr>
        <w:t xml:space="preserve"> H. Soberanía, el siguiente:</w:t>
      </w:r>
    </w:p>
    <w:p w14:paraId="0B048C1F" w14:textId="77777777" w:rsidR="00752E7B" w:rsidRPr="00421A4D" w:rsidRDefault="00752E7B" w:rsidP="00752E7B">
      <w:pPr>
        <w:spacing w:after="0" w:line="360" w:lineRule="auto"/>
        <w:jc w:val="both"/>
        <w:rPr>
          <w:rFonts w:ascii="Arial" w:eastAsia="Times New Roman" w:hAnsi="Arial" w:cs="Arial"/>
          <w:bCs/>
          <w:sz w:val="24"/>
          <w:szCs w:val="24"/>
          <w:lang w:eastAsia="es-MX"/>
        </w:rPr>
      </w:pPr>
    </w:p>
    <w:p w14:paraId="48803915" w14:textId="77777777" w:rsidR="00752E7B" w:rsidRPr="00421A4D" w:rsidRDefault="00752E7B" w:rsidP="00752E7B">
      <w:pPr>
        <w:spacing w:after="0" w:line="360" w:lineRule="auto"/>
        <w:jc w:val="both"/>
        <w:rPr>
          <w:rFonts w:ascii="Arial" w:eastAsia="Times New Roman" w:hAnsi="Arial" w:cs="Arial"/>
          <w:b/>
          <w:bCs/>
          <w:sz w:val="24"/>
          <w:szCs w:val="24"/>
          <w:lang w:eastAsia="es-MX"/>
        </w:rPr>
      </w:pPr>
    </w:p>
    <w:p w14:paraId="7A1AC0D4" w14:textId="77777777" w:rsidR="00752E7B" w:rsidRDefault="00752E7B" w:rsidP="00752E7B">
      <w:pPr>
        <w:spacing w:after="0" w:line="360" w:lineRule="auto"/>
        <w:jc w:val="center"/>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PROYECTO DE DECRETO</w:t>
      </w:r>
    </w:p>
    <w:p w14:paraId="6F647BED" w14:textId="77777777" w:rsidR="00752E7B" w:rsidRPr="00421A4D" w:rsidRDefault="00752E7B" w:rsidP="00752E7B">
      <w:pPr>
        <w:spacing w:after="0" w:line="360" w:lineRule="auto"/>
        <w:rPr>
          <w:rFonts w:ascii="Arial" w:eastAsia="Times New Roman" w:hAnsi="Arial" w:cs="Arial"/>
          <w:b/>
          <w:bCs/>
          <w:sz w:val="24"/>
          <w:szCs w:val="24"/>
          <w:lang w:eastAsia="es-MX"/>
        </w:rPr>
      </w:pPr>
    </w:p>
    <w:p w14:paraId="7CF31720" w14:textId="77777777" w:rsidR="00752E7B" w:rsidRPr="00421A4D" w:rsidRDefault="00752E7B" w:rsidP="00752E7B">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DECRETO NÚMERO__</w:t>
      </w:r>
    </w:p>
    <w:p w14:paraId="14CB1359" w14:textId="77777777" w:rsidR="00752E7B" w:rsidRPr="00421A4D" w:rsidRDefault="00752E7B" w:rsidP="00752E7B">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LA H. “LXII” LEGISLATURA DEL ESTADO DE MÉXICO</w:t>
      </w:r>
    </w:p>
    <w:p w14:paraId="4DB20663" w14:textId="77777777" w:rsidR="00752E7B" w:rsidRPr="00421A4D" w:rsidRDefault="00752E7B" w:rsidP="00752E7B">
      <w:pPr>
        <w:spacing w:after="0" w:line="360" w:lineRule="auto"/>
        <w:jc w:val="both"/>
        <w:rPr>
          <w:rFonts w:ascii="Arial" w:eastAsia="Times New Roman" w:hAnsi="Arial" w:cs="Arial"/>
          <w:b/>
          <w:bCs/>
          <w:sz w:val="24"/>
          <w:szCs w:val="24"/>
          <w:lang w:eastAsia="es-MX"/>
        </w:rPr>
      </w:pPr>
    </w:p>
    <w:p w14:paraId="41ABE1A0" w14:textId="77777777" w:rsidR="00752E7B" w:rsidRDefault="00752E7B" w:rsidP="00752E7B">
      <w:pPr>
        <w:spacing w:after="0" w:line="360" w:lineRule="auto"/>
        <w:jc w:val="both"/>
        <w:rPr>
          <w:rFonts w:ascii="Arial" w:eastAsia="Times New Roman" w:hAnsi="Arial" w:cs="Arial"/>
          <w:b/>
          <w:bCs/>
          <w:sz w:val="24"/>
          <w:szCs w:val="24"/>
          <w:lang w:eastAsia="es-MX"/>
        </w:rPr>
      </w:pPr>
      <w:r w:rsidRPr="00421A4D">
        <w:rPr>
          <w:rFonts w:ascii="Arial" w:eastAsia="Times New Roman" w:hAnsi="Arial" w:cs="Arial"/>
          <w:b/>
          <w:bCs/>
          <w:sz w:val="24"/>
          <w:szCs w:val="24"/>
          <w:lang w:eastAsia="es-MX"/>
        </w:rPr>
        <w:t>DECRETA:</w:t>
      </w:r>
    </w:p>
    <w:p w14:paraId="79FB92E9" w14:textId="77777777" w:rsidR="00752E7B" w:rsidRPr="00421A4D" w:rsidRDefault="00752E7B" w:rsidP="00752E7B">
      <w:pPr>
        <w:spacing w:after="0" w:line="360" w:lineRule="auto"/>
        <w:jc w:val="both"/>
        <w:rPr>
          <w:rFonts w:ascii="Arial" w:eastAsia="Times New Roman" w:hAnsi="Arial" w:cs="Arial"/>
          <w:b/>
          <w:bCs/>
          <w:sz w:val="24"/>
          <w:szCs w:val="24"/>
          <w:lang w:eastAsia="es-MX"/>
        </w:rPr>
      </w:pPr>
    </w:p>
    <w:p w14:paraId="433FE20A" w14:textId="10AFB3FD" w:rsidR="00752E7B" w:rsidRPr="005D17D0" w:rsidRDefault="00752E7B" w:rsidP="00752E7B">
      <w:pPr>
        <w:spacing w:after="0" w:line="360" w:lineRule="auto"/>
        <w:jc w:val="both"/>
        <w:rPr>
          <w:rFonts w:ascii="Arial" w:eastAsia="Times New Roman" w:hAnsi="Arial" w:cs="Arial"/>
          <w:sz w:val="24"/>
          <w:szCs w:val="24"/>
          <w:lang w:eastAsia="es-MX"/>
        </w:rPr>
      </w:pPr>
      <w:r w:rsidRPr="006C6CA6">
        <w:rPr>
          <w:rFonts w:ascii="Arial" w:eastAsia="Times New Roman" w:hAnsi="Arial" w:cs="Arial"/>
          <w:b/>
          <w:bCs/>
          <w:sz w:val="24"/>
          <w:szCs w:val="24"/>
          <w:lang w:eastAsia="es-MX"/>
        </w:rPr>
        <w:t xml:space="preserve">ARTÍCULO </w:t>
      </w:r>
      <w:r>
        <w:rPr>
          <w:rFonts w:ascii="Arial" w:eastAsia="Times New Roman" w:hAnsi="Arial" w:cs="Arial"/>
          <w:b/>
          <w:bCs/>
          <w:sz w:val="24"/>
          <w:szCs w:val="24"/>
          <w:lang w:eastAsia="es-MX"/>
        </w:rPr>
        <w:t>ÚNICO</w:t>
      </w:r>
      <w:r>
        <w:rPr>
          <w:rFonts w:ascii="Arial" w:eastAsia="Times New Roman" w:hAnsi="Arial" w:cs="Arial"/>
          <w:b/>
          <w:bCs/>
          <w:sz w:val="24"/>
          <w:szCs w:val="24"/>
          <w:lang w:eastAsia="es-MX"/>
        </w:rPr>
        <w:t>.</w:t>
      </w:r>
      <w:r w:rsidRPr="00864EAD">
        <w:t xml:space="preserve"> </w:t>
      </w:r>
      <w:r>
        <w:rPr>
          <w:rFonts w:ascii="Arial" w:eastAsia="Times New Roman" w:hAnsi="Arial" w:cs="Arial"/>
          <w:sz w:val="24"/>
          <w:szCs w:val="24"/>
          <w:lang w:eastAsia="es-MX"/>
        </w:rPr>
        <w:t xml:space="preserve"> </w:t>
      </w:r>
      <w:r w:rsidR="002D3BD9" w:rsidRPr="002D3BD9">
        <w:rPr>
          <w:rFonts w:ascii="Arial" w:eastAsia="Times New Roman" w:hAnsi="Arial" w:cs="Arial"/>
          <w:sz w:val="24"/>
          <w:szCs w:val="24"/>
          <w:lang w:eastAsia="es-MX"/>
        </w:rPr>
        <w:t>Se adicionan la fracción IX al artículo 7; la fracción IX al artículo 11; las fracciones VII y VIII al artículo 15, recorriéndose la actual VII para ser IX; las fracciones IV y V al artículo 16, recorriéndose la actual IV para ser VI; la fracción V al artículo 24, recorriéndose la actual V para ser VI; la fracción XIV al artículo 27; y el artículo 24 Bis de la Ley para Prevenir, Atender y Combatir los Delitos en materia de Extorsión y Delitos Vinculados del Estado de México, para quedar como sigue:</w:t>
      </w:r>
    </w:p>
    <w:p w14:paraId="04CF7AF8" w14:textId="77777777" w:rsidR="00752E7B" w:rsidRDefault="00752E7B" w:rsidP="00752E7B">
      <w:pPr>
        <w:spacing w:after="0" w:line="360" w:lineRule="auto"/>
        <w:jc w:val="both"/>
        <w:rPr>
          <w:rFonts w:ascii="Arial" w:eastAsia="Times New Roman" w:hAnsi="Arial" w:cs="Arial"/>
          <w:sz w:val="24"/>
          <w:szCs w:val="24"/>
          <w:lang w:eastAsia="es-MX"/>
        </w:rPr>
      </w:pPr>
    </w:p>
    <w:p w14:paraId="26AD2DB3" w14:textId="1CD4900F" w:rsidR="00752E7B" w:rsidRPr="004942D1" w:rsidRDefault="00752E7B" w:rsidP="00752E7B">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Artículo </w:t>
      </w:r>
      <w:r>
        <w:rPr>
          <w:rFonts w:ascii="Arial" w:eastAsia="Times New Roman" w:hAnsi="Arial" w:cs="Arial"/>
          <w:b/>
          <w:bCs/>
          <w:sz w:val="24"/>
          <w:szCs w:val="24"/>
          <w:lang w:eastAsia="es-MX"/>
        </w:rPr>
        <w:t>7</w:t>
      </w:r>
      <w:r w:rsidRPr="0051723D">
        <w:rPr>
          <w:rFonts w:ascii="Arial" w:eastAsia="Times New Roman" w:hAnsi="Arial" w:cs="Arial"/>
          <w:b/>
          <w:bCs/>
          <w:sz w:val="24"/>
          <w:szCs w:val="24"/>
          <w:lang w:eastAsia="es-MX"/>
        </w:rPr>
        <w:t xml:space="preserve">. </w:t>
      </w:r>
      <w:r w:rsidRPr="004942D1">
        <w:rPr>
          <w:rFonts w:ascii="Arial" w:eastAsia="Times New Roman" w:hAnsi="Arial" w:cs="Arial"/>
          <w:sz w:val="24"/>
          <w:szCs w:val="24"/>
          <w:lang w:eastAsia="es-MX"/>
        </w:rPr>
        <w:t>Para los efectos de esta Ley, se entenderá por:</w:t>
      </w:r>
    </w:p>
    <w:p w14:paraId="22FB593E" w14:textId="010A08D9" w:rsidR="00752E7B" w:rsidRPr="0051723D" w:rsidRDefault="00752E7B" w:rsidP="00752E7B">
      <w:pPr>
        <w:spacing w:after="0" w:line="360" w:lineRule="auto"/>
        <w:jc w:val="both"/>
        <w:rPr>
          <w:rFonts w:ascii="Arial" w:eastAsia="Times New Roman" w:hAnsi="Arial" w:cs="Arial"/>
          <w:b/>
          <w:bCs/>
          <w:sz w:val="24"/>
          <w:szCs w:val="24"/>
          <w:lang w:eastAsia="es-MX"/>
        </w:rPr>
      </w:pPr>
    </w:p>
    <w:p w14:paraId="253B6B18" w14:textId="79022420" w:rsidR="00752E7B" w:rsidRDefault="00752E7B" w:rsidP="00752E7B">
      <w:pPr>
        <w:spacing w:after="0" w:line="360" w:lineRule="auto"/>
        <w:jc w:val="both"/>
        <w:rPr>
          <w:rFonts w:ascii="Arial" w:eastAsia="Times New Roman" w:hAnsi="Arial" w:cs="Arial"/>
          <w:b/>
          <w:bCs/>
          <w:sz w:val="24"/>
          <w:szCs w:val="24"/>
          <w:lang w:eastAsia="es-MX"/>
        </w:rPr>
      </w:pPr>
      <w:r w:rsidRPr="00752E7B">
        <w:rPr>
          <w:rFonts w:ascii="Arial" w:eastAsia="Times New Roman" w:hAnsi="Arial" w:cs="Arial"/>
          <w:b/>
          <w:bCs/>
          <w:sz w:val="24"/>
          <w:szCs w:val="24"/>
          <w:lang w:eastAsia="es-MX"/>
        </w:rPr>
        <w:lastRenderedPageBreak/>
        <w:t>I. a VIII. ...</w:t>
      </w:r>
    </w:p>
    <w:p w14:paraId="6230E1C6" w14:textId="77777777" w:rsidR="00752E7B" w:rsidRPr="00752E7B" w:rsidRDefault="00752E7B" w:rsidP="00752E7B">
      <w:pPr>
        <w:spacing w:after="0" w:line="360" w:lineRule="auto"/>
        <w:jc w:val="both"/>
        <w:rPr>
          <w:rFonts w:ascii="Arial" w:eastAsia="Times New Roman" w:hAnsi="Arial" w:cs="Arial"/>
          <w:b/>
          <w:bCs/>
          <w:sz w:val="24"/>
          <w:szCs w:val="24"/>
          <w:lang w:eastAsia="es-MX"/>
        </w:rPr>
      </w:pPr>
    </w:p>
    <w:p w14:paraId="3D4EC31C" w14:textId="2C56F36E" w:rsidR="002D3BD9" w:rsidRDefault="00752E7B" w:rsidP="00752E7B">
      <w:pPr>
        <w:spacing w:after="0" w:line="360" w:lineRule="auto"/>
        <w:jc w:val="both"/>
        <w:rPr>
          <w:rFonts w:ascii="Arial" w:eastAsia="Times New Roman" w:hAnsi="Arial" w:cs="Arial"/>
          <w:sz w:val="24"/>
          <w:szCs w:val="24"/>
          <w:lang w:eastAsia="es-MX"/>
        </w:rPr>
      </w:pPr>
      <w:r w:rsidRPr="00752E7B">
        <w:rPr>
          <w:rFonts w:ascii="Arial" w:eastAsia="Times New Roman" w:hAnsi="Arial" w:cs="Arial"/>
          <w:b/>
          <w:bCs/>
          <w:sz w:val="24"/>
          <w:szCs w:val="24"/>
          <w:lang w:eastAsia="es-MX"/>
        </w:rPr>
        <w:t>IX. Sistema de Alerta Antiextorsión:</w:t>
      </w:r>
      <w:r w:rsidR="002D3BD9" w:rsidRPr="002D3BD9">
        <w:rPr>
          <w:rFonts w:ascii="Arial" w:eastAsia="Times New Roman" w:hAnsi="Arial" w:cs="Arial"/>
          <w:sz w:val="24"/>
          <w:szCs w:val="24"/>
          <w:lang w:eastAsia="es-MX"/>
        </w:rPr>
        <w:t>: Al conjunto de herramientas tecnológicas, mecanismos de comunicación y procedimientos institucionales que permitan a las personas y unidades económicas emitir, de manera inmediata y discreta, una alerta para solicitar auxilio ante hechos que pudieran constituir el delito de extorsión o situaciones de riesgo vinculadas con éste, mediante dispositivos físicos, aplicaciones, plataformas digitales u otros medios tecnológicos interoperables con las instituciones de seguridad pública competentes.</w:t>
      </w:r>
    </w:p>
    <w:p w14:paraId="1EC58846" w14:textId="77777777" w:rsidR="00E44F1C" w:rsidRDefault="00E44F1C" w:rsidP="00752E7B">
      <w:pPr>
        <w:spacing w:after="0" w:line="360" w:lineRule="auto"/>
        <w:jc w:val="both"/>
        <w:rPr>
          <w:rFonts w:ascii="Arial" w:eastAsia="Times New Roman" w:hAnsi="Arial" w:cs="Arial"/>
          <w:sz w:val="24"/>
          <w:szCs w:val="24"/>
          <w:lang w:eastAsia="es-MX"/>
        </w:rPr>
      </w:pPr>
    </w:p>
    <w:p w14:paraId="5E069841" w14:textId="407FEC7B" w:rsidR="002D3BD9" w:rsidRDefault="002D3BD9" w:rsidP="002D3BD9">
      <w:pPr>
        <w:spacing w:after="0" w:line="360" w:lineRule="auto"/>
        <w:jc w:val="both"/>
        <w:rPr>
          <w:rFonts w:ascii="Arial" w:eastAsia="Times New Roman" w:hAnsi="Arial" w:cs="Arial"/>
          <w:b/>
          <w:bCs/>
          <w:sz w:val="24"/>
          <w:szCs w:val="24"/>
          <w:lang w:eastAsia="es-MX"/>
        </w:rPr>
      </w:pPr>
      <w:r w:rsidRPr="002D3BD9">
        <w:rPr>
          <w:rFonts w:ascii="Arial" w:eastAsia="Times New Roman" w:hAnsi="Arial" w:cs="Arial"/>
          <w:b/>
          <w:bCs/>
          <w:sz w:val="24"/>
          <w:szCs w:val="24"/>
          <w:lang w:eastAsia="es-MX"/>
        </w:rPr>
        <w:t>Artículo 11. ...</w:t>
      </w:r>
    </w:p>
    <w:p w14:paraId="069FF517" w14:textId="77777777" w:rsidR="002D3BD9" w:rsidRPr="002D3BD9" w:rsidRDefault="002D3BD9" w:rsidP="002D3BD9">
      <w:pPr>
        <w:spacing w:after="0" w:line="360" w:lineRule="auto"/>
        <w:jc w:val="both"/>
        <w:rPr>
          <w:rFonts w:ascii="Arial" w:eastAsia="Times New Roman" w:hAnsi="Arial" w:cs="Arial"/>
          <w:b/>
          <w:bCs/>
          <w:sz w:val="24"/>
          <w:szCs w:val="24"/>
          <w:lang w:eastAsia="es-MX"/>
        </w:rPr>
      </w:pPr>
    </w:p>
    <w:p w14:paraId="3E0BE5B5" w14:textId="418A34FE" w:rsidR="002D3BD9" w:rsidRDefault="002D3BD9" w:rsidP="002D3BD9">
      <w:pPr>
        <w:spacing w:after="0" w:line="360" w:lineRule="auto"/>
        <w:jc w:val="both"/>
        <w:rPr>
          <w:rFonts w:ascii="Arial" w:eastAsia="Times New Roman" w:hAnsi="Arial" w:cs="Arial"/>
          <w:b/>
          <w:bCs/>
          <w:sz w:val="24"/>
          <w:szCs w:val="24"/>
          <w:lang w:eastAsia="es-MX"/>
        </w:rPr>
      </w:pPr>
      <w:r w:rsidRPr="002D3BD9">
        <w:rPr>
          <w:rFonts w:ascii="Arial" w:eastAsia="Times New Roman" w:hAnsi="Arial" w:cs="Arial"/>
          <w:b/>
          <w:bCs/>
          <w:sz w:val="24"/>
          <w:szCs w:val="24"/>
          <w:lang w:eastAsia="es-MX"/>
        </w:rPr>
        <w:t>I. a VIII. ...</w:t>
      </w:r>
    </w:p>
    <w:p w14:paraId="6E1FD29B" w14:textId="77777777" w:rsidR="002D3BD9" w:rsidRPr="002D3BD9" w:rsidRDefault="002D3BD9" w:rsidP="002D3BD9">
      <w:pPr>
        <w:spacing w:after="0" w:line="360" w:lineRule="auto"/>
        <w:jc w:val="both"/>
        <w:rPr>
          <w:rFonts w:ascii="Arial" w:eastAsia="Times New Roman" w:hAnsi="Arial" w:cs="Arial"/>
          <w:b/>
          <w:bCs/>
          <w:sz w:val="24"/>
          <w:szCs w:val="24"/>
          <w:lang w:eastAsia="es-MX"/>
        </w:rPr>
      </w:pPr>
    </w:p>
    <w:p w14:paraId="71147DBA" w14:textId="1B099995" w:rsidR="002D3BD9" w:rsidRDefault="002D3BD9" w:rsidP="002D3BD9">
      <w:pPr>
        <w:spacing w:after="0" w:line="360" w:lineRule="auto"/>
        <w:jc w:val="both"/>
        <w:rPr>
          <w:rFonts w:ascii="Arial" w:eastAsia="Times New Roman" w:hAnsi="Arial" w:cs="Arial"/>
          <w:sz w:val="24"/>
          <w:szCs w:val="24"/>
          <w:lang w:eastAsia="es-MX"/>
        </w:rPr>
      </w:pPr>
      <w:r w:rsidRPr="002D3BD9">
        <w:rPr>
          <w:rFonts w:ascii="Arial" w:eastAsia="Times New Roman" w:hAnsi="Arial" w:cs="Arial"/>
          <w:b/>
          <w:bCs/>
          <w:sz w:val="24"/>
          <w:szCs w:val="24"/>
          <w:lang w:eastAsia="es-MX"/>
        </w:rPr>
        <w:t>IX.</w:t>
      </w:r>
      <w:r w:rsidRPr="002D3BD9">
        <w:rPr>
          <w:rFonts w:ascii="Arial" w:eastAsia="Times New Roman" w:hAnsi="Arial" w:cs="Arial"/>
          <w:sz w:val="24"/>
          <w:szCs w:val="24"/>
          <w:lang w:eastAsia="es-MX"/>
        </w:rPr>
        <w:t xml:space="preserve"> Implementar y operar, de manera coordinada y progresiva, el Sistema de Alerta Antiextorsión, procurando su interoperabilidad con los centros de control, comando, comunicación y cómputo estatales y municipales, a efecto de facilitar la solicitud inmediata de auxilio y la reacción de las Instituciones de Seguridad Pública ante hechos que pudieran constituir el delito de extorsión o situaciones de riesgo vinculadas con éste.</w:t>
      </w:r>
    </w:p>
    <w:p w14:paraId="5A55ACCA" w14:textId="77777777" w:rsidR="00E44F1C" w:rsidRDefault="00E44F1C" w:rsidP="002D3BD9">
      <w:pPr>
        <w:spacing w:after="0" w:line="360" w:lineRule="auto"/>
        <w:jc w:val="both"/>
        <w:rPr>
          <w:rFonts w:ascii="Arial" w:eastAsia="Times New Roman" w:hAnsi="Arial" w:cs="Arial"/>
          <w:sz w:val="24"/>
          <w:szCs w:val="24"/>
          <w:lang w:eastAsia="es-MX"/>
        </w:rPr>
      </w:pPr>
    </w:p>
    <w:p w14:paraId="0FB1B73E" w14:textId="23D29C0C"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Artículo 15.</w:t>
      </w:r>
      <w:r w:rsidRPr="00E44F1C">
        <w:rPr>
          <w:rFonts w:ascii="Arial" w:eastAsia="Times New Roman" w:hAnsi="Arial" w:cs="Arial"/>
          <w:sz w:val="24"/>
          <w:szCs w:val="24"/>
          <w:lang w:eastAsia="es-MX"/>
        </w:rPr>
        <w:t xml:space="preserve"> Corresponden a la Secretaría, las siguientes atribuciones:</w:t>
      </w:r>
    </w:p>
    <w:p w14:paraId="61B949F4"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2FCF77A7" w14:textId="77777777" w:rsidR="00E44F1C" w:rsidRPr="00E44F1C" w:rsidRDefault="00E44F1C" w:rsidP="00E44F1C">
      <w:pPr>
        <w:spacing w:after="0" w:line="360" w:lineRule="auto"/>
        <w:jc w:val="both"/>
        <w:rPr>
          <w:rFonts w:ascii="Arial" w:eastAsia="Times New Roman" w:hAnsi="Arial" w:cs="Arial"/>
          <w:b/>
          <w:bCs/>
          <w:sz w:val="24"/>
          <w:szCs w:val="24"/>
          <w:lang w:eastAsia="es-MX"/>
        </w:rPr>
      </w:pPr>
      <w:r w:rsidRPr="00E44F1C">
        <w:rPr>
          <w:rFonts w:ascii="Arial" w:eastAsia="Times New Roman" w:hAnsi="Arial" w:cs="Arial"/>
          <w:b/>
          <w:bCs/>
          <w:sz w:val="24"/>
          <w:szCs w:val="24"/>
          <w:lang w:eastAsia="es-MX"/>
        </w:rPr>
        <w:t>I. a VI. ...</w:t>
      </w:r>
    </w:p>
    <w:p w14:paraId="452E0900" w14:textId="1C570E6D"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VII.</w:t>
      </w:r>
      <w:r w:rsidRPr="00E44F1C">
        <w:rPr>
          <w:rFonts w:ascii="Arial" w:eastAsia="Times New Roman" w:hAnsi="Arial" w:cs="Arial"/>
          <w:sz w:val="24"/>
          <w:szCs w:val="24"/>
          <w:lang w:eastAsia="es-MX"/>
        </w:rPr>
        <w:t xml:space="preserve"> Diseñar, implementar, coordinar y operar el Sistema de Alerta Antiextorsión, así como emitir los lineamientos, criterios técnicos y protocolos necesarios para su funcionamiento, interoperabilidad, atención, seguimiento y evaluación;</w:t>
      </w:r>
    </w:p>
    <w:p w14:paraId="52D13DF1"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121C1BD8" w14:textId="4042384B"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VIII.</w:t>
      </w:r>
      <w:r w:rsidRPr="00E44F1C">
        <w:rPr>
          <w:rFonts w:ascii="Arial" w:eastAsia="Times New Roman" w:hAnsi="Arial" w:cs="Arial"/>
          <w:sz w:val="24"/>
          <w:szCs w:val="24"/>
          <w:lang w:eastAsia="es-MX"/>
        </w:rPr>
        <w:t xml:space="preserve"> Promover, en coordinación con los municipios y la Secretaría de Desarrollo Económico, la incorporación progresiva al Sistema de Alerta Antiextorsión de personas y unidades económicas, priorizando las zonas, corredores y actividades que, conforme a la incidencia delictiva, análisis de riesgo y demás información oficial disponible, presenten mayor exposición al delito de extorsión, y</w:t>
      </w:r>
    </w:p>
    <w:p w14:paraId="477664BF"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5B64F4F3" w14:textId="2403C283"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IX</w:t>
      </w:r>
      <w:r w:rsidRPr="00E44F1C">
        <w:rPr>
          <w:rFonts w:ascii="Arial" w:eastAsia="Times New Roman" w:hAnsi="Arial" w:cs="Arial"/>
          <w:sz w:val="24"/>
          <w:szCs w:val="24"/>
          <w:lang w:eastAsia="es-MX"/>
        </w:rPr>
        <w:t>. Las demás que le confiera la Ley General y los ordenamientos jurídicos aplicables.</w:t>
      </w:r>
    </w:p>
    <w:p w14:paraId="3F49EE3C"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4B15F30E" w14:textId="12455B0D"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Artículo 16.</w:t>
      </w:r>
      <w:r w:rsidRPr="00E44F1C">
        <w:rPr>
          <w:rFonts w:ascii="Arial" w:eastAsia="Times New Roman" w:hAnsi="Arial" w:cs="Arial"/>
          <w:sz w:val="24"/>
          <w:szCs w:val="24"/>
          <w:lang w:eastAsia="es-MX"/>
        </w:rPr>
        <w:t xml:space="preserve"> Corresponden a la Secretaría de Desarrollo Económico, las siguientes atribuciones:</w:t>
      </w:r>
    </w:p>
    <w:p w14:paraId="09C2C0BE"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241A45B1" w14:textId="4FAA90B3" w:rsidR="00E44F1C" w:rsidRPr="00E44F1C" w:rsidRDefault="00E44F1C" w:rsidP="00E44F1C">
      <w:pPr>
        <w:spacing w:after="0" w:line="360" w:lineRule="auto"/>
        <w:jc w:val="both"/>
        <w:rPr>
          <w:rFonts w:ascii="Arial" w:eastAsia="Times New Roman" w:hAnsi="Arial" w:cs="Arial"/>
          <w:b/>
          <w:bCs/>
          <w:sz w:val="24"/>
          <w:szCs w:val="24"/>
          <w:lang w:eastAsia="es-MX"/>
        </w:rPr>
      </w:pPr>
      <w:r w:rsidRPr="00E44F1C">
        <w:rPr>
          <w:rFonts w:ascii="Arial" w:eastAsia="Times New Roman" w:hAnsi="Arial" w:cs="Arial"/>
          <w:b/>
          <w:bCs/>
          <w:sz w:val="24"/>
          <w:szCs w:val="24"/>
          <w:lang w:eastAsia="es-MX"/>
        </w:rPr>
        <w:t>I. a III. ...</w:t>
      </w:r>
    </w:p>
    <w:p w14:paraId="5D7E0794" w14:textId="77777777" w:rsidR="00E44F1C" w:rsidRPr="00E44F1C" w:rsidRDefault="00E44F1C" w:rsidP="00E44F1C">
      <w:pPr>
        <w:spacing w:after="0" w:line="360" w:lineRule="auto"/>
        <w:jc w:val="both"/>
        <w:rPr>
          <w:rFonts w:ascii="Arial" w:eastAsia="Times New Roman" w:hAnsi="Arial" w:cs="Arial"/>
          <w:b/>
          <w:bCs/>
          <w:sz w:val="24"/>
          <w:szCs w:val="24"/>
          <w:lang w:eastAsia="es-MX"/>
        </w:rPr>
      </w:pPr>
    </w:p>
    <w:p w14:paraId="1EF05678" w14:textId="6A2DC0CD"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IV.</w:t>
      </w:r>
      <w:r w:rsidRPr="00E44F1C">
        <w:rPr>
          <w:rFonts w:ascii="Arial" w:eastAsia="Times New Roman" w:hAnsi="Arial" w:cs="Arial"/>
          <w:sz w:val="24"/>
          <w:szCs w:val="24"/>
          <w:lang w:eastAsia="es-MX"/>
        </w:rPr>
        <w:t xml:space="preserve"> Promover entre las unidades económicas el conocimiento, acceso y utilización del Sistema de Alerta Antiextorsión, en coordinación con la Secretaría y los municipios, así como facilitar los mecanismos de vinculación necesarios para su incorporación al Sistema;</w:t>
      </w:r>
    </w:p>
    <w:p w14:paraId="784A712E"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0531F1CB" w14:textId="77777777" w:rsidR="00E44F1C" w:rsidRP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w:t>
      </w:r>
      <w:r w:rsidRPr="00E44F1C">
        <w:rPr>
          <w:rFonts w:ascii="Arial" w:eastAsia="Times New Roman" w:hAnsi="Arial" w:cs="Arial"/>
          <w:sz w:val="24"/>
          <w:szCs w:val="24"/>
          <w:lang w:eastAsia="es-MX"/>
        </w:rPr>
        <w:t xml:space="preserve"> Promover la participación de cámaras empresariales, organizaciones de comerciantes, prestadores de servicios y demás organizaciones del sector productivo en las acciones de difusión, capacitación y prevención relacionadas con el Sistema de Alerta Antiextorsión, y</w:t>
      </w:r>
    </w:p>
    <w:p w14:paraId="6815B510" w14:textId="5AE4E373"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VI.</w:t>
      </w:r>
      <w:r w:rsidRPr="00E44F1C">
        <w:rPr>
          <w:rFonts w:ascii="Arial" w:eastAsia="Times New Roman" w:hAnsi="Arial" w:cs="Arial"/>
          <w:sz w:val="24"/>
          <w:szCs w:val="24"/>
          <w:lang w:eastAsia="es-MX"/>
        </w:rPr>
        <w:t xml:space="preserve"> Las demás que le confiera la Ley General y los ordenamientos jurídicos aplicables.</w:t>
      </w:r>
    </w:p>
    <w:p w14:paraId="19F6A8CB"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23D0091F" w14:textId="26B62A72"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lastRenderedPageBreak/>
        <w:t>Artículo 24.</w:t>
      </w:r>
      <w:r w:rsidRPr="00E44F1C">
        <w:rPr>
          <w:rFonts w:ascii="Arial" w:eastAsia="Times New Roman" w:hAnsi="Arial" w:cs="Arial"/>
          <w:sz w:val="24"/>
          <w:szCs w:val="24"/>
          <w:lang w:eastAsia="es-MX"/>
        </w:rPr>
        <w:t xml:space="preserve"> Corresponden a los municipios del Estado de México, las siguientes atribuciones:</w:t>
      </w:r>
    </w:p>
    <w:p w14:paraId="358721D2"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7EFAA9B9" w14:textId="1C2936EE" w:rsidR="00E44F1C" w:rsidRDefault="00E44F1C" w:rsidP="00E44F1C">
      <w:pPr>
        <w:spacing w:after="0" w:line="360" w:lineRule="auto"/>
        <w:jc w:val="both"/>
        <w:rPr>
          <w:rFonts w:ascii="Arial" w:eastAsia="Times New Roman" w:hAnsi="Arial" w:cs="Arial"/>
          <w:b/>
          <w:bCs/>
          <w:sz w:val="24"/>
          <w:szCs w:val="24"/>
          <w:lang w:eastAsia="es-MX"/>
        </w:rPr>
      </w:pPr>
      <w:r w:rsidRPr="00E44F1C">
        <w:rPr>
          <w:rFonts w:ascii="Arial" w:eastAsia="Times New Roman" w:hAnsi="Arial" w:cs="Arial"/>
          <w:b/>
          <w:bCs/>
          <w:sz w:val="24"/>
          <w:szCs w:val="24"/>
          <w:lang w:eastAsia="es-MX"/>
        </w:rPr>
        <w:t>I. a IV. ...</w:t>
      </w:r>
    </w:p>
    <w:p w14:paraId="742D006E" w14:textId="77777777" w:rsidR="00E44F1C" w:rsidRPr="00E44F1C" w:rsidRDefault="00E44F1C" w:rsidP="00E44F1C">
      <w:pPr>
        <w:spacing w:after="0" w:line="360" w:lineRule="auto"/>
        <w:jc w:val="both"/>
        <w:rPr>
          <w:rFonts w:ascii="Arial" w:eastAsia="Times New Roman" w:hAnsi="Arial" w:cs="Arial"/>
          <w:b/>
          <w:bCs/>
          <w:sz w:val="24"/>
          <w:szCs w:val="24"/>
          <w:lang w:eastAsia="es-MX"/>
        </w:rPr>
      </w:pPr>
    </w:p>
    <w:p w14:paraId="714E18A3" w14:textId="72A8D449"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w:t>
      </w:r>
      <w:r w:rsidRPr="00E44F1C">
        <w:rPr>
          <w:rFonts w:ascii="Arial" w:eastAsia="Times New Roman" w:hAnsi="Arial" w:cs="Arial"/>
          <w:sz w:val="24"/>
          <w:szCs w:val="24"/>
          <w:lang w:eastAsia="es-MX"/>
        </w:rPr>
        <w:t xml:space="preserve"> Implementar y operar progresivamente, en coordinación con la Secretaría, el Sistema de Alerta Antiextorsión dentro de sus demarcaciones territoriales, procurando su vinculación e interoperabilidad con las Instituciones de Seguridad Pública y los centros de control, comando, comunicación y cómputo municipales, de conformidad con los lineamientos, protocolos y criterios técnicos aplicables, y</w:t>
      </w:r>
    </w:p>
    <w:p w14:paraId="51E4D64D"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5C141DEC" w14:textId="52FE2376"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b/>
          <w:bCs/>
          <w:sz w:val="24"/>
          <w:szCs w:val="24"/>
          <w:lang w:eastAsia="es-MX"/>
        </w:rPr>
        <w:t>VI.</w:t>
      </w:r>
      <w:r w:rsidRPr="00E44F1C">
        <w:rPr>
          <w:rFonts w:ascii="Arial" w:eastAsia="Times New Roman" w:hAnsi="Arial" w:cs="Arial"/>
          <w:sz w:val="24"/>
          <w:szCs w:val="24"/>
          <w:lang w:eastAsia="es-MX"/>
        </w:rPr>
        <w:t xml:space="preserve"> Las demás que les confiera la Ley General y demás ordenamientos jurídicos aplicables.</w:t>
      </w:r>
    </w:p>
    <w:p w14:paraId="7AA33763" w14:textId="77777777" w:rsidR="00E44F1C" w:rsidRPr="00E44F1C" w:rsidRDefault="00E44F1C" w:rsidP="00E44F1C">
      <w:pPr>
        <w:spacing w:after="0" w:line="360" w:lineRule="auto"/>
        <w:jc w:val="both"/>
        <w:rPr>
          <w:rFonts w:ascii="Arial" w:eastAsia="Times New Roman" w:hAnsi="Arial" w:cs="Arial"/>
          <w:sz w:val="24"/>
          <w:szCs w:val="24"/>
          <w:lang w:eastAsia="es-MX"/>
        </w:rPr>
      </w:pPr>
    </w:p>
    <w:p w14:paraId="0ACCD88E" w14:textId="4619F167" w:rsidR="00E44F1C" w:rsidRDefault="00E44F1C" w:rsidP="00E44F1C">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Artículo 24 Bis.</w:t>
      </w:r>
      <w:r w:rsidRPr="00E44F1C">
        <w:rPr>
          <w:rFonts w:ascii="Arial" w:eastAsia="Times New Roman" w:hAnsi="Arial" w:cs="Arial"/>
          <w:sz w:val="24"/>
          <w:szCs w:val="24"/>
          <w:lang w:eastAsia="es-MX"/>
        </w:rPr>
        <w:t xml:space="preserve"> El Sistema de Alerta Antiextorsión podrá operar mediante dispositivos físicos instalados en unidades económicas, aplicaciones, plataformas digitales, dispositivos móviles u otros medios tecnológicos que permitan emitir una alerta de manera rápida y discreta.</w:t>
      </w:r>
    </w:p>
    <w:p w14:paraId="6C4EE012"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6F9C6FB0" w14:textId="77777777" w:rsidR="00E44F1C" w:rsidRP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sz w:val="24"/>
          <w:szCs w:val="24"/>
          <w:lang w:eastAsia="es-MX"/>
        </w:rPr>
        <w:t>La activación del Sistema podrá permitir, conforme a sus características técnicas y a la información previamente registrada, identificar a la persona usuaria o unidad económica, transmitir su ubicación y proporcionar a las Instituciones de Seguridad Pública la información necesaria para activar los protocolos de atención, auxilio y reacción correspondientes.</w:t>
      </w:r>
    </w:p>
    <w:p w14:paraId="5F75A44D" w14:textId="28F702B5"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sz w:val="24"/>
          <w:szCs w:val="24"/>
          <w:lang w:eastAsia="es-MX"/>
        </w:rPr>
        <w:t>Los lineamientos y protocolos del Sistema deberán establecer, cuando menos:</w:t>
      </w:r>
    </w:p>
    <w:p w14:paraId="272FB073"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3F2D176F" w14:textId="2876DFFC"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lastRenderedPageBreak/>
        <w:t>Los mecanismos para el registro voluntario de personas usuarias y unidades económicas;</w:t>
      </w:r>
    </w:p>
    <w:p w14:paraId="3FE8C1A9" w14:textId="388908D0"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Los procedimientos de recepción, clasificación, validación, atención, canalización y seguimiento de las alertas, sin que la validación retrase injustificadamente la respuesta ante situaciones de riesgo inminente;</w:t>
      </w:r>
    </w:p>
    <w:p w14:paraId="5F5A3D0B" w14:textId="006AFFDE"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Los criterios de interoperabilidad y coordinación con los centros de control, comando, comunicación y cómputo estatales y municipales y, cuando corresponda, con las autoridades de procuración de justicia;</w:t>
      </w:r>
    </w:p>
    <w:p w14:paraId="23E4C83B" w14:textId="49D13B4A"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Las medidas para proteger la identidad, ubicación, datos personales y demás información de las personas usuarias, víctimas, ofendidos y testigos;</w:t>
      </w:r>
    </w:p>
    <w:p w14:paraId="1AE2553B" w14:textId="1F4F0577"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Los mecanismos para prevenir, identificar y atender activaciones accidentales o usos indebidos del Sistema;</w:t>
      </w:r>
    </w:p>
    <w:p w14:paraId="77EC6B15" w14:textId="6EB51E74" w:rsidR="00E44F1C" w:rsidRPr="00665DC0"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Los criterios para la conservación, seguridad, integridad, trazabilidad, acceso y, en su caso, transferencia de la información generada, conforme a las disposiciones jurídicas aplicables; y</w:t>
      </w:r>
    </w:p>
    <w:p w14:paraId="43D4FCBD" w14:textId="29F25D1E" w:rsidR="00E44F1C" w:rsidRDefault="00E44F1C" w:rsidP="00665DC0">
      <w:pPr>
        <w:pStyle w:val="Prrafodelista"/>
        <w:numPr>
          <w:ilvl w:val="0"/>
          <w:numId w:val="2"/>
        </w:numPr>
        <w:spacing w:after="0" w:line="360" w:lineRule="auto"/>
        <w:jc w:val="both"/>
        <w:rPr>
          <w:rFonts w:ascii="Arial" w:eastAsia="Times New Roman" w:hAnsi="Arial" w:cs="Arial"/>
          <w:sz w:val="24"/>
          <w:szCs w:val="24"/>
          <w:lang w:eastAsia="es-MX"/>
        </w:rPr>
      </w:pPr>
      <w:r w:rsidRPr="00665DC0">
        <w:rPr>
          <w:rFonts w:ascii="Arial" w:eastAsia="Times New Roman" w:hAnsi="Arial" w:cs="Arial"/>
          <w:sz w:val="24"/>
          <w:szCs w:val="24"/>
          <w:lang w:eastAsia="es-MX"/>
        </w:rPr>
        <w:t>Los indicadores para evaluar su cobertura, funcionamiento, tiempos de atención y resultados, así como medidas de accesibilidad, continuidad operativa y atención de fallas técnicas, mediante información agregada que no permita identificar a las personas usuarias ni comprometa investigaciones.</w:t>
      </w:r>
    </w:p>
    <w:p w14:paraId="51EB105A" w14:textId="77777777" w:rsidR="00665DC0" w:rsidRPr="00665DC0" w:rsidRDefault="00665DC0" w:rsidP="00665DC0">
      <w:pPr>
        <w:pStyle w:val="Prrafodelista"/>
        <w:spacing w:after="0" w:line="360" w:lineRule="auto"/>
        <w:jc w:val="both"/>
        <w:rPr>
          <w:rFonts w:ascii="Arial" w:eastAsia="Times New Roman" w:hAnsi="Arial" w:cs="Arial"/>
          <w:sz w:val="24"/>
          <w:szCs w:val="24"/>
          <w:lang w:eastAsia="es-MX"/>
        </w:rPr>
      </w:pPr>
    </w:p>
    <w:p w14:paraId="5CF0BF17" w14:textId="41DF3F56"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sz w:val="24"/>
          <w:szCs w:val="24"/>
          <w:lang w:eastAsia="es-MX"/>
        </w:rPr>
        <w:t>El acceso al Sistema será gratuito para las personas usuarias. En ningún caso podrá condicionarse a contraprestación alguna.</w:t>
      </w:r>
    </w:p>
    <w:p w14:paraId="2C8D9CA3"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1ADFCCCB" w14:textId="4FBEDD40"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sz w:val="24"/>
          <w:szCs w:val="24"/>
          <w:lang w:eastAsia="es-MX"/>
        </w:rPr>
        <w:t xml:space="preserve">La activación del Sistema tendrá por objeto solicitar auxilio y activar los mecanismos institucionales de atención y reacción. No sustituirá los actos que, conforme a las disposiciones jurídicas aplicables, correspondan para la denuncia e investigación de los hechos; cuando la información recibida haga del conocimiento de la autoridad </w:t>
      </w:r>
      <w:r w:rsidRPr="00E44F1C">
        <w:rPr>
          <w:rFonts w:ascii="Arial" w:eastAsia="Times New Roman" w:hAnsi="Arial" w:cs="Arial"/>
          <w:sz w:val="24"/>
          <w:szCs w:val="24"/>
          <w:lang w:eastAsia="es-MX"/>
        </w:rPr>
        <w:lastRenderedPageBreak/>
        <w:t>hechos probablemente constitutivos de delito, se procederá conforme a las obligaciones legales aplicables.</w:t>
      </w:r>
    </w:p>
    <w:p w14:paraId="683AB764"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16C04FC1" w14:textId="2F9A5AAF" w:rsidR="00E44F1C" w:rsidRDefault="00E44F1C" w:rsidP="00E44F1C">
      <w:pPr>
        <w:spacing w:after="0" w:line="360" w:lineRule="auto"/>
        <w:jc w:val="both"/>
        <w:rPr>
          <w:rFonts w:ascii="Arial" w:eastAsia="Times New Roman" w:hAnsi="Arial" w:cs="Arial"/>
          <w:sz w:val="24"/>
          <w:szCs w:val="24"/>
          <w:lang w:eastAsia="es-MX"/>
        </w:rPr>
      </w:pPr>
      <w:r w:rsidRPr="00E44F1C">
        <w:rPr>
          <w:rFonts w:ascii="Arial" w:eastAsia="Times New Roman" w:hAnsi="Arial" w:cs="Arial"/>
          <w:sz w:val="24"/>
          <w:szCs w:val="24"/>
          <w:lang w:eastAsia="es-MX"/>
        </w:rPr>
        <w:t>La información obtenida mediante el Sistema será utilizada exclusivamente para los fines previstos en esta Ley y demás disposiciones aplicables. Las autoridades deberán garantizar su confidencialidad, integridad y seguridad, y adoptar las medidas necesarias para evitar su alteración, pérdida, acceso, transferencia, difusión o utilización indebida. Queda prohibido utilizarla para fines de fiscalización comercial, propaganda, discriminación o cualquier otro fin ajeno a la prevención, atención y combate de la extorsión, salvo las obligaciones legales expresamente aplicables.</w:t>
      </w:r>
    </w:p>
    <w:p w14:paraId="4F95BFDE"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6AC067F1" w14:textId="3EEE8EC0" w:rsidR="00E44F1C" w:rsidRDefault="00E44F1C" w:rsidP="00E44F1C">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Artículo 27.</w:t>
      </w:r>
      <w:r w:rsidRPr="00E44F1C">
        <w:rPr>
          <w:rFonts w:ascii="Arial" w:eastAsia="Times New Roman" w:hAnsi="Arial" w:cs="Arial"/>
          <w:sz w:val="24"/>
          <w:szCs w:val="24"/>
          <w:lang w:eastAsia="es-MX"/>
        </w:rPr>
        <w:t xml:space="preserve"> El Consejo Estatal tendrá las siguientes atribuciones:</w:t>
      </w:r>
    </w:p>
    <w:p w14:paraId="60E73331" w14:textId="77777777" w:rsidR="00665DC0" w:rsidRPr="00E44F1C" w:rsidRDefault="00665DC0" w:rsidP="00E44F1C">
      <w:pPr>
        <w:spacing w:after="0" w:line="360" w:lineRule="auto"/>
        <w:jc w:val="both"/>
        <w:rPr>
          <w:rFonts w:ascii="Arial" w:eastAsia="Times New Roman" w:hAnsi="Arial" w:cs="Arial"/>
          <w:sz w:val="24"/>
          <w:szCs w:val="24"/>
          <w:lang w:eastAsia="es-MX"/>
        </w:rPr>
      </w:pPr>
    </w:p>
    <w:p w14:paraId="726077AB" w14:textId="20A3B7AB" w:rsidR="00E44F1C" w:rsidRDefault="00E44F1C" w:rsidP="00E44F1C">
      <w:pPr>
        <w:spacing w:after="0" w:line="360" w:lineRule="auto"/>
        <w:jc w:val="both"/>
        <w:rPr>
          <w:rFonts w:ascii="Arial" w:eastAsia="Times New Roman" w:hAnsi="Arial" w:cs="Arial"/>
          <w:b/>
          <w:bCs/>
          <w:sz w:val="24"/>
          <w:szCs w:val="24"/>
          <w:lang w:eastAsia="es-MX"/>
        </w:rPr>
      </w:pPr>
      <w:r w:rsidRPr="00665DC0">
        <w:rPr>
          <w:rFonts w:ascii="Arial" w:eastAsia="Times New Roman" w:hAnsi="Arial" w:cs="Arial"/>
          <w:b/>
          <w:bCs/>
          <w:sz w:val="24"/>
          <w:szCs w:val="24"/>
          <w:lang w:eastAsia="es-MX"/>
        </w:rPr>
        <w:t>I. a XIII. ...</w:t>
      </w:r>
    </w:p>
    <w:p w14:paraId="43C9DEEE" w14:textId="77777777" w:rsidR="00665DC0" w:rsidRPr="00665DC0" w:rsidRDefault="00665DC0" w:rsidP="00E44F1C">
      <w:pPr>
        <w:spacing w:after="0" w:line="360" w:lineRule="auto"/>
        <w:jc w:val="both"/>
        <w:rPr>
          <w:rFonts w:ascii="Arial" w:eastAsia="Times New Roman" w:hAnsi="Arial" w:cs="Arial"/>
          <w:b/>
          <w:bCs/>
          <w:sz w:val="24"/>
          <w:szCs w:val="24"/>
          <w:lang w:eastAsia="es-MX"/>
        </w:rPr>
      </w:pPr>
    </w:p>
    <w:p w14:paraId="27DA919A" w14:textId="68523F67" w:rsidR="00752E7B" w:rsidRPr="004942D1" w:rsidRDefault="00E44F1C" w:rsidP="00752E7B">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 xml:space="preserve">XIV. </w:t>
      </w:r>
      <w:r w:rsidRPr="00E44F1C">
        <w:rPr>
          <w:rFonts w:ascii="Arial" w:eastAsia="Times New Roman" w:hAnsi="Arial" w:cs="Arial"/>
          <w:sz w:val="24"/>
          <w:szCs w:val="24"/>
          <w:lang w:eastAsia="es-MX"/>
        </w:rPr>
        <w:t>Dar seguimiento, en el ámbito de sus atribuciones, a la implementación, interoperabilidad y evaluación del Sistema de Alerta Antiextorsión, así como formular recomendaciones para mejorar su cobertura, accesibilidad, eficacia y protección de las personas usuarias.</w:t>
      </w:r>
    </w:p>
    <w:p w14:paraId="071093D2" w14:textId="77777777" w:rsidR="00752E7B" w:rsidRPr="004942D1" w:rsidRDefault="00752E7B" w:rsidP="00752E7B">
      <w:pPr>
        <w:spacing w:after="0" w:line="360" w:lineRule="auto"/>
        <w:jc w:val="both"/>
        <w:rPr>
          <w:rFonts w:ascii="Arial" w:eastAsia="Times New Roman" w:hAnsi="Arial" w:cs="Arial"/>
          <w:sz w:val="24"/>
          <w:szCs w:val="24"/>
          <w:lang w:eastAsia="es-MX"/>
        </w:rPr>
      </w:pPr>
    </w:p>
    <w:p w14:paraId="22038EB9" w14:textId="77777777" w:rsidR="00752E7B" w:rsidRPr="0051723D" w:rsidRDefault="00752E7B" w:rsidP="00752E7B">
      <w:pPr>
        <w:spacing w:after="0" w:line="360" w:lineRule="auto"/>
        <w:jc w:val="center"/>
        <w:rPr>
          <w:rFonts w:ascii="Arial" w:eastAsia="Times New Roman" w:hAnsi="Arial" w:cs="Arial"/>
          <w:b/>
          <w:bCs/>
          <w:sz w:val="24"/>
          <w:szCs w:val="24"/>
          <w:lang w:eastAsia="es-MX"/>
        </w:rPr>
      </w:pPr>
      <w:r>
        <w:rPr>
          <w:rFonts w:ascii="Arial" w:eastAsia="Times New Roman" w:hAnsi="Arial" w:cs="Arial"/>
          <w:b/>
          <w:bCs/>
          <w:sz w:val="24"/>
          <w:szCs w:val="24"/>
          <w:lang w:eastAsia="es-MX"/>
        </w:rPr>
        <w:t xml:space="preserve">ARTÍCULOS </w:t>
      </w:r>
      <w:r w:rsidRPr="0051723D">
        <w:rPr>
          <w:rFonts w:ascii="Arial" w:eastAsia="Times New Roman" w:hAnsi="Arial" w:cs="Arial"/>
          <w:b/>
          <w:bCs/>
          <w:sz w:val="24"/>
          <w:szCs w:val="24"/>
          <w:lang w:eastAsia="es-MX"/>
        </w:rPr>
        <w:t>TRANSITORIOS</w:t>
      </w:r>
    </w:p>
    <w:p w14:paraId="7D8701DB" w14:textId="77777777" w:rsidR="00752E7B" w:rsidRPr="0051723D" w:rsidRDefault="00752E7B" w:rsidP="00752E7B">
      <w:pPr>
        <w:spacing w:after="0" w:line="360" w:lineRule="auto"/>
        <w:jc w:val="both"/>
        <w:rPr>
          <w:rFonts w:ascii="Arial" w:eastAsia="Times New Roman" w:hAnsi="Arial" w:cs="Arial"/>
          <w:b/>
          <w:bCs/>
          <w:sz w:val="24"/>
          <w:szCs w:val="24"/>
          <w:lang w:eastAsia="es-MX"/>
        </w:rPr>
      </w:pPr>
    </w:p>
    <w:p w14:paraId="3F5F26AB" w14:textId="77777777" w:rsidR="00752E7B" w:rsidRPr="004942D1" w:rsidRDefault="00752E7B" w:rsidP="00752E7B">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t xml:space="preserve">PRIMERO. </w:t>
      </w:r>
      <w:r w:rsidRPr="004942D1">
        <w:rPr>
          <w:rFonts w:ascii="Arial" w:eastAsia="Times New Roman" w:hAnsi="Arial" w:cs="Arial"/>
          <w:sz w:val="24"/>
          <w:szCs w:val="24"/>
          <w:lang w:eastAsia="es-MX"/>
        </w:rPr>
        <w:t>Publíquese el presente Decreto en el Periódico Oficial “Gaceta del Gobierno”.</w:t>
      </w:r>
    </w:p>
    <w:p w14:paraId="405B4E8E" w14:textId="77777777" w:rsidR="00752E7B" w:rsidRPr="0051723D" w:rsidRDefault="00752E7B" w:rsidP="00752E7B">
      <w:pPr>
        <w:spacing w:after="0" w:line="360" w:lineRule="auto"/>
        <w:jc w:val="both"/>
        <w:rPr>
          <w:rFonts w:ascii="Arial" w:eastAsia="Times New Roman" w:hAnsi="Arial" w:cs="Arial"/>
          <w:b/>
          <w:bCs/>
          <w:sz w:val="24"/>
          <w:szCs w:val="24"/>
          <w:lang w:eastAsia="es-MX"/>
        </w:rPr>
      </w:pPr>
    </w:p>
    <w:p w14:paraId="09E16EA9" w14:textId="79A4A1DE" w:rsidR="00752E7B" w:rsidRPr="004942D1" w:rsidRDefault="00752E7B" w:rsidP="00752E7B">
      <w:pPr>
        <w:spacing w:after="0" w:line="360" w:lineRule="auto"/>
        <w:jc w:val="both"/>
        <w:rPr>
          <w:rFonts w:ascii="Arial" w:eastAsia="Times New Roman" w:hAnsi="Arial" w:cs="Arial"/>
          <w:sz w:val="24"/>
          <w:szCs w:val="24"/>
          <w:lang w:eastAsia="es-MX"/>
        </w:rPr>
      </w:pPr>
      <w:r w:rsidRPr="0051723D">
        <w:rPr>
          <w:rFonts w:ascii="Arial" w:eastAsia="Times New Roman" w:hAnsi="Arial" w:cs="Arial"/>
          <w:b/>
          <w:bCs/>
          <w:sz w:val="24"/>
          <w:szCs w:val="24"/>
          <w:lang w:eastAsia="es-MX"/>
        </w:rPr>
        <w:lastRenderedPageBreak/>
        <w:t xml:space="preserve">SEGUNDO. </w:t>
      </w:r>
      <w:r w:rsidRPr="004942D1">
        <w:rPr>
          <w:rFonts w:ascii="Arial" w:eastAsia="Times New Roman" w:hAnsi="Arial" w:cs="Arial"/>
          <w:sz w:val="24"/>
          <w:szCs w:val="24"/>
          <w:lang w:eastAsia="es-MX"/>
        </w:rPr>
        <w:t xml:space="preserve">El presente Decreto entrará en vigor </w:t>
      </w:r>
      <w:r w:rsidR="00665DC0" w:rsidRPr="00752E7B">
        <w:rPr>
          <w:rFonts w:ascii="Arial" w:eastAsia="Times New Roman" w:hAnsi="Arial" w:cs="Arial"/>
          <w:sz w:val="24"/>
          <w:szCs w:val="24"/>
          <w:lang w:eastAsia="es-MX"/>
        </w:rPr>
        <w:t>al día siguiente de su publicación</w:t>
      </w:r>
      <w:r w:rsidR="00665DC0" w:rsidRPr="004942D1">
        <w:rPr>
          <w:rFonts w:ascii="Arial" w:eastAsia="Times New Roman" w:hAnsi="Arial" w:cs="Arial"/>
          <w:sz w:val="24"/>
          <w:szCs w:val="24"/>
          <w:lang w:eastAsia="es-MX"/>
        </w:rPr>
        <w:t xml:space="preserve"> </w:t>
      </w:r>
      <w:r w:rsidRPr="004942D1">
        <w:rPr>
          <w:rFonts w:ascii="Arial" w:eastAsia="Times New Roman" w:hAnsi="Arial" w:cs="Arial"/>
          <w:sz w:val="24"/>
          <w:szCs w:val="24"/>
          <w:lang w:eastAsia="es-MX"/>
        </w:rPr>
        <w:t>en el Periódico Oficial “Gaceta del Gobierno”.</w:t>
      </w:r>
    </w:p>
    <w:p w14:paraId="285F1167" w14:textId="2EEBF816" w:rsidR="00752E7B" w:rsidRDefault="00752E7B" w:rsidP="00752E7B">
      <w:pPr>
        <w:spacing w:after="0" w:line="360" w:lineRule="auto"/>
        <w:jc w:val="both"/>
        <w:rPr>
          <w:rFonts w:ascii="Arial" w:eastAsia="Times New Roman" w:hAnsi="Arial" w:cs="Arial"/>
          <w:b/>
          <w:bCs/>
          <w:sz w:val="24"/>
          <w:szCs w:val="24"/>
          <w:lang w:eastAsia="es-MX"/>
        </w:rPr>
      </w:pPr>
    </w:p>
    <w:p w14:paraId="66511AD0" w14:textId="19AB9362" w:rsidR="00665DC0" w:rsidRDefault="00665DC0" w:rsidP="00665DC0">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TERCERO.</w:t>
      </w:r>
      <w:r w:rsidRPr="00752E7B">
        <w:rPr>
          <w:rFonts w:ascii="Arial" w:eastAsia="Times New Roman" w:hAnsi="Arial" w:cs="Arial"/>
          <w:sz w:val="24"/>
          <w:szCs w:val="24"/>
          <w:lang w:eastAsia="es-MX"/>
        </w:rPr>
        <w:t xml:space="preserve"> La Secretaría de Seguridad deberá emitir los lineamientos, criterios técnicos y protocolos para la implementación, operación, interoperabilidad, atención, seguimiento y evaluación del Sistema de Alerta Antiextorsión dentro de los ciento ochenta días naturales siguientes a la entrada en vigor del presente Decreto.</w:t>
      </w:r>
    </w:p>
    <w:p w14:paraId="6641E520" w14:textId="77777777" w:rsidR="00665DC0" w:rsidRPr="00752E7B" w:rsidRDefault="00665DC0" w:rsidP="00665DC0">
      <w:pPr>
        <w:spacing w:after="0" w:line="360" w:lineRule="auto"/>
        <w:jc w:val="both"/>
        <w:rPr>
          <w:rFonts w:ascii="Arial" w:eastAsia="Times New Roman" w:hAnsi="Arial" w:cs="Arial"/>
          <w:sz w:val="24"/>
          <w:szCs w:val="24"/>
          <w:lang w:eastAsia="es-MX"/>
        </w:rPr>
      </w:pPr>
    </w:p>
    <w:p w14:paraId="507E96B9" w14:textId="6364214A" w:rsidR="00665DC0" w:rsidRDefault="00665DC0" w:rsidP="00665DC0">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CUARTO.</w:t>
      </w:r>
      <w:r w:rsidRPr="00752E7B">
        <w:rPr>
          <w:rFonts w:ascii="Arial" w:eastAsia="Times New Roman" w:hAnsi="Arial" w:cs="Arial"/>
          <w:sz w:val="24"/>
          <w:szCs w:val="24"/>
          <w:lang w:eastAsia="es-MX"/>
        </w:rPr>
        <w:t xml:space="preserve"> La implementación del Sistema de Alerta Antiextorsión se realizará de manera progresiva y coordinada entre el Estado y los municipios, atendiendo a la disponibilidad presupuestaria, capacidad tecnológica, incidencia delictiva, análisis de riesgo y demás criterios técnicos aplicables.</w:t>
      </w:r>
    </w:p>
    <w:p w14:paraId="135E09D3" w14:textId="77777777" w:rsidR="00665DC0" w:rsidRPr="00752E7B" w:rsidRDefault="00665DC0" w:rsidP="00665DC0">
      <w:pPr>
        <w:spacing w:after="0" w:line="360" w:lineRule="auto"/>
        <w:jc w:val="both"/>
        <w:rPr>
          <w:rFonts w:ascii="Arial" w:eastAsia="Times New Roman" w:hAnsi="Arial" w:cs="Arial"/>
          <w:sz w:val="24"/>
          <w:szCs w:val="24"/>
          <w:lang w:eastAsia="es-MX"/>
        </w:rPr>
      </w:pPr>
    </w:p>
    <w:p w14:paraId="23690609" w14:textId="3C8DBCE3" w:rsidR="00665DC0" w:rsidRDefault="00665DC0" w:rsidP="00665DC0">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QUINTO.</w:t>
      </w:r>
      <w:r w:rsidRPr="00752E7B">
        <w:rPr>
          <w:rFonts w:ascii="Arial" w:eastAsia="Times New Roman" w:hAnsi="Arial" w:cs="Arial"/>
          <w:sz w:val="24"/>
          <w:szCs w:val="24"/>
          <w:lang w:eastAsia="es-MX"/>
        </w:rPr>
        <w:t xml:space="preserve"> En la primera etapa de implementación se priorizarán las zonas, corredores, unidades económicas y actividades que, conforme a la incidencia delictiva, análisis de riesgo y demás información oficial disponible, presenten mayor exposición al delito de extorsión, sin perjuicio de la ampliación progresiva del Sistema al resto del territorio estatal.</w:t>
      </w:r>
    </w:p>
    <w:p w14:paraId="24942BE1" w14:textId="77777777" w:rsidR="00665DC0" w:rsidRPr="00752E7B" w:rsidRDefault="00665DC0" w:rsidP="00665DC0">
      <w:pPr>
        <w:spacing w:after="0" w:line="360" w:lineRule="auto"/>
        <w:jc w:val="both"/>
        <w:rPr>
          <w:rFonts w:ascii="Arial" w:eastAsia="Times New Roman" w:hAnsi="Arial" w:cs="Arial"/>
          <w:sz w:val="24"/>
          <w:szCs w:val="24"/>
          <w:lang w:eastAsia="es-MX"/>
        </w:rPr>
      </w:pPr>
    </w:p>
    <w:p w14:paraId="0F193E0C" w14:textId="3F89B6B4" w:rsidR="00665DC0" w:rsidRDefault="00665DC0" w:rsidP="00665DC0">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SEXTO.</w:t>
      </w:r>
      <w:r w:rsidRPr="00752E7B">
        <w:rPr>
          <w:rFonts w:ascii="Arial" w:eastAsia="Times New Roman" w:hAnsi="Arial" w:cs="Arial"/>
          <w:sz w:val="24"/>
          <w:szCs w:val="24"/>
          <w:lang w:eastAsia="es-MX"/>
        </w:rPr>
        <w:t xml:space="preserve"> La Secretaría de Seguridad promoverá la celebración de convenios de coordinación con los municipios y, en su caso, con las demás autoridades competentes, para garantizar la interoperabilidad y atención de las alertas generadas mediante el Sistema.</w:t>
      </w:r>
    </w:p>
    <w:p w14:paraId="2132FFD8" w14:textId="77777777" w:rsidR="00665DC0" w:rsidRPr="00752E7B" w:rsidRDefault="00665DC0" w:rsidP="00665DC0">
      <w:pPr>
        <w:spacing w:after="0" w:line="360" w:lineRule="auto"/>
        <w:jc w:val="both"/>
        <w:rPr>
          <w:rFonts w:ascii="Arial" w:eastAsia="Times New Roman" w:hAnsi="Arial" w:cs="Arial"/>
          <w:sz w:val="24"/>
          <w:szCs w:val="24"/>
          <w:lang w:eastAsia="es-MX"/>
        </w:rPr>
      </w:pPr>
    </w:p>
    <w:p w14:paraId="549DE307" w14:textId="1916FBF6" w:rsidR="00665DC0" w:rsidRDefault="00665DC0" w:rsidP="00665DC0">
      <w:pPr>
        <w:spacing w:after="0" w:line="360" w:lineRule="auto"/>
        <w:jc w:val="both"/>
        <w:rPr>
          <w:rFonts w:ascii="Arial" w:eastAsia="Times New Roman" w:hAnsi="Arial" w:cs="Arial"/>
          <w:sz w:val="24"/>
          <w:szCs w:val="24"/>
          <w:lang w:eastAsia="es-MX"/>
        </w:rPr>
      </w:pPr>
      <w:r w:rsidRPr="00665DC0">
        <w:rPr>
          <w:rFonts w:ascii="Arial" w:eastAsia="Times New Roman" w:hAnsi="Arial" w:cs="Arial"/>
          <w:b/>
          <w:bCs/>
          <w:sz w:val="24"/>
          <w:szCs w:val="24"/>
          <w:lang w:eastAsia="es-MX"/>
        </w:rPr>
        <w:t>SÉPTIMO.</w:t>
      </w:r>
      <w:r w:rsidRPr="00752E7B">
        <w:rPr>
          <w:rFonts w:ascii="Arial" w:eastAsia="Times New Roman" w:hAnsi="Arial" w:cs="Arial"/>
          <w:sz w:val="24"/>
          <w:szCs w:val="24"/>
          <w:lang w:eastAsia="es-MX"/>
        </w:rPr>
        <w:t xml:space="preserve"> La Secretaría de Seguridad deberá establecer una metodología de evaluación del Sistema y publicar anualmente información estadística agregada </w:t>
      </w:r>
      <w:r w:rsidRPr="00752E7B">
        <w:rPr>
          <w:rFonts w:ascii="Arial" w:eastAsia="Times New Roman" w:hAnsi="Arial" w:cs="Arial"/>
          <w:sz w:val="24"/>
          <w:szCs w:val="24"/>
          <w:lang w:eastAsia="es-MX"/>
        </w:rPr>
        <w:lastRenderedPageBreak/>
        <w:t>sobre su cobertura, funcionamiento y resultados, salvaguardando en todo momento los datos personales, la identidad de las víctimas y la información cuya reserva resulte procedente.</w:t>
      </w:r>
    </w:p>
    <w:p w14:paraId="3D35444B" w14:textId="77777777" w:rsidR="00665DC0" w:rsidRPr="00752E7B" w:rsidRDefault="00665DC0" w:rsidP="00665DC0">
      <w:pPr>
        <w:spacing w:after="0" w:line="360" w:lineRule="auto"/>
        <w:jc w:val="both"/>
        <w:rPr>
          <w:rFonts w:ascii="Arial" w:eastAsia="Times New Roman" w:hAnsi="Arial" w:cs="Arial"/>
          <w:sz w:val="24"/>
          <w:szCs w:val="24"/>
          <w:lang w:eastAsia="es-MX"/>
        </w:rPr>
      </w:pPr>
    </w:p>
    <w:p w14:paraId="481B6241" w14:textId="15DCC684" w:rsidR="00665DC0" w:rsidRDefault="00665DC0" w:rsidP="00665DC0">
      <w:pPr>
        <w:spacing w:after="0" w:line="360" w:lineRule="auto"/>
        <w:jc w:val="both"/>
        <w:rPr>
          <w:rFonts w:ascii="Arial" w:eastAsia="Times New Roman" w:hAnsi="Arial" w:cs="Arial"/>
          <w:sz w:val="24"/>
          <w:szCs w:val="24"/>
          <w:lang w:eastAsia="es-MX"/>
        </w:rPr>
      </w:pPr>
      <w:r>
        <w:rPr>
          <w:rFonts w:ascii="Arial" w:eastAsia="Times New Roman" w:hAnsi="Arial" w:cs="Arial"/>
          <w:b/>
          <w:bCs/>
          <w:sz w:val="24"/>
          <w:szCs w:val="24"/>
          <w:lang w:eastAsia="es-MX"/>
        </w:rPr>
        <w:t>OCTAVO</w:t>
      </w:r>
      <w:r w:rsidRPr="00752E7B">
        <w:rPr>
          <w:rFonts w:ascii="Arial" w:eastAsia="Times New Roman" w:hAnsi="Arial" w:cs="Arial"/>
          <w:sz w:val="24"/>
          <w:szCs w:val="24"/>
          <w:lang w:eastAsia="es-MX"/>
        </w:rPr>
        <w:t>. Las disposiciones administrativas, protocolos y mecanismos de atención existentes en materia de extorsión continuarán vigentes en lo que no se opongan al presente Decreto y deberán armonizarse, en su caso, dentro del plazo previsto en el artículo Tercero Transitorio.</w:t>
      </w:r>
    </w:p>
    <w:p w14:paraId="2D991F43" w14:textId="77777777" w:rsidR="00665DC0" w:rsidRDefault="00665DC0" w:rsidP="00752E7B">
      <w:pPr>
        <w:spacing w:after="0" w:line="360" w:lineRule="auto"/>
        <w:jc w:val="both"/>
        <w:rPr>
          <w:rFonts w:ascii="Arial" w:eastAsia="Times New Roman" w:hAnsi="Arial" w:cs="Arial"/>
          <w:b/>
          <w:bCs/>
          <w:sz w:val="24"/>
          <w:szCs w:val="24"/>
          <w:lang w:eastAsia="es-MX"/>
        </w:rPr>
      </w:pPr>
    </w:p>
    <w:p w14:paraId="4DF57BD9" w14:textId="5D9D1935" w:rsidR="00665DC0" w:rsidRDefault="00665DC0" w:rsidP="00752E7B">
      <w:pPr>
        <w:spacing w:after="0" w:line="360" w:lineRule="auto"/>
        <w:jc w:val="both"/>
        <w:rPr>
          <w:rFonts w:ascii="Arial" w:eastAsia="Times New Roman" w:hAnsi="Arial" w:cs="Arial"/>
          <w:b/>
          <w:bCs/>
          <w:sz w:val="24"/>
          <w:szCs w:val="24"/>
          <w:lang w:eastAsia="es-MX"/>
        </w:rPr>
      </w:pPr>
    </w:p>
    <w:p w14:paraId="6EDCFD3D" w14:textId="77777777" w:rsidR="00665DC0" w:rsidRPr="0051723D" w:rsidRDefault="00665DC0" w:rsidP="00752E7B">
      <w:pPr>
        <w:spacing w:after="0" w:line="360" w:lineRule="auto"/>
        <w:jc w:val="both"/>
        <w:rPr>
          <w:rFonts w:ascii="Arial" w:eastAsia="Times New Roman" w:hAnsi="Arial" w:cs="Arial"/>
          <w:b/>
          <w:bCs/>
          <w:sz w:val="24"/>
          <w:szCs w:val="24"/>
          <w:lang w:eastAsia="es-MX"/>
        </w:rPr>
      </w:pPr>
    </w:p>
    <w:p w14:paraId="58726D92" w14:textId="77777777" w:rsidR="00752E7B" w:rsidRPr="006119A6" w:rsidRDefault="00752E7B" w:rsidP="00752E7B">
      <w:pPr>
        <w:spacing w:line="360" w:lineRule="auto"/>
        <w:jc w:val="both"/>
        <w:rPr>
          <w:rFonts w:ascii="Arial" w:eastAsia="Arial" w:hAnsi="Arial" w:cs="Arial"/>
          <w:sz w:val="24"/>
          <w:szCs w:val="24"/>
          <w:lang w:eastAsia="es-MX"/>
        </w:rPr>
      </w:pPr>
    </w:p>
    <w:p w14:paraId="38E24C50" w14:textId="2E2BAE8A" w:rsidR="00752E7B" w:rsidRDefault="00752E7B" w:rsidP="00752E7B">
      <w:pPr>
        <w:spacing w:line="340" w:lineRule="exact"/>
        <w:jc w:val="both"/>
        <w:rPr>
          <w:rFonts w:ascii="Arial" w:hAnsi="Arial" w:cs="Arial"/>
          <w:sz w:val="24"/>
          <w:szCs w:val="24"/>
        </w:rPr>
      </w:pPr>
      <w:r w:rsidRPr="006812C2">
        <w:rPr>
          <w:rFonts w:ascii="Arial" w:hAnsi="Arial" w:cs="Arial"/>
          <w:sz w:val="24"/>
          <w:szCs w:val="24"/>
        </w:rPr>
        <w:t>Dado en el Palacio del Poder Legislativo, en la Ciudad de Toluca, Capital del Estado de México, a los</w:t>
      </w:r>
      <w:r>
        <w:rPr>
          <w:rFonts w:ascii="Arial" w:hAnsi="Arial" w:cs="Arial"/>
          <w:sz w:val="24"/>
          <w:szCs w:val="24"/>
        </w:rPr>
        <w:t xml:space="preserve"> </w:t>
      </w:r>
      <w:r w:rsidR="00665DC0">
        <w:rPr>
          <w:rFonts w:ascii="Arial" w:hAnsi="Arial" w:cs="Arial"/>
          <w:sz w:val="24"/>
          <w:szCs w:val="24"/>
        </w:rPr>
        <w:t>21</w:t>
      </w:r>
      <w:r>
        <w:rPr>
          <w:rFonts w:ascii="Arial" w:hAnsi="Arial" w:cs="Arial"/>
          <w:sz w:val="24"/>
          <w:szCs w:val="24"/>
        </w:rPr>
        <w:t xml:space="preserve"> días del mes de </w:t>
      </w:r>
      <w:r w:rsidR="00665DC0">
        <w:rPr>
          <w:rFonts w:ascii="Arial" w:hAnsi="Arial" w:cs="Arial"/>
          <w:sz w:val="24"/>
          <w:szCs w:val="24"/>
        </w:rPr>
        <w:t>octubre</w:t>
      </w:r>
      <w:r>
        <w:rPr>
          <w:rFonts w:ascii="Arial" w:hAnsi="Arial" w:cs="Arial"/>
          <w:sz w:val="24"/>
          <w:szCs w:val="24"/>
        </w:rPr>
        <w:t xml:space="preserve"> del año dos mil veintiséis</w:t>
      </w:r>
      <w:r w:rsidRPr="006812C2">
        <w:rPr>
          <w:rFonts w:ascii="Arial" w:hAnsi="Arial" w:cs="Arial"/>
          <w:sz w:val="24"/>
          <w:szCs w:val="24"/>
        </w:rPr>
        <w:t>.</w:t>
      </w:r>
      <w:bookmarkEnd w:id="0"/>
    </w:p>
    <w:p w14:paraId="5C965D78" w14:textId="77777777" w:rsidR="00752E7B" w:rsidRDefault="00752E7B" w:rsidP="00752E7B">
      <w:pPr>
        <w:rPr>
          <w:rFonts w:ascii="Arial" w:eastAsia="Arial Unicode MS" w:hAnsi="Arial" w:cs="Arial"/>
          <w:b/>
          <w:sz w:val="24"/>
          <w:szCs w:val="24"/>
          <w:bdr w:val="nil"/>
        </w:rPr>
      </w:pPr>
    </w:p>
    <w:p w14:paraId="0F8CBE95" w14:textId="77777777" w:rsidR="00752E7B" w:rsidRPr="00636FEF" w:rsidRDefault="00752E7B" w:rsidP="00752E7B">
      <w:pPr>
        <w:rPr>
          <w:rFonts w:ascii="Arial" w:eastAsia="Arial Unicode MS" w:hAnsi="Arial" w:cs="Arial"/>
          <w:b/>
          <w:sz w:val="24"/>
          <w:szCs w:val="24"/>
          <w:bdr w:val="nil"/>
        </w:rPr>
      </w:pPr>
      <w:r w:rsidRPr="00636FEF">
        <w:rPr>
          <w:rFonts w:ascii="Arial" w:eastAsia="Arial Unicode MS" w:hAnsi="Arial" w:cs="Arial"/>
          <w:b/>
          <w:sz w:val="24"/>
          <w:szCs w:val="24"/>
          <w:bdr w:val="nil"/>
        </w:rPr>
        <w:t>____</w:t>
      </w:r>
      <w:r>
        <w:rPr>
          <w:rFonts w:ascii="Arial" w:eastAsia="Arial Unicode MS" w:hAnsi="Arial" w:cs="Arial"/>
          <w:b/>
          <w:sz w:val="24"/>
          <w:szCs w:val="24"/>
          <w:bdr w:val="nil"/>
        </w:rPr>
        <w:t>____________________________</w:t>
      </w:r>
      <w:r w:rsidRPr="00636FEF">
        <w:rPr>
          <w:rFonts w:ascii="Arial" w:eastAsia="Arial Unicode MS" w:hAnsi="Arial" w:cs="Arial"/>
          <w:b/>
          <w:sz w:val="24"/>
          <w:szCs w:val="24"/>
          <w:bdr w:val="nil"/>
        </w:rPr>
        <w:t xml:space="preserve">      __________________________</w:t>
      </w:r>
      <w:r>
        <w:rPr>
          <w:rFonts w:ascii="Arial" w:eastAsia="Arial Unicode MS" w:hAnsi="Arial" w:cs="Arial"/>
          <w:b/>
          <w:sz w:val="24"/>
          <w:szCs w:val="24"/>
          <w:bdr w:val="nil"/>
        </w:rPr>
        <w:t>____</w:t>
      </w:r>
    </w:p>
    <w:p w14:paraId="25780284" w14:textId="77777777" w:rsidR="00752E7B" w:rsidRDefault="00752E7B" w:rsidP="00752E7B">
      <w:pPr>
        <w:rPr>
          <w:rFonts w:ascii="Arial" w:eastAsia="Arial Unicode MS" w:hAnsi="Arial" w:cs="Arial"/>
          <w:b/>
          <w:bCs/>
          <w:sz w:val="21"/>
          <w:szCs w:val="21"/>
          <w:bdr w:val="nil"/>
        </w:rPr>
      </w:pPr>
      <w:r w:rsidRPr="00636FEF">
        <w:rPr>
          <w:rFonts w:ascii="Arial" w:eastAsia="Arial Unicode MS" w:hAnsi="Arial" w:cs="Arial"/>
          <w:b/>
          <w:bCs/>
          <w:sz w:val="21"/>
          <w:szCs w:val="21"/>
          <w:bdr w:val="nil"/>
          <w:lang w:val="es-ES"/>
        </w:rPr>
        <w:t xml:space="preserve">Diputada Krishna Karina Romero Velázquez    </w:t>
      </w:r>
      <w:r w:rsidRPr="00636FEF">
        <w:rPr>
          <w:rFonts w:ascii="Arial" w:eastAsia="Arial Unicode MS" w:hAnsi="Arial" w:cs="Arial"/>
          <w:b/>
          <w:bCs/>
          <w:sz w:val="21"/>
          <w:szCs w:val="21"/>
          <w:bdr w:val="nil"/>
        </w:rPr>
        <w:t>Diputado Pablo Fernández de Cevallos G</w:t>
      </w:r>
      <w:r>
        <w:rPr>
          <w:rFonts w:ascii="Arial" w:eastAsia="Arial Unicode MS" w:hAnsi="Arial" w:cs="Arial"/>
          <w:b/>
          <w:bCs/>
          <w:sz w:val="21"/>
          <w:szCs w:val="21"/>
          <w:bdr w:val="nil"/>
        </w:rPr>
        <w:t>.</w:t>
      </w:r>
    </w:p>
    <w:p w14:paraId="08055820" w14:textId="77777777" w:rsidR="00752E7B" w:rsidRPr="00927987" w:rsidRDefault="00752E7B" w:rsidP="00752E7B">
      <w:pPr>
        <w:rPr>
          <w:rFonts w:ascii="Arial" w:eastAsia="Arial Unicode MS" w:hAnsi="Arial" w:cs="Arial"/>
          <w:b/>
          <w:bCs/>
          <w:sz w:val="21"/>
          <w:szCs w:val="21"/>
          <w:bdr w:val="nil"/>
          <w:lang w:val="es-ES"/>
        </w:rPr>
      </w:pPr>
    </w:p>
    <w:p w14:paraId="501272C1" w14:textId="77777777" w:rsidR="00752E7B" w:rsidRDefault="00752E7B" w:rsidP="00752E7B">
      <w:pPr>
        <w:jc w:val="center"/>
      </w:pPr>
      <w:r w:rsidRPr="00636FEF">
        <w:rPr>
          <w:rFonts w:ascii="Arial" w:eastAsia="Arial Unicode MS" w:hAnsi="Arial" w:cs="Arial"/>
          <w:b/>
          <w:bCs/>
          <w:sz w:val="24"/>
          <w:szCs w:val="24"/>
          <w:bdr w:val="nil"/>
          <w:lang w:val="es-ES"/>
        </w:rPr>
        <w:t>Grupo Parlament</w:t>
      </w:r>
      <w:r>
        <w:rPr>
          <w:rFonts w:ascii="Arial" w:eastAsia="Arial Unicode MS" w:hAnsi="Arial" w:cs="Arial"/>
          <w:b/>
          <w:bCs/>
          <w:sz w:val="24"/>
          <w:szCs w:val="24"/>
          <w:bdr w:val="nil"/>
          <w:lang w:val="es-ES"/>
        </w:rPr>
        <w:t>ario del Partido Acción Nacional</w:t>
      </w:r>
    </w:p>
    <w:p w14:paraId="0F792A50" w14:textId="77777777" w:rsidR="005C7011" w:rsidRDefault="005C7011"/>
    <w:sectPr w:rsidR="005C7011" w:rsidSect="00944BC2">
      <w:headerReference w:type="default" r:id="rId8"/>
      <w:footerReference w:type="default" r:id="rId9"/>
      <w:pgSz w:w="12240" w:h="15840"/>
      <w:pgMar w:top="1417" w:right="1701" w:bottom="1276" w:left="170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F7D5F0F" w14:textId="77777777" w:rsidR="00714990" w:rsidRDefault="00714990" w:rsidP="00752E7B">
      <w:pPr>
        <w:spacing w:after="0" w:line="240" w:lineRule="auto"/>
      </w:pPr>
      <w:r>
        <w:separator/>
      </w:r>
    </w:p>
  </w:endnote>
  <w:endnote w:type="continuationSeparator" w:id="0">
    <w:p w14:paraId="0999F501" w14:textId="77777777" w:rsidR="00714990" w:rsidRDefault="00714990" w:rsidP="00752E7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ptos">
    <w:altName w:val="Cambria"/>
    <w:charset w:val="00"/>
    <w:family w:val="swiss"/>
    <w:pitch w:val="variable"/>
    <w:sig w:usb0="00000001"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Aptos Display">
    <w:altName w:val="Cambria"/>
    <w:charset w:val="00"/>
    <w:family w:val="swiss"/>
    <w:pitch w:val="variable"/>
    <w:sig w:usb0="00000001"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23048881"/>
      <w:docPartObj>
        <w:docPartGallery w:val="Page Numbers (Bottom of Page)"/>
        <w:docPartUnique/>
      </w:docPartObj>
    </w:sdtPr>
    <w:sdtEndPr/>
    <w:sdtContent>
      <w:p w14:paraId="1E3D5D04" w14:textId="77777777" w:rsidR="00CC1036" w:rsidRDefault="00714990">
        <w:pPr>
          <w:pStyle w:val="Piedepgina"/>
          <w:jc w:val="right"/>
        </w:pPr>
        <w:r>
          <w:fldChar w:fldCharType="begin"/>
        </w:r>
        <w:r>
          <w:instrText>PAGE   \* MERGEFORMAT</w:instrText>
        </w:r>
        <w:r>
          <w:fldChar w:fldCharType="separate"/>
        </w:r>
        <w:r w:rsidRPr="00206687">
          <w:rPr>
            <w:noProof/>
            <w:lang w:val="es-ES"/>
          </w:rPr>
          <w:t>3</w:t>
        </w:r>
        <w:r>
          <w:fldChar w:fldCharType="end"/>
        </w:r>
      </w:p>
    </w:sdtContent>
  </w:sdt>
  <w:p w14:paraId="3326376C" w14:textId="77777777" w:rsidR="00CC1036" w:rsidRDefault="00714990">
    <w:pPr>
      <w:pStyle w:val="Piedepgin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D12F7AD" w14:textId="77777777" w:rsidR="00714990" w:rsidRDefault="00714990" w:rsidP="00752E7B">
      <w:pPr>
        <w:spacing w:after="0" w:line="240" w:lineRule="auto"/>
      </w:pPr>
      <w:r>
        <w:separator/>
      </w:r>
    </w:p>
  </w:footnote>
  <w:footnote w:type="continuationSeparator" w:id="0">
    <w:p w14:paraId="077E2780" w14:textId="77777777" w:rsidR="00714990" w:rsidRDefault="00714990" w:rsidP="00752E7B">
      <w:pPr>
        <w:spacing w:after="0" w:line="240" w:lineRule="auto"/>
      </w:pPr>
      <w:r>
        <w:continuationSeparator/>
      </w:r>
    </w:p>
  </w:footnote>
  <w:footnote w:id="1">
    <w:p w14:paraId="107CDCDA" w14:textId="1A247644" w:rsidR="00B74A53" w:rsidRPr="00B74A53" w:rsidRDefault="00B74A53" w:rsidP="00B74A53">
      <w:pPr>
        <w:pStyle w:val="Textonotapie"/>
        <w:jc w:val="both"/>
        <w:rPr>
          <w:rFonts w:ascii="Arial" w:hAnsi="Arial" w:cs="Arial"/>
        </w:rPr>
      </w:pPr>
      <w:r w:rsidRPr="00B74A53">
        <w:rPr>
          <w:rStyle w:val="Refdenotaalpie"/>
          <w:rFonts w:ascii="Arial" w:hAnsi="Arial" w:cs="Arial"/>
        </w:rPr>
        <w:footnoteRef/>
      </w:r>
      <w:r w:rsidRPr="00B74A53">
        <w:rPr>
          <w:rFonts w:ascii="Arial" w:hAnsi="Arial" w:cs="Arial"/>
        </w:rPr>
        <w:t xml:space="preserve"> </w:t>
      </w:r>
      <w:r w:rsidRPr="00B74A53">
        <w:rPr>
          <w:rFonts w:ascii="Arial" w:hAnsi="Arial" w:cs="Arial"/>
        </w:rPr>
        <w:t>Oficina de las Naciones Unidas contra la Droga y el Delito (UNODC), Módulo 4, “Extorsión”</w:t>
      </w:r>
      <w:r w:rsidRPr="00B74A53">
        <w:rPr>
          <w:rFonts w:ascii="Arial" w:hAnsi="Arial" w:cs="Arial"/>
        </w:rPr>
        <w:t>, disponible en la pág. web:</w:t>
      </w:r>
      <w:r w:rsidRPr="00B74A53">
        <w:rPr>
          <w:rFonts w:ascii="Arial" w:hAnsi="Arial" w:cs="Arial"/>
        </w:rPr>
        <w:t xml:space="preserve"> </w:t>
      </w:r>
      <w:hyperlink r:id="rId1" w:history="1">
        <w:r w:rsidRPr="00B74A53">
          <w:rPr>
            <w:rStyle w:val="Hipervnculo"/>
            <w:rFonts w:ascii="Arial" w:hAnsi="Arial" w:cs="Arial"/>
          </w:rPr>
          <w:t>https://sherloc.unodc.org/cld/es/education/tertiary/organized-crime/module-4/key-issues/extortion.html</w:t>
        </w:r>
      </w:hyperlink>
      <w:r w:rsidRPr="00B74A53">
        <w:rPr>
          <w:rFonts w:ascii="Arial" w:hAnsi="Arial" w:cs="Arial"/>
        </w:rPr>
        <w:t>, consultada el día 28-08-2026.</w:t>
      </w:r>
    </w:p>
  </w:footnote>
  <w:footnote w:id="2">
    <w:p w14:paraId="3C50B1EA" w14:textId="580F9A36" w:rsidR="00B74A53" w:rsidRPr="00B74A53" w:rsidRDefault="00B74A53" w:rsidP="00B74A53">
      <w:pPr>
        <w:pStyle w:val="Textonotapie"/>
        <w:jc w:val="both"/>
        <w:rPr>
          <w:rFonts w:ascii="Arial" w:hAnsi="Arial" w:cs="Arial"/>
        </w:rPr>
      </w:pPr>
      <w:r w:rsidRPr="00B74A53">
        <w:rPr>
          <w:rStyle w:val="Refdenotaalpie"/>
          <w:rFonts w:ascii="Arial" w:hAnsi="Arial" w:cs="Arial"/>
        </w:rPr>
        <w:footnoteRef/>
      </w:r>
      <w:r w:rsidRPr="00B74A53">
        <w:rPr>
          <w:rFonts w:ascii="Arial" w:hAnsi="Arial" w:cs="Arial"/>
        </w:rPr>
        <w:t xml:space="preserve"> </w:t>
      </w:r>
      <w:r w:rsidRPr="00B74A53">
        <w:rPr>
          <w:rFonts w:ascii="Arial" w:hAnsi="Arial" w:cs="Arial"/>
        </w:rPr>
        <w:t>Cámara de Diputados del H. Congreso de la Unión. Ley General para Prevenir, Investigar y Sancionar los Delitos en Materia de Extorsión, DOF 28-11-2025, artículo 15</w:t>
      </w:r>
      <w:r>
        <w:rPr>
          <w:rFonts w:ascii="Arial" w:hAnsi="Arial" w:cs="Arial"/>
        </w:rPr>
        <w:t xml:space="preserve">, disponible en la pág. web. - </w:t>
      </w:r>
      <w:hyperlink r:id="rId2" w:history="1">
        <w:r w:rsidRPr="00786517">
          <w:rPr>
            <w:rStyle w:val="Hipervnculo"/>
            <w:rFonts w:ascii="Arial" w:hAnsi="Arial" w:cs="Arial"/>
          </w:rPr>
          <w:t>https://www.diputados.gob.mx/LeyesBiblio/pdf/LGPISDME.pdf</w:t>
        </w:r>
      </w:hyperlink>
      <w:r>
        <w:rPr>
          <w:rFonts w:ascii="Arial" w:hAnsi="Arial" w:cs="Arial"/>
        </w:rPr>
        <w:t xml:space="preserve">, </w:t>
      </w:r>
      <w:r w:rsidRPr="00B74A53">
        <w:rPr>
          <w:rFonts w:ascii="Arial" w:hAnsi="Arial" w:cs="Arial"/>
        </w:rPr>
        <w:t>consultada el día 28-08-2026</w:t>
      </w:r>
      <w:r>
        <w:rPr>
          <w:rFonts w:ascii="Arial" w:hAnsi="Arial" w:cs="Arial"/>
        </w:rPr>
        <w:t>.</w:t>
      </w:r>
    </w:p>
  </w:footnote>
  <w:footnote w:id="3">
    <w:p w14:paraId="536A6479" w14:textId="4528D0D6" w:rsidR="00074BCA" w:rsidRPr="00074BCA" w:rsidRDefault="00074BCA" w:rsidP="00074BCA">
      <w:pPr>
        <w:pStyle w:val="Textonotapie"/>
        <w:jc w:val="both"/>
        <w:rPr>
          <w:rFonts w:ascii="Arial" w:hAnsi="Arial" w:cs="Arial"/>
        </w:rPr>
      </w:pPr>
      <w:r w:rsidRPr="00074BCA">
        <w:rPr>
          <w:rStyle w:val="Refdenotaalpie"/>
          <w:rFonts w:ascii="Arial" w:hAnsi="Arial" w:cs="Arial"/>
        </w:rPr>
        <w:footnoteRef/>
      </w:r>
      <w:r w:rsidRPr="00074BCA">
        <w:rPr>
          <w:rFonts w:ascii="Arial" w:hAnsi="Arial" w:cs="Arial"/>
        </w:rPr>
        <w:t xml:space="preserve"> </w:t>
      </w:r>
      <w:r w:rsidRPr="00074BCA">
        <w:rPr>
          <w:rFonts w:ascii="Arial" w:hAnsi="Arial" w:cs="Arial"/>
        </w:rPr>
        <w:t>INEGI. ENVIPE 2026, presentación nacional, septiembre de 2026</w:t>
      </w:r>
      <w:r>
        <w:rPr>
          <w:rFonts w:ascii="Arial" w:hAnsi="Arial" w:cs="Arial"/>
        </w:rPr>
        <w:t xml:space="preserve">, disponible en la pág. web. - </w:t>
      </w:r>
      <w:hyperlink r:id="rId3" w:history="1">
        <w:r w:rsidRPr="00786517">
          <w:rPr>
            <w:rStyle w:val="Hipervnculo"/>
            <w:rFonts w:ascii="Arial" w:hAnsi="Arial" w:cs="Arial"/>
          </w:rPr>
          <w:t>https://www.inegi.org.mx/contenidos/programas/envipe/2026/doc/envipe2026_presentacion_nacional.pdf</w:t>
        </w:r>
      </w:hyperlink>
      <w:r>
        <w:rPr>
          <w:rFonts w:ascii="Arial" w:hAnsi="Arial" w:cs="Arial"/>
        </w:rPr>
        <w:t xml:space="preserve">, </w:t>
      </w:r>
      <w:r w:rsidRPr="00B74A53">
        <w:rPr>
          <w:rFonts w:ascii="Arial" w:hAnsi="Arial" w:cs="Arial"/>
        </w:rPr>
        <w:t xml:space="preserve">consultada el día </w:t>
      </w:r>
      <w:r>
        <w:rPr>
          <w:rFonts w:ascii="Arial" w:hAnsi="Arial" w:cs="Arial"/>
        </w:rPr>
        <w:t>02</w:t>
      </w:r>
      <w:r w:rsidRPr="00B74A53">
        <w:rPr>
          <w:rFonts w:ascii="Arial" w:hAnsi="Arial" w:cs="Arial"/>
        </w:rPr>
        <w:t>-</w:t>
      </w:r>
      <w:r>
        <w:rPr>
          <w:rFonts w:ascii="Arial" w:hAnsi="Arial" w:cs="Arial"/>
        </w:rPr>
        <w:t>09</w:t>
      </w:r>
      <w:r w:rsidRPr="00B74A53">
        <w:rPr>
          <w:rFonts w:ascii="Arial" w:hAnsi="Arial" w:cs="Arial"/>
        </w:rPr>
        <w:t>-2026</w:t>
      </w:r>
      <w:r>
        <w:rPr>
          <w:rFonts w:ascii="Arial" w:hAnsi="Arial" w:cs="Arial"/>
        </w:rPr>
        <w:t>.</w:t>
      </w:r>
    </w:p>
  </w:footnote>
  <w:footnote w:id="4">
    <w:p w14:paraId="60695C9D" w14:textId="4F8464B6" w:rsidR="00074BCA" w:rsidRPr="00074BCA" w:rsidRDefault="00074BCA" w:rsidP="00074BCA">
      <w:pPr>
        <w:pStyle w:val="Textonotapie"/>
        <w:jc w:val="both"/>
        <w:rPr>
          <w:rFonts w:ascii="Arial" w:hAnsi="Arial" w:cs="Arial"/>
        </w:rPr>
      </w:pPr>
      <w:r>
        <w:rPr>
          <w:rStyle w:val="Refdenotaalpie"/>
        </w:rPr>
        <w:footnoteRef/>
      </w:r>
      <w:r>
        <w:t xml:space="preserve"> </w:t>
      </w:r>
      <w:r w:rsidRPr="00074BCA">
        <w:rPr>
          <w:rFonts w:ascii="Arial" w:hAnsi="Arial" w:cs="Arial"/>
        </w:rPr>
        <w:t>Centro de Excelencia UNODC-INEGI. ENVIPE 2026: cifra oculta de extorsión de 97.5% y pérdidas estimadas de 31,919 millones de pesos en 2025</w:t>
      </w:r>
      <w:r>
        <w:rPr>
          <w:rFonts w:ascii="Arial" w:hAnsi="Arial" w:cs="Arial"/>
        </w:rPr>
        <w:t xml:space="preserve">, disponible en la pág. web.- </w:t>
      </w:r>
      <w:r w:rsidRPr="00074BCA">
        <w:rPr>
          <w:rFonts w:ascii="Arial" w:hAnsi="Arial" w:cs="Arial"/>
        </w:rPr>
        <w:t xml:space="preserve"> </w:t>
      </w:r>
      <w:hyperlink r:id="rId4" w:history="1">
        <w:r w:rsidRPr="00074BCA">
          <w:rPr>
            <w:rStyle w:val="Hipervnculo"/>
            <w:rFonts w:ascii="Arial" w:hAnsi="Arial" w:cs="Arial"/>
          </w:rPr>
          <w:t>https://www.cdeunodc.inegi.org.mx/unodc/index.php/2026/09/10/envipe-2026-el-fraude-se-consolida-como-el-delito-mas-frecuente-en-mexico-y-revela-una-victimizacion-crecientemente-digital/index.htm</w:t>
        </w:r>
      </w:hyperlink>
      <w:r>
        <w:rPr>
          <w:rFonts w:ascii="Arial" w:hAnsi="Arial" w:cs="Arial"/>
        </w:rPr>
        <w:t xml:space="preserve">, </w:t>
      </w:r>
      <w:r w:rsidRPr="00B74A53">
        <w:rPr>
          <w:rFonts w:ascii="Arial" w:hAnsi="Arial" w:cs="Arial"/>
        </w:rPr>
        <w:t xml:space="preserve">consultada el día </w:t>
      </w:r>
      <w:r>
        <w:rPr>
          <w:rFonts w:ascii="Arial" w:hAnsi="Arial" w:cs="Arial"/>
        </w:rPr>
        <w:t>0</w:t>
      </w:r>
      <w:r>
        <w:rPr>
          <w:rFonts w:ascii="Arial" w:hAnsi="Arial" w:cs="Arial"/>
        </w:rPr>
        <w:t>4</w:t>
      </w:r>
      <w:r w:rsidRPr="00B74A53">
        <w:rPr>
          <w:rFonts w:ascii="Arial" w:hAnsi="Arial" w:cs="Arial"/>
        </w:rPr>
        <w:t>-</w:t>
      </w:r>
      <w:r>
        <w:rPr>
          <w:rFonts w:ascii="Arial" w:hAnsi="Arial" w:cs="Arial"/>
        </w:rPr>
        <w:t>09</w:t>
      </w:r>
      <w:r w:rsidRPr="00B74A53">
        <w:rPr>
          <w:rFonts w:ascii="Arial" w:hAnsi="Arial" w:cs="Arial"/>
        </w:rPr>
        <w:t>-2026</w:t>
      </w:r>
      <w:r>
        <w:rPr>
          <w:rFonts w:ascii="Arial" w:hAnsi="Arial" w:cs="Arial"/>
        </w:rPr>
        <w:t>.</w:t>
      </w:r>
    </w:p>
    <w:p w14:paraId="7BC0D1DF" w14:textId="77777777" w:rsidR="00074BCA" w:rsidRDefault="00074BCA">
      <w:pPr>
        <w:pStyle w:val="Textonotapie"/>
      </w:pPr>
    </w:p>
  </w:footnote>
  <w:footnote w:id="5">
    <w:p w14:paraId="2F0DEB30" w14:textId="725D085F" w:rsidR="00074BCA" w:rsidRPr="00074BCA" w:rsidRDefault="00074BCA" w:rsidP="00074BCA">
      <w:pPr>
        <w:pStyle w:val="Textonotapie"/>
        <w:jc w:val="both"/>
        <w:rPr>
          <w:rFonts w:ascii="Arial" w:hAnsi="Arial" w:cs="Arial"/>
        </w:rPr>
      </w:pPr>
      <w:r w:rsidRPr="00074BCA">
        <w:rPr>
          <w:rStyle w:val="Refdenotaalpie"/>
          <w:rFonts w:ascii="Arial" w:hAnsi="Arial" w:cs="Arial"/>
        </w:rPr>
        <w:footnoteRef/>
      </w:r>
      <w:r w:rsidRPr="00074BCA">
        <w:rPr>
          <w:rFonts w:ascii="Arial" w:hAnsi="Arial" w:cs="Arial"/>
        </w:rPr>
        <w:t xml:space="preserve"> </w:t>
      </w:r>
      <w:r w:rsidRPr="00074BCA">
        <w:rPr>
          <w:rFonts w:ascii="Arial" w:hAnsi="Arial" w:cs="Arial"/>
        </w:rPr>
        <w:t>Secretaría de Gobernación / DOF. Programa Sectorial de Seguridad y Protección Ciudadana 2025-2030</w:t>
      </w:r>
      <w:r w:rsidRPr="00074BCA">
        <w:rPr>
          <w:rFonts w:ascii="Arial" w:hAnsi="Arial" w:cs="Arial"/>
        </w:rPr>
        <w:t xml:space="preserve">; </w:t>
      </w:r>
      <w:r w:rsidRPr="00074BCA">
        <w:rPr>
          <w:rFonts w:ascii="Arial" w:hAnsi="Arial" w:cs="Arial"/>
        </w:rPr>
        <w:t xml:space="preserve">disponible en la pág. </w:t>
      </w:r>
      <w:r w:rsidRPr="00074BCA">
        <w:rPr>
          <w:rFonts w:ascii="Arial" w:hAnsi="Arial" w:cs="Arial"/>
        </w:rPr>
        <w:t>web. -</w:t>
      </w:r>
      <w:r w:rsidRPr="00074BCA">
        <w:rPr>
          <w:rFonts w:ascii="Arial" w:hAnsi="Arial" w:cs="Arial"/>
        </w:rPr>
        <w:t xml:space="preserve">  </w:t>
      </w:r>
      <w:hyperlink r:id="rId5" w:history="1">
        <w:r w:rsidRPr="00074BCA">
          <w:rPr>
            <w:rStyle w:val="Hipervnculo"/>
            <w:rFonts w:ascii="Arial" w:hAnsi="Arial" w:cs="Arial"/>
          </w:rPr>
          <w:t>https://sidof.segob.gob.mx/notas/docFuente/5776683</w:t>
        </w:r>
      </w:hyperlink>
      <w:r w:rsidRPr="00074BCA">
        <w:rPr>
          <w:rFonts w:ascii="Arial" w:hAnsi="Arial" w:cs="Arial"/>
        </w:rPr>
        <w:t xml:space="preserve">, </w:t>
      </w:r>
      <w:r w:rsidRPr="00074BCA">
        <w:rPr>
          <w:rFonts w:ascii="Arial" w:hAnsi="Arial" w:cs="Arial"/>
        </w:rPr>
        <w:t>consultada el día 04-09-2026.</w:t>
      </w:r>
    </w:p>
  </w:footnote>
  <w:footnote w:id="6">
    <w:p w14:paraId="774FFD36" w14:textId="414E190E" w:rsidR="00074BCA" w:rsidRPr="00074BCA" w:rsidRDefault="00074BCA">
      <w:pPr>
        <w:pStyle w:val="Textonotapie"/>
        <w:rPr>
          <w:rFonts w:ascii="Arial" w:hAnsi="Arial" w:cs="Arial"/>
        </w:rPr>
      </w:pPr>
      <w:r w:rsidRPr="00074BCA">
        <w:rPr>
          <w:rStyle w:val="Refdenotaalpie"/>
          <w:rFonts w:ascii="Arial" w:hAnsi="Arial" w:cs="Arial"/>
        </w:rPr>
        <w:footnoteRef/>
      </w:r>
      <w:r w:rsidRPr="00074BCA">
        <w:rPr>
          <w:rFonts w:ascii="Arial" w:hAnsi="Arial" w:cs="Arial"/>
        </w:rPr>
        <w:t xml:space="preserve"> </w:t>
      </w:r>
      <w:r w:rsidRPr="00074BCA">
        <w:rPr>
          <w:rFonts w:ascii="Arial" w:hAnsi="Arial" w:cs="Arial"/>
        </w:rPr>
        <w:t>SESNSP. Datos abiertos de incidencia delictiva; serie histórica 2015-2025 y metodología 2026</w:t>
      </w:r>
      <w:r>
        <w:rPr>
          <w:rFonts w:ascii="Arial" w:hAnsi="Arial" w:cs="Arial"/>
        </w:rPr>
        <w:t xml:space="preserve">; </w:t>
      </w:r>
      <w:r w:rsidRPr="00074BCA">
        <w:rPr>
          <w:rFonts w:ascii="Arial" w:hAnsi="Arial" w:cs="Arial"/>
        </w:rPr>
        <w:t xml:space="preserve">disponible en la pág. web. -  </w:t>
      </w:r>
      <w:hyperlink r:id="rId6" w:history="1">
        <w:r w:rsidRPr="00786517">
          <w:rPr>
            <w:rStyle w:val="Hipervnculo"/>
            <w:rFonts w:ascii="Arial" w:hAnsi="Arial" w:cs="Arial"/>
          </w:rPr>
          <w:t>https://www.gob.mx/sesnsp/acciones-y-programas/datos-abiertos-de-incidencia-delictiva</w:t>
        </w:r>
      </w:hyperlink>
      <w:r>
        <w:rPr>
          <w:rFonts w:ascii="Arial" w:hAnsi="Arial" w:cs="Arial"/>
        </w:rPr>
        <w:t xml:space="preserve">, </w:t>
      </w:r>
      <w:r w:rsidRPr="00074BCA">
        <w:rPr>
          <w:rFonts w:ascii="Arial" w:hAnsi="Arial" w:cs="Arial"/>
        </w:rPr>
        <w:t>consultada el día 04-09-2026.</w:t>
      </w:r>
    </w:p>
  </w:footnote>
  <w:footnote w:id="7">
    <w:p w14:paraId="6FC45CED" w14:textId="3FB06643" w:rsidR="00074BCA" w:rsidRDefault="00074BCA" w:rsidP="00074BCA">
      <w:pPr>
        <w:pStyle w:val="Textonotapie"/>
        <w:jc w:val="both"/>
        <w:rPr>
          <w:rFonts w:ascii="Arial" w:hAnsi="Arial" w:cs="Arial"/>
        </w:rPr>
      </w:pPr>
      <w:r>
        <w:rPr>
          <w:rStyle w:val="Refdenotaalpie"/>
        </w:rPr>
        <w:footnoteRef/>
      </w:r>
      <w:r>
        <w:t xml:space="preserve"> </w:t>
      </w:r>
      <w:r w:rsidRPr="00074BCA">
        <w:rPr>
          <w:rFonts w:ascii="Arial" w:hAnsi="Arial" w:cs="Arial"/>
        </w:rPr>
        <w:t>Secretaría de Seguridad del Estado de México. Extorsión y Fraude Telefónico</w:t>
      </w:r>
      <w:r w:rsidR="00A5615C">
        <w:rPr>
          <w:rFonts w:ascii="Arial" w:hAnsi="Arial" w:cs="Arial"/>
        </w:rPr>
        <w:t>;</w:t>
      </w:r>
      <w:r w:rsidR="00A5615C" w:rsidRPr="00A5615C">
        <w:rPr>
          <w:rFonts w:ascii="Arial" w:hAnsi="Arial" w:cs="Arial"/>
        </w:rPr>
        <w:t xml:space="preserve"> </w:t>
      </w:r>
      <w:r w:rsidR="00A5615C" w:rsidRPr="00074BCA">
        <w:rPr>
          <w:rFonts w:ascii="Arial" w:hAnsi="Arial" w:cs="Arial"/>
        </w:rPr>
        <w:t>disponible en la pág. web</w:t>
      </w:r>
      <w:r w:rsidR="00A5615C">
        <w:rPr>
          <w:rFonts w:ascii="Arial" w:hAnsi="Arial" w:cs="Arial"/>
        </w:rPr>
        <w:t xml:space="preserve">: </w:t>
      </w:r>
      <w:r w:rsidRPr="00074BCA">
        <w:rPr>
          <w:rFonts w:ascii="Arial" w:hAnsi="Arial" w:cs="Arial"/>
        </w:rPr>
        <w:t xml:space="preserve"> </w:t>
      </w:r>
      <w:hyperlink r:id="rId7" w:history="1">
        <w:r w:rsidRPr="00786517">
          <w:rPr>
            <w:rStyle w:val="Hipervnculo"/>
            <w:rFonts w:ascii="Arial" w:hAnsi="Arial" w:cs="Arial"/>
          </w:rPr>
          <w:t>https://sseguridad.edomex.gob.mx/fraude-extorsion-telefonico</w:t>
        </w:r>
      </w:hyperlink>
      <w:r w:rsidR="00A5615C">
        <w:rPr>
          <w:rFonts w:ascii="Arial" w:hAnsi="Arial" w:cs="Arial"/>
        </w:rPr>
        <w:t xml:space="preserve">, </w:t>
      </w:r>
      <w:r w:rsidR="00A5615C" w:rsidRPr="00074BCA">
        <w:rPr>
          <w:rFonts w:ascii="Arial" w:hAnsi="Arial" w:cs="Arial"/>
        </w:rPr>
        <w:t>consultada el día 04-09-2026.</w:t>
      </w:r>
    </w:p>
    <w:p w14:paraId="01D8261D" w14:textId="77777777" w:rsidR="00074BCA" w:rsidRDefault="00074BCA" w:rsidP="00074BCA">
      <w:pPr>
        <w:pStyle w:val="Textonotapie"/>
        <w:jc w:val="both"/>
      </w:pPr>
    </w:p>
  </w:footnote>
  <w:footnote w:id="8">
    <w:p w14:paraId="35E37ED9" w14:textId="77777777" w:rsidR="00A5615C" w:rsidRDefault="00A5615C" w:rsidP="00A5615C">
      <w:pPr>
        <w:pStyle w:val="Textonotapie"/>
        <w:jc w:val="both"/>
        <w:rPr>
          <w:rFonts w:ascii="Arial" w:hAnsi="Arial" w:cs="Arial"/>
        </w:rPr>
      </w:pPr>
      <w:r w:rsidRPr="00A5615C">
        <w:rPr>
          <w:rStyle w:val="Refdenotaalpie"/>
          <w:rFonts w:ascii="Arial" w:hAnsi="Arial" w:cs="Arial"/>
        </w:rPr>
        <w:footnoteRef/>
      </w:r>
      <w:r w:rsidRPr="00A5615C">
        <w:rPr>
          <w:rFonts w:ascii="Arial" w:hAnsi="Arial" w:cs="Arial"/>
        </w:rPr>
        <w:t xml:space="preserve"> Secretaría de Seguridad del Estado de México. Recomendaciones y canales institucionales ante extorsión</w:t>
      </w:r>
      <w:r>
        <w:rPr>
          <w:rFonts w:ascii="Arial" w:hAnsi="Arial" w:cs="Arial"/>
        </w:rPr>
        <w:t xml:space="preserve">, disponible en la pág. web. - </w:t>
      </w:r>
      <w:r w:rsidRPr="00A5615C">
        <w:rPr>
          <w:rFonts w:ascii="Arial" w:hAnsi="Arial" w:cs="Arial"/>
        </w:rPr>
        <w:t xml:space="preserve"> </w:t>
      </w:r>
      <w:hyperlink r:id="rId8" w:history="1">
        <w:r w:rsidRPr="00786517">
          <w:rPr>
            <w:rStyle w:val="Hipervnculo"/>
            <w:rFonts w:ascii="Arial" w:hAnsi="Arial" w:cs="Arial"/>
          </w:rPr>
          <w:t>https://sseguridad.edomex.gob.mx/fraude-extorsion-telefonico</w:t>
        </w:r>
      </w:hyperlink>
      <w:r>
        <w:rPr>
          <w:rFonts w:ascii="Arial" w:hAnsi="Arial" w:cs="Arial"/>
        </w:rPr>
        <w:t xml:space="preserve">, </w:t>
      </w:r>
      <w:r w:rsidRPr="00074BCA">
        <w:rPr>
          <w:rFonts w:ascii="Arial" w:hAnsi="Arial" w:cs="Arial"/>
        </w:rPr>
        <w:t xml:space="preserve">consultada el día </w:t>
      </w:r>
      <w:r>
        <w:rPr>
          <w:rFonts w:ascii="Arial" w:hAnsi="Arial" w:cs="Arial"/>
        </w:rPr>
        <w:t>10</w:t>
      </w:r>
      <w:r w:rsidRPr="00074BCA">
        <w:rPr>
          <w:rFonts w:ascii="Arial" w:hAnsi="Arial" w:cs="Arial"/>
        </w:rPr>
        <w:t>-09-2026.</w:t>
      </w:r>
    </w:p>
    <w:p w14:paraId="738627AA" w14:textId="77777777" w:rsidR="00A5615C" w:rsidRPr="00A5615C" w:rsidRDefault="00A5615C" w:rsidP="00A5615C">
      <w:pPr>
        <w:pStyle w:val="Textonotapie"/>
        <w:rPr>
          <w:rFonts w:ascii="Arial" w:hAnsi="Arial" w:cs="Arial"/>
        </w:rPr>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9CB8C41" w14:textId="77777777" w:rsidR="00CC1036" w:rsidRDefault="00714990" w:rsidP="006119A6">
    <w:pPr>
      <w:pStyle w:val="NormalWeb"/>
      <w:spacing w:before="0" w:beforeAutospacing="0" w:after="0" w:afterAutospacing="0"/>
      <w:jc w:val="center"/>
      <w:rPr>
        <w:rFonts w:ascii="Arial" w:hAnsi="Arial" w:cs="Arial"/>
        <w:b/>
        <w:sz w:val="20"/>
        <w:szCs w:val="20"/>
      </w:rPr>
    </w:pPr>
    <w:r>
      <w:rPr>
        <w:noProof/>
      </w:rPr>
      <w:drawing>
        <wp:inline distT="0" distB="0" distL="0" distR="0" wp14:anchorId="2C715FDE" wp14:editId="1477A3E3">
          <wp:extent cx="3028950" cy="983261"/>
          <wp:effectExtent l="0" t="0" r="0" b="7620"/>
          <wp:docPr id="12" name="Imagen 12" descr="Diagrama&#10;&#10;El contenido generado por IA puede ser incorrec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69813764" name="Imagen 1" descr="Diagrama&#10;&#10;El contenido generado por IA puede ser incorrecto."/>
                  <pic:cNvPicPr/>
                </pic:nvPicPr>
                <pic:blipFill>
                  <a:blip r:embed="rId1" cstate="print">
                    <a:extLst>
                      <a:ext uri="{28A0092B-C50C-407E-A947-70E740481C1C}">
                        <a14:useLocalDpi xmlns:a14="http://schemas.microsoft.com/office/drawing/2010/main" val="0"/>
                      </a:ext>
                    </a:extLst>
                  </a:blip>
                  <a:stretch>
                    <a:fillRect/>
                  </a:stretch>
                </pic:blipFill>
                <pic:spPr>
                  <a:xfrm>
                    <a:off x="0" y="0"/>
                    <a:ext cx="3124026" cy="1014125"/>
                  </a:xfrm>
                  <a:prstGeom prst="rect">
                    <a:avLst/>
                  </a:prstGeom>
                </pic:spPr>
              </pic:pic>
            </a:graphicData>
          </a:graphic>
        </wp:inline>
      </w:drawing>
    </w:r>
  </w:p>
  <w:p w14:paraId="10D0A4E8" w14:textId="77777777" w:rsidR="00CC1036" w:rsidRPr="004E7667" w:rsidRDefault="00714990" w:rsidP="006119A6">
    <w:pPr>
      <w:pStyle w:val="NormalWeb"/>
      <w:spacing w:before="0" w:beforeAutospacing="0" w:after="0" w:afterAutospacing="0"/>
      <w:jc w:val="center"/>
      <w:rPr>
        <w:rFonts w:ascii="Arial" w:hAnsi="Arial" w:cs="Arial"/>
        <w:b/>
        <w:sz w:val="20"/>
        <w:szCs w:val="20"/>
      </w:rPr>
    </w:pPr>
    <w:r w:rsidRPr="006119A6">
      <w:rPr>
        <w:rFonts w:ascii="Arial" w:hAnsi="Arial" w:cs="Arial"/>
        <w:b/>
        <w:sz w:val="20"/>
        <w:szCs w:val="20"/>
      </w:rPr>
      <w:t xml:space="preserve"> </w:t>
    </w:r>
    <w:r>
      <w:rPr>
        <w:rFonts w:ascii="Arial" w:hAnsi="Arial" w:cs="Arial"/>
        <w:b/>
        <w:sz w:val="20"/>
        <w:szCs w:val="20"/>
      </w:rPr>
      <w:t xml:space="preserve">Grupo Parlamentario </w:t>
    </w:r>
    <w:r w:rsidRPr="004E7667">
      <w:rPr>
        <w:rFonts w:ascii="Arial" w:hAnsi="Arial" w:cs="Arial"/>
        <w:b/>
        <w:sz w:val="20"/>
        <w:szCs w:val="20"/>
      </w:rPr>
      <w:t>del P</w:t>
    </w:r>
    <w:r>
      <w:rPr>
        <w:rFonts w:ascii="Arial" w:hAnsi="Arial" w:cs="Arial"/>
        <w:b/>
        <w:sz w:val="20"/>
        <w:szCs w:val="20"/>
      </w:rPr>
      <w:t xml:space="preserve">artido </w:t>
    </w:r>
    <w:r w:rsidRPr="004E7667">
      <w:rPr>
        <w:rFonts w:ascii="Arial" w:hAnsi="Arial" w:cs="Arial"/>
        <w:b/>
        <w:sz w:val="20"/>
        <w:szCs w:val="20"/>
      </w:rPr>
      <w:t>A</w:t>
    </w:r>
    <w:r>
      <w:rPr>
        <w:rFonts w:ascii="Arial" w:hAnsi="Arial" w:cs="Arial"/>
        <w:b/>
        <w:sz w:val="20"/>
        <w:szCs w:val="20"/>
      </w:rPr>
      <w:t xml:space="preserve">cción </w:t>
    </w:r>
    <w:r w:rsidRPr="004E7667">
      <w:rPr>
        <w:rFonts w:ascii="Arial" w:hAnsi="Arial" w:cs="Arial"/>
        <w:b/>
        <w:sz w:val="20"/>
        <w:szCs w:val="20"/>
      </w:rPr>
      <w:t>N</w:t>
    </w:r>
    <w:r>
      <w:rPr>
        <w:rFonts w:ascii="Arial" w:hAnsi="Arial" w:cs="Arial"/>
        <w:b/>
        <w:sz w:val="20"/>
        <w:szCs w:val="20"/>
      </w:rPr>
      <w:t>acional</w:t>
    </w:r>
  </w:p>
  <w:p w14:paraId="2F532589" w14:textId="77777777" w:rsidR="00CC1036" w:rsidRPr="00C04441" w:rsidRDefault="00714990" w:rsidP="006119A6">
    <w:pPr>
      <w:pStyle w:val="NormalWeb"/>
      <w:spacing w:before="0" w:beforeAutospacing="0" w:after="0" w:afterAutospacing="0"/>
      <w:jc w:val="center"/>
      <w:rPr>
        <w:rFonts w:ascii="Arial" w:hAnsi="Arial" w:cs="Arial"/>
        <w:sz w:val="16"/>
        <w:szCs w:val="16"/>
      </w:rPr>
    </w:pPr>
  </w:p>
  <w:p w14:paraId="23D3B6AA" w14:textId="77777777" w:rsidR="00CC1036" w:rsidRDefault="00714990" w:rsidP="006119A6">
    <w:pPr>
      <w:pStyle w:val="NormalWeb"/>
      <w:spacing w:before="0" w:beforeAutospacing="0" w:after="0" w:afterAutospacing="0"/>
      <w:jc w:val="center"/>
    </w:pPr>
    <w:r>
      <w:rPr>
        <w:rFonts w:ascii="Arial" w:hAnsi="Arial" w:cs="Arial"/>
        <w:sz w:val="16"/>
        <w:szCs w:val="16"/>
      </w:rPr>
      <w:t>“2026. Año del Humanismo Mexicano en el Estado de México</w:t>
    </w:r>
    <w:r w:rsidRPr="001E44FA">
      <w:rPr>
        <w:rFonts w:ascii="Arial" w:hAnsi="Arial" w:cs="Arial"/>
        <w:sz w:val="16"/>
        <w:szCs w:val="16"/>
      </w:rPr>
      <w:t>”</w:t>
    </w:r>
  </w:p>
  <w:p w14:paraId="0C134C96" w14:textId="77777777" w:rsidR="00CC1036" w:rsidRDefault="00714990">
    <w:pPr>
      <w:pStyle w:val="Encabezado"/>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BA80D70"/>
    <w:multiLevelType w:val="hybridMultilevel"/>
    <w:tmpl w:val="ADAC1A60"/>
    <w:lvl w:ilvl="0" w:tplc="4C722ABE">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1" w15:restartNumberingAfterBreak="0">
    <w:nsid w:val="6DCA2E88"/>
    <w:multiLevelType w:val="hybridMultilevel"/>
    <w:tmpl w:val="02365208"/>
    <w:lvl w:ilvl="0" w:tplc="6382103A">
      <w:start w:val="1"/>
      <w:numFmt w:val="upperRoman"/>
      <w:lvlText w:val="%1."/>
      <w:lvlJc w:val="right"/>
      <w:pPr>
        <w:ind w:left="720" w:hanging="360"/>
      </w:pPr>
      <w:rPr>
        <w:b/>
        <w:bCs/>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2" w15:restartNumberingAfterBreak="0">
    <w:nsid w:val="737A63F2"/>
    <w:multiLevelType w:val="hybridMultilevel"/>
    <w:tmpl w:val="C304E6F8"/>
    <w:lvl w:ilvl="0" w:tplc="FCCCCD9E">
      <w:start w:val="1"/>
      <w:numFmt w:val="upperRoman"/>
      <w:lvlText w:val="%1."/>
      <w:lvlJc w:val="left"/>
      <w:pPr>
        <w:ind w:left="1080" w:hanging="72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2E7B"/>
    <w:rsid w:val="00074BCA"/>
    <w:rsid w:val="002D3BD9"/>
    <w:rsid w:val="004212FA"/>
    <w:rsid w:val="005C7011"/>
    <w:rsid w:val="00665DC0"/>
    <w:rsid w:val="00714990"/>
    <w:rsid w:val="00752E7B"/>
    <w:rsid w:val="00A5615C"/>
    <w:rsid w:val="00B74A53"/>
    <w:rsid w:val="00D4337E"/>
    <w:rsid w:val="00E44F1C"/>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F6B7224"/>
  <w15:chartTrackingRefBased/>
  <w15:docId w15:val="{3194E8AF-FB7F-463C-85FD-D9DA33E1CCD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s-MX"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752E7B"/>
    <w:pPr>
      <w:spacing w:line="259" w:lineRule="auto"/>
    </w:pPr>
    <w:rPr>
      <w:kern w:val="0"/>
      <w:sz w:val="22"/>
      <w:szCs w:val="22"/>
      <w14:ligatures w14:val="none"/>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NormalWeb">
    <w:name w:val="Normal (Web)"/>
    <w:basedOn w:val="Normal"/>
    <w:uiPriority w:val="99"/>
    <w:unhideWhenUsed/>
    <w:rsid w:val="00752E7B"/>
    <w:pPr>
      <w:spacing w:before="100" w:beforeAutospacing="1" w:after="100" w:afterAutospacing="1" w:line="240" w:lineRule="auto"/>
    </w:pPr>
    <w:rPr>
      <w:rFonts w:ascii="Times New Roman" w:eastAsia="Times New Roman" w:hAnsi="Times New Roman" w:cs="Times New Roman"/>
      <w:sz w:val="24"/>
      <w:szCs w:val="24"/>
      <w:lang w:eastAsia="es-MX"/>
    </w:rPr>
  </w:style>
  <w:style w:type="paragraph" w:styleId="Sinespaciado">
    <w:name w:val="No Spacing"/>
    <w:uiPriority w:val="1"/>
    <w:qFormat/>
    <w:rsid w:val="00752E7B"/>
    <w:pPr>
      <w:spacing w:after="0" w:line="240" w:lineRule="auto"/>
    </w:pPr>
    <w:rPr>
      <w:kern w:val="0"/>
      <w:sz w:val="22"/>
      <w:szCs w:val="22"/>
      <w14:ligatures w14:val="none"/>
    </w:rPr>
  </w:style>
  <w:style w:type="paragraph" w:styleId="Textonotapie">
    <w:name w:val="footnote text"/>
    <w:basedOn w:val="Normal"/>
    <w:link w:val="TextonotapieCar"/>
    <w:uiPriority w:val="99"/>
    <w:unhideWhenUsed/>
    <w:rsid w:val="00752E7B"/>
    <w:pPr>
      <w:spacing w:after="0" w:line="240" w:lineRule="auto"/>
    </w:pPr>
    <w:rPr>
      <w:sz w:val="20"/>
      <w:szCs w:val="20"/>
    </w:rPr>
  </w:style>
  <w:style w:type="character" w:customStyle="1" w:styleId="TextonotapieCar">
    <w:name w:val="Texto nota pie Car"/>
    <w:basedOn w:val="Fuentedeprrafopredeter"/>
    <w:link w:val="Textonotapie"/>
    <w:uiPriority w:val="99"/>
    <w:rsid w:val="00752E7B"/>
    <w:rPr>
      <w:kern w:val="0"/>
      <w:sz w:val="20"/>
      <w:szCs w:val="20"/>
      <w14:ligatures w14:val="none"/>
    </w:rPr>
  </w:style>
  <w:style w:type="character" w:styleId="Refdenotaalpie">
    <w:name w:val="footnote reference"/>
    <w:basedOn w:val="Fuentedeprrafopredeter"/>
    <w:uiPriority w:val="99"/>
    <w:unhideWhenUsed/>
    <w:rsid w:val="00752E7B"/>
    <w:rPr>
      <w:vertAlign w:val="superscript"/>
    </w:rPr>
  </w:style>
  <w:style w:type="character" w:styleId="Hipervnculo">
    <w:name w:val="Hyperlink"/>
    <w:basedOn w:val="Fuentedeprrafopredeter"/>
    <w:uiPriority w:val="99"/>
    <w:unhideWhenUsed/>
    <w:rsid w:val="00752E7B"/>
    <w:rPr>
      <w:color w:val="467886" w:themeColor="hyperlink"/>
      <w:u w:val="single"/>
    </w:rPr>
  </w:style>
  <w:style w:type="paragraph" w:styleId="Encabezado">
    <w:name w:val="header"/>
    <w:basedOn w:val="Normal"/>
    <w:link w:val="EncabezadoCar"/>
    <w:uiPriority w:val="99"/>
    <w:unhideWhenUsed/>
    <w:rsid w:val="00752E7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752E7B"/>
    <w:rPr>
      <w:kern w:val="0"/>
      <w:sz w:val="22"/>
      <w:szCs w:val="22"/>
      <w14:ligatures w14:val="none"/>
    </w:rPr>
  </w:style>
  <w:style w:type="paragraph" w:styleId="Piedepgina">
    <w:name w:val="footer"/>
    <w:basedOn w:val="Normal"/>
    <w:link w:val="PiedepginaCar"/>
    <w:uiPriority w:val="99"/>
    <w:unhideWhenUsed/>
    <w:rsid w:val="00752E7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752E7B"/>
    <w:rPr>
      <w:kern w:val="0"/>
      <w:sz w:val="22"/>
      <w:szCs w:val="22"/>
      <w14:ligatures w14:val="none"/>
    </w:rPr>
  </w:style>
  <w:style w:type="paragraph" w:styleId="Prrafodelista">
    <w:name w:val="List Paragraph"/>
    <w:basedOn w:val="Normal"/>
    <w:uiPriority w:val="34"/>
    <w:qFormat/>
    <w:rsid w:val="00752E7B"/>
    <w:pPr>
      <w:ind w:left="720"/>
      <w:contextualSpacing/>
    </w:pPr>
  </w:style>
  <w:style w:type="character" w:styleId="Mencinsinresolver">
    <w:name w:val="Unresolved Mention"/>
    <w:basedOn w:val="Fuentedeprrafopredeter"/>
    <w:uiPriority w:val="99"/>
    <w:semiHidden/>
    <w:unhideWhenUsed/>
    <w:rsid w:val="00B74A53"/>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footer" Target="footer1.xml"/></Relationships>
</file>

<file path=word/_rels/footnotes.xml.rels><?xml version="1.0" encoding="UTF-8" standalone="yes"?>
<Relationships xmlns="http://schemas.openxmlformats.org/package/2006/relationships"><Relationship Id="rId8" Type="http://schemas.openxmlformats.org/officeDocument/2006/relationships/hyperlink" Target="https://sseguridad.edomex.gob.mx/fraude-extorsion-telefonico" TargetMode="External"/><Relationship Id="rId3" Type="http://schemas.openxmlformats.org/officeDocument/2006/relationships/hyperlink" Target="https://www.inegi.org.mx/contenidos/programas/envipe/2026/doc/envipe2026_presentacion_nacional.pdf" TargetMode="External"/><Relationship Id="rId7" Type="http://schemas.openxmlformats.org/officeDocument/2006/relationships/hyperlink" Target="https://sseguridad.edomex.gob.mx/fraude-extorsion-telefonico" TargetMode="External"/><Relationship Id="rId2" Type="http://schemas.openxmlformats.org/officeDocument/2006/relationships/hyperlink" Target="https://www.diputados.gob.mx/LeyesBiblio/pdf/LGPISDME.pdf" TargetMode="External"/><Relationship Id="rId1" Type="http://schemas.openxmlformats.org/officeDocument/2006/relationships/hyperlink" Target="https://sherloc.unodc.org/cld/es/education/tertiary/organized-crime/module-4/key-issues/extortion.html" TargetMode="External"/><Relationship Id="rId6" Type="http://schemas.openxmlformats.org/officeDocument/2006/relationships/hyperlink" Target="https://www.gob.mx/sesnsp/acciones-y-programas/datos-abiertos-de-incidencia-delictiva" TargetMode="External"/><Relationship Id="rId5" Type="http://schemas.openxmlformats.org/officeDocument/2006/relationships/hyperlink" Target="https://sidof.segob.gob.mx/notas/docFuente/5776683" TargetMode="External"/><Relationship Id="rId4" Type="http://schemas.openxmlformats.org/officeDocument/2006/relationships/hyperlink" Target="https://www.cdeunodc.inegi.org.mx/unodc/index.php/2026/09/10/envipe-2026-el-fraude-se-consolida-como-el-delito-mas-frecuente-en-mexico-y-revela-una-victimizacion-crecientemente-digital/index.htm"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3DA73A6-5B67-4F7C-8805-1590B8599DA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70</TotalTime>
  <Pages>15</Pages>
  <Words>3212</Words>
  <Characters>17672</Characters>
  <Application>Microsoft Office Word</Application>
  <DocSecurity>0</DocSecurity>
  <Lines>147</Lines>
  <Paragraphs>41</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20843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Edgar</dc:creator>
  <cp:keywords/>
  <dc:description/>
  <cp:lastModifiedBy>Edgar</cp:lastModifiedBy>
  <cp:revision>1</cp:revision>
  <dcterms:created xsi:type="dcterms:W3CDTF">2026-10-20T18:06:00Z</dcterms:created>
  <dcterms:modified xsi:type="dcterms:W3CDTF">2026-10-20T19:24:00Z</dcterms:modified>
</cp:coreProperties>
</file>