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8F30F" w14:textId="1CFDF853" w:rsidR="00D31259" w:rsidRPr="00D31259" w:rsidRDefault="007E23DD" w:rsidP="009E677D">
      <w:pPr>
        <w:spacing w:line="360" w:lineRule="auto"/>
        <w:jc w:val="right"/>
        <w:rPr>
          <w:rFonts w:eastAsia="Calibri" w:cs="Arial"/>
          <w:bCs/>
          <w:u w:val="single"/>
        </w:rPr>
      </w:pPr>
      <w:bookmarkStart w:id="0" w:name="_GoBack"/>
      <w:bookmarkEnd w:id="0"/>
      <w:r>
        <w:rPr>
          <w:rFonts w:eastAsia="Calibri" w:cs="Arial"/>
          <w:bCs/>
        </w:rPr>
        <w:t xml:space="preserve">Toluca de Lerdo, México, a </w:t>
      </w:r>
      <w:r w:rsidR="00A71515">
        <w:rPr>
          <w:rFonts w:eastAsia="Calibri" w:cs="Arial"/>
          <w:bCs/>
        </w:rPr>
        <w:t>22</w:t>
      </w:r>
      <w:r w:rsidR="00122A96">
        <w:rPr>
          <w:rFonts w:eastAsia="Calibri" w:cs="Arial"/>
          <w:bCs/>
        </w:rPr>
        <w:t xml:space="preserve"> de Septiembre de 2022</w:t>
      </w:r>
      <w:r w:rsidR="00D31259" w:rsidRPr="00D31259">
        <w:rPr>
          <w:rFonts w:eastAsia="Calibri" w:cs="Arial"/>
          <w:bCs/>
        </w:rPr>
        <w:t>.</w:t>
      </w:r>
    </w:p>
    <w:p w14:paraId="0351646A" w14:textId="77777777" w:rsidR="00D31259" w:rsidRDefault="00D31259" w:rsidP="00D31259">
      <w:pPr>
        <w:tabs>
          <w:tab w:val="left" w:pos="1740"/>
        </w:tabs>
        <w:spacing w:after="0" w:line="360" w:lineRule="auto"/>
        <w:jc w:val="both"/>
        <w:rPr>
          <w:rFonts w:ascii="Arial" w:eastAsia="Questrial" w:hAnsi="Arial" w:cs="Arial"/>
          <w:b/>
          <w:sz w:val="24"/>
          <w:szCs w:val="24"/>
        </w:rPr>
      </w:pPr>
    </w:p>
    <w:p w14:paraId="6485E171" w14:textId="4E3FE038" w:rsidR="00D31259" w:rsidRPr="00D31259" w:rsidRDefault="00122A96" w:rsidP="00D31259">
      <w:pPr>
        <w:tabs>
          <w:tab w:val="left" w:pos="1740"/>
        </w:tabs>
        <w:spacing w:after="0" w:line="240" w:lineRule="auto"/>
        <w:jc w:val="both"/>
        <w:rPr>
          <w:rFonts w:eastAsia="Questrial" w:cs="Arial"/>
          <w:b/>
          <w:sz w:val="28"/>
          <w:szCs w:val="28"/>
          <w:lang w:val="es-ES"/>
        </w:rPr>
      </w:pPr>
      <w:r>
        <w:rPr>
          <w:rFonts w:eastAsia="Questrial" w:cs="Arial"/>
          <w:b/>
          <w:sz w:val="28"/>
          <w:szCs w:val="28"/>
        </w:rPr>
        <w:t xml:space="preserve">DIPUTADO </w:t>
      </w:r>
      <w:r w:rsidR="00A71515">
        <w:rPr>
          <w:rFonts w:eastAsia="Questrial" w:cs="Arial"/>
          <w:b/>
          <w:sz w:val="28"/>
          <w:szCs w:val="28"/>
        </w:rPr>
        <w:t>ENRIQUE EDGARDO JACOB ROCHA</w:t>
      </w:r>
    </w:p>
    <w:p w14:paraId="7F2688F6" w14:textId="336A5528" w:rsidR="00D31259" w:rsidRPr="00D31259" w:rsidRDefault="00122A96" w:rsidP="00D31259">
      <w:pPr>
        <w:tabs>
          <w:tab w:val="left" w:pos="1740"/>
        </w:tabs>
        <w:spacing w:after="0" w:line="240" w:lineRule="auto"/>
        <w:jc w:val="both"/>
        <w:rPr>
          <w:rFonts w:eastAsia="Questrial" w:cs="Arial"/>
          <w:b/>
          <w:sz w:val="28"/>
          <w:szCs w:val="28"/>
        </w:rPr>
      </w:pPr>
      <w:r>
        <w:rPr>
          <w:rFonts w:eastAsia="Questrial" w:cs="Arial"/>
          <w:b/>
          <w:sz w:val="28"/>
          <w:szCs w:val="28"/>
        </w:rPr>
        <w:t>PRESIDENTE</w:t>
      </w:r>
      <w:r w:rsidR="00D31259" w:rsidRPr="00D31259">
        <w:rPr>
          <w:rFonts w:eastAsia="Questrial" w:cs="Arial"/>
          <w:b/>
          <w:sz w:val="28"/>
          <w:szCs w:val="28"/>
        </w:rPr>
        <w:t xml:space="preserve"> DE LA DIRECTIVA DE LA LXI LEGISLATURA </w:t>
      </w:r>
    </w:p>
    <w:p w14:paraId="04613F34" w14:textId="77777777" w:rsidR="00D31259" w:rsidRPr="00D31259" w:rsidRDefault="00D31259" w:rsidP="00D31259">
      <w:pPr>
        <w:tabs>
          <w:tab w:val="left" w:pos="1740"/>
        </w:tabs>
        <w:spacing w:after="0" w:line="240" w:lineRule="auto"/>
        <w:jc w:val="both"/>
        <w:rPr>
          <w:rFonts w:eastAsia="Questrial" w:cs="Arial"/>
          <w:b/>
          <w:sz w:val="28"/>
          <w:szCs w:val="28"/>
        </w:rPr>
      </w:pPr>
      <w:r w:rsidRPr="00D31259">
        <w:rPr>
          <w:rFonts w:eastAsia="Questrial" w:cs="Arial"/>
          <w:b/>
          <w:sz w:val="28"/>
          <w:szCs w:val="28"/>
        </w:rPr>
        <w:t>DEL ESTADO LIBRE Y SOBERANO DE MÉXICO</w:t>
      </w:r>
    </w:p>
    <w:p w14:paraId="21C26EDB" w14:textId="77777777" w:rsidR="00D31259" w:rsidRPr="00D31259" w:rsidRDefault="00D31259" w:rsidP="00D31259">
      <w:pPr>
        <w:tabs>
          <w:tab w:val="left" w:pos="1740"/>
        </w:tabs>
        <w:spacing w:after="0" w:line="240" w:lineRule="auto"/>
        <w:jc w:val="both"/>
        <w:rPr>
          <w:rFonts w:eastAsia="Questrial" w:cs="Arial"/>
          <w:b/>
          <w:sz w:val="28"/>
          <w:szCs w:val="28"/>
        </w:rPr>
      </w:pPr>
      <w:r w:rsidRPr="00D31259">
        <w:rPr>
          <w:rFonts w:eastAsia="Questrial" w:cs="Arial"/>
          <w:b/>
          <w:sz w:val="28"/>
          <w:szCs w:val="28"/>
        </w:rPr>
        <w:t xml:space="preserve">PRESENTE </w:t>
      </w:r>
    </w:p>
    <w:p w14:paraId="3B238D8B" w14:textId="77777777" w:rsidR="00D31259" w:rsidRDefault="00D31259" w:rsidP="00D31259">
      <w:pPr>
        <w:tabs>
          <w:tab w:val="left" w:pos="1740"/>
        </w:tabs>
        <w:spacing w:after="0" w:line="240" w:lineRule="auto"/>
        <w:jc w:val="both"/>
        <w:rPr>
          <w:rFonts w:ascii="Arial" w:eastAsia="Questrial" w:hAnsi="Arial" w:cs="Arial"/>
          <w:b/>
          <w:sz w:val="24"/>
          <w:szCs w:val="24"/>
        </w:rPr>
      </w:pPr>
    </w:p>
    <w:p w14:paraId="5DF9D9FF" w14:textId="77777777" w:rsidR="00D31259" w:rsidRPr="00D31259" w:rsidRDefault="00D31259" w:rsidP="00D31259">
      <w:pPr>
        <w:tabs>
          <w:tab w:val="left" w:pos="1740"/>
        </w:tabs>
        <w:spacing w:after="0" w:line="240" w:lineRule="auto"/>
        <w:jc w:val="both"/>
        <w:rPr>
          <w:rFonts w:ascii="Arial" w:eastAsia="Questrial" w:hAnsi="Arial" w:cs="Arial"/>
          <w:b/>
          <w:sz w:val="24"/>
          <w:szCs w:val="24"/>
        </w:rPr>
      </w:pPr>
    </w:p>
    <w:p w14:paraId="552CF6EF" w14:textId="180AB1BB" w:rsidR="009E677D" w:rsidRPr="009E677D" w:rsidRDefault="009E677D" w:rsidP="009E677D">
      <w:pPr>
        <w:spacing w:line="276" w:lineRule="auto"/>
        <w:jc w:val="both"/>
        <w:rPr>
          <w:rFonts w:cstheme="minorHAnsi"/>
          <w:color w:val="000000"/>
          <w:sz w:val="28"/>
          <w:szCs w:val="28"/>
        </w:rPr>
      </w:pPr>
      <w:r w:rsidRPr="009E677D">
        <w:rPr>
          <w:rFonts w:cstheme="minorHAnsi"/>
          <w:sz w:val="28"/>
          <w:szCs w:val="28"/>
        </w:rPr>
        <w:t>Con fundamento en lo dispuesto en los artículos 51 fracción segunda, 57 y 61 fracción primera de la Constitución Política del Estado Libre y Soberano de México, 28 fracción primera, 38 fracción cuarta, 79, 81 y 83 de la Ley Orgánica del Poder Legislativo, 68, 70 y 73 del Reglamento del Poder Legislativo del Estado Libre y Soberano de México, quien suscribe, Silvia Barber</w:t>
      </w:r>
      <w:r w:rsidR="002E7E4C">
        <w:rPr>
          <w:rFonts w:cstheme="minorHAnsi"/>
          <w:sz w:val="28"/>
          <w:szCs w:val="28"/>
        </w:rPr>
        <w:t>e</w:t>
      </w:r>
      <w:r w:rsidR="002E5ECA">
        <w:rPr>
          <w:rFonts w:cstheme="minorHAnsi"/>
          <w:sz w:val="28"/>
          <w:szCs w:val="28"/>
        </w:rPr>
        <w:t xml:space="preserve">na Maldonado </w:t>
      </w:r>
      <w:r w:rsidRPr="009E677D">
        <w:rPr>
          <w:rFonts w:cstheme="minorHAnsi"/>
          <w:sz w:val="28"/>
          <w:szCs w:val="28"/>
        </w:rPr>
        <w:t xml:space="preserve">a nombre del Grupo Parlamentario del Partido del Trabajo; me permito presentar </w:t>
      </w:r>
      <w:r w:rsidR="00E21206" w:rsidRPr="009E677D">
        <w:rPr>
          <w:rFonts w:cstheme="minorHAnsi"/>
          <w:b/>
          <w:color w:val="222222"/>
          <w:sz w:val="28"/>
          <w:szCs w:val="28"/>
          <w:shd w:val="clear" w:color="auto" w:fill="FFFFFF"/>
        </w:rPr>
        <w:t>PUNTO DE ACUERDO DE URGENTE Y OBVIA RESOLUCIÓN</w:t>
      </w:r>
      <w:r w:rsidR="00E21206">
        <w:rPr>
          <w:rFonts w:cstheme="minorHAnsi"/>
          <w:b/>
          <w:color w:val="222222"/>
          <w:sz w:val="28"/>
          <w:szCs w:val="28"/>
          <w:shd w:val="clear" w:color="auto" w:fill="FFFFFF"/>
        </w:rPr>
        <w:t xml:space="preserve"> PARA EXHORTAR</w:t>
      </w:r>
      <w:r w:rsidR="004725F0">
        <w:rPr>
          <w:rFonts w:cstheme="minorHAnsi"/>
          <w:b/>
          <w:color w:val="222222"/>
          <w:sz w:val="28"/>
          <w:szCs w:val="28"/>
          <w:shd w:val="clear" w:color="auto" w:fill="FFFFFF"/>
        </w:rPr>
        <w:t xml:space="preserve"> </w:t>
      </w:r>
      <w:r w:rsidR="00647494">
        <w:rPr>
          <w:rFonts w:cstheme="minorHAnsi"/>
          <w:b/>
          <w:color w:val="222222"/>
          <w:sz w:val="28"/>
          <w:szCs w:val="28"/>
          <w:shd w:val="clear" w:color="auto" w:fill="FFFFFF"/>
        </w:rPr>
        <w:t xml:space="preserve">DE MANERA RESPETUOSA </w:t>
      </w:r>
      <w:r w:rsidR="004725F0">
        <w:rPr>
          <w:rFonts w:cstheme="minorHAnsi"/>
          <w:b/>
          <w:color w:val="222222"/>
          <w:sz w:val="28"/>
          <w:szCs w:val="28"/>
          <w:shd w:val="clear" w:color="auto" w:fill="FFFFFF"/>
        </w:rPr>
        <w:t>A LA FISCALÍ</w:t>
      </w:r>
      <w:r w:rsidR="002E5ECA">
        <w:rPr>
          <w:rFonts w:cstheme="minorHAnsi"/>
          <w:b/>
          <w:color w:val="222222"/>
          <w:sz w:val="28"/>
          <w:szCs w:val="28"/>
          <w:shd w:val="clear" w:color="auto" w:fill="FFFFFF"/>
        </w:rPr>
        <w:t xml:space="preserve">A GENERAL DE JUSTICIA </w:t>
      </w:r>
      <w:r w:rsidR="004725F0">
        <w:rPr>
          <w:rFonts w:cstheme="minorHAnsi"/>
          <w:b/>
          <w:color w:val="222222"/>
          <w:sz w:val="28"/>
          <w:szCs w:val="28"/>
          <w:shd w:val="clear" w:color="auto" w:fill="FFFFFF"/>
        </w:rPr>
        <w:t>DEL ESTADO DE MÉXICO A IMPLEMENTAR UNA AGENCIA DEL MINISTERIO PÚBLICO ESPECIALIZADA EN VIOLENCIA FAMILIAR, SEXUAL Y DE GENERO (AMPEVFSyG) EN EL MUNICIPIO DE CHALCO, ESTADO DE MÉXICO</w:t>
      </w:r>
      <w:r w:rsidRPr="009E677D">
        <w:rPr>
          <w:rFonts w:cstheme="minorHAnsi"/>
          <w:color w:val="222222"/>
          <w:sz w:val="28"/>
          <w:szCs w:val="28"/>
          <w:shd w:val="clear" w:color="auto" w:fill="FFFFFF"/>
        </w:rPr>
        <w:t xml:space="preserve">, </w:t>
      </w:r>
      <w:r w:rsidR="004725F0">
        <w:rPr>
          <w:rFonts w:cstheme="minorHAnsi"/>
          <w:color w:val="000000"/>
          <w:sz w:val="28"/>
          <w:szCs w:val="28"/>
        </w:rPr>
        <w:t>con sustento en lo siguient</w:t>
      </w:r>
      <w:r w:rsidR="00E21206">
        <w:rPr>
          <w:rFonts w:cstheme="minorHAnsi"/>
          <w:color w:val="000000"/>
          <w:sz w:val="28"/>
          <w:szCs w:val="28"/>
        </w:rPr>
        <w:t>e</w:t>
      </w:r>
      <w:r w:rsidRPr="009E677D">
        <w:rPr>
          <w:rFonts w:cstheme="minorHAnsi"/>
          <w:color w:val="000000"/>
          <w:sz w:val="28"/>
          <w:szCs w:val="28"/>
        </w:rPr>
        <w:t>:</w:t>
      </w:r>
    </w:p>
    <w:p w14:paraId="390A0CDC" w14:textId="6D5118C4" w:rsidR="006B5126" w:rsidRDefault="006B5126" w:rsidP="00D31259">
      <w:pPr>
        <w:spacing w:line="276" w:lineRule="auto"/>
        <w:jc w:val="both"/>
        <w:rPr>
          <w:rFonts w:cs="Arial"/>
          <w:b/>
          <w:sz w:val="28"/>
          <w:szCs w:val="28"/>
        </w:rPr>
      </w:pPr>
    </w:p>
    <w:p w14:paraId="5B2FFC21" w14:textId="5AE8719A" w:rsidR="00647494" w:rsidRDefault="00647494" w:rsidP="00D31259">
      <w:pPr>
        <w:spacing w:line="276" w:lineRule="auto"/>
        <w:jc w:val="both"/>
        <w:rPr>
          <w:rFonts w:cs="Arial"/>
          <w:b/>
          <w:sz w:val="28"/>
          <w:szCs w:val="28"/>
        </w:rPr>
      </w:pPr>
    </w:p>
    <w:p w14:paraId="225B0534" w14:textId="18E350B8" w:rsidR="00647494" w:rsidRDefault="00647494" w:rsidP="00D31259">
      <w:pPr>
        <w:spacing w:line="276" w:lineRule="auto"/>
        <w:jc w:val="both"/>
        <w:rPr>
          <w:rFonts w:cs="Arial"/>
          <w:b/>
          <w:sz w:val="28"/>
          <w:szCs w:val="28"/>
        </w:rPr>
      </w:pPr>
    </w:p>
    <w:p w14:paraId="639C587E" w14:textId="7FFBB5B5" w:rsidR="00647494" w:rsidRDefault="00647494" w:rsidP="00D31259">
      <w:pPr>
        <w:spacing w:line="276" w:lineRule="auto"/>
        <w:jc w:val="both"/>
        <w:rPr>
          <w:rFonts w:cs="Arial"/>
          <w:b/>
          <w:sz w:val="28"/>
          <w:szCs w:val="28"/>
        </w:rPr>
      </w:pPr>
    </w:p>
    <w:p w14:paraId="7676DC15" w14:textId="48E6113B" w:rsidR="00647494" w:rsidRDefault="00647494" w:rsidP="00D31259">
      <w:pPr>
        <w:spacing w:line="276" w:lineRule="auto"/>
        <w:jc w:val="both"/>
        <w:rPr>
          <w:rFonts w:cs="Arial"/>
          <w:b/>
          <w:sz w:val="28"/>
          <w:szCs w:val="28"/>
        </w:rPr>
      </w:pPr>
    </w:p>
    <w:p w14:paraId="3D2FEB29" w14:textId="77777777" w:rsidR="00647494" w:rsidRPr="006B5126" w:rsidRDefault="00647494" w:rsidP="00D31259">
      <w:pPr>
        <w:spacing w:line="276" w:lineRule="auto"/>
        <w:jc w:val="both"/>
        <w:rPr>
          <w:rFonts w:cs="Arial"/>
          <w:b/>
          <w:sz w:val="28"/>
          <w:szCs w:val="28"/>
        </w:rPr>
      </w:pPr>
    </w:p>
    <w:p w14:paraId="519C2C30" w14:textId="77777777" w:rsidR="001E1457" w:rsidRDefault="001E1457" w:rsidP="001E1457">
      <w:pPr>
        <w:spacing w:line="276" w:lineRule="auto"/>
        <w:jc w:val="center"/>
        <w:rPr>
          <w:rFonts w:eastAsia="Calibri" w:cs="Arial"/>
          <w:b/>
          <w:bCs/>
          <w:sz w:val="32"/>
          <w:szCs w:val="32"/>
        </w:rPr>
      </w:pPr>
      <w:r w:rsidRPr="001E1457">
        <w:rPr>
          <w:rFonts w:eastAsia="Calibri" w:cs="Arial"/>
          <w:b/>
          <w:bCs/>
          <w:sz w:val="32"/>
          <w:szCs w:val="32"/>
        </w:rPr>
        <w:lastRenderedPageBreak/>
        <w:t>EXPOSICIÓN DE MOTIVOS</w:t>
      </w:r>
    </w:p>
    <w:p w14:paraId="6F58063A" w14:textId="77777777" w:rsidR="007822B2" w:rsidRDefault="007822B2" w:rsidP="001E1457">
      <w:pPr>
        <w:spacing w:line="276" w:lineRule="auto"/>
        <w:jc w:val="center"/>
        <w:rPr>
          <w:rFonts w:eastAsia="Calibri" w:cs="Arial"/>
          <w:b/>
          <w:bCs/>
          <w:sz w:val="32"/>
          <w:szCs w:val="32"/>
        </w:rPr>
      </w:pPr>
    </w:p>
    <w:p w14:paraId="1EF3C247" w14:textId="77777777" w:rsidR="007822B2" w:rsidRDefault="007822B2" w:rsidP="007822B2">
      <w:pPr>
        <w:spacing w:line="360" w:lineRule="auto"/>
        <w:jc w:val="both"/>
        <w:rPr>
          <w:rFonts w:cs="Arial"/>
          <w:sz w:val="28"/>
          <w:szCs w:val="28"/>
          <w:shd w:val="clear" w:color="auto" w:fill="FFFFFF"/>
        </w:rPr>
      </w:pPr>
      <w:r>
        <w:rPr>
          <w:rFonts w:cs="Arial"/>
          <w:sz w:val="28"/>
          <w:szCs w:val="28"/>
          <w:shd w:val="clear" w:color="auto" w:fill="FFFFFF"/>
        </w:rPr>
        <w:t>Con Información del INEGI 2020, el Estado de México es la entidad más poblada del País con poco menos de 17 millones de habitantes y con una tasa de crecimiento media anual de 1.2% para el periodo de 2010 a 2020 y conforme a los datos del Consejo Estatal de Población del Estado de México nuestra entidad se divide en tres grandes zonas metropolitanas: 1. La Zona Metropolitana México que alberga al 73.13% de la Población mexiquense, 2. La Zona Metropolitana Toluca que alberga al 13.85% del total de la población de nuestra entidad  y 3. La zona metropolitana Tianguistenco con tan solo el 1.8% de la población del Estado de México.</w:t>
      </w:r>
    </w:p>
    <w:p w14:paraId="0870E428" w14:textId="77777777" w:rsidR="007822B2" w:rsidRDefault="007822B2" w:rsidP="007822B2">
      <w:pPr>
        <w:spacing w:line="360" w:lineRule="auto"/>
        <w:jc w:val="both"/>
        <w:rPr>
          <w:rFonts w:cs="Arial"/>
          <w:sz w:val="28"/>
          <w:szCs w:val="28"/>
          <w:shd w:val="clear" w:color="auto" w:fill="FFFFFF"/>
        </w:rPr>
      </w:pPr>
      <w:r>
        <w:rPr>
          <w:rFonts w:cs="Arial"/>
          <w:sz w:val="28"/>
          <w:szCs w:val="28"/>
          <w:shd w:val="clear" w:color="auto" w:fill="FFFFFF"/>
        </w:rPr>
        <w:t>De igual manera de los 125 municipios con lo que cuenta nuestra entidad el Gobierno del Estado de México los clasifica en 20 regiones en donde entre una de ellas se encuentra la región Amecameca ubicada  en el oriente de la entidad mexiquense.</w:t>
      </w:r>
    </w:p>
    <w:p w14:paraId="6DED7525" w14:textId="77777777" w:rsidR="007822B2" w:rsidRDefault="007822B2" w:rsidP="007822B2">
      <w:pPr>
        <w:spacing w:line="360" w:lineRule="auto"/>
        <w:jc w:val="both"/>
        <w:rPr>
          <w:rFonts w:cs="Arial"/>
          <w:sz w:val="28"/>
          <w:szCs w:val="28"/>
          <w:shd w:val="clear" w:color="auto" w:fill="FFFFFF"/>
        </w:rPr>
      </w:pPr>
      <w:r>
        <w:rPr>
          <w:rFonts w:cs="Arial"/>
          <w:sz w:val="28"/>
          <w:szCs w:val="28"/>
          <w:shd w:val="clear" w:color="auto" w:fill="FFFFFF"/>
        </w:rPr>
        <w:t xml:space="preserve">Esta región está conformada por 12 municipios: Amecameca, Atlautla, Ayapango, Chalco, Cocotitlan, Ecatzingo, Ixtapaluca, Juchitepec, Temamatla, Tenago del Aire, Tepetlixpa y Tlamanalco y según datos del INEGI 2020, su población total es de 1 millón 185 mil 897 habitantes equivalentes al 6.9% de la población total del Estado de México. </w:t>
      </w:r>
    </w:p>
    <w:p w14:paraId="49B4097F" w14:textId="77777777" w:rsidR="000412FB" w:rsidRDefault="000412FB" w:rsidP="007822B2">
      <w:pPr>
        <w:spacing w:line="360" w:lineRule="auto"/>
        <w:jc w:val="both"/>
        <w:rPr>
          <w:rFonts w:cs="Arial"/>
          <w:sz w:val="28"/>
          <w:szCs w:val="28"/>
          <w:shd w:val="clear" w:color="auto" w:fill="FFFFFF"/>
        </w:rPr>
      </w:pPr>
      <w:r>
        <w:rPr>
          <w:rFonts w:cs="Arial"/>
          <w:sz w:val="28"/>
          <w:szCs w:val="28"/>
          <w:shd w:val="clear" w:color="auto" w:fill="FFFFFF"/>
        </w:rPr>
        <w:t xml:space="preserve">Del total de la población del esta región Amecameca el municipio de Chalco, Estado de México, representa el 34% con poco más de 400 mil habitantes según </w:t>
      </w:r>
      <w:r w:rsidR="00B81659">
        <w:rPr>
          <w:rFonts w:cs="Arial"/>
          <w:sz w:val="28"/>
          <w:szCs w:val="28"/>
          <w:shd w:val="clear" w:color="auto" w:fill="FFFFFF"/>
        </w:rPr>
        <w:t xml:space="preserve">datos del INEGI 2020 y  por ende es un </w:t>
      </w:r>
      <w:r>
        <w:rPr>
          <w:rFonts w:cs="Arial"/>
          <w:sz w:val="28"/>
          <w:szCs w:val="28"/>
          <w:shd w:val="clear" w:color="auto" w:fill="FFFFFF"/>
        </w:rPr>
        <w:t xml:space="preserve">municipio que sin duda alguna por la propia dinámica poblacional demanda un número importante de servicios y atención por las autoridades de los diferentes órdenes de gobierno. </w:t>
      </w:r>
    </w:p>
    <w:p w14:paraId="1ADD2D1F" w14:textId="77777777" w:rsidR="00426AFE" w:rsidRDefault="00B81659" w:rsidP="00E27C9C">
      <w:pPr>
        <w:spacing w:line="360" w:lineRule="auto"/>
        <w:jc w:val="both"/>
        <w:rPr>
          <w:rFonts w:eastAsia="Calibri" w:cs="Arial"/>
          <w:bCs/>
          <w:sz w:val="28"/>
          <w:szCs w:val="32"/>
        </w:rPr>
      </w:pPr>
      <w:r w:rsidRPr="00B81659">
        <w:rPr>
          <w:rFonts w:eastAsia="Calibri" w:cs="Arial"/>
          <w:bCs/>
          <w:sz w:val="28"/>
          <w:szCs w:val="32"/>
        </w:rPr>
        <w:t>Una de las demandas ciudadanas que más requiere este municipio es en el tema de seguridad y principalmente la seguridad de las mujeres que vivimos en el Municipio de Chalco</w:t>
      </w:r>
      <w:r w:rsidR="00E27C9C">
        <w:rPr>
          <w:rFonts w:eastAsia="Calibri" w:cs="Arial"/>
          <w:bCs/>
          <w:sz w:val="28"/>
          <w:szCs w:val="32"/>
        </w:rPr>
        <w:t>,</w:t>
      </w:r>
      <w:r w:rsidRPr="00B81659">
        <w:rPr>
          <w:rFonts w:eastAsia="Calibri" w:cs="Arial"/>
          <w:bCs/>
          <w:sz w:val="28"/>
          <w:szCs w:val="32"/>
        </w:rPr>
        <w:t xml:space="preserve"> </w:t>
      </w:r>
      <w:r w:rsidR="00E27C9C">
        <w:rPr>
          <w:rFonts w:eastAsia="Calibri" w:cs="Arial"/>
          <w:bCs/>
          <w:sz w:val="28"/>
          <w:szCs w:val="32"/>
        </w:rPr>
        <w:t>recordemos que desde el año 2015 este municipio está considerado dentro de los 11 municipios con declaratoria del alerta de género.</w:t>
      </w:r>
    </w:p>
    <w:p w14:paraId="3218CBE3" w14:textId="77777777" w:rsidR="00426AFE" w:rsidRPr="00A71515" w:rsidRDefault="00426AFE" w:rsidP="00E27C9C">
      <w:pPr>
        <w:spacing w:line="360" w:lineRule="auto"/>
        <w:jc w:val="both"/>
        <w:rPr>
          <w:color w:val="000000" w:themeColor="text1"/>
          <w:sz w:val="28"/>
          <w:szCs w:val="28"/>
          <w:shd w:val="clear" w:color="auto" w:fill="FFFFFF"/>
        </w:rPr>
      </w:pPr>
      <w:r w:rsidRPr="00426AFE">
        <w:rPr>
          <w:rFonts w:eastAsia="Calibri" w:cs="Arial"/>
          <w:bCs/>
          <w:sz w:val="28"/>
          <w:szCs w:val="28"/>
        </w:rPr>
        <w:t xml:space="preserve">A raíz de esta declaratoria de alerta de género se han implementado acciones  y políticas públicas por diversas instituciones gubernamentales del Estado de México con el objetivo </w:t>
      </w:r>
      <w:r w:rsidRPr="00A71515">
        <w:rPr>
          <w:rFonts w:eastAsia="Calibri" w:cs="Arial"/>
          <w:bCs/>
          <w:color w:val="000000" w:themeColor="text1"/>
          <w:sz w:val="28"/>
          <w:szCs w:val="28"/>
        </w:rPr>
        <w:t xml:space="preserve">de </w:t>
      </w:r>
      <w:r w:rsidRPr="00A71515">
        <w:rPr>
          <w:rStyle w:val="Textoennegrita"/>
          <w:b w:val="0"/>
          <w:bCs w:val="0"/>
          <w:color w:val="000000" w:themeColor="text1"/>
          <w:sz w:val="28"/>
          <w:szCs w:val="28"/>
          <w:bdr w:val="none" w:sz="0" w:space="0" w:color="auto" w:frame="1"/>
          <w:shd w:val="clear" w:color="auto" w:fill="FFFFFF"/>
        </w:rPr>
        <w:t>garantizar la seguridad de las mujeres</w:t>
      </w:r>
      <w:r w:rsidRPr="00A71515">
        <w:rPr>
          <w:color w:val="000000" w:themeColor="text1"/>
          <w:sz w:val="28"/>
          <w:szCs w:val="28"/>
          <w:shd w:val="clear" w:color="auto" w:fill="FFFFFF"/>
        </w:rPr>
        <w:t>, el cese de la violencia en su contra y eliminar las desigualdades producidas por una legislación que agravia sus derechos humanos.</w:t>
      </w:r>
    </w:p>
    <w:p w14:paraId="7554B334" w14:textId="46AA8330" w:rsidR="009F15FE" w:rsidRPr="00647494" w:rsidRDefault="00426AFE" w:rsidP="008E58F6">
      <w:pPr>
        <w:spacing w:line="360" w:lineRule="auto"/>
        <w:jc w:val="both"/>
        <w:rPr>
          <w:color w:val="000000" w:themeColor="text1"/>
          <w:sz w:val="28"/>
          <w:szCs w:val="28"/>
        </w:rPr>
      </w:pPr>
      <w:r w:rsidRPr="00A71515">
        <w:rPr>
          <w:color w:val="000000" w:themeColor="text1"/>
          <w:sz w:val="28"/>
          <w:szCs w:val="28"/>
          <w:shd w:val="clear" w:color="auto" w:fill="FFFFFF"/>
        </w:rPr>
        <w:t>En ese sentido dentro de la estructura orgánica de la Fiscalía General de Justicia del Estado de M</w:t>
      </w:r>
      <w:r w:rsidR="008B3FEC" w:rsidRPr="00A71515">
        <w:rPr>
          <w:color w:val="000000" w:themeColor="text1"/>
          <w:sz w:val="28"/>
          <w:szCs w:val="28"/>
          <w:shd w:val="clear" w:color="auto" w:fill="FFFFFF"/>
        </w:rPr>
        <w:t xml:space="preserve">éxico; se cuenta con  Fiscalías  especializadas </w:t>
      </w:r>
      <w:r w:rsidR="009C601E" w:rsidRPr="00A71515">
        <w:rPr>
          <w:color w:val="000000" w:themeColor="text1"/>
          <w:sz w:val="28"/>
          <w:szCs w:val="28"/>
          <w:shd w:val="clear" w:color="auto" w:fill="FFFFFF"/>
        </w:rPr>
        <w:t>como unidades administrativas</w:t>
      </w:r>
      <w:r w:rsidR="00F00848" w:rsidRPr="00A71515">
        <w:rPr>
          <w:color w:val="000000" w:themeColor="text1"/>
          <w:sz w:val="28"/>
          <w:szCs w:val="28"/>
          <w:shd w:val="clear" w:color="auto" w:fill="FFFFFF"/>
        </w:rPr>
        <w:t xml:space="preserve"> con el objetivo de despa</w:t>
      </w:r>
      <w:r w:rsidR="009C601E" w:rsidRPr="00A71515">
        <w:rPr>
          <w:color w:val="000000" w:themeColor="text1"/>
          <w:sz w:val="28"/>
          <w:szCs w:val="28"/>
          <w:shd w:val="clear" w:color="auto" w:fill="FFFFFF"/>
        </w:rPr>
        <w:t xml:space="preserve">char temas que le atañen a la fiscalía; en ese sentido la fracción segunda  del artículo 29 de la Ley De la Fiscalía General de Justicia del Estado de México, establece que nuestra entidad contará con una fiscalía especializada en </w:t>
      </w:r>
      <w:r w:rsidR="009C601E" w:rsidRPr="00A71515">
        <w:rPr>
          <w:color w:val="000000" w:themeColor="text1"/>
          <w:sz w:val="28"/>
          <w:szCs w:val="28"/>
        </w:rPr>
        <w:t>Delitos vinculados a la violencia de</w:t>
      </w:r>
      <w:r w:rsidR="009C601E" w:rsidRPr="00A71515">
        <w:rPr>
          <w:color w:val="000000" w:themeColor="text1"/>
          <w:spacing w:val="-14"/>
          <w:sz w:val="28"/>
          <w:szCs w:val="28"/>
        </w:rPr>
        <w:t xml:space="preserve"> </w:t>
      </w:r>
      <w:r w:rsidR="009C601E" w:rsidRPr="00A71515">
        <w:rPr>
          <w:color w:val="000000" w:themeColor="text1"/>
          <w:sz w:val="28"/>
          <w:szCs w:val="28"/>
        </w:rPr>
        <w:t>género;</w:t>
      </w:r>
      <w:r w:rsidR="008E58F6" w:rsidRPr="00A71515">
        <w:rPr>
          <w:color w:val="000000" w:themeColor="text1"/>
          <w:sz w:val="28"/>
          <w:szCs w:val="28"/>
        </w:rPr>
        <w:t xml:space="preserve"> dando cumplimento a  los </w:t>
      </w:r>
      <w:r w:rsidR="009C601E" w:rsidRPr="00A71515">
        <w:rPr>
          <w:color w:val="000000" w:themeColor="text1"/>
          <w:sz w:val="28"/>
          <w:szCs w:val="28"/>
        </w:rPr>
        <w:t xml:space="preserve">principios de Derechos Humanos y Perspectiva de género  </w:t>
      </w:r>
      <w:r w:rsidR="00AF39D4" w:rsidRPr="00A71515">
        <w:rPr>
          <w:color w:val="000000" w:themeColor="text1"/>
          <w:sz w:val="28"/>
          <w:szCs w:val="28"/>
        </w:rPr>
        <w:t>con los que debe de conducirse la fiscalía,</w:t>
      </w:r>
      <w:r w:rsidR="008E58F6" w:rsidRPr="00A71515">
        <w:rPr>
          <w:color w:val="000000" w:themeColor="text1"/>
          <w:sz w:val="28"/>
          <w:szCs w:val="28"/>
        </w:rPr>
        <w:t xml:space="preserve"> lo cual </w:t>
      </w:r>
      <w:r w:rsidR="009C601E" w:rsidRPr="00A71515">
        <w:rPr>
          <w:color w:val="000000" w:themeColor="text1"/>
          <w:sz w:val="28"/>
          <w:szCs w:val="28"/>
        </w:rPr>
        <w:t>s</w:t>
      </w:r>
      <w:r w:rsidR="008E58F6" w:rsidRPr="00A71515">
        <w:rPr>
          <w:color w:val="000000" w:themeColor="text1"/>
          <w:sz w:val="28"/>
          <w:szCs w:val="28"/>
        </w:rPr>
        <w:t>e es</w:t>
      </w:r>
      <w:r w:rsidR="009C601E" w:rsidRPr="00A71515">
        <w:rPr>
          <w:color w:val="000000" w:themeColor="text1"/>
          <w:sz w:val="28"/>
          <w:szCs w:val="28"/>
        </w:rPr>
        <w:t>tablece</w:t>
      </w:r>
      <w:r w:rsidR="00AF39D4" w:rsidRPr="00A71515">
        <w:rPr>
          <w:color w:val="000000" w:themeColor="text1"/>
          <w:sz w:val="28"/>
          <w:szCs w:val="28"/>
        </w:rPr>
        <w:t xml:space="preserve"> en </w:t>
      </w:r>
      <w:r w:rsidR="009C601E" w:rsidRPr="00A71515">
        <w:rPr>
          <w:color w:val="000000" w:themeColor="text1"/>
          <w:sz w:val="28"/>
          <w:szCs w:val="28"/>
        </w:rPr>
        <w:t xml:space="preserve"> la misma normatividad</w:t>
      </w:r>
      <w:r w:rsidR="00AF39D4" w:rsidRPr="00A71515">
        <w:rPr>
          <w:color w:val="000000" w:themeColor="text1"/>
          <w:sz w:val="28"/>
          <w:szCs w:val="28"/>
        </w:rPr>
        <w:t xml:space="preserve"> en mención</w:t>
      </w:r>
      <w:r w:rsidR="00647494">
        <w:rPr>
          <w:color w:val="000000" w:themeColor="text1"/>
          <w:sz w:val="28"/>
          <w:szCs w:val="28"/>
        </w:rPr>
        <w:t>.</w:t>
      </w:r>
    </w:p>
    <w:p w14:paraId="3C2B5742" w14:textId="20EA04B4" w:rsidR="000F30A8" w:rsidRDefault="008E58F6" w:rsidP="009F15FE">
      <w:pPr>
        <w:pStyle w:val="Textoindependiente"/>
        <w:spacing w:line="360" w:lineRule="auto"/>
        <w:ind w:left="0"/>
        <w:jc w:val="both"/>
        <w:rPr>
          <w:rFonts w:asciiTheme="minorHAnsi" w:hAnsiTheme="minorHAnsi"/>
          <w:sz w:val="28"/>
          <w:szCs w:val="28"/>
          <w:lang w:val="es-MX"/>
        </w:rPr>
      </w:pPr>
      <w:r w:rsidRPr="00A71515">
        <w:rPr>
          <w:rFonts w:asciiTheme="minorHAnsi" w:hAnsiTheme="minorHAnsi"/>
          <w:sz w:val="28"/>
          <w:szCs w:val="28"/>
          <w:lang w:val="es-MX"/>
        </w:rPr>
        <w:t>De Igual manera, dentro de las atribuciones con las que cuenta el Fiscal General del Estado de México, se tiene la de: “</w:t>
      </w:r>
      <w:r w:rsidRPr="000F30A8">
        <w:rPr>
          <w:rFonts w:asciiTheme="minorHAnsi" w:hAnsiTheme="minorHAnsi"/>
          <w:sz w:val="28"/>
          <w:szCs w:val="28"/>
          <w:lang w:val="es-MX"/>
        </w:rPr>
        <w:t>Autorizar la estructura orgánica y crear, modificar o suprimir las unidades administrativas necesarias para el cumplimiento de las funciones de la Fiscalía General, de acuerdo al presupuesto establecido, determinando su adscripción y la de su</w:t>
      </w:r>
      <w:r w:rsidRPr="000F30A8">
        <w:rPr>
          <w:rFonts w:asciiTheme="minorHAnsi" w:hAnsiTheme="minorHAnsi"/>
          <w:spacing w:val="-13"/>
          <w:sz w:val="28"/>
          <w:szCs w:val="28"/>
          <w:lang w:val="es-MX"/>
        </w:rPr>
        <w:t xml:space="preserve"> </w:t>
      </w:r>
      <w:r w:rsidRPr="00A71515">
        <w:rPr>
          <w:rFonts w:asciiTheme="minorHAnsi" w:hAnsiTheme="minorHAnsi"/>
          <w:sz w:val="28"/>
          <w:szCs w:val="28"/>
          <w:lang w:val="es-MX"/>
        </w:rPr>
        <w:t>personal.”</w:t>
      </w:r>
      <w:r w:rsidR="009F15FE" w:rsidRPr="000F30A8">
        <w:rPr>
          <w:rStyle w:val="Refdenotaalpie"/>
          <w:rFonts w:asciiTheme="minorHAnsi" w:hAnsiTheme="minorHAnsi"/>
          <w:sz w:val="28"/>
          <w:szCs w:val="28"/>
        </w:rPr>
        <w:footnoteReference w:id="1"/>
      </w:r>
      <w:r w:rsidR="009F15FE" w:rsidRPr="00A71515">
        <w:rPr>
          <w:rFonts w:asciiTheme="minorHAnsi" w:hAnsiTheme="minorHAnsi"/>
          <w:sz w:val="28"/>
          <w:szCs w:val="28"/>
          <w:lang w:val="es-MX"/>
        </w:rPr>
        <w:t xml:space="preserve"> y recordemos que el artículo 19 de la Ley de la Fiscalía General de Justicia del Estado de M</w:t>
      </w:r>
      <w:r w:rsidR="000F30A8" w:rsidRPr="00A71515">
        <w:rPr>
          <w:rFonts w:asciiTheme="minorHAnsi" w:hAnsiTheme="minorHAnsi"/>
          <w:sz w:val="28"/>
          <w:szCs w:val="28"/>
          <w:lang w:val="es-MX"/>
        </w:rPr>
        <w:t xml:space="preserve">éxico, establece </w:t>
      </w:r>
      <w:r w:rsidR="009F15FE" w:rsidRPr="00A71515">
        <w:rPr>
          <w:rFonts w:asciiTheme="minorHAnsi" w:hAnsiTheme="minorHAnsi"/>
          <w:sz w:val="28"/>
          <w:szCs w:val="28"/>
          <w:lang w:val="es-MX"/>
        </w:rPr>
        <w:t xml:space="preserve">la </w:t>
      </w:r>
      <w:r w:rsidR="009F15FE" w:rsidRPr="000F30A8">
        <w:rPr>
          <w:rFonts w:asciiTheme="minorHAnsi" w:hAnsiTheme="minorHAnsi"/>
          <w:sz w:val="28"/>
          <w:szCs w:val="28"/>
          <w:lang w:val="es-MX"/>
        </w:rPr>
        <w:t>elaboración de  su proyecto de presupuesto, el cual será enviado a esta Legislatura para su incorporación en el Presupuesto de cada ejercicio fiscal.</w:t>
      </w:r>
    </w:p>
    <w:p w14:paraId="4CC31E2B" w14:textId="77777777" w:rsidR="00A71515" w:rsidRPr="000F30A8" w:rsidRDefault="00A71515" w:rsidP="009F15FE">
      <w:pPr>
        <w:pStyle w:val="Textoindependiente"/>
        <w:spacing w:line="360" w:lineRule="auto"/>
        <w:ind w:left="0"/>
        <w:jc w:val="both"/>
        <w:rPr>
          <w:rFonts w:asciiTheme="minorHAnsi" w:hAnsiTheme="minorHAnsi"/>
          <w:sz w:val="28"/>
          <w:szCs w:val="28"/>
          <w:lang w:val="es-MX"/>
        </w:rPr>
      </w:pPr>
    </w:p>
    <w:p w14:paraId="65BF49C1" w14:textId="77777777" w:rsidR="000F30A8" w:rsidRDefault="000F30A8" w:rsidP="009F15FE">
      <w:pPr>
        <w:pStyle w:val="Textoindependiente"/>
        <w:spacing w:line="360" w:lineRule="auto"/>
        <w:ind w:left="0"/>
        <w:jc w:val="both"/>
        <w:rPr>
          <w:rFonts w:asciiTheme="minorHAnsi" w:hAnsiTheme="minorHAnsi"/>
          <w:sz w:val="28"/>
          <w:szCs w:val="28"/>
          <w:lang w:val="es-MX"/>
        </w:rPr>
      </w:pPr>
      <w:r w:rsidRPr="000F30A8">
        <w:rPr>
          <w:rFonts w:asciiTheme="minorHAnsi" w:hAnsiTheme="minorHAnsi"/>
          <w:sz w:val="28"/>
          <w:szCs w:val="28"/>
          <w:lang w:val="es-MX"/>
        </w:rPr>
        <w:t>Digo lo anterior en función de que los habitantes del municipio de Chalco y en especial las mujeres que habitamos en nuestro bello municipio, demandamos los servicios y acciones que brinda la fiscalía mexiquense; en razón de buscar protegernos.</w:t>
      </w:r>
    </w:p>
    <w:p w14:paraId="767D5597" w14:textId="1677989D" w:rsidR="000F30A8" w:rsidRDefault="000F30A8" w:rsidP="009F15FE">
      <w:pPr>
        <w:pStyle w:val="Textoindependiente"/>
        <w:spacing w:line="360" w:lineRule="auto"/>
        <w:ind w:left="0"/>
        <w:jc w:val="both"/>
        <w:rPr>
          <w:rFonts w:asciiTheme="minorHAnsi" w:hAnsiTheme="minorHAnsi"/>
          <w:sz w:val="28"/>
          <w:szCs w:val="28"/>
          <w:lang w:val="es-MX"/>
        </w:rPr>
      </w:pPr>
      <w:r w:rsidRPr="000F30A8">
        <w:rPr>
          <w:rFonts w:asciiTheme="minorHAnsi" w:hAnsiTheme="minorHAnsi"/>
          <w:sz w:val="28"/>
          <w:szCs w:val="28"/>
          <w:lang w:val="es-MX"/>
        </w:rPr>
        <w:t xml:space="preserve"> </w:t>
      </w:r>
    </w:p>
    <w:p w14:paraId="05268027" w14:textId="310F05BA" w:rsidR="00647494" w:rsidRDefault="00647494" w:rsidP="009F15FE">
      <w:pPr>
        <w:pStyle w:val="Textoindependiente"/>
        <w:spacing w:line="360" w:lineRule="auto"/>
        <w:ind w:left="0"/>
        <w:jc w:val="both"/>
        <w:rPr>
          <w:rFonts w:asciiTheme="minorHAnsi" w:hAnsiTheme="minorHAnsi"/>
          <w:sz w:val="28"/>
          <w:szCs w:val="28"/>
          <w:lang w:val="es-MX"/>
        </w:rPr>
      </w:pPr>
    </w:p>
    <w:p w14:paraId="285B74D5" w14:textId="77777777" w:rsidR="00647494" w:rsidRPr="000F30A8" w:rsidRDefault="00647494" w:rsidP="009F15FE">
      <w:pPr>
        <w:pStyle w:val="Textoindependiente"/>
        <w:spacing w:line="360" w:lineRule="auto"/>
        <w:ind w:left="0"/>
        <w:jc w:val="both"/>
        <w:rPr>
          <w:rFonts w:asciiTheme="minorHAnsi" w:hAnsiTheme="minorHAnsi"/>
          <w:sz w:val="28"/>
          <w:szCs w:val="28"/>
          <w:lang w:val="es-MX"/>
        </w:rPr>
      </w:pPr>
    </w:p>
    <w:p w14:paraId="414971F3" w14:textId="77777777" w:rsidR="000F30A8" w:rsidRDefault="000F30A8" w:rsidP="009F15FE">
      <w:pPr>
        <w:pStyle w:val="Textoindependiente"/>
        <w:spacing w:line="360" w:lineRule="auto"/>
        <w:ind w:left="0"/>
        <w:jc w:val="both"/>
        <w:rPr>
          <w:rFonts w:asciiTheme="minorHAnsi" w:hAnsiTheme="minorHAnsi"/>
          <w:sz w:val="28"/>
          <w:szCs w:val="28"/>
          <w:lang w:val="es-MX"/>
        </w:rPr>
      </w:pPr>
      <w:r>
        <w:rPr>
          <w:rFonts w:asciiTheme="minorHAnsi" w:hAnsiTheme="minorHAnsi"/>
          <w:sz w:val="28"/>
          <w:szCs w:val="28"/>
          <w:lang w:val="es-MX"/>
        </w:rPr>
        <w:t xml:space="preserve">En el último informe presentado por la propia Fiscalía del General de Justicia del Estado de México se dio cuenta de 37 mil 410 delitos de Genero en los 125 municipios del Estado de México durante el año 2020, los cuales suman en su conjunto delitos como: Homicidio Doloso, Feminicidio, Violación, Lesiones Dolosas, Violencia Familiar, Sustracción de Hijos, Hostigamiento y Acoso Sexual, Abuso Sexual e Incumplimiento de Obligaciones Alimentarias. </w:t>
      </w:r>
    </w:p>
    <w:p w14:paraId="39A546ED" w14:textId="77777777" w:rsidR="00C13FCA" w:rsidRDefault="00C13FCA" w:rsidP="009F15FE">
      <w:pPr>
        <w:pStyle w:val="Textoindependiente"/>
        <w:spacing w:line="360" w:lineRule="auto"/>
        <w:ind w:left="0"/>
        <w:jc w:val="both"/>
        <w:rPr>
          <w:rFonts w:asciiTheme="minorHAnsi" w:hAnsiTheme="minorHAnsi"/>
          <w:sz w:val="28"/>
          <w:szCs w:val="28"/>
          <w:lang w:val="es-MX"/>
        </w:rPr>
      </w:pPr>
    </w:p>
    <w:p w14:paraId="149ECF29" w14:textId="77777777" w:rsidR="00C13FCA" w:rsidRDefault="00C13FCA" w:rsidP="009F15FE">
      <w:pPr>
        <w:pStyle w:val="Textoindependiente"/>
        <w:spacing w:line="360" w:lineRule="auto"/>
        <w:ind w:left="0"/>
        <w:jc w:val="both"/>
        <w:rPr>
          <w:rFonts w:asciiTheme="minorHAnsi" w:hAnsiTheme="minorHAnsi"/>
          <w:sz w:val="28"/>
          <w:szCs w:val="28"/>
          <w:lang w:val="es-MX"/>
        </w:rPr>
      </w:pPr>
      <w:r>
        <w:rPr>
          <w:rFonts w:asciiTheme="minorHAnsi" w:hAnsiTheme="minorHAnsi"/>
          <w:sz w:val="28"/>
          <w:szCs w:val="28"/>
          <w:lang w:val="es-MX"/>
        </w:rPr>
        <w:t xml:space="preserve">En ese sentido y con los datos del anexo estadístico de este informe se cuenta que en el Municipio de Chalco se cometieron mil 330 delitos de género, ocupando el nada honroso sexto lugar a nivel estatal en la comisión de este tipo de delitos, solo por detrás de los municipios de Ecatepec, Toluca, Nezahualcoyotl, Naucalpan y Cuatitlán Izcalli. </w:t>
      </w:r>
    </w:p>
    <w:p w14:paraId="2B7E224D" w14:textId="77777777" w:rsidR="00C13FCA" w:rsidRDefault="00C13FCA" w:rsidP="009F15FE">
      <w:pPr>
        <w:pStyle w:val="Textoindependiente"/>
        <w:spacing w:line="360" w:lineRule="auto"/>
        <w:ind w:left="0"/>
        <w:jc w:val="both"/>
        <w:rPr>
          <w:rFonts w:asciiTheme="minorHAnsi" w:hAnsiTheme="minorHAnsi"/>
          <w:sz w:val="28"/>
          <w:szCs w:val="28"/>
          <w:lang w:val="es-MX"/>
        </w:rPr>
      </w:pPr>
    </w:p>
    <w:tbl>
      <w:tblPr>
        <w:tblW w:w="2980" w:type="dxa"/>
        <w:jc w:val="center"/>
        <w:tblCellMar>
          <w:left w:w="70" w:type="dxa"/>
          <w:right w:w="70" w:type="dxa"/>
        </w:tblCellMar>
        <w:tblLook w:val="04A0" w:firstRow="1" w:lastRow="0" w:firstColumn="1" w:lastColumn="0" w:noHBand="0" w:noVBand="1"/>
      </w:tblPr>
      <w:tblGrid>
        <w:gridCol w:w="252"/>
        <w:gridCol w:w="1949"/>
        <w:gridCol w:w="830"/>
      </w:tblGrid>
      <w:tr w:rsidR="004F214A" w:rsidRPr="004F214A" w14:paraId="313C3002" w14:textId="77777777" w:rsidTr="004F214A">
        <w:trPr>
          <w:trHeight w:val="300"/>
          <w:jc w:val="center"/>
        </w:trPr>
        <w:tc>
          <w:tcPr>
            <w:tcW w:w="29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6A59D" w14:textId="77777777" w:rsidR="004F214A" w:rsidRPr="004F214A" w:rsidRDefault="004F214A" w:rsidP="004F214A">
            <w:pPr>
              <w:spacing w:after="0" w:line="240" w:lineRule="auto"/>
              <w:jc w:val="center"/>
              <w:rPr>
                <w:rFonts w:ascii="Calibri" w:eastAsia="Times New Roman" w:hAnsi="Calibri" w:cs="Times New Roman"/>
                <w:b/>
                <w:bCs/>
                <w:color w:val="000000"/>
                <w:lang w:eastAsia="es-MX"/>
              </w:rPr>
            </w:pPr>
            <w:r w:rsidRPr="004F214A">
              <w:rPr>
                <w:rFonts w:ascii="Calibri" w:eastAsia="Times New Roman" w:hAnsi="Calibri" w:cs="Times New Roman"/>
                <w:b/>
                <w:bCs/>
                <w:color w:val="000000"/>
                <w:lang w:eastAsia="es-MX"/>
              </w:rPr>
              <w:t>DELITOS DE GENERO EDOMEX</w:t>
            </w:r>
          </w:p>
        </w:tc>
      </w:tr>
      <w:tr w:rsidR="004F214A" w:rsidRPr="004F214A" w14:paraId="0F8AE3A9" w14:textId="77777777" w:rsidTr="004F214A">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14:paraId="6D0A8A80"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1</w:t>
            </w:r>
          </w:p>
        </w:tc>
        <w:tc>
          <w:tcPr>
            <w:tcW w:w="1949" w:type="dxa"/>
            <w:tcBorders>
              <w:top w:val="nil"/>
              <w:left w:val="nil"/>
              <w:bottom w:val="single" w:sz="4" w:space="0" w:color="auto"/>
              <w:right w:val="single" w:sz="4" w:space="0" w:color="auto"/>
            </w:tcBorders>
            <w:shd w:val="clear" w:color="auto" w:fill="auto"/>
            <w:noWrap/>
            <w:vAlign w:val="bottom"/>
            <w:hideMark/>
          </w:tcPr>
          <w:p w14:paraId="48703F2B" w14:textId="77777777" w:rsidR="004F214A" w:rsidRPr="004F214A" w:rsidRDefault="004F214A" w:rsidP="004F214A">
            <w:pPr>
              <w:spacing w:after="0" w:line="240" w:lineRule="auto"/>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Ecatepec</w:t>
            </w:r>
          </w:p>
        </w:tc>
        <w:tc>
          <w:tcPr>
            <w:tcW w:w="830" w:type="dxa"/>
            <w:tcBorders>
              <w:top w:val="nil"/>
              <w:left w:val="nil"/>
              <w:bottom w:val="single" w:sz="4" w:space="0" w:color="auto"/>
              <w:right w:val="single" w:sz="4" w:space="0" w:color="auto"/>
            </w:tcBorders>
            <w:shd w:val="clear" w:color="auto" w:fill="auto"/>
            <w:noWrap/>
            <w:vAlign w:val="bottom"/>
            <w:hideMark/>
          </w:tcPr>
          <w:p w14:paraId="15343967"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4368</w:t>
            </w:r>
          </w:p>
        </w:tc>
      </w:tr>
      <w:tr w:rsidR="004F214A" w:rsidRPr="004F214A" w14:paraId="254FC897" w14:textId="77777777" w:rsidTr="004F214A">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14:paraId="5E4C898F"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2</w:t>
            </w:r>
          </w:p>
        </w:tc>
        <w:tc>
          <w:tcPr>
            <w:tcW w:w="1949" w:type="dxa"/>
            <w:tcBorders>
              <w:top w:val="nil"/>
              <w:left w:val="nil"/>
              <w:bottom w:val="single" w:sz="4" w:space="0" w:color="auto"/>
              <w:right w:val="single" w:sz="4" w:space="0" w:color="auto"/>
            </w:tcBorders>
            <w:shd w:val="clear" w:color="auto" w:fill="auto"/>
            <w:noWrap/>
            <w:vAlign w:val="bottom"/>
            <w:hideMark/>
          </w:tcPr>
          <w:p w14:paraId="39461182" w14:textId="77777777" w:rsidR="004F214A" w:rsidRPr="004F214A" w:rsidRDefault="004F214A" w:rsidP="004F214A">
            <w:pPr>
              <w:spacing w:after="0" w:line="240" w:lineRule="auto"/>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Toluca</w:t>
            </w:r>
          </w:p>
        </w:tc>
        <w:tc>
          <w:tcPr>
            <w:tcW w:w="830" w:type="dxa"/>
            <w:tcBorders>
              <w:top w:val="nil"/>
              <w:left w:val="nil"/>
              <w:bottom w:val="single" w:sz="4" w:space="0" w:color="auto"/>
              <w:right w:val="single" w:sz="4" w:space="0" w:color="auto"/>
            </w:tcBorders>
            <w:shd w:val="clear" w:color="auto" w:fill="auto"/>
            <w:noWrap/>
            <w:vAlign w:val="bottom"/>
            <w:hideMark/>
          </w:tcPr>
          <w:p w14:paraId="501A8AE8"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3454</w:t>
            </w:r>
          </w:p>
        </w:tc>
      </w:tr>
      <w:tr w:rsidR="004F214A" w:rsidRPr="004F214A" w14:paraId="151BBD35" w14:textId="77777777" w:rsidTr="004F214A">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14:paraId="00CF0853"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3</w:t>
            </w:r>
          </w:p>
        </w:tc>
        <w:tc>
          <w:tcPr>
            <w:tcW w:w="1949" w:type="dxa"/>
            <w:tcBorders>
              <w:top w:val="nil"/>
              <w:left w:val="nil"/>
              <w:bottom w:val="single" w:sz="4" w:space="0" w:color="auto"/>
              <w:right w:val="single" w:sz="4" w:space="0" w:color="auto"/>
            </w:tcBorders>
            <w:shd w:val="clear" w:color="auto" w:fill="auto"/>
            <w:noWrap/>
            <w:vAlign w:val="bottom"/>
            <w:hideMark/>
          </w:tcPr>
          <w:p w14:paraId="217F05DC" w14:textId="77777777" w:rsidR="004F214A" w:rsidRPr="004F214A" w:rsidRDefault="004F214A" w:rsidP="004F214A">
            <w:pPr>
              <w:spacing w:after="0" w:line="240" w:lineRule="auto"/>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 xml:space="preserve">Nezahuacoyotl </w:t>
            </w:r>
          </w:p>
        </w:tc>
        <w:tc>
          <w:tcPr>
            <w:tcW w:w="830" w:type="dxa"/>
            <w:tcBorders>
              <w:top w:val="nil"/>
              <w:left w:val="nil"/>
              <w:bottom w:val="single" w:sz="4" w:space="0" w:color="auto"/>
              <w:right w:val="single" w:sz="4" w:space="0" w:color="auto"/>
            </w:tcBorders>
            <w:shd w:val="clear" w:color="auto" w:fill="auto"/>
            <w:noWrap/>
            <w:vAlign w:val="bottom"/>
            <w:hideMark/>
          </w:tcPr>
          <w:p w14:paraId="21109B1F"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2014</w:t>
            </w:r>
          </w:p>
        </w:tc>
      </w:tr>
      <w:tr w:rsidR="004F214A" w:rsidRPr="004F214A" w14:paraId="7584E247" w14:textId="77777777" w:rsidTr="004F214A">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14:paraId="64365A47"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4</w:t>
            </w:r>
          </w:p>
        </w:tc>
        <w:tc>
          <w:tcPr>
            <w:tcW w:w="1949" w:type="dxa"/>
            <w:tcBorders>
              <w:top w:val="nil"/>
              <w:left w:val="nil"/>
              <w:bottom w:val="single" w:sz="4" w:space="0" w:color="auto"/>
              <w:right w:val="single" w:sz="4" w:space="0" w:color="auto"/>
            </w:tcBorders>
            <w:shd w:val="clear" w:color="auto" w:fill="auto"/>
            <w:noWrap/>
            <w:vAlign w:val="bottom"/>
            <w:hideMark/>
          </w:tcPr>
          <w:p w14:paraId="14324AF2" w14:textId="77777777" w:rsidR="004F214A" w:rsidRPr="004F214A" w:rsidRDefault="004F214A" w:rsidP="004F214A">
            <w:pPr>
              <w:spacing w:after="0" w:line="240" w:lineRule="auto"/>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 xml:space="preserve">Naucalpan </w:t>
            </w:r>
          </w:p>
        </w:tc>
        <w:tc>
          <w:tcPr>
            <w:tcW w:w="830" w:type="dxa"/>
            <w:tcBorders>
              <w:top w:val="nil"/>
              <w:left w:val="nil"/>
              <w:bottom w:val="single" w:sz="4" w:space="0" w:color="auto"/>
              <w:right w:val="single" w:sz="4" w:space="0" w:color="auto"/>
            </w:tcBorders>
            <w:shd w:val="clear" w:color="auto" w:fill="auto"/>
            <w:noWrap/>
            <w:vAlign w:val="bottom"/>
            <w:hideMark/>
          </w:tcPr>
          <w:p w14:paraId="6871EC58"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1968</w:t>
            </w:r>
          </w:p>
        </w:tc>
      </w:tr>
      <w:tr w:rsidR="004F214A" w:rsidRPr="004F214A" w14:paraId="39FC99D8" w14:textId="77777777" w:rsidTr="004F214A">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14:paraId="05E9B6BB"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5</w:t>
            </w:r>
          </w:p>
        </w:tc>
        <w:tc>
          <w:tcPr>
            <w:tcW w:w="1949" w:type="dxa"/>
            <w:tcBorders>
              <w:top w:val="nil"/>
              <w:left w:val="nil"/>
              <w:bottom w:val="single" w:sz="4" w:space="0" w:color="auto"/>
              <w:right w:val="single" w:sz="4" w:space="0" w:color="auto"/>
            </w:tcBorders>
            <w:shd w:val="clear" w:color="auto" w:fill="auto"/>
            <w:noWrap/>
            <w:vAlign w:val="bottom"/>
            <w:hideMark/>
          </w:tcPr>
          <w:p w14:paraId="7213DE00" w14:textId="77777777" w:rsidR="004F214A" w:rsidRPr="004F214A" w:rsidRDefault="004F214A" w:rsidP="004F214A">
            <w:pPr>
              <w:spacing w:after="0" w:line="240" w:lineRule="auto"/>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 xml:space="preserve">Cuautitlán Izcalli </w:t>
            </w:r>
          </w:p>
        </w:tc>
        <w:tc>
          <w:tcPr>
            <w:tcW w:w="830" w:type="dxa"/>
            <w:tcBorders>
              <w:top w:val="nil"/>
              <w:left w:val="nil"/>
              <w:bottom w:val="single" w:sz="4" w:space="0" w:color="auto"/>
              <w:right w:val="single" w:sz="4" w:space="0" w:color="auto"/>
            </w:tcBorders>
            <w:shd w:val="clear" w:color="auto" w:fill="auto"/>
            <w:noWrap/>
            <w:vAlign w:val="bottom"/>
            <w:hideMark/>
          </w:tcPr>
          <w:p w14:paraId="7F389D6F"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1404</w:t>
            </w:r>
          </w:p>
        </w:tc>
      </w:tr>
      <w:tr w:rsidR="004F214A" w:rsidRPr="004F214A" w14:paraId="64056E08" w14:textId="77777777" w:rsidTr="004F214A">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14:paraId="2AA6CA50"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6</w:t>
            </w:r>
          </w:p>
        </w:tc>
        <w:tc>
          <w:tcPr>
            <w:tcW w:w="1949" w:type="dxa"/>
            <w:tcBorders>
              <w:top w:val="nil"/>
              <w:left w:val="nil"/>
              <w:bottom w:val="single" w:sz="4" w:space="0" w:color="auto"/>
              <w:right w:val="single" w:sz="4" w:space="0" w:color="auto"/>
            </w:tcBorders>
            <w:shd w:val="clear" w:color="auto" w:fill="auto"/>
            <w:noWrap/>
            <w:vAlign w:val="bottom"/>
            <w:hideMark/>
          </w:tcPr>
          <w:p w14:paraId="5BAC268B" w14:textId="77777777" w:rsidR="004F214A" w:rsidRPr="004F214A" w:rsidRDefault="004F214A" w:rsidP="004F214A">
            <w:pPr>
              <w:spacing w:after="0" w:line="240" w:lineRule="auto"/>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 xml:space="preserve">Chalco </w:t>
            </w:r>
          </w:p>
        </w:tc>
        <w:tc>
          <w:tcPr>
            <w:tcW w:w="830" w:type="dxa"/>
            <w:tcBorders>
              <w:top w:val="nil"/>
              <w:left w:val="nil"/>
              <w:bottom w:val="single" w:sz="4" w:space="0" w:color="auto"/>
              <w:right w:val="single" w:sz="4" w:space="0" w:color="auto"/>
            </w:tcBorders>
            <w:shd w:val="clear" w:color="auto" w:fill="auto"/>
            <w:noWrap/>
            <w:vAlign w:val="bottom"/>
            <w:hideMark/>
          </w:tcPr>
          <w:p w14:paraId="764F8746"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1330</w:t>
            </w:r>
          </w:p>
        </w:tc>
      </w:tr>
      <w:tr w:rsidR="004F214A" w:rsidRPr="004F214A" w14:paraId="3FBA3EC8" w14:textId="77777777" w:rsidTr="004F214A">
        <w:trPr>
          <w:trHeight w:val="300"/>
          <w:jc w:val="center"/>
        </w:trPr>
        <w:tc>
          <w:tcPr>
            <w:tcW w:w="21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B0E6F" w14:textId="77777777" w:rsidR="004F214A" w:rsidRPr="004F214A" w:rsidRDefault="004F214A" w:rsidP="004F214A">
            <w:pPr>
              <w:spacing w:after="0" w:line="240" w:lineRule="auto"/>
              <w:jc w:val="center"/>
              <w:rPr>
                <w:rFonts w:ascii="Calibri" w:eastAsia="Times New Roman" w:hAnsi="Calibri" w:cs="Times New Roman"/>
                <w:b/>
                <w:bCs/>
                <w:color w:val="000000"/>
                <w:lang w:eastAsia="es-MX"/>
              </w:rPr>
            </w:pPr>
            <w:r w:rsidRPr="004F214A">
              <w:rPr>
                <w:rFonts w:ascii="Calibri" w:eastAsia="Times New Roman" w:hAnsi="Calibri" w:cs="Times New Roman"/>
                <w:b/>
                <w:bCs/>
                <w:color w:val="000000"/>
                <w:lang w:eastAsia="es-MX"/>
              </w:rPr>
              <w:t>Total EdoMex</w:t>
            </w:r>
          </w:p>
        </w:tc>
        <w:tc>
          <w:tcPr>
            <w:tcW w:w="830" w:type="dxa"/>
            <w:tcBorders>
              <w:top w:val="nil"/>
              <w:left w:val="nil"/>
              <w:bottom w:val="single" w:sz="4" w:space="0" w:color="auto"/>
              <w:right w:val="single" w:sz="4" w:space="0" w:color="auto"/>
            </w:tcBorders>
            <w:shd w:val="clear" w:color="auto" w:fill="auto"/>
            <w:noWrap/>
            <w:vAlign w:val="bottom"/>
            <w:hideMark/>
          </w:tcPr>
          <w:p w14:paraId="234596E3" w14:textId="77777777" w:rsidR="004F214A" w:rsidRPr="004F214A" w:rsidRDefault="004F214A" w:rsidP="004F214A">
            <w:pPr>
              <w:spacing w:after="0" w:line="240" w:lineRule="auto"/>
              <w:jc w:val="right"/>
              <w:rPr>
                <w:rFonts w:ascii="Calibri" w:eastAsia="Times New Roman" w:hAnsi="Calibri" w:cs="Times New Roman"/>
                <w:color w:val="000000"/>
                <w:lang w:eastAsia="es-MX"/>
              </w:rPr>
            </w:pPr>
            <w:r w:rsidRPr="004F214A">
              <w:rPr>
                <w:rFonts w:ascii="Calibri" w:eastAsia="Times New Roman" w:hAnsi="Calibri" w:cs="Times New Roman"/>
                <w:color w:val="000000"/>
                <w:lang w:eastAsia="es-MX"/>
              </w:rPr>
              <w:t>37410</w:t>
            </w:r>
          </w:p>
        </w:tc>
      </w:tr>
    </w:tbl>
    <w:p w14:paraId="670760F6" w14:textId="77777777" w:rsidR="00C13FCA" w:rsidRDefault="00F00848" w:rsidP="00F00848">
      <w:pPr>
        <w:pStyle w:val="Textoindependiente"/>
        <w:spacing w:line="360" w:lineRule="auto"/>
        <w:ind w:left="0"/>
        <w:jc w:val="center"/>
        <w:rPr>
          <w:rFonts w:asciiTheme="minorHAnsi" w:hAnsiTheme="minorHAnsi"/>
          <w:sz w:val="16"/>
          <w:szCs w:val="28"/>
          <w:lang w:val="es-MX"/>
        </w:rPr>
      </w:pPr>
      <w:r w:rsidRPr="00F00848">
        <w:rPr>
          <w:rFonts w:asciiTheme="minorHAnsi" w:hAnsiTheme="minorHAnsi"/>
          <w:sz w:val="16"/>
          <w:szCs w:val="28"/>
          <w:lang w:val="es-MX"/>
        </w:rPr>
        <w:t>Fuente: Anexo Estadístico, Quinto Informe de Gestión FGJEM</w:t>
      </w:r>
    </w:p>
    <w:p w14:paraId="211FA332" w14:textId="579DD510" w:rsidR="00F00848" w:rsidRDefault="00F00848" w:rsidP="00F00848">
      <w:pPr>
        <w:pStyle w:val="Textoindependiente"/>
        <w:spacing w:line="360" w:lineRule="auto"/>
        <w:ind w:left="0"/>
        <w:jc w:val="center"/>
        <w:rPr>
          <w:rFonts w:asciiTheme="minorHAnsi" w:hAnsiTheme="minorHAnsi"/>
          <w:sz w:val="16"/>
          <w:szCs w:val="28"/>
          <w:lang w:val="es-MX"/>
        </w:rPr>
      </w:pPr>
    </w:p>
    <w:p w14:paraId="5D039DCE" w14:textId="6EC9BD40" w:rsidR="00647494" w:rsidRDefault="00647494" w:rsidP="00F00848">
      <w:pPr>
        <w:pStyle w:val="Textoindependiente"/>
        <w:spacing w:line="360" w:lineRule="auto"/>
        <w:ind w:left="0"/>
        <w:jc w:val="center"/>
        <w:rPr>
          <w:rFonts w:asciiTheme="minorHAnsi" w:hAnsiTheme="minorHAnsi"/>
          <w:sz w:val="16"/>
          <w:szCs w:val="28"/>
          <w:lang w:val="es-MX"/>
        </w:rPr>
      </w:pPr>
    </w:p>
    <w:p w14:paraId="4C6E4326" w14:textId="3D12EF3B" w:rsidR="00647494" w:rsidRDefault="00647494" w:rsidP="00F00848">
      <w:pPr>
        <w:pStyle w:val="Textoindependiente"/>
        <w:spacing w:line="360" w:lineRule="auto"/>
        <w:ind w:left="0"/>
        <w:jc w:val="center"/>
        <w:rPr>
          <w:rFonts w:asciiTheme="minorHAnsi" w:hAnsiTheme="minorHAnsi"/>
          <w:sz w:val="16"/>
          <w:szCs w:val="28"/>
          <w:lang w:val="es-MX"/>
        </w:rPr>
      </w:pPr>
    </w:p>
    <w:p w14:paraId="1A708FE4" w14:textId="77777777" w:rsidR="00647494" w:rsidRDefault="00647494" w:rsidP="00F00848">
      <w:pPr>
        <w:pStyle w:val="Textoindependiente"/>
        <w:spacing w:line="360" w:lineRule="auto"/>
        <w:ind w:left="0"/>
        <w:jc w:val="center"/>
        <w:rPr>
          <w:rFonts w:asciiTheme="minorHAnsi" w:hAnsiTheme="minorHAnsi"/>
          <w:sz w:val="16"/>
          <w:szCs w:val="28"/>
          <w:lang w:val="es-MX"/>
        </w:rPr>
      </w:pPr>
    </w:p>
    <w:p w14:paraId="55C4893C" w14:textId="3FD9DF2D" w:rsidR="002A40AD" w:rsidRDefault="00F00848" w:rsidP="00E86364">
      <w:pPr>
        <w:spacing w:line="360" w:lineRule="auto"/>
        <w:jc w:val="both"/>
        <w:rPr>
          <w:rFonts w:cs="Arial"/>
          <w:sz w:val="28"/>
          <w:szCs w:val="28"/>
        </w:rPr>
      </w:pPr>
      <w:r w:rsidRPr="000B39E3">
        <w:rPr>
          <w:sz w:val="28"/>
          <w:szCs w:val="28"/>
        </w:rPr>
        <w:t xml:space="preserve">En consecuencia con esta nada agradable realidad </w:t>
      </w:r>
      <w:r w:rsidR="000B39E3">
        <w:rPr>
          <w:sz w:val="28"/>
          <w:szCs w:val="28"/>
        </w:rPr>
        <w:t xml:space="preserve"> que se vive en nuestra entidad, </w:t>
      </w:r>
      <w:r w:rsidRPr="000B39E3">
        <w:rPr>
          <w:sz w:val="28"/>
          <w:szCs w:val="28"/>
        </w:rPr>
        <w:t>desde el Partido del Trabajo siempre seremos la voz y  apoyaremos las acciones encaminadas a cuidar a nuestras mujeres y hoy principalmente a las del municipio</w:t>
      </w:r>
      <w:r w:rsidR="000B39E3">
        <w:rPr>
          <w:sz w:val="28"/>
          <w:szCs w:val="28"/>
        </w:rPr>
        <w:t xml:space="preserve"> de Chalco, a</w:t>
      </w:r>
      <w:r w:rsidRPr="000B39E3">
        <w:rPr>
          <w:sz w:val="28"/>
          <w:szCs w:val="28"/>
        </w:rPr>
        <w:t>l cual orgullosamente pertenezco; por lo que con el presente punto de acuerdo de urgente y obvia resolución</w:t>
      </w:r>
      <w:r w:rsidR="00A71515">
        <w:rPr>
          <w:sz w:val="28"/>
          <w:szCs w:val="28"/>
        </w:rPr>
        <w:t xml:space="preserve"> </w:t>
      </w:r>
      <w:r w:rsidR="000B39E3" w:rsidRPr="000B39E3">
        <w:rPr>
          <w:sz w:val="28"/>
          <w:szCs w:val="28"/>
        </w:rPr>
        <w:t>buscamos exhortar de manera respetuos</w:t>
      </w:r>
      <w:r w:rsidR="000B39E3">
        <w:rPr>
          <w:sz w:val="28"/>
          <w:szCs w:val="28"/>
        </w:rPr>
        <w:t xml:space="preserve">a </w:t>
      </w:r>
      <w:r w:rsidR="000B39E3" w:rsidRPr="000B39E3">
        <w:rPr>
          <w:rFonts w:cstheme="minorHAnsi"/>
          <w:b/>
          <w:color w:val="222222"/>
          <w:sz w:val="28"/>
          <w:szCs w:val="28"/>
          <w:shd w:val="clear" w:color="auto" w:fill="FFFFFF"/>
        </w:rPr>
        <w:t>a la Fiscalía General de Justicia del estado de México a implementar una agencia del ministerio público especializada en violencia familiar, sexual y de género (AMPEVFSyG) en el municipio de Chalco, Estado de México</w:t>
      </w:r>
      <w:r w:rsidR="00E86364" w:rsidRPr="000B39E3">
        <w:rPr>
          <w:rFonts w:cs="Arial"/>
          <w:sz w:val="28"/>
          <w:szCs w:val="28"/>
        </w:rPr>
        <w:t>;</w:t>
      </w:r>
      <w:r w:rsidR="000B39E3">
        <w:rPr>
          <w:rFonts w:cs="Arial"/>
          <w:sz w:val="28"/>
          <w:szCs w:val="28"/>
        </w:rPr>
        <w:t xml:space="preserve"> </w:t>
      </w:r>
      <w:r w:rsidR="000B39E3" w:rsidRPr="000B39E3">
        <w:rPr>
          <w:rFonts w:cs="Arial"/>
          <w:sz w:val="28"/>
          <w:szCs w:val="28"/>
        </w:rPr>
        <w:t xml:space="preserve"> </w:t>
      </w:r>
      <w:r w:rsidR="00E86364" w:rsidRPr="000B39E3">
        <w:rPr>
          <w:rFonts w:cs="Arial"/>
          <w:sz w:val="28"/>
          <w:szCs w:val="28"/>
        </w:rPr>
        <w:t>por lo anteriormente expuesto so</w:t>
      </w:r>
      <w:r w:rsidR="000B39E3" w:rsidRPr="000B39E3">
        <w:rPr>
          <w:rFonts w:cs="Arial"/>
          <w:sz w:val="28"/>
          <w:szCs w:val="28"/>
        </w:rPr>
        <w:t xml:space="preserve">meto a consideración  de esta Honorable </w:t>
      </w:r>
      <w:r w:rsidR="00E86364" w:rsidRPr="000B39E3">
        <w:rPr>
          <w:rFonts w:cs="Arial"/>
          <w:sz w:val="28"/>
          <w:szCs w:val="28"/>
        </w:rPr>
        <w:t xml:space="preserve"> Legislatura del Estado de México el siguiente</w:t>
      </w:r>
      <w:r w:rsidR="002A40AD" w:rsidRPr="000B39E3">
        <w:rPr>
          <w:rFonts w:cs="Arial"/>
          <w:sz w:val="28"/>
          <w:szCs w:val="28"/>
        </w:rPr>
        <w:t>:</w:t>
      </w:r>
    </w:p>
    <w:p w14:paraId="04085D1E" w14:textId="4FE908B6" w:rsidR="00A71515" w:rsidRDefault="00A71515" w:rsidP="00E86364">
      <w:pPr>
        <w:spacing w:line="360" w:lineRule="auto"/>
        <w:jc w:val="both"/>
        <w:rPr>
          <w:rFonts w:cs="Arial"/>
          <w:sz w:val="28"/>
          <w:szCs w:val="28"/>
        </w:rPr>
      </w:pPr>
    </w:p>
    <w:p w14:paraId="3A000C87" w14:textId="2EED6BCA" w:rsidR="00A71515" w:rsidRDefault="00A71515" w:rsidP="00E86364">
      <w:pPr>
        <w:spacing w:line="360" w:lineRule="auto"/>
        <w:jc w:val="both"/>
        <w:rPr>
          <w:rFonts w:cs="Arial"/>
          <w:sz w:val="28"/>
          <w:szCs w:val="28"/>
        </w:rPr>
      </w:pPr>
    </w:p>
    <w:p w14:paraId="654CE891" w14:textId="5282E7C1" w:rsidR="00A71515" w:rsidRDefault="00A71515" w:rsidP="00E86364">
      <w:pPr>
        <w:spacing w:line="360" w:lineRule="auto"/>
        <w:jc w:val="both"/>
        <w:rPr>
          <w:rFonts w:cs="Arial"/>
          <w:sz w:val="28"/>
          <w:szCs w:val="28"/>
        </w:rPr>
      </w:pPr>
    </w:p>
    <w:p w14:paraId="0301B23B" w14:textId="731F301C" w:rsidR="00A71515" w:rsidRDefault="00A71515" w:rsidP="00E86364">
      <w:pPr>
        <w:spacing w:line="360" w:lineRule="auto"/>
        <w:jc w:val="both"/>
        <w:rPr>
          <w:rFonts w:cs="Arial"/>
          <w:sz w:val="28"/>
          <w:szCs w:val="28"/>
        </w:rPr>
      </w:pPr>
    </w:p>
    <w:p w14:paraId="0E85A899" w14:textId="38A1BAE4" w:rsidR="00A71515" w:rsidRDefault="00A71515" w:rsidP="00E86364">
      <w:pPr>
        <w:spacing w:line="360" w:lineRule="auto"/>
        <w:jc w:val="both"/>
        <w:rPr>
          <w:rFonts w:cs="Arial"/>
          <w:sz w:val="28"/>
          <w:szCs w:val="28"/>
        </w:rPr>
      </w:pPr>
    </w:p>
    <w:p w14:paraId="2F8B9758" w14:textId="1939CEA2" w:rsidR="00A71515" w:rsidRDefault="00A71515" w:rsidP="00E86364">
      <w:pPr>
        <w:spacing w:line="360" w:lineRule="auto"/>
        <w:jc w:val="both"/>
        <w:rPr>
          <w:rFonts w:cs="Arial"/>
          <w:sz w:val="28"/>
          <w:szCs w:val="28"/>
        </w:rPr>
      </w:pPr>
    </w:p>
    <w:p w14:paraId="59B8D126" w14:textId="223C96C4" w:rsidR="00A71515" w:rsidRDefault="00A71515" w:rsidP="00E86364">
      <w:pPr>
        <w:spacing w:line="360" w:lineRule="auto"/>
        <w:jc w:val="both"/>
        <w:rPr>
          <w:rFonts w:cs="Arial"/>
          <w:sz w:val="28"/>
          <w:szCs w:val="28"/>
        </w:rPr>
      </w:pPr>
    </w:p>
    <w:p w14:paraId="60ED50B3" w14:textId="77777777" w:rsidR="00A71515" w:rsidRPr="000B39E3" w:rsidRDefault="00A71515" w:rsidP="00E86364">
      <w:pPr>
        <w:spacing w:line="360" w:lineRule="auto"/>
        <w:jc w:val="both"/>
        <w:rPr>
          <w:rFonts w:cstheme="minorHAnsi"/>
          <w:b/>
          <w:color w:val="222222"/>
          <w:sz w:val="28"/>
          <w:szCs w:val="28"/>
          <w:shd w:val="clear" w:color="auto" w:fill="FFFFFF"/>
        </w:rPr>
      </w:pPr>
    </w:p>
    <w:p w14:paraId="6FD194FE" w14:textId="77777777" w:rsidR="002A40AD" w:rsidRDefault="00E86364" w:rsidP="002A40AD">
      <w:pPr>
        <w:spacing w:line="360" w:lineRule="auto"/>
        <w:jc w:val="center"/>
        <w:rPr>
          <w:rFonts w:cstheme="minorHAnsi"/>
          <w:b/>
          <w:color w:val="222222"/>
          <w:sz w:val="28"/>
          <w:szCs w:val="28"/>
          <w:shd w:val="clear" w:color="auto" w:fill="FFFFFF"/>
        </w:rPr>
      </w:pPr>
      <w:r w:rsidRPr="009E677D">
        <w:rPr>
          <w:rFonts w:cstheme="minorHAnsi"/>
          <w:b/>
          <w:color w:val="222222"/>
          <w:sz w:val="28"/>
          <w:szCs w:val="28"/>
          <w:shd w:val="clear" w:color="auto" w:fill="FFFFFF"/>
        </w:rPr>
        <w:t>PUNTO DE ACUERDO</w:t>
      </w:r>
    </w:p>
    <w:p w14:paraId="7E9BAF01" w14:textId="5AF3F658" w:rsidR="000B39E3" w:rsidRPr="004725F0" w:rsidRDefault="002A40AD" w:rsidP="00E86364">
      <w:pPr>
        <w:spacing w:line="360" w:lineRule="auto"/>
        <w:jc w:val="both"/>
        <w:rPr>
          <w:rFonts w:cstheme="minorHAnsi"/>
          <w:b/>
          <w:color w:val="222222"/>
          <w:sz w:val="28"/>
          <w:szCs w:val="28"/>
          <w:shd w:val="clear" w:color="auto" w:fill="FFFFFF"/>
        </w:rPr>
      </w:pPr>
      <w:r w:rsidRPr="004725F0">
        <w:rPr>
          <w:rFonts w:cstheme="minorHAnsi"/>
          <w:b/>
          <w:color w:val="222222"/>
          <w:sz w:val="28"/>
          <w:szCs w:val="28"/>
          <w:shd w:val="clear" w:color="auto" w:fill="FFFFFF"/>
        </w:rPr>
        <w:t xml:space="preserve">Único. Punto de acuerdo de urgente y obvia resolución </w:t>
      </w:r>
      <w:r w:rsidR="000B39E3">
        <w:rPr>
          <w:rFonts w:cstheme="minorHAnsi"/>
          <w:b/>
          <w:color w:val="222222"/>
          <w:sz w:val="28"/>
          <w:szCs w:val="28"/>
          <w:shd w:val="clear" w:color="auto" w:fill="FFFFFF"/>
        </w:rPr>
        <w:t xml:space="preserve">para exhortar </w:t>
      </w:r>
      <w:r w:rsidR="00647494">
        <w:rPr>
          <w:rFonts w:cstheme="minorHAnsi"/>
          <w:b/>
          <w:color w:val="222222"/>
          <w:sz w:val="28"/>
          <w:szCs w:val="28"/>
          <w:shd w:val="clear" w:color="auto" w:fill="FFFFFF"/>
        </w:rPr>
        <w:t xml:space="preserve">de manera respetuosa </w:t>
      </w:r>
      <w:r w:rsidR="000B39E3">
        <w:rPr>
          <w:rFonts w:cstheme="minorHAnsi"/>
          <w:b/>
          <w:color w:val="222222"/>
          <w:sz w:val="28"/>
          <w:szCs w:val="28"/>
          <w:shd w:val="clear" w:color="auto" w:fill="FFFFFF"/>
        </w:rPr>
        <w:t>a la Fiscalía General de J</w:t>
      </w:r>
      <w:r w:rsidR="004725F0" w:rsidRPr="004725F0">
        <w:rPr>
          <w:rFonts w:cstheme="minorHAnsi"/>
          <w:b/>
          <w:color w:val="222222"/>
          <w:sz w:val="28"/>
          <w:szCs w:val="28"/>
          <w:shd w:val="clear" w:color="auto" w:fill="FFFFFF"/>
        </w:rPr>
        <w:t>usticia del estado de México a implementar una agencia del ministerio público especializada en violencia familiar, sexual y de género (AMPEVFSyG) en el municipio de Chalco, Estado de México.</w:t>
      </w:r>
    </w:p>
    <w:p w14:paraId="3595AE1A" w14:textId="77777777" w:rsidR="004D7E56" w:rsidRPr="000B39E3" w:rsidRDefault="004D7E56" w:rsidP="000B39E3">
      <w:pPr>
        <w:shd w:val="clear" w:color="auto" w:fill="FFFFFF"/>
        <w:jc w:val="center"/>
        <w:rPr>
          <w:rFonts w:cstheme="minorHAnsi"/>
          <w:b/>
          <w:bCs/>
          <w:color w:val="222222"/>
          <w:sz w:val="32"/>
          <w:szCs w:val="32"/>
        </w:rPr>
      </w:pPr>
      <w:r w:rsidRPr="00755512">
        <w:rPr>
          <w:rFonts w:cstheme="minorHAnsi"/>
          <w:b/>
          <w:bCs/>
          <w:color w:val="222222"/>
          <w:sz w:val="32"/>
          <w:szCs w:val="32"/>
          <w:shd w:val="clear" w:color="auto" w:fill="FFFFFF"/>
        </w:rPr>
        <w:t xml:space="preserve"> TRANSITORIO</w:t>
      </w:r>
      <w:r>
        <w:rPr>
          <w:rFonts w:cstheme="minorHAnsi"/>
          <w:b/>
          <w:bCs/>
          <w:color w:val="222222"/>
          <w:sz w:val="32"/>
          <w:szCs w:val="32"/>
          <w:shd w:val="clear" w:color="auto" w:fill="FFFFFF"/>
        </w:rPr>
        <w:t>S</w:t>
      </w:r>
    </w:p>
    <w:p w14:paraId="4A44F549" w14:textId="77777777" w:rsidR="004D7E56" w:rsidRPr="004D7E56" w:rsidRDefault="004D7E56" w:rsidP="004D7E56">
      <w:pPr>
        <w:spacing w:line="360" w:lineRule="auto"/>
        <w:jc w:val="both"/>
        <w:rPr>
          <w:rFonts w:ascii="Calibri" w:hAnsi="Calibri" w:cs="Calibri"/>
          <w:bCs/>
          <w:sz w:val="28"/>
          <w:szCs w:val="28"/>
        </w:rPr>
      </w:pPr>
      <w:r w:rsidRPr="004D7E56">
        <w:rPr>
          <w:rFonts w:ascii="Calibri" w:hAnsi="Calibri" w:cs="Calibri"/>
          <w:b/>
          <w:sz w:val="28"/>
          <w:szCs w:val="28"/>
        </w:rPr>
        <w:t xml:space="preserve">PRIMERO. </w:t>
      </w:r>
      <w:r w:rsidRPr="004D7E56">
        <w:rPr>
          <w:rFonts w:ascii="Calibri" w:hAnsi="Calibri" w:cs="Calibri"/>
          <w:bCs/>
          <w:sz w:val="28"/>
          <w:szCs w:val="28"/>
        </w:rPr>
        <w:t>Publíquese el presenta acuerdo en el periódico oficial “Gaceta de</w:t>
      </w:r>
      <w:r>
        <w:rPr>
          <w:rFonts w:ascii="Calibri" w:hAnsi="Calibri" w:cs="Calibri"/>
          <w:bCs/>
          <w:sz w:val="28"/>
          <w:szCs w:val="28"/>
        </w:rPr>
        <w:t>l</w:t>
      </w:r>
      <w:r w:rsidRPr="004D7E56">
        <w:rPr>
          <w:rFonts w:ascii="Calibri" w:hAnsi="Calibri" w:cs="Calibri"/>
          <w:bCs/>
          <w:sz w:val="28"/>
          <w:szCs w:val="28"/>
        </w:rPr>
        <w:t xml:space="preserve"> Gobierno” del Estado de México.</w:t>
      </w:r>
    </w:p>
    <w:p w14:paraId="5282C331" w14:textId="77777777" w:rsidR="004D7E56" w:rsidRPr="004725F0" w:rsidRDefault="004D7E56" w:rsidP="004725F0">
      <w:pPr>
        <w:spacing w:line="360" w:lineRule="auto"/>
        <w:jc w:val="both"/>
        <w:rPr>
          <w:rFonts w:ascii="Calibri" w:hAnsi="Calibri" w:cs="Calibri"/>
          <w:bCs/>
          <w:sz w:val="28"/>
          <w:szCs w:val="28"/>
        </w:rPr>
      </w:pPr>
      <w:r w:rsidRPr="004D7E56">
        <w:rPr>
          <w:rFonts w:ascii="Calibri" w:hAnsi="Calibri" w:cs="Calibri"/>
          <w:b/>
          <w:sz w:val="28"/>
          <w:szCs w:val="28"/>
        </w:rPr>
        <w:t xml:space="preserve">SEGUNDO. </w:t>
      </w:r>
      <w:r w:rsidRPr="004D7E56">
        <w:rPr>
          <w:sz w:val="28"/>
          <w:szCs w:val="28"/>
        </w:rPr>
        <w:t>El presente Acuerdo entrará en vigor al día siguiente de su publicación en el Periódico Oficial “Gaceta del Gobierno”.</w:t>
      </w:r>
    </w:p>
    <w:p w14:paraId="62D90E15" w14:textId="7A2E1053" w:rsidR="00647494" w:rsidRDefault="004D7E56" w:rsidP="004D7E56">
      <w:pPr>
        <w:spacing w:line="360" w:lineRule="auto"/>
        <w:jc w:val="both"/>
        <w:rPr>
          <w:rFonts w:ascii="Calibri" w:hAnsi="Calibri" w:cs="Calibri"/>
          <w:bCs/>
          <w:sz w:val="28"/>
          <w:szCs w:val="28"/>
        </w:rPr>
      </w:pPr>
      <w:r w:rsidRPr="004D7E56">
        <w:rPr>
          <w:rFonts w:ascii="Calibri" w:hAnsi="Calibri" w:cs="Calibri"/>
          <w:bCs/>
          <w:sz w:val="28"/>
          <w:szCs w:val="28"/>
        </w:rPr>
        <w:t>Dado en el Recinto Oficial del Poder Legislativo, en la Ciudad de Toluca de Lerdo, Capita</w:t>
      </w:r>
      <w:r>
        <w:rPr>
          <w:rFonts w:ascii="Calibri" w:hAnsi="Calibri" w:cs="Calibri"/>
          <w:bCs/>
          <w:sz w:val="28"/>
          <w:szCs w:val="28"/>
        </w:rPr>
        <w:t xml:space="preserve">l del Estado de México, a los </w:t>
      </w:r>
      <w:r w:rsidR="00A71515">
        <w:rPr>
          <w:rFonts w:ascii="Calibri" w:hAnsi="Calibri" w:cs="Calibri"/>
          <w:bCs/>
          <w:sz w:val="28"/>
          <w:szCs w:val="28"/>
        </w:rPr>
        <w:t xml:space="preserve">22 </w:t>
      </w:r>
      <w:r>
        <w:rPr>
          <w:rFonts w:ascii="Calibri" w:hAnsi="Calibri" w:cs="Calibri"/>
          <w:bCs/>
          <w:sz w:val="28"/>
          <w:szCs w:val="28"/>
        </w:rPr>
        <w:t xml:space="preserve">días del mes de </w:t>
      </w:r>
      <w:r w:rsidR="004725F0">
        <w:rPr>
          <w:rFonts w:ascii="Calibri" w:hAnsi="Calibri" w:cs="Calibri"/>
          <w:bCs/>
          <w:sz w:val="28"/>
          <w:szCs w:val="28"/>
        </w:rPr>
        <w:t>Septiembre del año dos mil veintidos</w:t>
      </w:r>
      <w:r>
        <w:rPr>
          <w:rFonts w:ascii="Calibri" w:hAnsi="Calibri" w:cs="Calibri"/>
          <w:bCs/>
          <w:sz w:val="28"/>
          <w:szCs w:val="28"/>
        </w:rPr>
        <w:t>.</w:t>
      </w:r>
    </w:p>
    <w:p w14:paraId="54353317" w14:textId="77777777" w:rsidR="00647494" w:rsidRPr="00A71515" w:rsidRDefault="00647494" w:rsidP="004D7E56">
      <w:pPr>
        <w:spacing w:line="360" w:lineRule="auto"/>
        <w:jc w:val="both"/>
        <w:rPr>
          <w:rFonts w:ascii="Calibri" w:hAnsi="Calibri" w:cs="Calibri"/>
          <w:bCs/>
          <w:sz w:val="28"/>
          <w:szCs w:val="28"/>
        </w:rPr>
      </w:pPr>
    </w:p>
    <w:p w14:paraId="0EC74C61" w14:textId="77777777" w:rsidR="006107A7" w:rsidRPr="004D7E56" w:rsidRDefault="00B10A42" w:rsidP="004D7E56">
      <w:pPr>
        <w:spacing w:line="360" w:lineRule="auto"/>
        <w:jc w:val="center"/>
        <w:rPr>
          <w:rFonts w:cs="Arial"/>
          <w:sz w:val="28"/>
          <w:szCs w:val="28"/>
        </w:rPr>
      </w:pPr>
      <w:r>
        <w:rPr>
          <w:rFonts w:ascii="Arial" w:hAnsi="Arial" w:cs="Arial"/>
          <w:b/>
          <w:sz w:val="28"/>
          <w:szCs w:val="28"/>
        </w:rPr>
        <w:t>AT</w:t>
      </w:r>
      <w:r w:rsidR="006107A7" w:rsidRPr="006107A7">
        <w:rPr>
          <w:rFonts w:ascii="Arial" w:hAnsi="Arial" w:cs="Arial"/>
          <w:b/>
          <w:sz w:val="28"/>
          <w:szCs w:val="28"/>
        </w:rPr>
        <w:t>ENTAMENTE</w:t>
      </w:r>
    </w:p>
    <w:p w14:paraId="0EC9D366" w14:textId="77777777" w:rsidR="002218C6" w:rsidRPr="006107A7" w:rsidRDefault="002218C6" w:rsidP="006107A7">
      <w:pPr>
        <w:spacing w:after="0" w:line="360" w:lineRule="auto"/>
        <w:jc w:val="center"/>
        <w:rPr>
          <w:rFonts w:ascii="Arial" w:hAnsi="Arial" w:cs="Arial"/>
          <w:b/>
          <w:sz w:val="28"/>
          <w:szCs w:val="28"/>
        </w:rPr>
      </w:pPr>
    </w:p>
    <w:p w14:paraId="6FBF9F55" w14:textId="77777777" w:rsidR="006107A7" w:rsidRDefault="006107A7" w:rsidP="002218C6">
      <w:pPr>
        <w:spacing w:after="0" w:line="240" w:lineRule="auto"/>
        <w:jc w:val="center"/>
        <w:rPr>
          <w:rFonts w:ascii="Arial" w:hAnsi="Arial" w:cs="Arial"/>
          <w:b/>
          <w:sz w:val="28"/>
          <w:szCs w:val="28"/>
        </w:rPr>
      </w:pPr>
      <w:r w:rsidRPr="006107A7">
        <w:rPr>
          <w:rFonts w:ascii="Arial" w:hAnsi="Arial" w:cs="Arial"/>
          <w:b/>
          <w:sz w:val="28"/>
          <w:szCs w:val="28"/>
        </w:rPr>
        <w:t xml:space="preserve">DIP. </w:t>
      </w:r>
      <w:r w:rsidR="002218C6">
        <w:rPr>
          <w:rFonts w:ascii="Arial" w:hAnsi="Arial" w:cs="Arial"/>
          <w:b/>
          <w:sz w:val="28"/>
          <w:szCs w:val="28"/>
        </w:rPr>
        <w:t>SILVIA BARBERENA MALDONADO</w:t>
      </w:r>
    </w:p>
    <w:p w14:paraId="25507153" w14:textId="77777777" w:rsidR="00FE2332" w:rsidRDefault="00FE2332" w:rsidP="00B10A42">
      <w:pPr>
        <w:spacing w:after="0" w:line="240" w:lineRule="auto"/>
        <w:jc w:val="center"/>
        <w:rPr>
          <w:rFonts w:ascii="Arial" w:hAnsi="Arial" w:cs="Arial"/>
          <w:b/>
          <w:sz w:val="24"/>
          <w:szCs w:val="28"/>
        </w:rPr>
      </w:pPr>
      <w:r>
        <w:rPr>
          <w:rFonts w:ascii="Arial" w:hAnsi="Arial" w:cs="Arial"/>
          <w:b/>
          <w:sz w:val="24"/>
          <w:szCs w:val="28"/>
        </w:rPr>
        <w:t>¡TODO EL PODER AL PUEBLO!</w:t>
      </w:r>
    </w:p>
    <w:p w14:paraId="1A1830EE" w14:textId="77777777" w:rsidR="006107A7" w:rsidRPr="00B10A42" w:rsidRDefault="002218C6" w:rsidP="00B10A42">
      <w:pPr>
        <w:spacing w:after="0" w:line="240" w:lineRule="auto"/>
        <w:jc w:val="center"/>
        <w:rPr>
          <w:rFonts w:ascii="Arial" w:hAnsi="Arial" w:cs="Arial"/>
          <w:b/>
          <w:sz w:val="24"/>
          <w:szCs w:val="28"/>
        </w:rPr>
      </w:pPr>
      <w:r w:rsidRPr="002218C6">
        <w:rPr>
          <w:rFonts w:ascii="Arial" w:hAnsi="Arial" w:cs="Arial"/>
          <w:b/>
          <w:sz w:val="24"/>
          <w:szCs w:val="28"/>
        </w:rPr>
        <w:t>Grupo Pa</w:t>
      </w:r>
      <w:r w:rsidR="004D7E56">
        <w:rPr>
          <w:rFonts w:ascii="Arial" w:hAnsi="Arial" w:cs="Arial"/>
          <w:b/>
          <w:sz w:val="24"/>
          <w:szCs w:val="28"/>
        </w:rPr>
        <w:t>rlamentario Partido del Trabajo</w:t>
      </w:r>
    </w:p>
    <w:sectPr w:rsidR="006107A7" w:rsidRPr="00B10A4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7E8B3" w14:textId="77777777" w:rsidR="00AC25A1" w:rsidRDefault="00AC25A1" w:rsidP="009807C3">
      <w:pPr>
        <w:spacing w:after="0" w:line="240" w:lineRule="auto"/>
      </w:pPr>
      <w:r>
        <w:separator/>
      </w:r>
    </w:p>
  </w:endnote>
  <w:endnote w:type="continuationSeparator" w:id="0">
    <w:p w14:paraId="2B953EFA" w14:textId="77777777" w:rsidR="00AC25A1" w:rsidRDefault="00AC25A1" w:rsidP="0098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estrial">
    <w:altName w:val="Times New Roman"/>
    <w:charset w:val="4D"/>
    <w:family w:val="auto"/>
    <w:pitch w:val="variable"/>
    <w:sig w:usb0="E00002FF" w:usb1="4000201F" w:usb2="08000029" w:usb3="00000000" w:csb0="00000193" w:csb1="00000000"/>
  </w:font>
  <w:font w:name="Lato">
    <w:altName w:val="Calibr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228715"/>
      <w:docPartObj>
        <w:docPartGallery w:val="Page Numbers (Bottom of Page)"/>
        <w:docPartUnique/>
      </w:docPartObj>
    </w:sdtPr>
    <w:sdtEndPr/>
    <w:sdtContent>
      <w:p w14:paraId="285E32BF" w14:textId="77777777" w:rsidR="0006104A" w:rsidRDefault="002218C6">
        <w:pPr>
          <w:pStyle w:val="Piedepgina"/>
          <w:jc w:val="right"/>
        </w:pPr>
        <w:r>
          <w:rPr>
            <w:noProof/>
            <w:lang w:eastAsia="es-MX"/>
          </w:rPr>
          <w:drawing>
            <wp:anchor distT="0" distB="0" distL="114300" distR="114300" simplePos="0" relativeHeight="251662336" behindDoc="1" locked="0" layoutInCell="1" allowOverlap="1" wp14:anchorId="0D9FE4B3" wp14:editId="4A155B67">
              <wp:simplePos x="0" y="0"/>
              <wp:positionH relativeFrom="margin">
                <wp:align>center</wp:align>
              </wp:positionH>
              <wp:positionV relativeFrom="paragraph">
                <wp:posOffset>15181</wp:posOffset>
              </wp:positionV>
              <wp:extent cx="2227674" cy="552627"/>
              <wp:effectExtent l="0" t="0" r="1270" b="0"/>
              <wp:wrapNone/>
              <wp:docPr id="1" name="Imagen 1" descr="Página 1 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ágina 1 d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7674" cy="552627"/>
                      </a:xfrm>
                      <a:prstGeom prst="rect">
                        <a:avLst/>
                      </a:prstGeom>
                      <a:noFill/>
                      <a:ln>
                        <a:noFill/>
                      </a:ln>
                    </pic:spPr>
                  </pic:pic>
                </a:graphicData>
              </a:graphic>
            </wp:anchor>
          </w:drawing>
        </w:r>
        <w:r w:rsidR="0006104A">
          <w:fldChar w:fldCharType="begin"/>
        </w:r>
        <w:r w:rsidR="0006104A">
          <w:instrText>PAGE   \* MERGEFORMAT</w:instrText>
        </w:r>
        <w:r w:rsidR="0006104A">
          <w:fldChar w:fldCharType="separate"/>
        </w:r>
        <w:r w:rsidR="000B39E3" w:rsidRPr="000B39E3">
          <w:rPr>
            <w:noProof/>
            <w:lang w:val="es-ES"/>
          </w:rPr>
          <w:t>7</w:t>
        </w:r>
        <w:r w:rsidR="0006104A">
          <w:fldChar w:fldCharType="end"/>
        </w:r>
      </w:p>
    </w:sdtContent>
  </w:sdt>
  <w:p w14:paraId="40CD9032" w14:textId="77777777" w:rsidR="001C4549" w:rsidRDefault="001C45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5F121" w14:textId="77777777" w:rsidR="00AC25A1" w:rsidRDefault="00AC25A1" w:rsidP="009807C3">
      <w:pPr>
        <w:spacing w:after="0" w:line="240" w:lineRule="auto"/>
      </w:pPr>
      <w:r>
        <w:separator/>
      </w:r>
    </w:p>
  </w:footnote>
  <w:footnote w:type="continuationSeparator" w:id="0">
    <w:p w14:paraId="5701ACB1" w14:textId="77777777" w:rsidR="00AC25A1" w:rsidRDefault="00AC25A1" w:rsidP="009807C3">
      <w:pPr>
        <w:spacing w:after="0" w:line="240" w:lineRule="auto"/>
      </w:pPr>
      <w:r>
        <w:continuationSeparator/>
      </w:r>
    </w:p>
  </w:footnote>
  <w:footnote w:id="1">
    <w:p w14:paraId="306056FC" w14:textId="77777777" w:rsidR="009F15FE" w:rsidRDefault="009F15FE">
      <w:pPr>
        <w:pStyle w:val="Textonotapie"/>
      </w:pPr>
      <w:r>
        <w:rPr>
          <w:rStyle w:val="Refdenotaalpie"/>
        </w:rPr>
        <w:footnoteRef/>
      </w:r>
      <w:r>
        <w:t xml:space="preserve"> Fracción X del artículo 10 de la Ley de la Fiscalía General de Justicia del Estado de México.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8B48F" w14:textId="77777777" w:rsidR="004401B3" w:rsidRDefault="004401B3">
    <w:pPr>
      <w:pStyle w:val="Encabezado"/>
      <w:rPr>
        <w:noProof/>
        <w:lang w:eastAsia="es-MX"/>
      </w:rPr>
    </w:pPr>
    <w:r>
      <w:rPr>
        <w:noProof/>
        <w:lang w:eastAsia="es-MX"/>
      </w:rPr>
      <w:drawing>
        <wp:anchor distT="0" distB="0" distL="114300" distR="114300" simplePos="0" relativeHeight="251659264" behindDoc="1" locked="0" layoutInCell="1" allowOverlap="1" wp14:anchorId="3CCD283B" wp14:editId="258D3754">
          <wp:simplePos x="0" y="0"/>
          <wp:positionH relativeFrom="margin">
            <wp:posOffset>1524842</wp:posOffset>
          </wp:positionH>
          <wp:positionV relativeFrom="paragraph">
            <wp:posOffset>-385785</wp:posOffset>
          </wp:positionV>
          <wp:extent cx="2496786" cy="878973"/>
          <wp:effectExtent l="19050" t="0" r="18415" b="28321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3099" cy="89175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6283B6CD" w14:textId="77777777" w:rsidR="004401B3" w:rsidRDefault="004401B3">
    <w:pPr>
      <w:pStyle w:val="Encabezado"/>
    </w:pPr>
  </w:p>
  <w:p w14:paraId="7208C30B" w14:textId="77777777" w:rsidR="004401B3" w:rsidRDefault="002218C6">
    <w:pPr>
      <w:pStyle w:val="Encabezado"/>
    </w:pPr>
    <w:r>
      <w:rPr>
        <w:noProof/>
        <w:lang w:eastAsia="es-MX"/>
      </w:rPr>
      <mc:AlternateContent>
        <mc:Choice Requires="wps">
          <w:drawing>
            <wp:anchor distT="45720" distB="45720" distL="114300" distR="114300" simplePos="0" relativeHeight="251661312" behindDoc="0" locked="0" layoutInCell="1" allowOverlap="1" wp14:anchorId="35904777" wp14:editId="7B1271AD">
              <wp:simplePos x="0" y="0"/>
              <wp:positionH relativeFrom="margin">
                <wp:align>center</wp:align>
              </wp:positionH>
              <wp:positionV relativeFrom="paragraph">
                <wp:posOffset>107551</wp:posOffset>
              </wp:positionV>
              <wp:extent cx="2793365" cy="1404620"/>
              <wp:effectExtent l="0" t="0" r="2603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404620"/>
                      </a:xfrm>
                      <a:prstGeom prst="rect">
                        <a:avLst/>
                      </a:prstGeom>
                      <a:solidFill>
                        <a:srgbClr val="FFFFFF"/>
                      </a:solidFill>
                      <a:ln w="9525">
                        <a:solidFill>
                          <a:schemeClr val="bg1"/>
                        </a:solidFill>
                        <a:miter lim="800000"/>
                        <a:headEnd/>
                        <a:tailEnd/>
                      </a:ln>
                    </wps:spPr>
                    <wps:txbx>
                      <w:txbxContent>
                        <w:p w14:paraId="43338A8E" w14:textId="77777777" w:rsidR="009807C3" w:rsidRDefault="009807C3" w:rsidP="002218C6">
                          <w:pPr>
                            <w:spacing w:after="0"/>
                            <w:jc w:val="center"/>
                            <w:rPr>
                              <w:b/>
                              <w:sz w:val="28"/>
                            </w:rPr>
                          </w:pPr>
                          <w:r w:rsidRPr="009807C3">
                            <w:rPr>
                              <w:b/>
                              <w:sz w:val="28"/>
                            </w:rPr>
                            <w:t>Di</w:t>
                          </w:r>
                          <w:r w:rsidR="002218C6">
                            <w:rPr>
                              <w:b/>
                              <w:sz w:val="28"/>
                            </w:rPr>
                            <w:t>p.  Silvia Barberena Maldonado</w:t>
                          </w:r>
                        </w:p>
                        <w:p w14:paraId="2B573172" w14:textId="77777777" w:rsidR="002218C6" w:rsidRPr="00D31259" w:rsidRDefault="002218C6" w:rsidP="00D31259">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Cuadro de texto 2" o:spid="_x0000_s1026" type="#_x0000_t202" style="position:absolute;margin-left:0;margin-top:8.45pt;width:219.9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" strokecolor="white [3212]">
              <v:textbox style="mso-fit-shape-to-text:t">
                <w:txbxContent>
                  <w:p w:rsidR="009807C3" w:rsidRDefault="009807C3" w:rsidP="002218C6">
                    <w:pPr>
                      <w:spacing w:after="0"/>
                      <w:jc w:val="center"/>
                      <w:rPr>
                        <w:b/>
                        <w:sz w:val="28"/>
                      </w:rPr>
                    </w:pPr>
                    <w:r w:rsidRPr="009807C3">
                      <w:rPr>
                        <w:b/>
                        <w:sz w:val="28"/>
                      </w:rPr>
                      <w:t>Di</w:t>
                    </w:r>
                    <w:r w:rsidR="002218C6">
                      <w:rPr>
                        <w:b/>
                        <w:sz w:val="28"/>
                      </w:rPr>
                      <w:t>p.  Silvia Barberena Maldonado</w:t>
                    </w:r>
                  </w:p>
                  <w:p w:rsidR="002218C6" w:rsidRPr="00D31259" w:rsidRDefault="002218C6" w:rsidP="00D31259">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v:textbox>
              <w10:wrap type="square" anchorx="margin"/>
            </v:shape>
          </w:pict>
        </mc:Fallback>
      </mc:AlternateContent>
    </w:r>
  </w:p>
  <w:p w14:paraId="552F5E67" w14:textId="77777777" w:rsidR="004401B3" w:rsidRDefault="004401B3">
    <w:pPr>
      <w:pStyle w:val="Encabezado"/>
    </w:pPr>
    <w:r>
      <w:t xml:space="preserve"> </w:t>
    </w:r>
  </w:p>
  <w:p w14:paraId="1545745B" w14:textId="77777777" w:rsidR="00D31259" w:rsidRDefault="00D31259" w:rsidP="00D31259"/>
  <w:p w14:paraId="248D7FDB" w14:textId="77777777" w:rsidR="00D31259" w:rsidRDefault="00D31259" w:rsidP="00D31259">
    <w:pPr>
      <w:rPr>
        <w:rFonts w:ascii="Lato" w:hAnsi="Lato"/>
        <w:b/>
        <w:color w:val="692044"/>
        <w:sz w:val="20"/>
      </w:rPr>
    </w:pPr>
  </w:p>
  <w:p w14:paraId="636EC242" w14:textId="77777777" w:rsidR="00122A96" w:rsidRPr="00623BB2" w:rsidRDefault="00122A96" w:rsidP="00122A96">
    <w:pPr>
      <w:pStyle w:val="Encabezado"/>
      <w:jc w:val="center"/>
      <w:rPr>
        <w:color w:val="808080" w:themeColor="background1" w:themeShade="80"/>
      </w:rPr>
    </w:pPr>
    <w:r>
      <w:t>“</w:t>
    </w:r>
    <w:r w:rsidRPr="00623BB2">
      <w:rPr>
        <w:color w:val="808080" w:themeColor="background1" w:themeShade="80"/>
      </w:rPr>
      <w:t>2022. Año del Quincentenario de la Fundación de Toluca de Lerdo, Capital del Estado de México”</w:t>
    </w:r>
  </w:p>
  <w:p w14:paraId="2B1F45AE" w14:textId="77777777" w:rsidR="00D31259" w:rsidRDefault="00D312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465E"/>
    <w:multiLevelType w:val="hybridMultilevel"/>
    <w:tmpl w:val="6C9C2378"/>
    <w:lvl w:ilvl="0" w:tplc="E5A2FCD8">
      <w:start w:val="1"/>
      <w:numFmt w:val="upperRoman"/>
      <w:lvlText w:val="%1."/>
      <w:lvlJc w:val="left"/>
      <w:pPr>
        <w:ind w:left="1080" w:hanging="720"/>
      </w:pPr>
      <w:rPr>
        <w:rFonts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0B4C9D"/>
    <w:multiLevelType w:val="hybridMultilevel"/>
    <w:tmpl w:val="BA76CB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5E3F0B"/>
    <w:multiLevelType w:val="hybridMultilevel"/>
    <w:tmpl w:val="C7221C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5120F21"/>
    <w:multiLevelType w:val="hybridMultilevel"/>
    <w:tmpl w:val="8608487A"/>
    <w:lvl w:ilvl="0" w:tplc="9AFE96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4D4F85"/>
    <w:multiLevelType w:val="hybridMultilevel"/>
    <w:tmpl w:val="52120500"/>
    <w:lvl w:ilvl="0" w:tplc="874A88D2">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1365638"/>
    <w:multiLevelType w:val="hybridMultilevel"/>
    <w:tmpl w:val="09123B4E"/>
    <w:lvl w:ilvl="0" w:tplc="7F4C2E0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8EE4FBE"/>
    <w:multiLevelType w:val="hybridMultilevel"/>
    <w:tmpl w:val="61A428AA"/>
    <w:lvl w:ilvl="0" w:tplc="1C101A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AF91ADA"/>
    <w:multiLevelType w:val="hybridMultilevel"/>
    <w:tmpl w:val="D416020A"/>
    <w:lvl w:ilvl="0" w:tplc="DBBC6A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22B200B"/>
    <w:multiLevelType w:val="hybridMultilevel"/>
    <w:tmpl w:val="0F48C348"/>
    <w:lvl w:ilvl="0" w:tplc="D3FAC390">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D009FFE">
      <w:numFmt w:val="bullet"/>
      <w:lvlText w:val="•"/>
      <w:lvlJc w:val="left"/>
      <w:pPr>
        <w:ind w:left="1122" w:hanging="159"/>
      </w:pPr>
      <w:rPr>
        <w:rFonts w:hint="default"/>
      </w:rPr>
    </w:lvl>
    <w:lvl w:ilvl="2" w:tplc="4F40A3AC">
      <w:numFmt w:val="bullet"/>
      <w:lvlText w:val="•"/>
      <w:lvlJc w:val="left"/>
      <w:pPr>
        <w:ind w:left="2124" w:hanging="159"/>
      </w:pPr>
      <w:rPr>
        <w:rFonts w:hint="default"/>
      </w:rPr>
    </w:lvl>
    <w:lvl w:ilvl="3" w:tplc="818AFB7C">
      <w:numFmt w:val="bullet"/>
      <w:lvlText w:val="•"/>
      <w:lvlJc w:val="left"/>
      <w:pPr>
        <w:ind w:left="3126" w:hanging="159"/>
      </w:pPr>
      <w:rPr>
        <w:rFonts w:hint="default"/>
      </w:rPr>
    </w:lvl>
    <w:lvl w:ilvl="4" w:tplc="72AEED40">
      <w:numFmt w:val="bullet"/>
      <w:lvlText w:val="•"/>
      <w:lvlJc w:val="left"/>
      <w:pPr>
        <w:ind w:left="4128" w:hanging="159"/>
      </w:pPr>
      <w:rPr>
        <w:rFonts w:hint="default"/>
      </w:rPr>
    </w:lvl>
    <w:lvl w:ilvl="5" w:tplc="653C46E2">
      <w:numFmt w:val="bullet"/>
      <w:lvlText w:val="•"/>
      <w:lvlJc w:val="left"/>
      <w:pPr>
        <w:ind w:left="5131" w:hanging="159"/>
      </w:pPr>
      <w:rPr>
        <w:rFonts w:hint="default"/>
      </w:rPr>
    </w:lvl>
    <w:lvl w:ilvl="6" w:tplc="B3A08924">
      <w:numFmt w:val="bullet"/>
      <w:lvlText w:val="•"/>
      <w:lvlJc w:val="left"/>
      <w:pPr>
        <w:ind w:left="6133" w:hanging="159"/>
      </w:pPr>
      <w:rPr>
        <w:rFonts w:hint="default"/>
      </w:rPr>
    </w:lvl>
    <w:lvl w:ilvl="7" w:tplc="999EC5F6">
      <w:numFmt w:val="bullet"/>
      <w:lvlText w:val="•"/>
      <w:lvlJc w:val="left"/>
      <w:pPr>
        <w:ind w:left="7135" w:hanging="159"/>
      </w:pPr>
      <w:rPr>
        <w:rFonts w:hint="default"/>
      </w:rPr>
    </w:lvl>
    <w:lvl w:ilvl="8" w:tplc="2902ABEE">
      <w:numFmt w:val="bullet"/>
      <w:lvlText w:val="•"/>
      <w:lvlJc w:val="left"/>
      <w:pPr>
        <w:ind w:left="8137" w:hanging="159"/>
      </w:pPr>
      <w:rPr>
        <w:rFonts w:hint="default"/>
      </w:rPr>
    </w:lvl>
  </w:abstractNum>
  <w:num w:numId="1">
    <w:abstractNumId w:val="2"/>
  </w:num>
  <w:num w:numId="2">
    <w:abstractNumId w:val="0"/>
  </w:num>
  <w:num w:numId="3">
    <w:abstractNumId w:val="4"/>
  </w:num>
  <w:num w:numId="4">
    <w:abstractNumId w:val="7"/>
  </w:num>
  <w:num w:numId="5">
    <w:abstractNumId w:val="3"/>
  </w:num>
  <w:num w:numId="6">
    <w:abstractNumId w:val="5"/>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2D"/>
    <w:rsid w:val="00025B77"/>
    <w:rsid w:val="000412FB"/>
    <w:rsid w:val="0006104A"/>
    <w:rsid w:val="000B39E3"/>
    <w:rsid w:val="000F30A8"/>
    <w:rsid w:val="00122A96"/>
    <w:rsid w:val="00183ED6"/>
    <w:rsid w:val="001A6ADF"/>
    <w:rsid w:val="001C4549"/>
    <w:rsid w:val="001E1457"/>
    <w:rsid w:val="001E2533"/>
    <w:rsid w:val="00200F5A"/>
    <w:rsid w:val="002218C6"/>
    <w:rsid w:val="00224106"/>
    <w:rsid w:val="002419F5"/>
    <w:rsid w:val="00256409"/>
    <w:rsid w:val="002A40AD"/>
    <w:rsid w:val="002A7FBD"/>
    <w:rsid w:val="002C0E3B"/>
    <w:rsid w:val="002E5ECA"/>
    <w:rsid w:val="002E7E4C"/>
    <w:rsid w:val="002F2588"/>
    <w:rsid w:val="00334141"/>
    <w:rsid w:val="00336B5C"/>
    <w:rsid w:val="00340567"/>
    <w:rsid w:val="00342986"/>
    <w:rsid w:val="0038203F"/>
    <w:rsid w:val="003D345E"/>
    <w:rsid w:val="0040644F"/>
    <w:rsid w:val="00426AFE"/>
    <w:rsid w:val="0043619C"/>
    <w:rsid w:val="004401B3"/>
    <w:rsid w:val="00454570"/>
    <w:rsid w:val="004700CB"/>
    <w:rsid w:val="004725F0"/>
    <w:rsid w:val="00492E11"/>
    <w:rsid w:val="004A4AB9"/>
    <w:rsid w:val="004D7E56"/>
    <w:rsid w:val="004F214A"/>
    <w:rsid w:val="0054032D"/>
    <w:rsid w:val="00594269"/>
    <w:rsid w:val="005D019F"/>
    <w:rsid w:val="006107A7"/>
    <w:rsid w:val="00623CBC"/>
    <w:rsid w:val="00640788"/>
    <w:rsid w:val="00647494"/>
    <w:rsid w:val="00682C58"/>
    <w:rsid w:val="006B5126"/>
    <w:rsid w:val="006B7758"/>
    <w:rsid w:val="007822B2"/>
    <w:rsid w:val="007E23DD"/>
    <w:rsid w:val="007F1E74"/>
    <w:rsid w:val="00845356"/>
    <w:rsid w:val="00884B33"/>
    <w:rsid w:val="008A4E94"/>
    <w:rsid w:val="008B388D"/>
    <w:rsid w:val="008B3FEC"/>
    <w:rsid w:val="008D33FF"/>
    <w:rsid w:val="008E33FD"/>
    <w:rsid w:val="008E58F6"/>
    <w:rsid w:val="0092027D"/>
    <w:rsid w:val="009807C3"/>
    <w:rsid w:val="009922DC"/>
    <w:rsid w:val="009A34D1"/>
    <w:rsid w:val="009C5789"/>
    <w:rsid w:val="009C601E"/>
    <w:rsid w:val="009D05AA"/>
    <w:rsid w:val="009E677D"/>
    <w:rsid w:val="009F06A1"/>
    <w:rsid w:val="009F15FE"/>
    <w:rsid w:val="00A01B85"/>
    <w:rsid w:val="00A71515"/>
    <w:rsid w:val="00AC25A1"/>
    <w:rsid w:val="00AE7902"/>
    <w:rsid w:val="00AF39D4"/>
    <w:rsid w:val="00B10A42"/>
    <w:rsid w:val="00B24285"/>
    <w:rsid w:val="00B414CC"/>
    <w:rsid w:val="00B721DA"/>
    <w:rsid w:val="00B81659"/>
    <w:rsid w:val="00C02A4E"/>
    <w:rsid w:val="00C13FCA"/>
    <w:rsid w:val="00D004FD"/>
    <w:rsid w:val="00D220B4"/>
    <w:rsid w:val="00D27AB0"/>
    <w:rsid w:val="00D31259"/>
    <w:rsid w:val="00D87A34"/>
    <w:rsid w:val="00DA5737"/>
    <w:rsid w:val="00DC3A26"/>
    <w:rsid w:val="00DC7102"/>
    <w:rsid w:val="00E21206"/>
    <w:rsid w:val="00E27C9C"/>
    <w:rsid w:val="00E35632"/>
    <w:rsid w:val="00E86364"/>
    <w:rsid w:val="00EB4F82"/>
    <w:rsid w:val="00EC6E87"/>
    <w:rsid w:val="00ED423D"/>
    <w:rsid w:val="00EF1F9B"/>
    <w:rsid w:val="00F00848"/>
    <w:rsid w:val="00F01682"/>
    <w:rsid w:val="00F03701"/>
    <w:rsid w:val="00F45D4C"/>
    <w:rsid w:val="00F539FC"/>
    <w:rsid w:val="00F94282"/>
    <w:rsid w:val="00FB6D41"/>
    <w:rsid w:val="00FE2332"/>
    <w:rsid w:val="00FF265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94D21"/>
  <w15:chartTrackingRefBased/>
  <w15:docId w15:val="{7EF846DD-1488-4AA6-8B91-84D82E08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7A7"/>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40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807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07C3"/>
  </w:style>
  <w:style w:type="paragraph" w:styleId="Piedepgina">
    <w:name w:val="footer"/>
    <w:basedOn w:val="Normal"/>
    <w:link w:val="PiedepginaCar"/>
    <w:uiPriority w:val="99"/>
    <w:unhideWhenUsed/>
    <w:rsid w:val="009807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07C3"/>
  </w:style>
  <w:style w:type="paragraph" w:styleId="Prrafodelista">
    <w:name w:val="List Paragraph"/>
    <w:basedOn w:val="Normal"/>
    <w:uiPriority w:val="1"/>
    <w:qFormat/>
    <w:rsid w:val="00224106"/>
    <w:pPr>
      <w:spacing w:line="259" w:lineRule="auto"/>
      <w:ind w:left="720"/>
      <w:contextualSpacing/>
    </w:pPr>
  </w:style>
  <w:style w:type="character" w:styleId="Refdecomentario">
    <w:name w:val="annotation reference"/>
    <w:basedOn w:val="Fuentedeprrafopredeter"/>
    <w:uiPriority w:val="99"/>
    <w:semiHidden/>
    <w:unhideWhenUsed/>
    <w:rsid w:val="0040644F"/>
    <w:rPr>
      <w:sz w:val="16"/>
      <w:szCs w:val="16"/>
    </w:rPr>
  </w:style>
  <w:style w:type="paragraph" w:styleId="Textocomentario">
    <w:name w:val="annotation text"/>
    <w:basedOn w:val="Normal"/>
    <w:link w:val="TextocomentarioCar"/>
    <w:uiPriority w:val="99"/>
    <w:semiHidden/>
    <w:unhideWhenUsed/>
    <w:rsid w:val="004064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644F"/>
    <w:rPr>
      <w:sz w:val="20"/>
      <w:szCs w:val="20"/>
    </w:rPr>
  </w:style>
  <w:style w:type="paragraph" w:styleId="Asuntodelcomentario">
    <w:name w:val="annotation subject"/>
    <w:basedOn w:val="Textocomentario"/>
    <w:next w:val="Textocomentario"/>
    <w:link w:val="AsuntodelcomentarioCar"/>
    <w:uiPriority w:val="99"/>
    <w:semiHidden/>
    <w:unhideWhenUsed/>
    <w:rsid w:val="0040644F"/>
    <w:rPr>
      <w:b/>
      <w:bCs/>
    </w:rPr>
  </w:style>
  <w:style w:type="character" w:customStyle="1" w:styleId="AsuntodelcomentarioCar">
    <w:name w:val="Asunto del comentario Car"/>
    <w:basedOn w:val="TextocomentarioCar"/>
    <w:link w:val="Asuntodelcomentario"/>
    <w:uiPriority w:val="99"/>
    <w:semiHidden/>
    <w:rsid w:val="0040644F"/>
    <w:rPr>
      <w:b/>
      <w:bCs/>
      <w:sz w:val="20"/>
      <w:szCs w:val="20"/>
    </w:rPr>
  </w:style>
  <w:style w:type="paragraph" w:styleId="Textodeglobo">
    <w:name w:val="Balloon Text"/>
    <w:basedOn w:val="Normal"/>
    <w:link w:val="TextodegloboCar"/>
    <w:uiPriority w:val="99"/>
    <w:semiHidden/>
    <w:unhideWhenUsed/>
    <w:rsid w:val="004064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644F"/>
    <w:rPr>
      <w:rFonts w:ascii="Segoe UI" w:hAnsi="Segoe UI" w:cs="Segoe UI"/>
      <w:sz w:val="18"/>
      <w:szCs w:val="18"/>
    </w:rPr>
  </w:style>
  <w:style w:type="character" w:styleId="Textoennegrita">
    <w:name w:val="Strong"/>
    <w:basedOn w:val="Fuentedeprrafopredeter"/>
    <w:uiPriority w:val="22"/>
    <w:qFormat/>
    <w:rsid w:val="00426AFE"/>
    <w:rPr>
      <w:b/>
      <w:bCs/>
    </w:rPr>
  </w:style>
  <w:style w:type="paragraph" w:styleId="Textonotapie">
    <w:name w:val="footnote text"/>
    <w:basedOn w:val="Normal"/>
    <w:link w:val="TextonotapieCar"/>
    <w:uiPriority w:val="99"/>
    <w:semiHidden/>
    <w:unhideWhenUsed/>
    <w:rsid w:val="009F15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F15FE"/>
    <w:rPr>
      <w:sz w:val="20"/>
      <w:szCs w:val="20"/>
    </w:rPr>
  </w:style>
  <w:style w:type="character" w:styleId="Refdenotaalpie">
    <w:name w:val="footnote reference"/>
    <w:basedOn w:val="Fuentedeprrafopredeter"/>
    <w:uiPriority w:val="99"/>
    <w:semiHidden/>
    <w:unhideWhenUsed/>
    <w:rsid w:val="009F15FE"/>
    <w:rPr>
      <w:vertAlign w:val="superscript"/>
    </w:rPr>
  </w:style>
  <w:style w:type="paragraph" w:styleId="Textoindependiente">
    <w:name w:val="Body Text"/>
    <w:basedOn w:val="Normal"/>
    <w:link w:val="TextoindependienteCar1"/>
    <w:uiPriority w:val="1"/>
    <w:qFormat/>
    <w:rsid w:val="009F15FE"/>
    <w:pPr>
      <w:widowControl w:val="0"/>
      <w:spacing w:after="0" w:line="240" w:lineRule="auto"/>
      <w:ind w:left="114"/>
    </w:pPr>
    <w:rPr>
      <w:rFonts w:ascii="Arial" w:eastAsia="Arial" w:hAnsi="Arial" w:cs="Times New Roman"/>
      <w:sz w:val="19"/>
      <w:szCs w:val="19"/>
      <w:lang w:val="en-US"/>
    </w:rPr>
  </w:style>
  <w:style w:type="character" w:customStyle="1" w:styleId="TextoindependienteCar">
    <w:name w:val="Texto independiente Car"/>
    <w:basedOn w:val="Fuentedeprrafopredeter"/>
    <w:uiPriority w:val="99"/>
    <w:semiHidden/>
    <w:rsid w:val="009F15FE"/>
  </w:style>
  <w:style w:type="character" w:customStyle="1" w:styleId="TextoindependienteCar1">
    <w:name w:val="Texto independiente Car1"/>
    <w:link w:val="Textoindependiente"/>
    <w:uiPriority w:val="1"/>
    <w:locked/>
    <w:rsid w:val="009F15FE"/>
    <w:rPr>
      <w:rFonts w:ascii="Arial" w:eastAsia="Arial" w:hAnsi="Arial" w:cs="Times New Roman"/>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869853">
      <w:bodyDiv w:val="1"/>
      <w:marLeft w:val="0"/>
      <w:marRight w:val="0"/>
      <w:marTop w:val="0"/>
      <w:marBottom w:val="0"/>
      <w:divBdr>
        <w:top w:val="none" w:sz="0" w:space="0" w:color="auto"/>
        <w:left w:val="none" w:sz="0" w:space="0" w:color="auto"/>
        <w:bottom w:val="none" w:sz="0" w:space="0" w:color="auto"/>
        <w:right w:val="none" w:sz="0" w:space="0" w:color="auto"/>
      </w:divBdr>
    </w:div>
    <w:div w:id="18234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84A88-A32D-40D7-8ABC-84F13C71A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1144</Words>
  <Characters>6296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PRODESK</cp:lastModifiedBy>
  <cp:revision>2</cp:revision>
  <dcterms:created xsi:type="dcterms:W3CDTF">2022-09-21T21:18:00Z</dcterms:created>
  <dcterms:modified xsi:type="dcterms:W3CDTF">2022-09-21T21:18:00Z</dcterms:modified>
</cp:coreProperties>
</file>