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00EBDCD6" w14:textId="1E2387B3"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C852FC">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bookmarkEnd w:id="0"/>
    <w:p w14:paraId="63316ABE" w14:textId="4F7A2ACB" w:rsidR="00C852FC" w:rsidRPr="00D47D50" w:rsidRDefault="00C852FC" w:rsidP="00C852FC">
      <w:pPr>
        <w:spacing w:after="0" w:line="360" w:lineRule="auto"/>
        <w:jc w:val="both"/>
        <w:rPr>
          <w:rFonts w:ascii="Arial" w:eastAsia="Calibri" w:hAnsi="Arial" w:cs="Arial"/>
          <w:b/>
          <w:color w:val="000000" w:themeColor="text1"/>
          <w:sz w:val="24"/>
          <w:szCs w:val="24"/>
        </w:rPr>
      </w:pPr>
      <w:r w:rsidRPr="008121FE">
        <w:rPr>
          <w:rFonts w:ascii="Arial" w:eastAsia="Times New Roman" w:hAnsi="Arial" w:cs="Arial"/>
          <w:color w:val="000000" w:themeColor="text1"/>
          <w:sz w:val="24"/>
          <w:szCs w:val="24"/>
        </w:rPr>
        <w:t>Quien</w:t>
      </w:r>
      <w:r>
        <w:rPr>
          <w:rFonts w:ascii="Arial" w:eastAsia="Times New Roman" w:hAnsi="Arial" w:cs="Arial"/>
          <w:color w:val="000000" w:themeColor="text1"/>
          <w:sz w:val="24"/>
          <w:szCs w:val="24"/>
        </w:rPr>
        <w:t xml:space="preserve"> </w:t>
      </w:r>
      <w:r w:rsidRPr="008121FE">
        <w:rPr>
          <w:rFonts w:ascii="Arial" w:eastAsia="Times New Roman" w:hAnsi="Arial" w:cs="Arial"/>
          <w:color w:val="000000" w:themeColor="text1"/>
          <w:sz w:val="24"/>
          <w:szCs w:val="24"/>
        </w:rPr>
        <w:t xml:space="preserve">suscribe </w:t>
      </w:r>
      <w:r w:rsidRPr="008121FE">
        <w:rPr>
          <w:rFonts w:ascii="Arial" w:eastAsia="Times New Roman" w:hAnsi="Arial" w:cs="Arial"/>
          <w:b/>
          <w:color w:val="000000" w:themeColor="text1"/>
          <w:sz w:val="24"/>
          <w:szCs w:val="24"/>
        </w:rPr>
        <w:t>MARÍA LUISA MENDOZA</w:t>
      </w:r>
      <w:r>
        <w:rPr>
          <w:rFonts w:ascii="Arial" w:eastAsia="Times New Roman" w:hAnsi="Arial" w:cs="Arial"/>
          <w:b/>
          <w:color w:val="000000" w:themeColor="text1"/>
          <w:sz w:val="24"/>
          <w:szCs w:val="24"/>
        </w:rPr>
        <w:t xml:space="preserve"> MONDRAGÓN Y CLAUDIA DESIREE MORALES, </w:t>
      </w:r>
      <w:r w:rsidRPr="008121FE">
        <w:rPr>
          <w:rFonts w:ascii="Arial" w:eastAsia="Times New Roman" w:hAnsi="Arial" w:cs="Arial"/>
          <w:color w:val="000000" w:themeColor="text1"/>
          <w:sz w:val="24"/>
          <w:szCs w:val="24"/>
        </w:rPr>
        <w:t>diputada</w:t>
      </w:r>
      <w:r>
        <w:rPr>
          <w:rFonts w:ascii="Arial" w:eastAsia="Times New Roman" w:hAnsi="Arial" w:cs="Arial"/>
          <w:color w:val="000000" w:themeColor="text1"/>
          <w:sz w:val="24"/>
          <w:szCs w:val="24"/>
        </w:rPr>
        <w:t>s</w:t>
      </w:r>
      <w:r w:rsidRPr="008121FE">
        <w:rPr>
          <w:rFonts w:ascii="Arial" w:eastAsia="Times New Roman" w:hAnsi="Arial" w:cs="Arial"/>
          <w:color w:val="000000" w:themeColor="text1"/>
          <w:sz w:val="24"/>
          <w:szCs w:val="24"/>
        </w:rPr>
        <w:t xml:space="preserve"> integrante</w:t>
      </w:r>
      <w:r>
        <w:rPr>
          <w:rFonts w:ascii="Arial" w:eastAsia="Times New Roman" w:hAnsi="Arial" w:cs="Arial"/>
          <w:color w:val="000000" w:themeColor="text1"/>
          <w:sz w:val="24"/>
          <w:szCs w:val="24"/>
        </w:rPr>
        <w:t>s</w:t>
      </w:r>
      <w:r w:rsidRPr="008121FE">
        <w:rPr>
          <w:rFonts w:ascii="Arial" w:eastAsia="Times New Roman" w:hAnsi="Arial" w:cs="Arial"/>
          <w:color w:val="000000" w:themeColor="text1"/>
          <w:sz w:val="24"/>
          <w:szCs w:val="24"/>
        </w:rPr>
        <w:t xml:space="preserve"> del </w:t>
      </w:r>
      <w:r w:rsidRPr="008121FE">
        <w:rPr>
          <w:rFonts w:ascii="Arial" w:eastAsia="Times New Roman" w:hAnsi="Arial" w:cs="Arial"/>
          <w:b/>
          <w:color w:val="000000" w:themeColor="text1"/>
          <w:sz w:val="24"/>
          <w:szCs w:val="24"/>
        </w:rPr>
        <w:t>GRUPO PARLAMENTARIO DEL PARTIDO VERDE ECOLOGISTA DE MÉXICO</w:t>
      </w:r>
      <w:r w:rsidRPr="008121FE">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w:t>
      </w:r>
      <w:r>
        <w:rPr>
          <w:rFonts w:ascii="Arial" w:eastAsia="Times New Roman" w:hAnsi="Arial" w:cs="Arial"/>
          <w:color w:val="000000" w:themeColor="text1"/>
          <w:sz w:val="24"/>
          <w:szCs w:val="24"/>
        </w:rPr>
        <w:t xml:space="preserve"> </w:t>
      </w:r>
      <w:bookmarkStart w:id="2" w:name="_Hlk110437100"/>
      <w:r w:rsidRPr="00376FDF">
        <w:rPr>
          <w:rFonts w:ascii="Arial" w:eastAsia="Times New Roman" w:hAnsi="Arial" w:cs="Arial"/>
          <w:b/>
          <w:bCs/>
          <w:sz w:val="24"/>
          <w:szCs w:val="24"/>
        </w:rPr>
        <w:t xml:space="preserve">PROPOSICIÓN CON </w:t>
      </w:r>
      <w:r w:rsidRPr="00376FDF">
        <w:rPr>
          <w:rFonts w:ascii="Arial" w:hAnsi="Arial" w:cs="Arial"/>
          <w:b/>
          <w:bCs/>
          <w:sz w:val="24"/>
          <w:szCs w:val="24"/>
        </w:rPr>
        <w:t xml:space="preserve">PUNTO DE ACUERDO </w:t>
      </w:r>
      <w:r w:rsidR="00C16EB8">
        <w:rPr>
          <w:rFonts w:ascii="Arial" w:hAnsi="Arial" w:cs="Arial"/>
          <w:b/>
          <w:bCs/>
          <w:sz w:val="24"/>
          <w:szCs w:val="24"/>
        </w:rPr>
        <w:t xml:space="preserve">DE URGENTE Y OBVÍA RESOLUCIÓN </w:t>
      </w:r>
      <w:r w:rsidRPr="00D47D50">
        <w:rPr>
          <w:rFonts w:ascii="Arial" w:hAnsi="Arial" w:cs="Arial"/>
          <w:b/>
          <w:bCs/>
          <w:sz w:val="24"/>
          <w:szCs w:val="24"/>
        </w:rPr>
        <w:t>POR EL QUE SE EXHORTA RESPETUOSAMENTE A LA SECRETARÍA DEL MEDIO AMBIENTE DE</w:t>
      </w:r>
      <w:r w:rsidR="00C16EB8">
        <w:rPr>
          <w:rFonts w:ascii="Arial" w:hAnsi="Arial" w:cs="Arial"/>
          <w:b/>
          <w:bCs/>
          <w:sz w:val="24"/>
          <w:szCs w:val="24"/>
        </w:rPr>
        <w:t xml:space="preserve"> </w:t>
      </w:r>
      <w:r w:rsidRPr="00D47D50">
        <w:rPr>
          <w:rFonts w:ascii="Arial" w:hAnsi="Arial" w:cs="Arial"/>
          <w:b/>
          <w:bCs/>
          <w:sz w:val="24"/>
          <w:szCs w:val="24"/>
        </w:rPr>
        <w:t xml:space="preserve">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w:t>
      </w:r>
      <w:r>
        <w:rPr>
          <w:rFonts w:ascii="Arial" w:hAnsi="Arial" w:cs="Arial"/>
          <w:b/>
          <w:bCs/>
          <w:sz w:val="24"/>
          <w:szCs w:val="24"/>
        </w:rPr>
        <w:t>FLORES</w:t>
      </w:r>
      <w:r w:rsidRPr="00D47D50">
        <w:rPr>
          <w:rFonts w:ascii="Arial" w:hAnsi="Arial" w:cs="Arial"/>
          <w:b/>
          <w:bCs/>
          <w:sz w:val="24"/>
          <w:szCs w:val="24"/>
        </w:rPr>
        <w:t xml:space="preserve"> NATIVAS EN PAISAJES AGRÍCOLAS Y URBANOS</w:t>
      </w:r>
      <w:bookmarkEnd w:id="2"/>
      <w:r>
        <w:rPr>
          <w:rFonts w:ascii="Arial" w:hAnsi="Arial" w:cs="Arial"/>
          <w:b/>
          <w:bCs/>
          <w:sz w:val="24"/>
          <w:szCs w:val="24"/>
        </w:rPr>
        <w:t xml:space="preserve">, </w:t>
      </w:r>
      <w:r w:rsidRPr="008121FE">
        <w:rPr>
          <w:rFonts w:ascii="Arial" w:eastAsia="Calibri" w:hAnsi="Arial" w:cs="Arial"/>
          <w:bCs/>
          <w:color w:val="000000" w:themeColor="text1"/>
          <w:sz w:val="24"/>
          <w:szCs w:val="24"/>
        </w:rPr>
        <w:t>c</w:t>
      </w:r>
      <w:r w:rsidRPr="008121FE">
        <w:rPr>
          <w:rFonts w:ascii="Arial" w:eastAsia="Times New Roman" w:hAnsi="Arial" w:cs="Arial"/>
          <w:color w:val="000000" w:themeColor="text1"/>
          <w:sz w:val="24"/>
          <w:szCs w:val="24"/>
        </w:rPr>
        <w:t>on sustento en la siguiente:</w:t>
      </w:r>
    </w:p>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16055023" w14:textId="78D51B25" w:rsidR="002B649E" w:rsidRDefault="002B649E" w:rsidP="00C852FC">
      <w:pPr>
        <w:spacing w:after="0" w:line="360" w:lineRule="auto"/>
        <w:jc w:val="center"/>
        <w:rPr>
          <w:rFonts w:ascii="Arial" w:eastAsia="Times New Roman" w:hAnsi="Arial" w:cs="Arial"/>
          <w:color w:val="000000" w:themeColor="text1"/>
          <w:sz w:val="24"/>
          <w:szCs w:val="24"/>
        </w:rPr>
      </w:pPr>
    </w:p>
    <w:p w14:paraId="1AB3F362" w14:textId="77777777" w:rsidR="00C852FC" w:rsidRPr="008121FE" w:rsidRDefault="00C852FC" w:rsidP="00B45A5F">
      <w:pPr>
        <w:spacing w:after="0" w:line="360" w:lineRule="auto"/>
        <w:jc w:val="center"/>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EXPOSICIÓN DE MOTIVOS</w:t>
      </w:r>
    </w:p>
    <w:p w14:paraId="048CB47F" w14:textId="77777777" w:rsidR="00C852FC" w:rsidRPr="008121FE" w:rsidRDefault="00C852FC" w:rsidP="00C852FC">
      <w:pPr>
        <w:spacing w:after="0" w:line="360" w:lineRule="auto"/>
        <w:jc w:val="both"/>
        <w:rPr>
          <w:rFonts w:ascii="Arial" w:hAnsi="Arial" w:cs="Arial"/>
          <w:color w:val="000000"/>
          <w:sz w:val="24"/>
          <w:szCs w:val="24"/>
          <w:shd w:val="clear" w:color="auto" w:fill="FFFFFF"/>
        </w:rPr>
      </w:pPr>
    </w:p>
    <w:p w14:paraId="24F520F7" w14:textId="77777777" w:rsidR="00C852FC" w:rsidRPr="00BA6470" w:rsidRDefault="00C852FC" w:rsidP="00C852FC">
      <w:pPr>
        <w:spacing w:after="0" w:line="360" w:lineRule="auto"/>
        <w:jc w:val="both"/>
        <w:rPr>
          <w:rFonts w:ascii="Arial" w:hAnsi="Arial" w:cs="Arial"/>
          <w:sz w:val="24"/>
          <w:szCs w:val="24"/>
        </w:rPr>
      </w:pPr>
      <w:r w:rsidRPr="00BA6470">
        <w:rPr>
          <w:rFonts w:ascii="Arial" w:hAnsi="Arial" w:cs="Arial"/>
          <w:sz w:val="24"/>
          <w:szCs w:val="24"/>
        </w:rPr>
        <w:t>La polinización es un proceso fundamental en los ecosistemas terrestres, tanto en los naturales como los gestionados por el hombre. Es uno de los mecanismos más importantes para el mantenimiento y el fomento de la diversidad biológica.</w:t>
      </w:r>
    </w:p>
    <w:p w14:paraId="6AFE5960" w14:textId="77777777" w:rsidR="00C852FC" w:rsidRPr="00BA6470" w:rsidRDefault="00C852FC" w:rsidP="00C852FC">
      <w:pPr>
        <w:spacing w:after="0" w:line="360" w:lineRule="auto"/>
        <w:jc w:val="both"/>
        <w:rPr>
          <w:rFonts w:ascii="Arial" w:hAnsi="Arial" w:cs="Arial"/>
          <w:sz w:val="24"/>
          <w:szCs w:val="24"/>
        </w:rPr>
      </w:pPr>
    </w:p>
    <w:p w14:paraId="3AB7BA2D" w14:textId="77777777" w:rsidR="00C852FC" w:rsidRPr="00BA6470" w:rsidRDefault="00C852FC" w:rsidP="00C852FC">
      <w:pPr>
        <w:spacing w:after="0" w:line="360" w:lineRule="auto"/>
        <w:jc w:val="both"/>
        <w:rPr>
          <w:rFonts w:ascii="Arial" w:hAnsi="Arial" w:cs="Arial"/>
          <w:sz w:val="24"/>
          <w:szCs w:val="24"/>
        </w:rPr>
      </w:pPr>
      <w:r w:rsidRPr="00BA6470">
        <w:rPr>
          <w:rFonts w:ascii="Arial" w:hAnsi="Arial" w:cs="Arial"/>
          <w:sz w:val="24"/>
          <w:szCs w:val="24"/>
        </w:rPr>
        <w:t>Las especies animales polinizadoras son vitales para la producción de alimentos, los sistemas de producción agrícola y la seguridad alimentaria, por lo que su conservación está directamente relacionada con nuestro propio bienestar.</w:t>
      </w:r>
    </w:p>
    <w:p w14:paraId="356E2564" w14:textId="77777777" w:rsidR="00C852FC" w:rsidRPr="00BA6470" w:rsidRDefault="00C852FC" w:rsidP="00C852FC">
      <w:pPr>
        <w:spacing w:after="0" w:line="360" w:lineRule="auto"/>
        <w:jc w:val="both"/>
        <w:rPr>
          <w:rFonts w:ascii="Arial" w:hAnsi="Arial" w:cs="Arial"/>
          <w:sz w:val="24"/>
          <w:szCs w:val="24"/>
        </w:rPr>
      </w:pPr>
    </w:p>
    <w:p w14:paraId="5D9D4D62" w14:textId="77777777" w:rsidR="00C852FC" w:rsidRPr="00BA6470" w:rsidRDefault="00C852FC" w:rsidP="00C852FC">
      <w:pPr>
        <w:spacing w:after="0" w:line="360" w:lineRule="auto"/>
        <w:jc w:val="both"/>
        <w:rPr>
          <w:rFonts w:ascii="Arial" w:hAnsi="Arial" w:cs="Arial"/>
          <w:sz w:val="24"/>
          <w:szCs w:val="24"/>
        </w:rPr>
      </w:pPr>
      <w:r w:rsidRPr="00BA6470">
        <w:rPr>
          <w:rFonts w:ascii="Arial" w:hAnsi="Arial" w:cs="Arial"/>
          <w:sz w:val="24"/>
          <w:szCs w:val="24"/>
        </w:rPr>
        <w:t>Los cultivos polinizados incluyen aquellos que proporcionan frutas, vegetales, semillas, nueces y aceites, los cuales son importantes fuentes dietéticas de vitaminas y minerales. Además, contribuyen a los cultivos que proporcionan biocombustibles (aceite de canola y palma), fibras (algodón), medicamentos, forraje para el ganado, materiales de construcción, entre otros.</w:t>
      </w:r>
    </w:p>
    <w:p w14:paraId="76AEA38E" w14:textId="77777777" w:rsidR="00C852FC" w:rsidRPr="00BA6470" w:rsidRDefault="00C852FC" w:rsidP="00C852FC">
      <w:pPr>
        <w:spacing w:after="0" w:line="360" w:lineRule="auto"/>
        <w:jc w:val="both"/>
        <w:rPr>
          <w:rFonts w:ascii="Arial" w:hAnsi="Arial" w:cs="Arial"/>
          <w:sz w:val="24"/>
          <w:szCs w:val="24"/>
        </w:rPr>
      </w:pPr>
    </w:p>
    <w:p w14:paraId="24C58190" w14:textId="77777777" w:rsidR="00C852FC" w:rsidRPr="00BA6470" w:rsidRDefault="00C852FC" w:rsidP="00C852FC">
      <w:pPr>
        <w:spacing w:after="0" w:line="360" w:lineRule="auto"/>
        <w:jc w:val="both"/>
        <w:rPr>
          <w:rFonts w:ascii="Arial" w:hAnsi="Arial" w:cs="Arial"/>
          <w:sz w:val="24"/>
          <w:szCs w:val="24"/>
        </w:rPr>
      </w:pPr>
      <w:r w:rsidRPr="00BA6470">
        <w:rPr>
          <w:rFonts w:ascii="Arial" w:hAnsi="Arial" w:cs="Arial"/>
          <w:sz w:val="24"/>
          <w:szCs w:val="24"/>
        </w:rPr>
        <w:t>Sin embargo, la población de polinizadores ha disminuido de manera preocupante, debido a la fragmentación de hábitats, prácticas agrícolas intensivas, cambios en el uso de la tierra, plaguicidas, especies exóticas invasoras, enfermedades, plagas y el cambio climático.</w:t>
      </w:r>
    </w:p>
    <w:p w14:paraId="48083845" w14:textId="77777777" w:rsidR="00C852FC" w:rsidRPr="00BA6470" w:rsidRDefault="00C852FC" w:rsidP="00C852FC">
      <w:pPr>
        <w:spacing w:after="0" w:line="360" w:lineRule="auto"/>
        <w:jc w:val="both"/>
        <w:rPr>
          <w:rFonts w:ascii="Arial" w:hAnsi="Arial" w:cs="Arial"/>
          <w:sz w:val="24"/>
          <w:szCs w:val="24"/>
        </w:rPr>
      </w:pPr>
    </w:p>
    <w:p w14:paraId="7E63896D" w14:textId="77777777" w:rsidR="00C852FC" w:rsidRDefault="00C852FC" w:rsidP="00C852FC">
      <w:pPr>
        <w:spacing w:after="0" w:line="360" w:lineRule="auto"/>
        <w:jc w:val="both"/>
        <w:rPr>
          <w:rFonts w:ascii="Arial" w:hAnsi="Arial" w:cs="Arial"/>
          <w:sz w:val="24"/>
          <w:szCs w:val="24"/>
        </w:rPr>
      </w:pPr>
      <w:r w:rsidRPr="00BA6470">
        <w:rPr>
          <w:rFonts w:ascii="Arial" w:hAnsi="Arial" w:cs="Arial"/>
          <w:sz w:val="24"/>
          <w:szCs w:val="24"/>
        </w:rPr>
        <w:t>La disminución de la polinización supone también una amenaza inmediata para la calidad de alimentos que se producen, si esta tendencia continua, algunos cultivos nutritivos como frutas, frutos secos y hortalizas podrán ser sustituidos cada vez más por los cultivos básicos como el arroz, el maíz y la papa, lo que resultaría en una dieta desequilibrada.</w:t>
      </w:r>
    </w:p>
    <w:p w14:paraId="4B9C1D0C" w14:textId="77777777" w:rsidR="00C852FC" w:rsidRDefault="00C852FC" w:rsidP="00C852FC">
      <w:pPr>
        <w:spacing w:after="0" w:line="360" w:lineRule="auto"/>
        <w:jc w:val="both"/>
        <w:rPr>
          <w:rFonts w:ascii="Arial" w:hAnsi="Arial" w:cs="Arial"/>
          <w:sz w:val="24"/>
          <w:szCs w:val="24"/>
        </w:rPr>
      </w:pPr>
    </w:p>
    <w:p w14:paraId="3F133857"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De acuerdo con la Organización de las Naciones Unidas para la Alimentación y la Agricultura</w:t>
      </w:r>
      <w:sdt>
        <w:sdtPr>
          <w:rPr>
            <w:rFonts w:ascii="Arial" w:hAnsi="Arial" w:cs="Arial"/>
            <w:sz w:val="24"/>
            <w:szCs w:val="24"/>
          </w:rPr>
          <w:id w:val="-765613071"/>
          <w:citation/>
        </w:sdtPr>
        <w:sdtEndPr/>
        <w:sdtContent>
          <w:r>
            <w:rPr>
              <w:rFonts w:ascii="Arial" w:hAnsi="Arial" w:cs="Arial"/>
              <w:sz w:val="24"/>
              <w:szCs w:val="24"/>
            </w:rPr>
            <w:fldChar w:fldCharType="begin"/>
          </w:r>
          <w:r>
            <w:rPr>
              <w:rFonts w:ascii="Arial" w:hAnsi="Arial" w:cs="Arial"/>
              <w:sz w:val="24"/>
              <w:szCs w:val="24"/>
            </w:rPr>
            <w:instrText xml:space="preserve"> CITATION FAO21 \l 2058 </w:instrText>
          </w:r>
          <w:r>
            <w:rPr>
              <w:rFonts w:ascii="Arial" w:hAnsi="Arial" w:cs="Arial"/>
              <w:sz w:val="24"/>
              <w:szCs w:val="24"/>
            </w:rPr>
            <w:fldChar w:fldCharType="separate"/>
          </w:r>
          <w:r>
            <w:rPr>
              <w:rFonts w:ascii="Arial" w:hAnsi="Arial" w:cs="Arial"/>
              <w:noProof/>
              <w:sz w:val="24"/>
              <w:szCs w:val="24"/>
            </w:rPr>
            <w:t xml:space="preserve"> (FAO, 2021)</w:t>
          </w:r>
          <w:r>
            <w:rPr>
              <w:rFonts w:ascii="Arial" w:hAnsi="Arial" w:cs="Arial"/>
              <w:sz w:val="24"/>
              <w:szCs w:val="24"/>
            </w:rPr>
            <w:fldChar w:fldCharType="end"/>
          </w:r>
        </w:sdtContent>
      </w:sdt>
      <w:r>
        <w:rPr>
          <w:rStyle w:val="Refdenotaalpie"/>
          <w:rFonts w:ascii="Arial" w:hAnsi="Arial" w:cs="Arial"/>
          <w:sz w:val="24"/>
          <w:szCs w:val="24"/>
        </w:rPr>
        <w:footnoteReference w:id="1"/>
      </w:r>
      <w:r>
        <w:rPr>
          <w:rFonts w:ascii="Arial" w:hAnsi="Arial" w:cs="Arial"/>
          <w:sz w:val="24"/>
          <w:szCs w:val="24"/>
        </w:rPr>
        <w:t>, estima que</w:t>
      </w:r>
      <w:r w:rsidRPr="004E3335">
        <w:rPr>
          <w:rFonts w:ascii="Arial" w:hAnsi="Arial" w:cs="Arial"/>
          <w:sz w:val="24"/>
          <w:szCs w:val="24"/>
        </w:rPr>
        <w:t xml:space="preserve"> la polinización favorece </w:t>
      </w:r>
      <w:r w:rsidRPr="00EC6A73">
        <w:rPr>
          <w:rFonts w:ascii="Arial" w:hAnsi="Arial" w:cs="Arial"/>
          <w:sz w:val="24"/>
          <w:szCs w:val="24"/>
        </w:rPr>
        <w:t>la producción de más del 60 % de todas las plantas cultivadas</w:t>
      </w:r>
      <w:r>
        <w:rPr>
          <w:rFonts w:ascii="Arial" w:hAnsi="Arial" w:cs="Arial"/>
          <w:sz w:val="24"/>
          <w:szCs w:val="24"/>
        </w:rPr>
        <w:t xml:space="preserve"> en el mundo y e</w:t>
      </w:r>
      <w:r w:rsidRPr="00EC6A73">
        <w:rPr>
          <w:rFonts w:ascii="Arial" w:hAnsi="Arial" w:cs="Arial"/>
          <w:sz w:val="24"/>
          <w:szCs w:val="24"/>
        </w:rPr>
        <w:t>s fundamental para la producción de hasta el 70 % de los cultivos usados directamente para el consumo humano</w:t>
      </w:r>
      <w:r>
        <w:rPr>
          <w:rFonts w:ascii="Arial" w:hAnsi="Arial" w:cs="Arial"/>
          <w:sz w:val="24"/>
          <w:szCs w:val="24"/>
        </w:rPr>
        <w:t>.</w:t>
      </w:r>
    </w:p>
    <w:p w14:paraId="5F65396B" w14:textId="77777777" w:rsidR="00C852FC" w:rsidRDefault="00C852FC" w:rsidP="00C852FC">
      <w:pPr>
        <w:spacing w:after="0" w:line="360" w:lineRule="auto"/>
        <w:jc w:val="both"/>
        <w:rPr>
          <w:rFonts w:ascii="Arial" w:hAnsi="Arial" w:cs="Arial"/>
          <w:sz w:val="24"/>
          <w:szCs w:val="24"/>
        </w:rPr>
      </w:pPr>
    </w:p>
    <w:p w14:paraId="4958B994"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Señala que, l</w:t>
      </w:r>
      <w:r w:rsidRPr="00EC6A73">
        <w:rPr>
          <w:rFonts w:ascii="Arial" w:hAnsi="Arial" w:cs="Arial"/>
          <w:sz w:val="24"/>
          <w:szCs w:val="24"/>
        </w:rPr>
        <w:t>os polinizadores están vinculados al rendimiento de al menos 87 cultivos de</w:t>
      </w:r>
      <w:r>
        <w:rPr>
          <w:rFonts w:ascii="Arial" w:hAnsi="Arial" w:cs="Arial"/>
          <w:sz w:val="24"/>
          <w:szCs w:val="24"/>
        </w:rPr>
        <w:t xml:space="preserve"> consumo humano, como lo son </w:t>
      </w:r>
      <w:r w:rsidRPr="00AD6C89">
        <w:rPr>
          <w:rFonts w:ascii="Arial" w:hAnsi="Arial" w:cs="Arial"/>
          <w:sz w:val="24"/>
          <w:szCs w:val="24"/>
        </w:rPr>
        <w:t>frutas, café́, té, semillas y frutos para producción de aceites vegetales, todos los cuales constituyen una de las principales fuentes de micronutrientes, vitaminas y minerales de la dieta humana.</w:t>
      </w:r>
    </w:p>
    <w:p w14:paraId="6BD43855" w14:textId="77777777" w:rsidR="00C852FC" w:rsidRDefault="00C852FC" w:rsidP="00C852FC">
      <w:pPr>
        <w:spacing w:after="0" w:line="360" w:lineRule="auto"/>
        <w:jc w:val="both"/>
        <w:rPr>
          <w:rFonts w:ascii="Arial" w:hAnsi="Arial" w:cs="Arial"/>
          <w:sz w:val="24"/>
          <w:szCs w:val="24"/>
        </w:rPr>
      </w:pPr>
    </w:p>
    <w:p w14:paraId="4781FF5A"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Nuestro país,</w:t>
      </w:r>
      <w:r w:rsidRPr="00EC2D6B">
        <w:rPr>
          <w:rFonts w:ascii="Arial" w:hAnsi="Arial" w:cs="Arial"/>
          <w:sz w:val="24"/>
          <w:szCs w:val="24"/>
        </w:rPr>
        <w:t xml:space="preserve"> </w:t>
      </w:r>
      <w:r>
        <w:rPr>
          <w:rFonts w:ascii="Arial" w:hAnsi="Arial" w:cs="Arial"/>
          <w:sz w:val="24"/>
          <w:szCs w:val="24"/>
        </w:rPr>
        <w:t xml:space="preserve">destaca por ser </w:t>
      </w:r>
      <w:r w:rsidRPr="00EC2D6B">
        <w:rPr>
          <w:rFonts w:ascii="Arial" w:hAnsi="Arial" w:cs="Arial"/>
          <w:sz w:val="24"/>
          <w:szCs w:val="24"/>
        </w:rPr>
        <w:t>uno de los 17 países megadiversos del planeta, es centro de origen y domesticación de plantas</w:t>
      </w:r>
      <w:r>
        <w:rPr>
          <w:rFonts w:ascii="Arial" w:hAnsi="Arial" w:cs="Arial"/>
          <w:sz w:val="24"/>
          <w:szCs w:val="24"/>
        </w:rPr>
        <w:t xml:space="preserve"> </w:t>
      </w:r>
      <w:r w:rsidRPr="00EC2D6B">
        <w:rPr>
          <w:rFonts w:ascii="Arial" w:hAnsi="Arial" w:cs="Arial"/>
          <w:sz w:val="24"/>
          <w:szCs w:val="24"/>
        </w:rPr>
        <w:t>importantes para el ser humano, con más de 420 especies, 286 como</w:t>
      </w:r>
      <w:r>
        <w:rPr>
          <w:rFonts w:ascii="Arial" w:hAnsi="Arial" w:cs="Arial"/>
          <w:sz w:val="24"/>
          <w:szCs w:val="24"/>
        </w:rPr>
        <w:t xml:space="preserve"> </w:t>
      </w:r>
      <w:r w:rsidRPr="00EC2D6B">
        <w:rPr>
          <w:rFonts w:ascii="Arial" w:hAnsi="Arial" w:cs="Arial"/>
          <w:sz w:val="24"/>
          <w:szCs w:val="24"/>
        </w:rPr>
        <w:t>alimentos y 80 como insumos para la industria de importancia nacional e</w:t>
      </w:r>
      <w:r>
        <w:rPr>
          <w:rFonts w:ascii="Arial" w:hAnsi="Arial" w:cs="Arial"/>
          <w:sz w:val="24"/>
          <w:szCs w:val="24"/>
        </w:rPr>
        <w:t xml:space="preserve"> </w:t>
      </w:r>
      <w:r w:rsidRPr="00EC2D6B">
        <w:rPr>
          <w:rFonts w:ascii="Arial" w:hAnsi="Arial" w:cs="Arial"/>
          <w:sz w:val="24"/>
          <w:szCs w:val="24"/>
        </w:rPr>
        <w:t>internacional</w:t>
      </w:r>
      <w:r>
        <w:rPr>
          <w:rFonts w:ascii="Arial" w:hAnsi="Arial" w:cs="Arial"/>
          <w:sz w:val="24"/>
          <w:szCs w:val="24"/>
        </w:rPr>
        <w:t>.</w:t>
      </w:r>
      <w:r>
        <w:t xml:space="preserve"> </w:t>
      </w:r>
      <w:r>
        <w:rPr>
          <w:rFonts w:ascii="Arial" w:hAnsi="Arial" w:cs="Arial"/>
          <w:sz w:val="24"/>
          <w:szCs w:val="24"/>
        </w:rPr>
        <w:t>Alrededor d</w:t>
      </w:r>
      <w:r w:rsidRPr="004051B4">
        <w:rPr>
          <w:rFonts w:ascii="Arial" w:hAnsi="Arial" w:cs="Arial"/>
          <w:sz w:val="24"/>
          <w:szCs w:val="24"/>
        </w:rPr>
        <w:t xml:space="preserve">el 85 % de </w:t>
      </w:r>
      <w:r>
        <w:rPr>
          <w:rFonts w:ascii="Arial" w:hAnsi="Arial" w:cs="Arial"/>
          <w:sz w:val="24"/>
          <w:szCs w:val="24"/>
        </w:rPr>
        <w:t xml:space="preserve">estas </w:t>
      </w:r>
      <w:r w:rsidRPr="004051B4">
        <w:rPr>
          <w:rFonts w:ascii="Arial" w:hAnsi="Arial" w:cs="Arial"/>
          <w:sz w:val="24"/>
          <w:szCs w:val="24"/>
        </w:rPr>
        <w:t>especies depende de los polinizadores</w:t>
      </w:r>
      <w:r>
        <w:rPr>
          <w:rFonts w:ascii="Arial" w:hAnsi="Arial" w:cs="Arial"/>
          <w:sz w:val="24"/>
          <w:szCs w:val="24"/>
        </w:rPr>
        <w:t>, por lo que se estima que</w:t>
      </w:r>
      <w:r w:rsidRPr="004051B4">
        <w:rPr>
          <w:rFonts w:ascii="Arial" w:hAnsi="Arial" w:cs="Arial"/>
          <w:sz w:val="24"/>
          <w:szCs w:val="24"/>
        </w:rPr>
        <w:t xml:space="preserve"> su</w:t>
      </w:r>
      <w:r>
        <w:rPr>
          <w:rFonts w:ascii="Arial" w:hAnsi="Arial" w:cs="Arial"/>
          <w:sz w:val="24"/>
          <w:szCs w:val="24"/>
        </w:rPr>
        <w:t xml:space="preserve"> </w:t>
      </w:r>
      <w:r w:rsidRPr="004051B4">
        <w:rPr>
          <w:rFonts w:ascii="Arial" w:hAnsi="Arial" w:cs="Arial"/>
          <w:sz w:val="24"/>
          <w:szCs w:val="24"/>
        </w:rPr>
        <w:t xml:space="preserve">valor para el país </w:t>
      </w:r>
      <w:r>
        <w:rPr>
          <w:rFonts w:ascii="Arial" w:hAnsi="Arial" w:cs="Arial"/>
          <w:sz w:val="24"/>
          <w:szCs w:val="24"/>
        </w:rPr>
        <w:t>es de</w:t>
      </w:r>
      <w:r w:rsidRPr="004051B4">
        <w:rPr>
          <w:rFonts w:ascii="Arial" w:hAnsi="Arial" w:cs="Arial"/>
          <w:sz w:val="24"/>
          <w:szCs w:val="24"/>
        </w:rPr>
        <w:t xml:space="preserve"> 43 mil millones de pesos</w:t>
      </w:r>
      <w:r>
        <w:rPr>
          <w:rStyle w:val="Refdenotaalpie"/>
          <w:rFonts w:ascii="Arial" w:hAnsi="Arial" w:cs="Arial"/>
          <w:sz w:val="24"/>
          <w:szCs w:val="24"/>
        </w:rPr>
        <w:footnoteReference w:id="2"/>
      </w:r>
      <w:r>
        <w:rPr>
          <w:rFonts w:ascii="Arial" w:hAnsi="Arial" w:cs="Arial"/>
          <w:sz w:val="24"/>
          <w:szCs w:val="24"/>
        </w:rPr>
        <w:t>.</w:t>
      </w:r>
    </w:p>
    <w:p w14:paraId="612DFDE1" w14:textId="77777777" w:rsidR="00C852FC" w:rsidRDefault="00C852FC" w:rsidP="00C852FC">
      <w:pPr>
        <w:spacing w:after="0" w:line="360" w:lineRule="auto"/>
        <w:jc w:val="both"/>
        <w:rPr>
          <w:rFonts w:ascii="Arial" w:hAnsi="Arial" w:cs="Arial"/>
          <w:sz w:val="24"/>
          <w:szCs w:val="24"/>
        </w:rPr>
      </w:pPr>
    </w:p>
    <w:p w14:paraId="3C7186F1"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Sin embargo, en todo el mundo está sucediendo una pérdida sensible de los polinizadores, casi el 35% de los polinizadores invertebrados (abejas y mariposas), y alrededor del 17% de los vertebrados (murciélagos) están en peligro de extinción.</w:t>
      </w:r>
    </w:p>
    <w:p w14:paraId="6A529C19" w14:textId="77777777" w:rsidR="00C852FC" w:rsidRDefault="00C852FC" w:rsidP="00C852FC">
      <w:pPr>
        <w:spacing w:after="0" w:line="360" w:lineRule="auto"/>
        <w:jc w:val="both"/>
        <w:rPr>
          <w:rFonts w:ascii="Arial" w:hAnsi="Arial" w:cs="Arial"/>
          <w:sz w:val="24"/>
          <w:szCs w:val="24"/>
        </w:rPr>
      </w:pPr>
    </w:p>
    <w:p w14:paraId="7E3B4F08"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En atención a esta problemática, el 5 de junio de 1992 durante la Cumbre de la Tierra celebrada en Río de Janeiro se firmó el Convenio sobre la Diversidad Biológica</w:t>
      </w:r>
      <w:r>
        <w:rPr>
          <w:rStyle w:val="Refdenotaalpie"/>
          <w:rFonts w:ascii="Arial" w:hAnsi="Arial" w:cs="Arial"/>
          <w:sz w:val="24"/>
          <w:szCs w:val="24"/>
        </w:rPr>
        <w:footnoteReference w:id="3"/>
      </w:r>
      <w:r>
        <w:rPr>
          <w:rFonts w:ascii="Arial" w:hAnsi="Arial" w:cs="Arial"/>
          <w:sz w:val="24"/>
          <w:szCs w:val="24"/>
        </w:rPr>
        <w:t xml:space="preserve"> (CBD), principal instrumento internacional para el desarrollo sostenible, que tiene como misión: la conservación de la diversidad biológica; la utilización sostenible de sus comentes y; la participación justa y equitativa en los beneficios que se deriven de la utilización de los recursos genéticos.</w:t>
      </w:r>
    </w:p>
    <w:p w14:paraId="4453F1F3" w14:textId="77777777" w:rsidR="00C852FC" w:rsidRDefault="00C852FC" w:rsidP="00C852FC">
      <w:pPr>
        <w:spacing w:after="0" w:line="360" w:lineRule="auto"/>
        <w:jc w:val="both"/>
        <w:rPr>
          <w:rFonts w:ascii="Arial" w:hAnsi="Arial" w:cs="Arial"/>
          <w:sz w:val="24"/>
          <w:szCs w:val="24"/>
        </w:rPr>
      </w:pPr>
    </w:p>
    <w:p w14:paraId="6375BD7C"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 xml:space="preserve">Como producto de la movilización internacional, en el año de 1998 en la ciudad de Sao Paulo se reunieron 15 países para formular un programa integral de protección y uso sostenible, llamado </w:t>
      </w:r>
      <w:r w:rsidRPr="002C6CB0">
        <w:rPr>
          <w:rFonts w:ascii="Arial" w:hAnsi="Arial" w:cs="Arial"/>
          <w:i/>
          <w:iCs/>
          <w:sz w:val="24"/>
          <w:szCs w:val="24"/>
        </w:rPr>
        <w:t>“Declaración de Sao Paulo sobre Polinizadores”</w:t>
      </w:r>
      <w:r>
        <w:rPr>
          <w:rFonts w:ascii="Arial" w:hAnsi="Arial" w:cs="Arial"/>
          <w:sz w:val="24"/>
          <w:szCs w:val="24"/>
        </w:rPr>
        <w:t>, documento que fue aprobado en el año 2000 por la Quinta Conferencia de las Partes del Convenio sobre la Diversidad Biológica.</w:t>
      </w:r>
    </w:p>
    <w:p w14:paraId="36F31F74" w14:textId="77777777" w:rsidR="00C852FC" w:rsidRDefault="00C852FC" w:rsidP="00C852FC">
      <w:pPr>
        <w:spacing w:after="0" w:line="360" w:lineRule="auto"/>
        <w:jc w:val="both"/>
        <w:rPr>
          <w:rFonts w:ascii="Arial" w:hAnsi="Arial" w:cs="Arial"/>
          <w:sz w:val="24"/>
          <w:szCs w:val="24"/>
        </w:rPr>
      </w:pPr>
    </w:p>
    <w:p w14:paraId="280A8414" w14:textId="77777777" w:rsidR="00C852FC" w:rsidRDefault="00C852FC" w:rsidP="00C852FC">
      <w:pPr>
        <w:spacing w:after="0" w:line="360" w:lineRule="auto"/>
        <w:jc w:val="both"/>
        <w:rPr>
          <w:rFonts w:ascii="Arial" w:hAnsi="Arial" w:cs="Arial"/>
          <w:i/>
          <w:iCs/>
          <w:sz w:val="24"/>
          <w:szCs w:val="24"/>
        </w:rPr>
      </w:pPr>
      <w:r>
        <w:rPr>
          <w:rFonts w:ascii="Arial" w:hAnsi="Arial" w:cs="Arial"/>
          <w:sz w:val="24"/>
          <w:szCs w:val="24"/>
        </w:rPr>
        <w:t xml:space="preserve">Asimismo, durante la Conferencia de las Partes se estableció la </w:t>
      </w:r>
      <w:r>
        <w:rPr>
          <w:rFonts w:ascii="Arial" w:hAnsi="Arial" w:cs="Arial"/>
          <w:i/>
          <w:iCs/>
          <w:sz w:val="24"/>
          <w:szCs w:val="24"/>
        </w:rPr>
        <w:t>Iniciativa internacional para la Conservación y Uso Sostenible de la Diversidad Biológica Agrícola</w:t>
      </w:r>
      <w:r>
        <w:rPr>
          <w:rFonts w:ascii="Arial" w:hAnsi="Arial" w:cs="Arial"/>
          <w:sz w:val="24"/>
          <w:szCs w:val="24"/>
        </w:rPr>
        <w:t xml:space="preserve"> (conocida como Iniciativa internacional de Polinizadores-IPI), como una iniciativa transversal para promover la acción coordinada global para la conservación y uso sostenible de los polinizadores</w:t>
      </w:r>
      <w:r>
        <w:rPr>
          <w:rFonts w:ascii="Arial" w:hAnsi="Arial" w:cs="Arial"/>
          <w:i/>
          <w:iCs/>
          <w:sz w:val="24"/>
          <w:szCs w:val="24"/>
        </w:rPr>
        <w:t xml:space="preserve">. </w:t>
      </w:r>
    </w:p>
    <w:p w14:paraId="3679AC10" w14:textId="77777777" w:rsidR="00C852FC" w:rsidRPr="00CD6A38" w:rsidRDefault="00C852FC" w:rsidP="00C852FC">
      <w:pPr>
        <w:spacing w:after="0" w:line="360" w:lineRule="auto"/>
        <w:jc w:val="both"/>
        <w:rPr>
          <w:rFonts w:ascii="Arial" w:hAnsi="Arial" w:cs="Arial"/>
          <w:i/>
          <w:iCs/>
          <w:sz w:val="24"/>
          <w:szCs w:val="24"/>
        </w:rPr>
      </w:pPr>
    </w:p>
    <w:p w14:paraId="74CAAF83"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 xml:space="preserve">Como resultado, la Organización de las Naciones Unidas para la Alimentación y la Agricultura (FAO), la Secretaría del Convenio sobre la Diversidad Biológica y Servicios de los Ecosistemas (IPBES), junto con diferentes Gobiernos y otras organizaciones especializadas, formularon del </w:t>
      </w:r>
      <w:r w:rsidRPr="00CE6287">
        <w:rPr>
          <w:rFonts w:ascii="Arial" w:hAnsi="Arial" w:cs="Arial"/>
          <w:i/>
          <w:iCs/>
          <w:sz w:val="24"/>
          <w:szCs w:val="24"/>
        </w:rPr>
        <w:t>Plan de Acción 2018-2030 de la Iniciativa Internacional sobre Polinizadores (IPI)</w:t>
      </w:r>
      <w:r>
        <w:rPr>
          <w:rFonts w:ascii="Arial" w:hAnsi="Arial" w:cs="Arial"/>
          <w:sz w:val="24"/>
          <w:szCs w:val="24"/>
        </w:rPr>
        <w:t>, que tiene como finalidad o</w:t>
      </w:r>
      <w:r w:rsidRPr="008010C2">
        <w:rPr>
          <w:rFonts w:ascii="Arial" w:hAnsi="Arial" w:cs="Arial"/>
          <w:sz w:val="24"/>
          <w:szCs w:val="24"/>
        </w:rPr>
        <w:t xml:space="preserve">bservar y controlar el descenso del número de polinizadores; abordar el problema de la falta de información taxonómica sobre </w:t>
      </w:r>
      <w:r>
        <w:rPr>
          <w:rFonts w:ascii="Arial" w:hAnsi="Arial" w:cs="Arial"/>
          <w:sz w:val="24"/>
          <w:szCs w:val="24"/>
        </w:rPr>
        <w:t>estos</w:t>
      </w:r>
      <w:r w:rsidRPr="008010C2">
        <w:rPr>
          <w:rFonts w:ascii="Arial" w:hAnsi="Arial" w:cs="Arial"/>
          <w:sz w:val="24"/>
          <w:szCs w:val="24"/>
        </w:rPr>
        <w:t xml:space="preserve">; evaluar el impacto económico del descenso de los servicios de polinización, y promover la conservación, recuperación y el uso sostenible de la diversidad de </w:t>
      </w:r>
      <w:r>
        <w:rPr>
          <w:rFonts w:ascii="Arial" w:hAnsi="Arial" w:cs="Arial"/>
          <w:sz w:val="24"/>
          <w:szCs w:val="24"/>
        </w:rPr>
        <w:t>estas especies</w:t>
      </w:r>
      <w:r w:rsidRPr="008010C2">
        <w:rPr>
          <w:rFonts w:ascii="Arial" w:hAnsi="Arial" w:cs="Arial"/>
          <w:sz w:val="24"/>
          <w:szCs w:val="24"/>
        </w:rPr>
        <w:t xml:space="preserve"> en la agricultura y ecosistemas afines.</w:t>
      </w:r>
    </w:p>
    <w:p w14:paraId="1EBC1C4B" w14:textId="77777777" w:rsidR="00C852FC" w:rsidRDefault="00C852FC" w:rsidP="00C852FC">
      <w:pPr>
        <w:spacing w:after="0" w:line="360" w:lineRule="auto"/>
        <w:jc w:val="both"/>
        <w:rPr>
          <w:rFonts w:ascii="Arial" w:hAnsi="Arial" w:cs="Arial"/>
          <w:sz w:val="24"/>
          <w:szCs w:val="24"/>
        </w:rPr>
      </w:pPr>
    </w:p>
    <w:p w14:paraId="31962BB5" w14:textId="77777777" w:rsidR="00C852FC" w:rsidRDefault="00C852FC" w:rsidP="00C852FC">
      <w:pPr>
        <w:spacing w:after="0" w:line="360" w:lineRule="auto"/>
        <w:jc w:val="both"/>
        <w:rPr>
          <w:rFonts w:ascii="Arial" w:hAnsi="Arial" w:cs="Arial"/>
          <w:sz w:val="24"/>
          <w:szCs w:val="24"/>
        </w:rPr>
      </w:pPr>
      <w:r w:rsidRPr="006F5238">
        <w:rPr>
          <w:rFonts w:ascii="Arial" w:hAnsi="Arial" w:cs="Arial"/>
          <w:sz w:val="24"/>
          <w:szCs w:val="24"/>
        </w:rPr>
        <w:t>La pérdida de polinizadores y sus consecuencias negativas son hoy reconocidas por los gobiernos de numerosos países que</w:t>
      </w:r>
      <w:r>
        <w:rPr>
          <w:rFonts w:ascii="Arial" w:hAnsi="Arial" w:cs="Arial"/>
          <w:sz w:val="24"/>
          <w:szCs w:val="24"/>
        </w:rPr>
        <w:t xml:space="preserve"> </w:t>
      </w:r>
      <w:r w:rsidRPr="006F5238">
        <w:rPr>
          <w:rFonts w:ascii="Arial" w:hAnsi="Arial" w:cs="Arial"/>
          <w:sz w:val="24"/>
          <w:szCs w:val="24"/>
        </w:rPr>
        <w:t>han establecido estrategias e iniciativas regionales y nacionales. Entre estas</w:t>
      </w:r>
      <w:r>
        <w:rPr>
          <w:rFonts w:ascii="Arial" w:hAnsi="Arial" w:cs="Arial"/>
          <w:sz w:val="24"/>
          <w:szCs w:val="24"/>
        </w:rPr>
        <w:t xml:space="preserve"> </w:t>
      </w:r>
      <w:r w:rsidRPr="006F5238">
        <w:rPr>
          <w:rFonts w:ascii="Arial" w:hAnsi="Arial" w:cs="Arial"/>
          <w:sz w:val="24"/>
          <w:szCs w:val="24"/>
        </w:rPr>
        <w:t>iniciativas hay que destacar la Iniciativa Africana de Polinizadores (API), la</w:t>
      </w:r>
      <w:r>
        <w:rPr>
          <w:rFonts w:ascii="Arial" w:hAnsi="Arial" w:cs="Arial"/>
          <w:sz w:val="24"/>
          <w:szCs w:val="24"/>
        </w:rPr>
        <w:t xml:space="preserve"> </w:t>
      </w:r>
      <w:r w:rsidRPr="006F5238">
        <w:rPr>
          <w:rFonts w:ascii="Arial" w:hAnsi="Arial" w:cs="Arial"/>
          <w:sz w:val="24"/>
          <w:szCs w:val="24"/>
        </w:rPr>
        <w:t>Campaña Norteamericana de Protección a Polinizadores (NAPPC), la Iniciativa Europea de Polinizadores (EPI), la Iniciativa Brasileña de Polinizadores</w:t>
      </w:r>
      <w:r>
        <w:rPr>
          <w:rFonts w:ascii="Arial" w:hAnsi="Arial" w:cs="Arial"/>
          <w:sz w:val="24"/>
          <w:szCs w:val="24"/>
        </w:rPr>
        <w:t xml:space="preserve"> </w:t>
      </w:r>
      <w:r w:rsidRPr="006F5238">
        <w:rPr>
          <w:rFonts w:ascii="Arial" w:hAnsi="Arial" w:cs="Arial"/>
          <w:sz w:val="24"/>
          <w:szCs w:val="24"/>
        </w:rPr>
        <w:t>(BPI), la Iniciativa Oceánica de Polinizadores (OPI), la Iniciativa Canadiense</w:t>
      </w:r>
      <w:r>
        <w:rPr>
          <w:rFonts w:ascii="Arial" w:hAnsi="Arial" w:cs="Arial"/>
          <w:sz w:val="24"/>
          <w:szCs w:val="24"/>
        </w:rPr>
        <w:t xml:space="preserve"> </w:t>
      </w:r>
      <w:r w:rsidRPr="006F5238">
        <w:rPr>
          <w:rFonts w:ascii="Arial" w:hAnsi="Arial" w:cs="Arial"/>
          <w:sz w:val="24"/>
          <w:szCs w:val="24"/>
        </w:rPr>
        <w:t>de Polinización (NESERC-CANPOLIN), la Iniciativa de Insectos Polinizadores</w:t>
      </w:r>
      <w:r>
        <w:rPr>
          <w:rFonts w:ascii="Arial" w:hAnsi="Arial" w:cs="Arial"/>
          <w:sz w:val="24"/>
          <w:szCs w:val="24"/>
        </w:rPr>
        <w:t xml:space="preserve"> </w:t>
      </w:r>
      <w:r w:rsidRPr="006F5238">
        <w:rPr>
          <w:rFonts w:ascii="Arial" w:hAnsi="Arial" w:cs="Arial"/>
          <w:sz w:val="24"/>
          <w:szCs w:val="24"/>
        </w:rPr>
        <w:t>del Reino Unido (UK IPI) y la Iniciativa Colombiana de Polinizadores-Capítulo Abejas (ICPA).</w:t>
      </w:r>
    </w:p>
    <w:p w14:paraId="69179D03" w14:textId="77777777" w:rsidR="00C852FC" w:rsidRDefault="00C852FC" w:rsidP="00C852FC">
      <w:pPr>
        <w:spacing w:after="0" w:line="360" w:lineRule="auto"/>
        <w:jc w:val="both"/>
        <w:rPr>
          <w:rFonts w:ascii="Arial" w:hAnsi="Arial" w:cs="Arial"/>
          <w:sz w:val="24"/>
          <w:szCs w:val="24"/>
        </w:rPr>
      </w:pPr>
    </w:p>
    <w:p w14:paraId="49EF6943"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A</w:t>
      </w:r>
      <w:r w:rsidRPr="00E463A0">
        <w:rPr>
          <w:rFonts w:ascii="Arial" w:hAnsi="Arial" w:cs="Arial"/>
          <w:sz w:val="24"/>
          <w:szCs w:val="24"/>
        </w:rPr>
        <w:t xml:space="preserve">lgunas iniciativas para asegurar la permanencia de </w:t>
      </w:r>
      <w:r>
        <w:rPr>
          <w:rFonts w:ascii="Arial" w:hAnsi="Arial" w:cs="Arial"/>
          <w:sz w:val="24"/>
          <w:szCs w:val="24"/>
        </w:rPr>
        <w:t>estas</w:t>
      </w:r>
      <w:r w:rsidRPr="00E463A0">
        <w:rPr>
          <w:rFonts w:ascii="Arial" w:hAnsi="Arial" w:cs="Arial"/>
          <w:sz w:val="24"/>
          <w:szCs w:val="24"/>
        </w:rPr>
        <w:t xml:space="preserve"> especies </w:t>
      </w:r>
      <w:r>
        <w:rPr>
          <w:rFonts w:ascii="Arial" w:hAnsi="Arial" w:cs="Arial"/>
          <w:sz w:val="24"/>
          <w:szCs w:val="24"/>
        </w:rPr>
        <w:t xml:space="preserve">animales </w:t>
      </w:r>
      <w:r w:rsidRPr="00E463A0">
        <w:rPr>
          <w:rFonts w:ascii="Arial" w:hAnsi="Arial" w:cs="Arial"/>
          <w:sz w:val="24"/>
          <w:szCs w:val="24"/>
        </w:rPr>
        <w:t>y</w:t>
      </w:r>
      <w:r>
        <w:rPr>
          <w:rFonts w:ascii="Arial" w:hAnsi="Arial" w:cs="Arial"/>
          <w:sz w:val="24"/>
          <w:szCs w:val="24"/>
        </w:rPr>
        <w:t xml:space="preserve"> de las</w:t>
      </w:r>
      <w:r w:rsidRPr="00E463A0">
        <w:rPr>
          <w:rFonts w:ascii="Arial" w:hAnsi="Arial" w:cs="Arial"/>
          <w:sz w:val="24"/>
          <w:szCs w:val="24"/>
        </w:rPr>
        <w:t xml:space="preserve"> plantas nativas</w:t>
      </w:r>
      <w:r>
        <w:rPr>
          <w:rFonts w:ascii="Arial" w:hAnsi="Arial" w:cs="Arial"/>
          <w:sz w:val="24"/>
          <w:szCs w:val="24"/>
        </w:rPr>
        <w:t xml:space="preserve">, </w:t>
      </w:r>
      <w:r w:rsidRPr="00E463A0">
        <w:rPr>
          <w:rFonts w:ascii="Arial" w:hAnsi="Arial" w:cs="Arial"/>
          <w:sz w:val="24"/>
          <w:szCs w:val="24"/>
        </w:rPr>
        <w:t>involucran</w:t>
      </w:r>
      <w:r>
        <w:rPr>
          <w:rFonts w:ascii="Arial" w:hAnsi="Arial" w:cs="Arial"/>
          <w:sz w:val="24"/>
          <w:szCs w:val="24"/>
        </w:rPr>
        <w:t xml:space="preserve"> </w:t>
      </w:r>
      <w:r w:rsidRPr="00E463A0">
        <w:rPr>
          <w:rFonts w:ascii="Arial" w:hAnsi="Arial" w:cs="Arial"/>
          <w:sz w:val="24"/>
          <w:szCs w:val="24"/>
        </w:rPr>
        <w:t xml:space="preserve">la creación de jardines para polinizadores </w:t>
      </w:r>
      <w:r>
        <w:rPr>
          <w:rFonts w:ascii="Arial" w:hAnsi="Arial" w:cs="Arial"/>
          <w:sz w:val="24"/>
          <w:szCs w:val="24"/>
        </w:rPr>
        <w:t xml:space="preserve">o cualquier espacio verde, </w:t>
      </w:r>
      <w:r w:rsidRPr="00E463A0">
        <w:rPr>
          <w:rFonts w:ascii="Arial" w:hAnsi="Arial" w:cs="Arial"/>
          <w:sz w:val="24"/>
          <w:szCs w:val="24"/>
        </w:rPr>
        <w:t>con el objetivo de brindar sitios de</w:t>
      </w:r>
      <w:r>
        <w:rPr>
          <w:rFonts w:ascii="Arial" w:hAnsi="Arial" w:cs="Arial"/>
          <w:sz w:val="24"/>
          <w:szCs w:val="24"/>
        </w:rPr>
        <w:t xml:space="preserve"> </w:t>
      </w:r>
      <w:r w:rsidRPr="00E463A0">
        <w:rPr>
          <w:rFonts w:ascii="Arial" w:hAnsi="Arial" w:cs="Arial"/>
          <w:sz w:val="24"/>
          <w:szCs w:val="24"/>
        </w:rPr>
        <w:t xml:space="preserve">alimentación y al mismo tiempo </w:t>
      </w:r>
      <w:r>
        <w:rPr>
          <w:rFonts w:ascii="Arial" w:hAnsi="Arial" w:cs="Arial"/>
          <w:sz w:val="24"/>
          <w:szCs w:val="24"/>
        </w:rPr>
        <w:t>conservar</w:t>
      </w:r>
      <w:r w:rsidRPr="00E463A0">
        <w:rPr>
          <w:rFonts w:ascii="Arial" w:hAnsi="Arial" w:cs="Arial"/>
          <w:sz w:val="24"/>
          <w:szCs w:val="24"/>
        </w:rPr>
        <w:t xml:space="preserve"> la diversidad </w:t>
      </w:r>
      <w:r>
        <w:rPr>
          <w:rFonts w:ascii="Arial" w:hAnsi="Arial" w:cs="Arial"/>
          <w:sz w:val="24"/>
          <w:szCs w:val="24"/>
        </w:rPr>
        <w:t>biológica.</w:t>
      </w:r>
    </w:p>
    <w:p w14:paraId="00A5FBC5" w14:textId="77777777" w:rsidR="00C852FC" w:rsidRDefault="00C852FC" w:rsidP="00C852FC">
      <w:pPr>
        <w:spacing w:after="0" w:line="360" w:lineRule="auto"/>
        <w:jc w:val="both"/>
        <w:rPr>
          <w:rFonts w:ascii="Arial" w:hAnsi="Arial" w:cs="Arial"/>
          <w:sz w:val="24"/>
          <w:szCs w:val="24"/>
        </w:rPr>
      </w:pPr>
    </w:p>
    <w:p w14:paraId="7AB87287"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 xml:space="preserve">Como respuesta al contexto internacional, en nuestro país se creó </w:t>
      </w:r>
      <w:r w:rsidRPr="00A92428">
        <w:rPr>
          <w:rFonts w:ascii="Arial" w:hAnsi="Arial" w:cs="Arial"/>
          <w:i/>
          <w:iCs/>
          <w:sz w:val="24"/>
          <w:szCs w:val="24"/>
        </w:rPr>
        <w:t>Poliniza: Red de jardines para polinizadores</w:t>
      </w:r>
      <w:r>
        <w:rPr>
          <w:rFonts w:ascii="Arial" w:hAnsi="Arial" w:cs="Arial"/>
          <w:sz w:val="24"/>
          <w:szCs w:val="24"/>
        </w:rPr>
        <w:t xml:space="preserve">, proyecto que forma parte de la Estrategia Nacional para la Conservación y Uso Sustentable de los Polinizadores (ENCUSP), que busca promover el diseño y desarrollo de jardines en ambientes urbanos y suburbanos, en bordes de caminos y cultivos, así como jardines regionales con vegetación nativa. </w:t>
      </w:r>
    </w:p>
    <w:p w14:paraId="110EAD91" w14:textId="77777777" w:rsidR="00C852FC" w:rsidRDefault="00C852FC" w:rsidP="00C852FC">
      <w:pPr>
        <w:spacing w:after="0" w:line="360" w:lineRule="auto"/>
        <w:jc w:val="both"/>
        <w:rPr>
          <w:rFonts w:ascii="Arial" w:hAnsi="Arial" w:cs="Arial"/>
          <w:sz w:val="24"/>
          <w:szCs w:val="24"/>
        </w:rPr>
      </w:pPr>
    </w:p>
    <w:p w14:paraId="7B2550BD" w14:textId="77777777" w:rsidR="00C852FC" w:rsidRDefault="00C852FC" w:rsidP="00C852FC">
      <w:pPr>
        <w:spacing w:after="0" w:line="360" w:lineRule="auto"/>
        <w:jc w:val="both"/>
        <w:rPr>
          <w:rFonts w:ascii="Arial" w:hAnsi="Arial" w:cs="Arial"/>
          <w:sz w:val="24"/>
          <w:szCs w:val="24"/>
        </w:rPr>
      </w:pPr>
      <w:r w:rsidRPr="00E463A0">
        <w:rPr>
          <w:rFonts w:ascii="Arial" w:hAnsi="Arial" w:cs="Arial"/>
          <w:sz w:val="24"/>
          <w:szCs w:val="24"/>
        </w:rPr>
        <w:t>En particular, en el año 2014 se</w:t>
      </w:r>
      <w:r>
        <w:rPr>
          <w:rFonts w:ascii="Arial" w:hAnsi="Arial" w:cs="Arial"/>
          <w:sz w:val="24"/>
          <w:szCs w:val="24"/>
        </w:rPr>
        <w:t xml:space="preserve"> </w:t>
      </w:r>
      <w:r w:rsidRPr="00E463A0">
        <w:rPr>
          <w:rFonts w:ascii="Arial" w:hAnsi="Arial" w:cs="Arial"/>
          <w:sz w:val="24"/>
          <w:szCs w:val="24"/>
        </w:rPr>
        <w:t>inauguró el primer jardín para polinizadores enfocado en atraer y brindar alimento a especies de colibríes en la Facultad de Estudios Superiores Iztacala</w:t>
      </w:r>
      <w:r>
        <w:rPr>
          <w:rFonts w:ascii="Arial" w:hAnsi="Arial" w:cs="Arial"/>
          <w:sz w:val="24"/>
          <w:szCs w:val="24"/>
        </w:rPr>
        <w:t xml:space="preserve"> </w:t>
      </w:r>
      <w:r w:rsidRPr="00E463A0">
        <w:rPr>
          <w:rFonts w:ascii="Arial" w:hAnsi="Arial" w:cs="Arial"/>
          <w:sz w:val="24"/>
          <w:szCs w:val="24"/>
        </w:rPr>
        <w:t>de la Universidad Nacional Autónoma de México</w:t>
      </w:r>
      <w:r>
        <w:rPr>
          <w:rFonts w:ascii="Arial" w:hAnsi="Arial" w:cs="Arial"/>
          <w:sz w:val="24"/>
          <w:szCs w:val="24"/>
        </w:rPr>
        <w:t xml:space="preserve"> (</w:t>
      </w:r>
      <w:r w:rsidRPr="00E463A0">
        <w:rPr>
          <w:rFonts w:ascii="Arial" w:hAnsi="Arial" w:cs="Arial"/>
          <w:sz w:val="24"/>
          <w:szCs w:val="24"/>
        </w:rPr>
        <w:t>UNAM</w:t>
      </w:r>
      <w:r>
        <w:rPr>
          <w:rFonts w:ascii="Arial" w:hAnsi="Arial" w:cs="Arial"/>
          <w:sz w:val="24"/>
          <w:szCs w:val="24"/>
        </w:rPr>
        <w:t>)</w:t>
      </w:r>
      <w:r w:rsidRPr="00E463A0">
        <w:rPr>
          <w:rFonts w:ascii="Arial" w:hAnsi="Arial" w:cs="Arial"/>
          <w:sz w:val="24"/>
          <w:szCs w:val="24"/>
        </w:rPr>
        <w:t>.</w:t>
      </w:r>
      <w:r>
        <w:rPr>
          <w:rFonts w:ascii="Arial" w:hAnsi="Arial" w:cs="Arial"/>
          <w:sz w:val="24"/>
          <w:szCs w:val="24"/>
        </w:rPr>
        <w:t xml:space="preserve"> </w:t>
      </w:r>
    </w:p>
    <w:p w14:paraId="61976449" w14:textId="77777777" w:rsidR="00C852FC" w:rsidRDefault="00C852FC" w:rsidP="00C852FC">
      <w:pPr>
        <w:spacing w:after="0" w:line="360" w:lineRule="auto"/>
        <w:jc w:val="both"/>
        <w:rPr>
          <w:rFonts w:ascii="Arial" w:hAnsi="Arial" w:cs="Arial"/>
          <w:sz w:val="24"/>
          <w:szCs w:val="24"/>
        </w:rPr>
      </w:pPr>
    </w:p>
    <w:p w14:paraId="07EF27A7" w14:textId="77777777" w:rsidR="00C852FC" w:rsidRDefault="00C852FC" w:rsidP="00C852FC">
      <w:pPr>
        <w:spacing w:after="0" w:line="360" w:lineRule="auto"/>
        <w:jc w:val="both"/>
        <w:rPr>
          <w:rFonts w:ascii="Arial" w:hAnsi="Arial" w:cs="Arial"/>
          <w:sz w:val="24"/>
          <w:szCs w:val="24"/>
        </w:rPr>
      </w:pPr>
      <w:r w:rsidRPr="00E463A0">
        <w:rPr>
          <w:rFonts w:ascii="Arial" w:hAnsi="Arial" w:cs="Arial"/>
          <w:sz w:val="24"/>
          <w:szCs w:val="24"/>
        </w:rPr>
        <w:t>Posteriormente otras escuelas</w:t>
      </w:r>
      <w:r>
        <w:rPr>
          <w:rFonts w:ascii="Arial" w:hAnsi="Arial" w:cs="Arial"/>
          <w:sz w:val="24"/>
          <w:szCs w:val="24"/>
        </w:rPr>
        <w:t xml:space="preserve"> </w:t>
      </w:r>
      <w:r w:rsidRPr="00E463A0">
        <w:rPr>
          <w:rFonts w:ascii="Arial" w:hAnsi="Arial" w:cs="Arial"/>
          <w:sz w:val="24"/>
          <w:szCs w:val="24"/>
        </w:rPr>
        <w:t>se han sumado a</w:t>
      </w:r>
      <w:r>
        <w:rPr>
          <w:rFonts w:ascii="Arial" w:hAnsi="Arial" w:cs="Arial"/>
          <w:sz w:val="24"/>
          <w:szCs w:val="24"/>
        </w:rPr>
        <w:t xml:space="preserve"> </w:t>
      </w:r>
      <w:r w:rsidRPr="00E463A0">
        <w:rPr>
          <w:rFonts w:ascii="Arial" w:hAnsi="Arial" w:cs="Arial"/>
          <w:sz w:val="24"/>
          <w:szCs w:val="24"/>
        </w:rPr>
        <w:t>esta</w:t>
      </w:r>
      <w:r>
        <w:rPr>
          <w:rFonts w:ascii="Arial" w:hAnsi="Arial" w:cs="Arial"/>
          <w:sz w:val="24"/>
          <w:szCs w:val="24"/>
        </w:rPr>
        <w:t>, tal es el caso d</w:t>
      </w:r>
      <w:r w:rsidRPr="00E463A0">
        <w:rPr>
          <w:rFonts w:ascii="Arial" w:hAnsi="Arial" w:cs="Arial"/>
          <w:sz w:val="24"/>
          <w:szCs w:val="24"/>
        </w:rPr>
        <w:t>el Laboratorio</w:t>
      </w:r>
      <w:r>
        <w:rPr>
          <w:rFonts w:ascii="Arial" w:hAnsi="Arial" w:cs="Arial"/>
          <w:sz w:val="24"/>
          <w:szCs w:val="24"/>
        </w:rPr>
        <w:t xml:space="preserve"> </w:t>
      </w:r>
      <w:r w:rsidRPr="00E463A0">
        <w:rPr>
          <w:rFonts w:ascii="Arial" w:hAnsi="Arial" w:cs="Arial"/>
          <w:sz w:val="24"/>
          <w:szCs w:val="24"/>
        </w:rPr>
        <w:t>Nacional de Síntesis Ecológica (LANASE) de la Escuela Nacional de Estudios</w:t>
      </w:r>
      <w:r>
        <w:rPr>
          <w:rFonts w:ascii="Arial" w:hAnsi="Arial" w:cs="Arial"/>
          <w:sz w:val="24"/>
          <w:szCs w:val="24"/>
        </w:rPr>
        <w:t xml:space="preserve"> </w:t>
      </w:r>
      <w:r w:rsidRPr="00E463A0">
        <w:rPr>
          <w:rFonts w:ascii="Arial" w:hAnsi="Arial" w:cs="Arial"/>
          <w:sz w:val="24"/>
          <w:szCs w:val="24"/>
        </w:rPr>
        <w:t>Superiores (Unidad Morelia</w:t>
      </w:r>
      <w:r>
        <w:rPr>
          <w:rFonts w:ascii="Arial" w:hAnsi="Arial" w:cs="Arial"/>
          <w:sz w:val="24"/>
          <w:szCs w:val="24"/>
        </w:rPr>
        <w:t>-UNAM</w:t>
      </w:r>
      <w:r w:rsidRPr="00E463A0">
        <w:rPr>
          <w:rFonts w:ascii="Arial" w:hAnsi="Arial" w:cs="Arial"/>
          <w:sz w:val="24"/>
          <w:szCs w:val="24"/>
        </w:rPr>
        <w:t>),</w:t>
      </w:r>
      <w:r>
        <w:rPr>
          <w:rFonts w:ascii="Arial" w:hAnsi="Arial" w:cs="Arial"/>
          <w:sz w:val="24"/>
          <w:szCs w:val="24"/>
        </w:rPr>
        <w:t xml:space="preserve"> mismo que cuenta</w:t>
      </w:r>
      <w:r w:rsidRPr="00E463A0">
        <w:rPr>
          <w:rFonts w:ascii="Arial" w:hAnsi="Arial" w:cs="Arial"/>
          <w:sz w:val="24"/>
          <w:szCs w:val="24"/>
        </w:rPr>
        <w:t xml:space="preserve"> </w:t>
      </w:r>
      <w:r>
        <w:rPr>
          <w:rFonts w:ascii="Arial" w:hAnsi="Arial" w:cs="Arial"/>
          <w:sz w:val="24"/>
          <w:szCs w:val="24"/>
        </w:rPr>
        <w:t>con</w:t>
      </w:r>
      <w:r w:rsidRPr="00E463A0">
        <w:rPr>
          <w:rFonts w:ascii="Arial" w:hAnsi="Arial" w:cs="Arial"/>
          <w:sz w:val="24"/>
          <w:szCs w:val="24"/>
        </w:rPr>
        <w:t xml:space="preserve"> dos programas para la creación de jardines para polinizadores en sitios urbanos: a) UNAMonos por los</w:t>
      </w:r>
      <w:r>
        <w:rPr>
          <w:rFonts w:ascii="Arial" w:hAnsi="Arial" w:cs="Arial"/>
          <w:sz w:val="24"/>
          <w:szCs w:val="24"/>
        </w:rPr>
        <w:t xml:space="preserve"> </w:t>
      </w:r>
      <w:r w:rsidRPr="00E463A0">
        <w:rPr>
          <w:rFonts w:ascii="Arial" w:hAnsi="Arial" w:cs="Arial"/>
          <w:sz w:val="24"/>
          <w:szCs w:val="24"/>
        </w:rPr>
        <w:t>Polinizadores que busca promover la construcción jardines de polinizadores</w:t>
      </w:r>
      <w:r>
        <w:rPr>
          <w:rFonts w:ascii="Arial" w:hAnsi="Arial" w:cs="Arial"/>
          <w:sz w:val="24"/>
          <w:szCs w:val="24"/>
        </w:rPr>
        <w:t xml:space="preserve"> </w:t>
      </w:r>
      <w:r w:rsidRPr="00E463A0">
        <w:rPr>
          <w:rFonts w:ascii="Arial" w:hAnsi="Arial" w:cs="Arial"/>
          <w:sz w:val="24"/>
          <w:szCs w:val="24"/>
        </w:rPr>
        <w:t>en 3 campus de la UNAM</w:t>
      </w:r>
      <w:r>
        <w:rPr>
          <w:rFonts w:ascii="Arial" w:hAnsi="Arial" w:cs="Arial"/>
          <w:sz w:val="24"/>
          <w:szCs w:val="24"/>
        </w:rPr>
        <w:t xml:space="preserve"> y</w:t>
      </w:r>
      <w:r w:rsidRPr="00E463A0">
        <w:rPr>
          <w:rFonts w:ascii="Arial" w:hAnsi="Arial" w:cs="Arial"/>
          <w:sz w:val="24"/>
          <w:szCs w:val="24"/>
        </w:rPr>
        <w:t>; b) PUMAS (Polinizadores Urbanos de México por un</w:t>
      </w:r>
      <w:r>
        <w:rPr>
          <w:rFonts w:ascii="Arial" w:hAnsi="Arial" w:cs="Arial"/>
          <w:sz w:val="24"/>
          <w:szCs w:val="24"/>
        </w:rPr>
        <w:t xml:space="preserve"> </w:t>
      </w:r>
      <w:r w:rsidRPr="00E463A0">
        <w:rPr>
          <w:rFonts w:ascii="Arial" w:hAnsi="Arial" w:cs="Arial"/>
          <w:sz w:val="24"/>
          <w:szCs w:val="24"/>
        </w:rPr>
        <w:t>Ambiente Sustentable) que busca promover la construcción de jardines de</w:t>
      </w:r>
      <w:r>
        <w:rPr>
          <w:rFonts w:ascii="Arial" w:hAnsi="Arial" w:cs="Arial"/>
          <w:sz w:val="24"/>
          <w:szCs w:val="24"/>
        </w:rPr>
        <w:t xml:space="preserve"> </w:t>
      </w:r>
      <w:r w:rsidRPr="00E463A0">
        <w:rPr>
          <w:rFonts w:ascii="Arial" w:hAnsi="Arial" w:cs="Arial"/>
          <w:sz w:val="24"/>
          <w:szCs w:val="24"/>
        </w:rPr>
        <w:t>polinizadores en la ciudad de Morelia y en la Ciudad de México.</w:t>
      </w:r>
    </w:p>
    <w:p w14:paraId="7CD0F10E" w14:textId="77777777" w:rsidR="00C852FC" w:rsidRDefault="00C852FC" w:rsidP="00C852FC">
      <w:pPr>
        <w:spacing w:after="0" w:line="360" w:lineRule="auto"/>
        <w:jc w:val="both"/>
        <w:rPr>
          <w:rFonts w:ascii="Arial" w:hAnsi="Arial" w:cs="Arial"/>
          <w:sz w:val="24"/>
          <w:szCs w:val="24"/>
        </w:rPr>
      </w:pPr>
    </w:p>
    <w:p w14:paraId="76BC998C"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Por su parte, l</w:t>
      </w:r>
      <w:r w:rsidRPr="00051668">
        <w:rPr>
          <w:rFonts w:ascii="Arial" w:hAnsi="Arial" w:cs="Arial"/>
          <w:sz w:val="24"/>
          <w:szCs w:val="24"/>
        </w:rPr>
        <w:t xml:space="preserve">a Comisión Nacional para el Conocimiento y Uso de la Biodiversidad (CONABIO) </w:t>
      </w:r>
      <w:r>
        <w:rPr>
          <w:rFonts w:ascii="Arial" w:hAnsi="Arial" w:cs="Arial"/>
          <w:sz w:val="24"/>
          <w:szCs w:val="24"/>
        </w:rPr>
        <w:t xml:space="preserve">colabora con REEDUCA en proyectos de creación de jardines en centros educativos, </w:t>
      </w:r>
      <w:r w:rsidRPr="00051668">
        <w:rPr>
          <w:rFonts w:ascii="Arial" w:hAnsi="Arial" w:cs="Arial"/>
          <w:sz w:val="24"/>
          <w:szCs w:val="24"/>
        </w:rPr>
        <w:t>utilizando especies de plantas nativas</w:t>
      </w:r>
      <w:r>
        <w:rPr>
          <w:rFonts w:ascii="Arial" w:hAnsi="Arial" w:cs="Arial"/>
          <w:sz w:val="24"/>
          <w:szCs w:val="24"/>
        </w:rPr>
        <w:t xml:space="preserve"> </w:t>
      </w:r>
      <w:r w:rsidRPr="00E64D6B">
        <w:rPr>
          <w:rFonts w:ascii="Arial" w:hAnsi="Arial" w:cs="Arial"/>
          <w:sz w:val="24"/>
          <w:szCs w:val="24"/>
        </w:rPr>
        <w:t>en donde los polinizadores visitantes son registrados en la plataforma Naturalista</w:t>
      </w:r>
      <w:r>
        <w:rPr>
          <w:rFonts w:ascii="Arial" w:hAnsi="Arial" w:cs="Arial"/>
          <w:sz w:val="24"/>
          <w:szCs w:val="24"/>
        </w:rPr>
        <w:t>. Actualmente, dicho proyecto tiene presencia en 11 escuelas</w:t>
      </w:r>
      <w:r w:rsidRPr="00051668">
        <w:rPr>
          <w:rFonts w:ascii="Arial" w:hAnsi="Arial" w:cs="Arial"/>
          <w:sz w:val="24"/>
          <w:szCs w:val="24"/>
        </w:rPr>
        <w:t xml:space="preserve"> de la Ciudad de México, Estado de México y Querétaro</w:t>
      </w:r>
      <w:r>
        <w:rPr>
          <w:rFonts w:ascii="Arial" w:hAnsi="Arial" w:cs="Arial"/>
          <w:sz w:val="24"/>
          <w:szCs w:val="24"/>
        </w:rPr>
        <w:t>.</w:t>
      </w:r>
    </w:p>
    <w:p w14:paraId="3C5B8C9E" w14:textId="77777777" w:rsidR="00C852FC" w:rsidRDefault="00C852FC" w:rsidP="00C852FC">
      <w:pPr>
        <w:spacing w:after="0" w:line="360" w:lineRule="auto"/>
        <w:jc w:val="both"/>
        <w:rPr>
          <w:rFonts w:ascii="Arial" w:hAnsi="Arial" w:cs="Arial"/>
          <w:sz w:val="24"/>
          <w:szCs w:val="24"/>
        </w:rPr>
      </w:pPr>
    </w:p>
    <w:p w14:paraId="1F2E4D83"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 xml:space="preserve">Por lo anteriormente expuesto, el presente punto de acuerdo tiene como objetivo crear espacios verdes en el Estado de México que beneficien la vida de las especies animales claves para la polinización, favoreciendo de esta manera la conservación de la biodiversidad de la entidad y la producción de alimentos en sus territorios agrícolas. </w:t>
      </w:r>
    </w:p>
    <w:p w14:paraId="4E605256" w14:textId="77777777" w:rsidR="00C852FC" w:rsidRDefault="00C852FC" w:rsidP="00C852FC">
      <w:pPr>
        <w:spacing w:after="0" w:line="360" w:lineRule="auto"/>
        <w:jc w:val="both"/>
        <w:rPr>
          <w:rFonts w:ascii="Arial" w:hAnsi="Arial" w:cs="Arial"/>
          <w:sz w:val="24"/>
          <w:szCs w:val="24"/>
        </w:rPr>
      </w:pPr>
    </w:p>
    <w:p w14:paraId="60438C79"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Se propone que la Secretaría de Medio Ambiente del Gobierno del Estado de México y de las Direcciones Municipales de Ecología de los 125 municipios, instale jardines y corredores polinizadores con plantas nativas, de esta manera se busca</w:t>
      </w:r>
      <w:r w:rsidRPr="00ED0071">
        <w:rPr>
          <w:rFonts w:ascii="Arial" w:hAnsi="Arial" w:cs="Arial"/>
          <w:sz w:val="24"/>
          <w:szCs w:val="24"/>
        </w:rPr>
        <w:t xml:space="preserve"> mantener o crear una mayor diversidad de hábitats para los animales polinizadores en paisajes agrícolas y urbanos</w:t>
      </w:r>
      <w:r>
        <w:rPr>
          <w:rFonts w:ascii="Arial" w:hAnsi="Arial" w:cs="Arial"/>
          <w:sz w:val="24"/>
          <w:szCs w:val="24"/>
        </w:rPr>
        <w:t xml:space="preserve"> de la entidad</w:t>
      </w:r>
      <w:r w:rsidRPr="00ED0071">
        <w:rPr>
          <w:rFonts w:ascii="Arial" w:hAnsi="Arial" w:cs="Arial"/>
          <w:sz w:val="24"/>
          <w:szCs w:val="24"/>
        </w:rPr>
        <w:t>.</w:t>
      </w:r>
    </w:p>
    <w:p w14:paraId="1A70F8FE" w14:textId="77777777" w:rsidR="00C852FC" w:rsidRDefault="00C852FC" w:rsidP="00C852FC">
      <w:pPr>
        <w:spacing w:after="0" w:line="360" w:lineRule="auto"/>
        <w:jc w:val="both"/>
        <w:rPr>
          <w:rFonts w:ascii="Arial" w:hAnsi="Arial" w:cs="Arial"/>
          <w:sz w:val="24"/>
          <w:szCs w:val="24"/>
        </w:rPr>
      </w:pPr>
    </w:p>
    <w:p w14:paraId="7B0CE57D" w14:textId="77777777" w:rsidR="00C852FC" w:rsidRDefault="00C852FC" w:rsidP="00C852FC">
      <w:pPr>
        <w:spacing w:after="0" w:line="360" w:lineRule="auto"/>
        <w:jc w:val="both"/>
        <w:rPr>
          <w:rFonts w:ascii="Arial" w:hAnsi="Arial" w:cs="Arial"/>
          <w:sz w:val="24"/>
          <w:szCs w:val="24"/>
        </w:rPr>
      </w:pPr>
      <w:r>
        <w:rPr>
          <w:rFonts w:ascii="Arial" w:hAnsi="Arial" w:cs="Arial"/>
          <w:sz w:val="24"/>
          <w:szCs w:val="24"/>
        </w:rPr>
        <w:t>Conscientes de las dimensiones de la crisis de la polinización y su relación con la biodiversidad y la subsistencia del ser humano, el Grupo Parlamentario del Partido Verde Ecologista de México, promueve la conservación de la diversidad biológica de la entidad, a través de medidas más sostenibles, como la diversificación del paisaje agrícola y urbano, así como el cultivo de diferentes flores autóctonas y silvestres en los jardines, corredores y cualquier espacio verde, que permita proporcionar hogar y alimento a los polinizadores.</w:t>
      </w:r>
    </w:p>
    <w:p w14:paraId="38CCD59C" w14:textId="77777777" w:rsidR="00C852FC" w:rsidRPr="00376FDF" w:rsidRDefault="00C852FC" w:rsidP="00C852FC">
      <w:pPr>
        <w:spacing w:after="0" w:line="360" w:lineRule="auto"/>
        <w:jc w:val="both"/>
        <w:rPr>
          <w:rFonts w:ascii="Arial" w:hAnsi="Arial" w:cs="Arial"/>
          <w:sz w:val="24"/>
          <w:szCs w:val="24"/>
        </w:rPr>
      </w:pPr>
    </w:p>
    <w:p w14:paraId="252B9C69" w14:textId="1213BC57" w:rsidR="00C852FC" w:rsidRDefault="00C852FC" w:rsidP="00C852FC">
      <w:pPr>
        <w:spacing w:after="0" w:line="360" w:lineRule="auto"/>
        <w:jc w:val="both"/>
        <w:rPr>
          <w:rFonts w:ascii="Arial" w:eastAsia="Times New Roman" w:hAnsi="Arial" w:cs="Arial"/>
          <w:b/>
          <w:bCs/>
          <w:sz w:val="24"/>
          <w:szCs w:val="24"/>
        </w:rPr>
      </w:pPr>
      <w:r w:rsidRPr="00376FDF">
        <w:rPr>
          <w:rFonts w:ascii="Arial" w:hAnsi="Arial" w:cs="Arial"/>
          <w:sz w:val="24"/>
          <w:szCs w:val="24"/>
        </w:rPr>
        <w:t xml:space="preserve">Por esta razón y atendiendo que el camino para la evolución de la cooperación política esta con propuestas viables y razonadas ajustadas a las circunstancias que vive </w:t>
      </w:r>
      <w:r>
        <w:rPr>
          <w:rFonts w:ascii="Arial" w:hAnsi="Arial" w:cs="Arial"/>
          <w:sz w:val="24"/>
          <w:szCs w:val="24"/>
        </w:rPr>
        <w:t>el Estado de México</w:t>
      </w:r>
      <w:r w:rsidRPr="00376FDF">
        <w:rPr>
          <w:rFonts w:ascii="Arial" w:hAnsi="Arial" w:cs="Arial"/>
          <w:sz w:val="24"/>
          <w:szCs w:val="24"/>
        </w:rPr>
        <w:t xml:space="preserve">, </w:t>
      </w:r>
      <w:r>
        <w:rPr>
          <w:rFonts w:ascii="Arial" w:hAnsi="Arial" w:cs="Arial"/>
          <w:sz w:val="24"/>
          <w:szCs w:val="24"/>
        </w:rPr>
        <w:t xml:space="preserve">quien suscribe </w:t>
      </w:r>
      <w:r w:rsidRPr="00376FDF">
        <w:rPr>
          <w:rFonts w:ascii="Arial" w:hAnsi="Arial" w:cs="Arial"/>
          <w:sz w:val="24"/>
          <w:szCs w:val="24"/>
        </w:rPr>
        <w:t xml:space="preserve">presenta </w:t>
      </w:r>
      <w:r w:rsidRPr="00785A24">
        <w:rPr>
          <w:rFonts w:ascii="Arial" w:eastAsia="Times New Roman" w:hAnsi="Arial" w:cs="Arial"/>
          <w:b/>
          <w:bCs/>
          <w:sz w:val="24"/>
          <w:szCs w:val="24"/>
        </w:rPr>
        <w:t>PROPOSICIÓN CON PUNTO DE ACUERDO</w:t>
      </w:r>
      <w:r w:rsidR="00303B0A">
        <w:rPr>
          <w:rFonts w:ascii="Arial" w:eastAsia="Times New Roman" w:hAnsi="Arial" w:cs="Arial"/>
          <w:b/>
          <w:bCs/>
          <w:sz w:val="24"/>
          <w:szCs w:val="24"/>
        </w:rPr>
        <w:t xml:space="preserve"> DE URGENTE Y OBVÍA RESOLUCIÓN </w:t>
      </w:r>
      <w:r w:rsidRPr="00785A24">
        <w:rPr>
          <w:rFonts w:ascii="Arial" w:eastAsia="Times New Roman" w:hAnsi="Arial" w:cs="Arial"/>
          <w:b/>
          <w:bCs/>
          <w:sz w:val="24"/>
          <w:szCs w:val="24"/>
        </w:rPr>
        <w:t xml:space="preserve">POR EL QUE SE EXHORTA RESPETUOSAMENTE A LA SECRETARÍA DEL MEDIO AMBIENTE DEL 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w:t>
      </w:r>
      <w:r>
        <w:rPr>
          <w:rFonts w:ascii="Arial" w:eastAsia="Times New Roman" w:hAnsi="Arial" w:cs="Arial"/>
          <w:b/>
          <w:bCs/>
          <w:sz w:val="24"/>
          <w:szCs w:val="24"/>
        </w:rPr>
        <w:t>FLORES</w:t>
      </w:r>
      <w:r w:rsidRPr="00785A24">
        <w:rPr>
          <w:rFonts w:ascii="Arial" w:eastAsia="Times New Roman" w:hAnsi="Arial" w:cs="Arial"/>
          <w:b/>
          <w:bCs/>
          <w:sz w:val="24"/>
          <w:szCs w:val="24"/>
        </w:rPr>
        <w:t xml:space="preserve"> NATIVAS EN PAISAJES AGRÍCOLAS Y URBANOS</w:t>
      </w:r>
      <w:r>
        <w:rPr>
          <w:rFonts w:ascii="Arial" w:eastAsia="Times New Roman" w:hAnsi="Arial" w:cs="Arial"/>
          <w:b/>
          <w:bCs/>
          <w:sz w:val="24"/>
          <w:szCs w:val="24"/>
        </w:rPr>
        <w:t>.</w:t>
      </w:r>
    </w:p>
    <w:p w14:paraId="151C40B6" w14:textId="77777777" w:rsidR="00C852FC" w:rsidRDefault="00C852FC" w:rsidP="00C852FC">
      <w:pPr>
        <w:spacing w:after="0" w:line="360" w:lineRule="auto"/>
        <w:jc w:val="both"/>
        <w:rPr>
          <w:rFonts w:ascii="Arial" w:eastAsia="Times New Roman" w:hAnsi="Arial" w:cs="Arial"/>
          <w:b/>
          <w:bCs/>
          <w:sz w:val="24"/>
          <w:szCs w:val="24"/>
        </w:rPr>
      </w:pPr>
    </w:p>
    <w:p w14:paraId="77EB546A" w14:textId="77777777" w:rsidR="00C852FC" w:rsidRPr="00E246B3" w:rsidRDefault="00C852FC" w:rsidP="00C852FC">
      <w:pPr>
        <w:spacing w:after="0" w:line="360" w:lineRule="auto"/>
        <w:jc w:val="both"/>
        <w:rPr>
          <w:rFonts w:ascii="Arial" w:eastAsia="Calibri" w:hAnsi="Arial" w:cs="Arial"/>
          <w:b/>
          <w:color w:val="000000" w:themeColor="text1"/>
          <w:sz w:val="24"/>
          <w:szCs w:val="24"/>
        </w:rPr>
      </w:pPr>
    </w:p>
    <w:p w14:paraId="1A125F98" w14:textId="77777777" w:rsidR="00C852FC" w:rsidRDefault="00C852FC" w:rsidP="00C852FC">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4DEA1213" w14:textId="77777777" w:rsidR="00C852FC" w:rsidRDefault="00C852FC" w:rsidP="00C852FC">
      <w:pPr>
        <w:spacing w:after="0" w:line="360" w:lineRule="auto"/>
        <w:jc w:val="center"/>
        <w:rPr>
          <w:rFonts w:ascii="Arial" w:eastAsia="Calibri" w:hAnsi="Arial" w:cs="Arial"/>
          <w:b/>
          <w:color w:val="000000" w:themeColor="text1"/>
          <w:sz w:val="24"/>
          <w:szCs w:val="24"/>
        </w:rPr>
      </w:pPr>
    </w:p>
    <w:p w14:paraId="27C44429" w14:textId="77777777" w:rsidR="00C852FC" w:rsidRPr="00E246B3" w:rsidRDefault="00C852FC" w:rsidP="00C852FC">
      <w:pPr>
        <w:spacing w:after="0" w:line="360" w:lineRule="auto"/>
        <w:rPr>
          <w:rFonts w:ascii="Arial" w:eastAsia="Calibri" w:hAnsi="Arial" w:cs="Arial"/>
          <w:b/>
          <w:color w:val="000000" w:themeColor="text1"/>
          <w:sz w:val="24"/>
          <w:szCs w:val="24"/>
        </w:rPr>
      </w:pPr>
    </w:p>
    <w:p w14:paraId="2F77A9E5" w14:textId="77777777" w:rsidR="00C852FC" w:rsidRPr="00E246B3" w:rsidRDefault="00C852FC" w:rsidP="00C852FC">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1CBD773B" w14:textId="77777777" w:rsidR="00C852FC" w:rsidRPr="00E246B3" w:rsidRDefault="00C852FC" w:rsidP="00C852FC">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2B93DF63" w14:textId="77777777" w:rsidR="00C852FC" w:rsidRDefault="00C852FC" w:rsidP="00C852FC">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62EDA158" w14:textId="77777777" w:rsidR="00C852FC" w:rsidRDefault="00C852FC" w:rsidP="00C852FC">
      <w:pPr>
        <w:spacing w:after="0" w:line="360" w:lineRule="auto"/>
        <w:rPr>
          <w:rFonts w:ascii="Arial" w:hAnsi="Arial" w:cs="Arial"/>
          <w:b/>
          <w:sz w:val="24"/>
          <w:szCs w:val="24"/>
        </w:rPr>
      </w:pPr>
    </w:p>
    <w:p w14:paraId="515398A4" w14:textId="77777777" w:rsidR="00C852FC" w:rsidRDefault="00C852FC" w:rsidP="00C852FC">
      <w:pPr>
        <w:rPr>
          <w:rFonts w:ascii="Arial" w:hAnsi="Arial" w:cs="Arial"/>
          <w:b/>
          <w:sz w:val="24"/>
          <w:szCs w:val="24"/>
        </w:rPr>
      </w:pPr>
      <w:r>
        <w:rPr>
          <w:rFonts w:ascii="Arial" w:hAnsi="Arial" w:cs="Arial"/>
          <w:b/>
          <w:sz w:val="24"/>
          <w:szCs w:val="24"/>
        </w:rPr>
        <w:br w:type="page"/>
      </w:r>
    </w:p>
    <w:p w14:paraId="0F13A618" w14:textId="77777777" w:rsidR="00C852FC" w:rsidRPr="00376FDF" w:rsidRDefault="00C852FC" w:rsidP="00C852FC">
      <w:pPr>
        <w:spacing w:after="0" w:line="360" w:lineRule="auto"/>
        <w:rPr>
          <w:rFonts w:ascii="Arial" w:hAnsi="Arial" w:cs="Arial"/>
          <w:b/>
          <w:sz w:val="24"/>
          <w:szCs w:val="24"/>
        </w:rPr>
      </w:pPr>
    </w:p>
    <w:p w14:paraId="7FD7AA60" w14:textId="77777777" w:rsidR="00C852FC" w:rsidRPr="00FE53C8" w:rsidRDefault="00C852FC" w:rsidP="00C852FC">
      <w:pPr>
        <w:spacing w:after="0" w:line="360" w:lineRule="auto"/>
        <w:rPr>
          <w:rFonts w:ascii="Arial" w:hAnsi="Arial" w:cs="Arial"/>
          <w:b/>
          <w:sz w:val="24"/>
          <w:szCs w:val="24"/>
        </w:rPr>
      </w:pPr>
      <w:r w:rsidRPr="00FE53C8">
        <w:rPr>
          <w:rFonts w:ascii="Arial" w:hAnsi="Arial" w:cs="Arial"/>
          <w:b/>
          <w:sz w:val="24"/>
          <w:szCs w:val="24"/>
        </w:rPr>
        <w:t>DECRETO N</w:t>
      </w:r>
      <w:r>
        <w:rPr>
          <w:rFonts w:ascii="Arial" w:hAnsi="Arial" w:cs="Arial"/>
          <w:b/>
          <w:sz w:val="24"/>
          <w:szCs w:val="24"/>
        </w:rPr>
        <w:t>Ú</w:t>
      </w:r>
      <w:r w:rsidRPr="00FE53C8">
        <w:rPr>
          <w:rFonts w:ascii="Arial" w:hAnsi="Arial" w:cs="Arial"/>
          <w:b/>
          <w:sz w:val="24"/>
          <w:szCs w:val="24"/>
        </w:rPr>
        <w:t>MERO</w:t>
      </w:r>
    </w:p>
    <w:p w14:paraId="0FB025E8" w14:textId="77777777" w:rsidR="00C852FC" w:rsidRPr="00FE53C8" w:rsidRDefault="00C852FC" w:rsidP="00C852FC">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73AAE0A9" w14:textId="77777777" w:rsidR="00C852FC" w:rsidRPr="00FE53C8" w:rsidRDefault="00C852FC" w:rsidP="00C852FC">
      <w:pPr>
        <w:spacing w:after="0" w:line="360" w:lineRule="auto"/>
        <w:jc w:val="both"/>
        <w:rPr>
          <w:rFonts w:ascii="Arial" w:hAnsi="Arial" w:cs="Arial"/>
          <w:b/>
          <w:sz w:val="24"/>
          <w:szCs w:val="24"/>
        </w:rPr>
      </w:pPr>
      <w:r w:rsidRPr="00FE53C8">
        <w:rPr>
          <w:rFonts w:ascii="Arial" w:hAnsi="Arial" w:cs="Arial"/>
          <w:b/>
          <w:sz w:val="24"/>
          <w:szCs w:val="24"/>
        </w:rPr>
        <w:t>DECRETA:</w:t>
      </w:r>
    </w:p>
    <w:p w14:paraId="7D79BA1D" w14:textId="77777777" w:rsidR="00C852FC" w:rsidRDefault="00C852FC" w:rsidP="00C852FC">
      <w:pPr>
        <w:spacing w:after="0" w:line="360" w:lineRule="auto"/>
        <w:jc w:val="both"/>
        <w:rPr>
          <w:rFonts w:ascii="Arial" w:hAnsi="Arial" w:cs="Arial"/>
          <w:b/>
          <w:bCs/>
          <w:sz w:val="24"/>
          <w:szCs w:val="24"/>
        </w:rPr>
      </w:pPr>
    </w:p>
    <w:p w14:paraId="41E5DB27" w14:textId="77777777" w:rsidR="00C852FC" w:rsidRDefault="00C852FC" w:rsidP="00C852FC">
      <w:pPr>
        <w:spacing w:after="0" w:line="360" w:lineRule="auto"/>
        <w:jc w:val="both"/>
        <w:rPr>
          <w:rFonts w:ascii="Arial" w:hAnsi="Arial" w:cs="Arial"/>
          <w:bCs/>
          <w:sz w:val="24"/>
          <w:szCs w:val="24"/>
        </w:rPr>
      </w:pPr>
      <w:r>
        <w:rPr>
          <w:rFonts w:ascii="Arial" w:hAnsi="Arial" w:cs="Arial"/>
          <w:b/>
          <w:bCs/>
          <w:sz w:val="24"/>
          <w:szCs w:val="24"/>
        </w:rPr>
        <w:t>PRIMERO</w:t>
      </w:r>
      <w:r w:rsidRPr="00376FDF">
        <w:rPr>
          <w:rFonts w:ascii="Arial" w:hAnsi="Arial" w:cs="Arial"/>
          <w:b/>
          <w:bCs/>
          <w:sz w:val="24"/>
          <w:szCs w:val="24"/>
        </w:rPr>
        <w:t xml:space="preserve">. </w:t>
      </w:r>
      <w:r w:rsidRPr="00C723F6">
        <w:rPr>
          <w:rFonts w:ascii="Arial" w:hAnsi="Arial" w:cs="Arial"/>
          <w:bCs/>
          <w:sz w:val="24"/>
          <w:szCs w:val="24"/>
        </w:rPr>
        <w:t>La H. LXI Legislatura del Estado de México exhorta a la Secretaría del Medio Ambiente del Gobierno del Estado de México y a las Direcciones Municipales de Ecología o equivalente de los 125 ayuntamientos, para que instalen en espacios públicos jardines y corredores polinizadores, con la finalidad de mantener o crear una mayor diversidad de hábitats para los animales polinizadores.</w:t>
      </w:r>
    </w:p>
    <w:p w14:paraId="2A15414F" w14:textId="77777777" w:rsidR="00C852FC" w:rsidRDefault="00C852FC" w:rsidP="00C852FC">
      <w:pPr>
        <w:spacing w:after="0" w:line="360" w:lineRule="auto"/>
        <w:jc w:val="both"/>
        <w:rPr>
          <w:rFonts w:ascii="Arial" w:hAnsi="Arial" w:cs="Arial"/>
          <w:bCs/>
          <w:sz w:val="24"/>
          <w:szCs w:val="24"/>
        </w:rPr>
      </w:pPr>
    </w:p>
    <w:p w14:paraId="0C773AE2" w14:textId="77777777" w:rsidR="00C852FC" w:rsidRDefault="00C852FC" w:rsidP="00C852FC">
      <w:pPr>
        <w:spacing w:after="0" w:line="360" w:lineRule="auto"/>
        <w:jc w:val="both"/>
        <w:rPr>
          <w:rFonts w:ascii="Arial" w:hAnsi="Arial" w:cs="Arial"/>
          <w:bCs/>
          <w:sz w:val="24"/>
          <w:szCs w:val="24"/>
        </w:rPr>
      </w:pPr>
      <w:r w:rsidRPr="008B3785">
        <w:rPr>
          <w:rFonts w:ascii="Arial" w:hAnsi="Arial" w:cs="Arial"/>
          <w:b/>
          <w:sz w:val="24"/>
          <w:szCs w:val="24"/>
        </w:rPr>
        <w:t>SEGUNDO</w:t>
      </w:r>
      <w:r>
        <w:rPr>
          <w:rFonts w:ascii="Arial" w:hAnsi="Arial" w:cs="Arial"/>
          <w:bCs/>
          <w:sz w:val="24"/>
          <w:szCs w:val="24"/>
        </w:rPr>
        <w:t xml:space="preserve">. </w:t>
      </w:r>
      <w:r w:rsidRPr="008B3785">
        <w:rPr>
          <w:rFonts w:ascii="Arial" w:hAnsi="Arial" w:cs="Arial"/>
          <w:bCs/>
          <w:sz w:val="24"/>
          <w:szCs w:val="24"/>
        </w:rPr>
        <w:t>La Secretaría de Medio Ambiente del Gobierno del Estado en conjunto con las Direcciones Municipales de Ecología o equivalente determinarán por cada municipio las especies de flora que alimentan a los polinizadores, con la finalidad de fomentar la reproducción de las semillas de plantas nativas de la región, respetando su hábitat natural y los lugares de nidificación.</w:t>
      </w:r>
    </w:p>
    <w:p w14:paraId="551AB901" w14:textId="77777777" w:rsidR="00C852FC" w:rsidRDefault="00C852FC" w:rsidP="00C852FC">
      <w:pPr>
        <w:spacing w:after="0" w:line="360" w:lineRule="auto"/>
        <w:jc w:val="both"/>
        <w:rPr>
          <w:rFonts w:ascii="Arial" w:hAnsi="Arial" w:cs="Arial"/>
          <w:bCs/>
          <w:sz w:val="24"/>
          <w:szCs w:val="24"/>
        </w:rPr>
      </w:pPr>
    </w:p>
    <w:p w14:paraId="7D385172" w14:textId="77777777" w:rsidR="00C852FC" w:rsidRPr="008B3785" w:rsidRDefault="00C852FC" w:rsidP="00C852FC">
      <w:pPr>
        <w:spacing w:after="0" w:line="360" w:lineRule="auto"/>
        <w:jc w:val="both"/>
        <w:rPr>
          <w:rFonts w:ascii="Arial" w:hAnsi="Arial" w:cs="Arial"/>
          <w:b/>
          <w:sz w:val="24"/>
          <w:szCs w:val="24"/>
        </w:rPr>
      </w:pPr>
      <w:r>
        <w:rPr>
          <w:rFonts w:ascii="Arial" w:hAnsi="Arial" w:cs="Arial"/>
          <w:b/>
          <w:sz w:val="24"/>
          <w:szCs w:val="24"/>
        </w:rPr>
        <w:t xml:space="preserve">TERCERO. </w:t>
      </w:r>
      <w:r w:rsidRPr="002802AD">
        <w:rPr>
          <w:rFonts w:ascii="Arial" w:hAnsi="Arial" w:cs="Arial"/>
          <w:bCs/>
          <w:sz w:val="24"/>
          <w:szCs w:val="24"/>
        </w:rPr>
        <w:t xml:space="preserve">Los 125 municipios a través de las Direcciones Municipales de Ecología o equivalente realizarán una campaña de difusión permanente sobre la importancia </w:t>
      </w:r>
      <w:r>
        <w:rPr>
          <w:rFonts w:ascii="Arial" w:hAnsi="Arial" w:cs="Arial"/>
          <w:bCs/>
          <w:sz w:val="24"/>
          <w:szCs w:val="24"/>
        </w:rPr>
        <w:t xml:space="preserve">y beneficio </w:t>
      </w:r>
      <w:r w:rsidRPr="002802AD">
        <w:rPr>
          <w:rFonts w:ascii="Arial" w:hAnsi="Arial" w:cs="Arial"/>
          <w:bCs/>
          <w:sz w:val="24"/>
          <w:szCs w:val="24"/>
        </w:rPr>
        <w:t>de l</w:t>
      </w:r>
      <w:r>
        <w:rPr>
          <w:rFonts w:ascii="Arial" w:hAnsi="Arial" w:cs="Arial"/>
          <w:bCs/>
          <w:sz w:val="24"/>
          <w:szCs w:val="24"/>
        </w:rPr>
        <w:t>a</w:t>
      </w:r>
      <w:r w:rsidRPr="002802AD">
        <w:rPr>
          <w:rFonts w:ascii="Arial" w:hAnsi="Arial" w:cs="Arial"/>
          <w:bCs/>
          <w:sz w:val="24"/>
          <w:szCs w:val="24"/>
        </w:rPr>
        <w:t>s</w:t>
      </w:r>
      <w:r>
        <w:rPr>
          <w:rFonts w:ascii="Arial" w:hAnsi="Arial" w:cs="Arial"/>
          <w:bCs/>
          <w:sz w:val="24"/>
          <w:szCs w:val="24"/>
        </w:rPr>
        <w:t xml:space="preserve"> especies animales</w:t>
      </w:r>
      <w:r w:rsidRPr="002802AD">
        <w:rPr>
          <w:rFonts w:ascii="Arial" w:hAnsi="Arial" w:cs="Arial"/>
          <w:bCs/>
          <w:sz w:val="24"/>
          <w:szCs w:val="24"/>
        </w:rPr>
        <w:t xml:space="preserve"> polinizador</w:t>
      </w:r>
      <w:r>
        <w:rPr>
          <w:rFonts w:ascii="Arial" w:hAnsi="Arial" w:cs="Arial"/>
          <w:bCs/>
          <w:sz w:val="24"/>
          <w:szCs w:val="24"/>
        </w:rPr>
        <w:t>a</w:t>
      </w:r>
      <w:r w:rsidRPr="002802AD">
        <w:rPr>
          <w:rFonts w:ascii="Arial" w:hAnsi="Arial" w:cs="Arial"/>
          <w:bCs/>
          <w:sz w:val="24"/>
          <w:szCs w:val="24"/>
        </w:rPr>
        <w:t>s.</w:t>
      </w:r>
    </w:p>
    <w:p w14:paraId="74998CCE" w14:textId="77777777" w:rsidR="00C852FC" w:rsidRDefault="00C852FC" w:rsidP="00C852FC">
      <w:pPr>
        <w:spacing w:after="0" w:line="360" w:lineRule="auto"/>
        <w:jc w:val="both"/>
        <w:rPr>
          <w:rFonts w:ascii="Arial" w:hAnsi="Arial" w:cs="Arial"/>
          <w:bCs/>
          <w:sz w:val="24"/>
          <w:szCs w:val="24"/>
        </w:rPr>
      </w:pPr>
    </w:p>
    <w:p w14:paraId="41BBA78F" w14:textId="77777777" w:rsidR="00C852FC" w:rsidRDefault="00C852FC" w:rsidP="00C852FC">
      <w:pPr>
        <w:spacing w:after="0" w:line="360" w:lineRule="auto"/>
        <w:jc w:val="both"/>
        <w:rPr>
          <w:rFonts w:ascii="Arial" w:hAnsi="Arial" w:cs="Arial"/>
          <w:bCs/>
          <w:sz w:val="24"/>
          <w:szCs w:val="24"/>
        </w:rPr>
      </w:pPr>
    </w:p>
    <w:p w14:paraId="5717E201" w14:textId="77777777" w:rsidR="00C852FC" w:rsidRPr="002440BD" w:rsidRDefault="00C852FC" w:rsidP="00C852FC">
      <w:pPr>
        <w:spacing w:after="0" w:line="360" w:lineRule="auto"/>
        <w:jc w:val="center"/>
        <w:rPr>
          <w:rFonts w:ascii="Arial" w:hAnsi="Arial" w:cs="Arial"/>
          <w:b/>
          <w:sz w:val="24"/>
          <w:szCs w:val="24"/>
        </w:rPr>
      </w:pPr>
      <w:r w:rsidRPr="002440BD">
        <w:rPr>
          <w:rFonts w:ascii="Arial" w:hAnsi="Arial" w:cs="Arial"/>
          <w:b/>
          <w:sz w:val="24"/>
          <w:szCs w:val="24"/>
        </w:rPr>
        <w:t>TRANSITORIOS</w:t>
      </w:r>
    </w:p>
    <w:p w14:paraId="4A461E06" w14:textId="77777777" w:rsidR="00C852FC" w:rsidRPr="002440BD" w:rsidRDefault="00C852FC" w:rsidP="00C852FC">
      <w:pPr>
        <w:spacing w:after="0" w:line="360" w:lineRule="auto"/>
        <w:jc w:val="center"/>
        <w:rPr>
          <w:rFonts w:ascii="Arial" w:hAnsi="Arial" w:cs="Arial"/>
          <w:b/>
          <w:sz w:val="24"/>
          <w:szCs w:val="24"/>
        </w:rPr>
      </w:pPr>
    </w:p>
    <w:p w14:paraId="7EFAA7F7" w14:textId="77777777" w:rsidR="00C852FC" w:rsidRPr="00F05438" w:rsidRDefault="00C852FC" w:rsidP="00C852FC">
      <w:pPr>
        <w:spacing w:after="0" w:line="360" w:lineRule="auto"/>
        <w:jc w:val="both"/>
        <w:rPr>
          <w:rFonts w:ascii="Arial" w:hAnsi="Arial" w:cs="Arial"/>
          <w:bCs/>
          <w:sz w:val="24"/>
          <w:szCs w:val="24"/>
        </w:rPr>
      </w:pPr>
      <w:r w:rsidRPr="00F05438">
        <w:rPr>
          <w:rFonts w:ascii="Arial" w:hAnsi="Arial" w:cs="Arial"/>
          <w:b/>
          <w:sz w:val="24"/>
          <w:szCs w:val="24"/>
        </w:rPr>
        <w:t xml:space="preserve">PRIMERO. </w:t>
      </w:r>
      <w:r w:rsidRPr="00F05438">
        <w:rPr>
          <w:rFonts w:ascii="Arial" w:hAnsi="Arial" w:cs="Arial"/>
          <w:bCs/>
          <w:sz w:val="24"/>
          <w:szCs w:val="24"/>
        </w:rPr>
        <w:t>Publíquese el presente decreto en el periódico oficial “Gaceta de Gobierno”.</w:t>
      </w:r>
    </w:p>
    <w:p w14:paraId="710A9C20" w14:textId="77777777" w:rsidR="00C852FC" w:rsidRPr="00F05438" w:rsidRDefault="00C852FC" w:rsidP="00C852FC">
      <w:pPr>
        <w:spacing w:after="0" w:line="360" w:lineRule="auto"/>
        <w:jc w:val="both"/>
        <w:rPr>
          <w:rFonts w:ascii="Arial" w:hAnsi="Arial" w:cs="Arial"/>
          <w:b/>
          <w:sz w:val="24"/>
          <w:szCs w:val="24"/>
        </w:rPr>
      </w:pPr>
    </w:p>
    <w:p w14:paraId="3F1458F5" w14:textId="77777777" w:rsidR="00C852FC" w:rsidRDefault="00C852FC" w:rsidP="00C852FC">
      <w:pPr>
        <w:spacing w:after="0" w:line="360" w:lineRule="auto"/>
        <w:jc w:val="both"/>
        <w:rPr>
          <w:rFonts w:ascii="Arial" w:hAnsi="Arial" w:cs="Arial"/>
          <w:bCs/>
          <w:sz w:val="24"/>
          <w:szCs w:val="24"/>
        </w:rPr>
      </w:pPr>
      <w:r w:rsidRPr="00F05438">
        <w:rPr>
          <w:rFonts w:ascii="Arial" w:hAnsi="Arial" w:cs="Arial"/>
          <w:b/>
          <w:sz w:val="24"/>
          <w:szCs w:val="24"/>
        </w:rPr>
        <w:t xml:space="preserve">SEGUNDO. </w:t>
      </w:r>
      <w:r w:rsidRPr="00F05438">
        <w:rPr>
          <w:rFonts w:ascii="Arial" w:hAnsi="Arial" w:cs="Arial"/>
          <w:bCs/>
          <w:sz w:val="24"/>
          <w:szCs w:val="24"/>
        </w:rPr>
        <w:t>El presente decreto entrará en vigor el día siguiente al de su publicación en el Periódico Oficial “Gaceta del Gobierno” del Estado de México.</w:t>
      </w:r>
    </w:p>
    <w:p w14:paraId="0AA5870C" w14:textId="77777777" w:rsidR="00C852FC" w:rsidRDefault="00C852FC" w:rsidP="00C852FC">
      <w:pPr>
        <w:spacing w:after="0" w:line="360" w:lineRule="auto"/>
        <w:jc w:val="both"/>
        <w:rPr>
          <w:rFonts w:ascii="Arial" w:hAnsi="Arial" w:cs="Arial"/>
          <w:bCs/>
          <w:sz w:val="24"/>
          <w:szCs w:val="24"/>
        </w:rPr>
      </w:pPr>
    </w:p>
    <w:p w14:paraId="0B3A9B3F" w14:textId="77777777" w:rsidR="00C852FC" w:rsidRPr="00E73B03" w:rsidRDefault="00C852FC" w:rsidP="00C852FC">
      <w:pPr>
        <w:spacing w:after="0" w:line="360" w:lineRule="auto"/>
        <w:jc w:val="both"/>
        <w:rPr>
          <w:rFonts w:ascii="Arial" w:hAnsi="Arial" w:cs="Arial"/>
          <w:bCs/>
          <w:sz w:val="24"/>
          <w:szCs w:val="24"/>
        </w:rPr>
      </w:pPr>
      <w:r>
        <w:rPr>
          <w:rFonts w:ascii="Arial" w:hAnsi="Arial" w:cs="Arial"/>
          <w:b/>
          <w:sz w:val="24"/>
          <w:szCs w:val="24"/>
        </w:rPr>
        <w:t xml:space="preserve">TERCERO. </w:t>
      </w:r>
      <w:r w:rsidRPr="00E73B03">
        <w:rPr>
          <w:rFonts w:ascii="Arial" w:hAnsi="Arial" w:cs="Arial"/>
          <w:bCs/>
          <w:sz w:val="24"/>
          <w:szCs w:val="24"/>
        </w:rPr>
        <w:t>Comuníquese a los 125 municipios del Estado de México.</w:t>
      </w:r>
    </w:p>
    <w:p w14:paraId="62628917" w14:textId="77777777" w:rsidR="00C852FC" w:rsidRDefault="00C852FC" w:rsidP="00C852FC">
      <w:pPr>
        <w:spacing w:after="0" w:line="360" w:lineRule="auto"/>
        <w:jc w:val="both"/>
        <w:rPr>
          <w:rFonts w:ascii="Arial" w:hAnsi="Arial" w:cs="Arial"/>
          <w:bCs/>
          <w:sz w:val="24"/>
          <w:szCs w:val="24"/>
        </w:rPr>
      </w:pPr>
    </w:p>
    <w:p w14:paraId="793222F3" w14:textId="77777777" w:rsidR="00C852FC" w:rsidRPr="00FD7BD1" w:rsidRDefault="00C852FC" w:rsidP="00C852FC">
      <w:pPr>
        <w:spacing w:after="0" w:line="360" w:lineRule="auto"/>
        <w:jc w:val="both"/>
        <w:rPr>
          <w:rFonts w:ascii="Arial" w:hAnsi="Arial" w:cs="Arial"/>
          <w:bCs/>
          <w:sz w:val="24"/>
          <w:szCs w:val="24"/>
        </w:rPr>
      </w:pPr>
    </w:p>
    <w:p w14:paraId="1373BE30" w14:textId="77777777" w:rsidR="00C852FC" w:rsidRDefault="00C852FC" w:rsidP="00C852FC">
      <w:pPr>
        <w:spacing w:after="0" w:line="360" w:lineRule="auto"/>
        <w:jc w:val="both"/>
        <w:rPr>
          <w:rFonts w:ascii="Arial" w:hAnsi="Arial" w:cs="Arial"/>
          <w:bCs/>
          <w:sz w:val="24"/>
          <w:szCs w:val="24"/>
        </w:rPr>
      </w:pPr>
    </w:p>
    <w:p w14:paraId="5A53FF4B" w14:textId="77777777" w:rsidR="00C852FC" w:rsidRDefault="00C852FC" w:rsidP="00C852FC">
      <w:pPr>
        <w:spacing w:after="0" w:line="360" w:lineRule="auto"/>
        <w:jc w:val="both"/>
        <w:rPr>
          <w:rFonts w:ascii="Arial" w:hAnsi="Arial" w:cs="Arial"/>
          <w:bCs/>
          <w:sz w:val="24"/>
          <w:szCs w:val="24"/>
        </w:rPr>
      </w:pPr>
      <w:r>
        <w:rPr>
          <w:rFonts w:ascii="Arial" w:hAnsi="Arial" w:cs="Arial"/>
          <w:bCs/>
          <w:sz w:val="24"/>
          <w:szCs w:val="24"/>
        </w:rPr>
        <w:t>El Gobernador del Estado lo tendrá por entendido, haciendo que se publique y se cumpla.</w:t>
      </w:r>
    </w:p>
    <w:p w14:paraId="6375C180" w14:textId="77777777" w:rsidR="00C852FC" w:rsidRPr="00376FDF" w:rsidRDefault="00C852FC" w:rsidP="00C852FC">
      <w:pPr>
        <w:spacing w:after="0" w:line="360" w:lineRule="auto"/>
        <w:jc w:val="both"/>
        <w:rPr>
          <w:rFonts w:ascii="Arial" w:hAnsi="Arial" w:cs="Arial"/>
          <w:bCs/>
          <w:sz w:val="24"/>
          <w:szCs w:val="24"/>
        </w:rPr>
      </w:pPr>
    </w:p>
    <w:p w14:paraId="378D42DD" w14:textId="77777777" w:rsidR="00C852FC" w:rsidRPr="00376FDF" w:rsidRDefault="00C852FC" w:rsidP="00C852FC">
      <w:pPr>
        <w:spacing w:after="0" w:line="360" w:lineRule="auto"/>
        <w:jc w:val="both"/>
        <w:rPr>
          <w:rFonts w:ascii="Arial" w:hAnsi="Arial" w:cs="Arial"/>
          <w:bCs/>
          <w:sz w:val="24"/>
          <w:szCs w:val="24"/>
        </w:rPr>
      </w:pPr>
      <w:r w:rsidRPr="00376FDF">
        <w:rPr>
          <w:rFonts w:ascii="Arial" w:hAnsi="Arial" w:cs="Arial"/>
          <w:bCs/>
          <w:sz w:val="24"/>
          <w:szCs w:val="24"/>
        </w:rPr>
        <w:t xml:space="preserve">Dado en el Palacio del Poder Legislativo en la Ciudad de Toluca, Capital del Estado de México, a los __ días del mes _____ de dos mil veintidós. </w:t>
      </w:r>
    </w:p>
    <w:p w14:paraId="414AD953" w14:textId="77777777" w:rsidR="00C852FC" w:rsidRDefault="00C852FC" w:rsidP="00C852FC">
      <w:pPr>
        <w:spacing w:after="0" w:line="360" w:lineRule="auto"/>
        <w:rPr>
          <w:rFonts w:ascii="Arial" w:eastAsia="Times New Roman" w:hAnsi="Arial" w:cs="Arial"/>
          <w:color w:val="000000" w:themeColor="text1"/>
          <w:sz w:val="24"/>
          <w:szCs w:val="24"/>
        </w:rPr>
      </w:pPr>
    </w:p>
    <w:p w14:paraId="6550ACC4" w14:textId="77777777" w:rsidR="00C852FC" w:rsidRPr="005C346E" w:rsidRDefault="00C852FC" w:rsidP="00C852FC">
      <w:pPr>
        <w:spacing w:after="0" w:line="360" w:lineRule="auto"/>
        <w:jc w:val="center"/>
        <w:rPr>
          <w:rFonts w:ascii="Arial" w:eastAsia="Times New Roman" w:hAnsi="Arial" w:cs="Arial"/>
          <w:color w:val="000000" w:themeColor="text1"/>
          <w:sz w:val="24"/>
          <w:szCs w:val="24"/>
        </w:rPr>
      </w:pPr>
    </w:p>
    <w:sectPr w:rsidR="00C852FC" w:rsidRPr="005C346E"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C72A1" w14:textId="77777777" w:rsidR="00BE3B92" w:rsidRDefault="00BE3B92" w:rsidP="0006666F">
      <w:pPr>
        <w:spacing w:after="0" w:line="240" w:lineRule="auto"/>
      </w:pPr>
      <w:r>
        <w:separator/>
      </w:r>
    </w:p>
  </w:endnote>
  <w:endnote w:type="continuationSeparator" w:id="0">
    <w:p w14:paraId="384F5CC7" w14:textId="77777777" w:rsidR="00BE3B92" w:rsidRDefault="00BE3B92"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53F6F" w14:textId="77777777" w:rsidR="00BE3B92" w:rsidRDefault="00BE3B92" w:rsidP="0006666F">
      <w:pPr>
        <w:spacing w:after="0" w:line="240" w:lineRule="auto"/>
      </w:pPr>
      <w:r>
        <w:separator/>
      </w:r>
    </w:p>
  </w:footnote>
  <w:footnote w:type="continuationSeparator" w:id="0">
    <w:p w14:paraId="64AAEA6B" w14:textId="77777777" w:rsidR="00BE3B92" w:rsidRDefault="00BE3B92" w:rsidP="0006666F">
      <w:pPr>
        <w:spacing w:after="0" w:line="240" w:lineRule="auto"/>
      </w:pPr>
      <w:r>
        <w:continuationSeparator/>
      </w:r>
    </w:p>
  </w:footnote>
  <w:footnote w:id="1">
    <w:p w14:paraId="6F80121A" w14:textId="77777777" w:rsidR="00C852FC" w:rsidRPr="0092215C" w:rsidRDefault="00C852FC" w:rsidP="00C852FC">
      <w:pPr>
        <w:pStyle w:val="Textonotapie"/>
        <w:jc w:val="both"/>
        <w:rPr>
          <w:rFonts w:ascii="Arial" w:hAnsi="Arial" w:cs="Arial"/>
          <w:sz w:val="16"/>
          <w:szCs w:val="16"/>
        </w:rPr>
      </w:pPr>
      <w:r w:rsidRPr="0092215C">
        <w:rPr>
          <w:rStyle w:val="Refdenotaalpie"/>
          <w:rFonts w:ascii="Arial" w:hAnsi="Arial" w:cs="Arial"/>
          <w:sz w:val="16"/>
          <w:szCs w:val="16"/>
        </w:rPr>
        <w:footnoteRef/>
      </w:r>
      <w:r w:rsidRPr="0092215C">
        <w:rPr>
          <w:rFonts w:ascii="Arial" w:hAnsi="Arial" w:cs="Arial"/>
          <w:sz w:val="16"/>
          <w:szCs w:val="16"/>
        </w:rPr>
        <w:t xml:space="preserve"> Organización de las Naciones Unidas para la Alimentación y la Agricultura (FAO). (2021). </w:t>
      </w:r>
      <w:r w:rsidRPr="0092215C">
        <w:rPr>
          <w:rFonts w:ascii="Arial" w:hAnsi="Arial" w:cs="Arial"/>
          <w:i/>
          <w:iCs/>
          <w:sz w:val="16"/>
          <w:szCs w:val="16"/>
        </w:rPr>
        <w:t>Es hora de apreciar la labor de los polinizadores</w:t>
      </w:r>
      <w:r w:rsidRPr="0092215C">
        <w:rPr>
          <w:rFonts w:ascii="Arial" w:hAnsi="Arial" w:cs="Arial"/>
          <w:sz w:val="16"/>
          <w:szCs w:val="16"/>
        </w:rPr>
        <w:t xml:space="preserve">. Obtenido de </w:t>
      </w:r>
      <w:hyperlink r:id="rId1" w:history="1">
        <w:r w:rsidRPr="0092215C">
          <w:rPr>
            <w:rStyle w:val="Hipervnculo"/>
            <w:rFonts w:ascii="Arial" w:hAnsi="Arial" w:cs="Arial"/>
            <w:sz w:val="16"/>
            <w:szCs w:val="16"/>
          </w:rPr>
          <w:t>https://www.fao.org/fao-stories/article/es/c/1129811/</w:t>
        </w:r>
      </w:hyperlink>
    </w:p>
  </w:footnote>
  <w:footnote w:id="2">
    <w:p w14:paraId="1F435E31" w14:textId="77777777" w:rsidR="00C852FC" w:rsidRDefault="00C852FC" w:rsidP="00C852FC">
      <w:pPr>
        <w:pStyle w:val="Textonotapie"/>
      </w:pPr>
      <w:r w:rsidRPr="0092215C">
        <w:rPr>
          <w:rStyle w:val="Refdenotaalpie"/>
          <w:rFonts w:ascii="Arial" w:hAnsi="Arial" w:cs="Arial"/>
          <w:sz w:val="16"/>
          <w:szCs w:val="16"/>
        </w:rPr>
        <w:footnoteRef/>
      </w:r>
      <w:r w:rsidRPr="0092215C">
        <w:rPr>
          <w:rFonts w:ascii="Arial" w:hAnsi="Arial" w:cs="Arial"/>
          <w:sz w:val="16"/>
          <w:szCs w:val="16"/>
        </w:rPr>
        <w:t xml:space="preserve"> Ídem.</w:t>
      </w:r>
    </w:p>
  </w:footnote>
  <w:footnote w:id="3">
    <w:p w14:paraId="76814342" w14:textId="77777777" w:rsidR="00C852FC" w:rsidRDefault="00C852FC" w:rsidP="00C852FC">
      <w:pPr>
        <w:pStyle w:val="Textonotapie"/>
        <w:jc w:val="both"/>
      </w:pPr>
      <w:r w:rsidRPr="009572C1">
        <w:rPr>
          <w:rStyle w:val="Refdenotaalpie"/>
          <w:rFonts w:ascii="Arial" w:hAnsi="Arial" w:cs="Arial"/>
          <w:sz w:val="16"/>
          <w:szCs w:val="16"/>
        </w:rPr>
        <w:footnoteRef/>
      </w:r>
      <w:r w:rsidRPr="009572C1">
        <w:rPr>
          <w:rFonts w:ascii="Arial" w:hAnsi="Arial" w:cs="Arial"/>
          <w:sz w:val="16"/>
          <w:szCs w:val="16"/>
        </w:rPr>
        <w:t xml:space="preserve"> Organización de las Naciones Unidas. (1992). </w:t>
      </w:r>
      <w:r w:rsidRPr="009572C1">
        <w:rPr>
          <w:rFonts w:ascii="Arial" w:hAnsi="Arial" w:cs="Arial"/>
          <w:i/>
          <w:iCs/>
          <w:sz w:val="16"/>
          <w:szCs w:val="16"/>
        </w:rPr>
        <w:t>Convenio sobre la Diversidad Biológica.</w:t>
      </w:r>
      <w:r w:rsidRPr="009572C1">
        <w:rPr>
          <w:rFonts w:ascii="Arial" w:hAnsi="Arial" w:cs="Arial"/>
          <w:sz w:val="16"/>
          <w:szCs w:val="16"/>
        </w:rPr>
        <w:t xml:space="preserve"> Obtenido de </w:t>
      </w:r>
      <w:hyperlink r:id="rId2" w:history="1">
        <w:r w:rsidRPr="009572C1">
          <w:rPr>
            <w:rStyle w:val="Hipervnculo"/>
            <w:rFonts w:ascii="Arial" w:hAnsi="Arial" w:cs="Arial"/>
            <w:sz w:val="16"/>
            <w:szCs w:val="16"/>
          </w:rPr>
          <w:t>https://www.cbd.int/undb/media/factsheets/undb-factsheets-es-web.pdf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68CC"/>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FBE"/>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B0A"/>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F97"/>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2E43"/>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7840"/>
    <w:rsid w:val="007B7BFB"/>
    <w:rsid w:val="007C1940"/>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7F4"/>
    <w:rsid w:val="00835ACD"/>
    <w:rsid w:val="008371E2"/>
    <w:rsid w:val="008425CC"/>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16"/>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2B06"/>
    <w:rsid w:val="00A94926"/>
    <w:rsid w:val="00A96A94"/>
    <w:rsid w:val="00A96D48"/>
    <w:rsid w:val="00AA0889"/>
    <w:rsid w:val="00AA21FE"/>
    <w:rsid w:val="00AA2DD3"/>
    <w:rsid w:val="00AA3BBC"/>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2C93"/>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308C"/>
    <w:rsid w:val="00B33217"/>
    <w:rsid w:val="00B33B7B"/>
    <w:rsid w:val="00B33D73"/>
    <w:rsid w:val="00B3591C"/>
    <w:rsid w:val="00B35B09"/>
    <w:rsid w:val="00B406BC"/>
    <w:rsid w:val="00B4100D"/>
    <w:rsid w:val="00B42D4F"/>
    <w:rsid w:val="00B4311F"/>
    <w:rsid w:val="00B45A5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B92"/>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6EB8"/>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2FC"/>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8633E"/>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5BF3"/>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cbd.int/undb/media/factsheets/undb-factsheets-es-web.pdf" TargetMode="External"/><Relationship Id="rId1" Type="http://schemas.openxmlformats.org/officeDocument/2006/relationships/hyperlink" Target="https://www.fao.org/fao-stories/article/es/c/11298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E22F9-51CD-4D36-AAE2-CE65F1B41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1945</Words>
  <Characters>10702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3</cp:revision>
  <cp:lastPrinted>2022-09-26T20:00:00Z</cp:lastPrinted>
  <dcterms:created xsi:type="dcterms:W3CDTF">2022-09-26T20:00:00Z</dcterms:created>
  <dcterms:modified xsi:type="dcterms:W3CDTF">2022-09-26T21:10:00Z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