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A4C78" w14:textId="77777777" w:rsidR="00785E60" w:rsidRDefault="00785E60" w:rsidP="00785E60">
      <w:pPr>
        <w:pStyle w:val="Sinespaciado"/>
        <w:spacing w:line="340" w:lineRule="exact"/>
        <w:jc w:val="right"/>
        <w:rPr>
          <w:rFonts w:ascii="Arial" w:hAnsi="Arial" w:cs="Arial"/>
          <w:sz w:val="24"/>
          <w:szCs w:val="24"/>
        </w:rPr>
      </w:pPr>
      <w:bookmarkStart w:id="0" w:name="_GoBack"/>
      <w:bookmarkEnd w:id="0"/>
    </w:p>
    <w:p w14:paraId="6695092C" w14:textId="419D21D8" w:rsidR="00CF1C77" w:rsidRPr="00785E60" w:rsidRDefault="00CF1C77" w:rsidP="00785E60">
      <w:pPr>
        <w:pStyle w:val="Sinespaciado"/>
        <w:spacing w:line="340" w:lineRule="exact"/>
        <w:jc w:val="right"/>
        <w:rPr>
          <w:rFonts w:ascii="Arial" w:hAnsi="Arial" w:cs="Arial"/>
          <w:sz w:val="24"/>
          <w:szCs w:val="24"/>
        </w:rPr>
      </w:pPr>
      <w:r w:rsidRPr="00785E60">
        <w:rPr>
          <w:rFonts w:ascii="Arial" w:hAnsi="Arial" w:cs="Arial"/>
          <w:sz w:val="24"/>
          <w:szCs w:val="24"/>
        </w:rPr>
        <w:t xml:space="preserve">Toluca de Lerdo, México, a </w:t>
      </w:r>
      <w:r w:rsidR="00070EEE">
        <w:rPr>
          <w:rFonts w:ascii="Arial" w:hAnsi="Arial" w:cs="Arial"/>
          <w:sz w:val="24"/>
          <w:szCs w:val="24"/>
        </w:rPr>
        <w:t>11</w:t>
      </w:r>
      <w:r w:rsidRPr="00785E60">
        <w:rPr>
          <w:rFonts w:ascii="Arial" w:hAnsi="Arial" w:cs="Arial"/>
          <w:sz w:val="24"/>
          <w:szCs w:val="24"/>
        </w:rPr>
        <w:t xml:space="preserve"> de </w:t>
      </w:r>
      <w:r w:rsidR="00070EEE">
        <w:rPr>
          <w:rFonts w:ascii="Arial" w:hAnsi="Arial" w:cs="Arial"/>
          <w:sz w:val="24"/>
          <w:szCs w:val="24"/>
        </w:rPr>
        <w:t>octu</w:t>
      </w:r>
      <w:r w:rsidR="00141D07">
        <w:rPr>
          <w:rFonts w:ascii="Arial" w:hAnsi="Arial" w:cs="Arial"/>
          <w:sz w:val="24"/>
          <w:szCs w:val="24"/>
        </w:rPr>
        <w:t>bre</w:t>
      </w:r>
      <w:r w:rsidRPr="00785E60">
        <w:rPr>
          <w:rFonts w:ascii="Arial" w:hAnsi="Arial" w:cs="Arial"/>
          <w:sz w:val="24"/>
          <w:szCs w:val="24"/>
        </w:rPr>
        <w:t xml:space="preserve"> de 2022</w:t>
      </w:r>
      <w:r w:rsidR="00070EEE">
        <w:rPr>
          <w:rFonts w:ascii="Arial" w:hAnsi="Arial" w:cs="Arial"/>
          <w:sz w:val="24"/>
          <w:szCs w:val="24"/>
        </w:rPr>
        <w:t>.</w:t>
      </w:r>
    </w:p>
    <w:p w14:paraId="7E8DCF52" w14:textId="77777777" w:rsidR="00CF1C77" w:rsidRPr="00785E60" w:rsidRDefault="00CF1C77" w:rsidP="00785E60">
      <w:pPr>
        <w:spacing w:after="0" w:line="340" w:lineRule="exact"/>
        <w:jc w:val="right"/>
        <w:rPr>
          <w:rFonts w:ascii="Arial" w:hAnsi="Arial" w:cs="Arial"/>
          <w:sz w:val="24"/>
          <w:szCs w:val="24"/>
        </w:rPr>
      </w:pPr>
    </w:p>
    <w:p w14:paraId="4D9322CA" w14:textId="77777777" w:rsidR="00785E60" w:rsidRDefault="00785E60" w:rsidP="00785E60">
      <w:pPr>
        <w:spacing w:after="0" w:line="340" w:lineRule="exact"/>
        <w:rPr>
          <w:rFonts w:ascii="Arial" w:hAnsi="Arial" w:cs="Arial"/>
          <w:b/>
          <w:sz w:val="24"/>
          <w:szCs w:val="24"/>
        </w:rPr>
      </w:pPr>
    </w:p>
    <w:p w14:paraId="1B8EA18D" w14:textId="77777777" w:rsidR="00005259" w:rsidRDefault="00005259" w:rsidP="00785E60">
      <w:pPr>
        <w:spacing w:after="0" w:line="340" w:lineRule="exact"/>
        <w:rPr>
          <w:rFonts w:ascii="Arial" w:hAnsi="Arial" w:cs="Arial"/>
          <w:b/>
          <w:sz w:val="24"/>
          <w:szCs w:val="24"/>
        </w:rPr>
      </w:pPr>
    </w:p>
    <w:p w14:paraId="21578409" w14:textId="08F78AA5" w:rsidR="00CF1C77" w:rsidRPr="00785E60" w:rsidRDefault="00CF1C77" w:rsidP="00785E60">
      <w:pPr>
        <w:spacing w:after="0" w:line="340" w:lineRule="exact"/>
        <w:rPr>
          <w:rFonts w:ascii="Arial" w:hAnsi="Arial" w:cs="Arial"/>
          <w:b/>
          <w:sz w:val="24"/>
          <w:szCs w:val="24"/>
        </w:rPr>
      </w:pPr>
      <w:r w:rsidRPr="00785E60">
        <w:rPr>
          <w:rFonts w:ascii="Arial" w:hAnsi="Arial" w:cs="Arial"/>
          <w:b/>
          <w:sz w:val="24"/>
          <w:szCs w:val="24"/>
        </w:rPr>
        <w:t xml:space="preserve">DIPUTADO ENRIQUE EDGARDO JACOB ROCHA </w:t>
      </w:r>
    </w:p>
    <w:p w14:paraId="357121DD" w14:textId="77777777" w:rsidR="00CF1C77" w:rsidRPr="00785E60" w:rsidRDefault="00CF1C77" w:rsidP="00785E60">
      <w:pPr>
        <w:spacing w:after="0" w:line="340" w:lineRule="exact"/>
        <w:rPr>
          <w:rFonts w:ascii="Arial" w:hAnsi="Arial" w:cs="Arial"/>
          <w:b/>
          <w:sz w:val="24"/>
          <w:szCs w:val="24"/>
        </w:rPr>
      </w:pPr>
      <w:r w:rsidRPr="00785E60">
        <w:rPr>
          <w:rFonts w:ascii="Arial" w:hAnsi="Arial" w:cs="Arial"/>
          <w:b/>
          <w:sz w:val="24"/>
          <w:szCs w:val="24"/>
        </w:rPr>
        <w:t xml:space="preserve">PRESIDENTE DE LA DIRECTIVA DE LA LXI LEGISLATURA </w:t>
      </w:r>
    </w:p>
    <w:p w14:paraId="502CF7E5" w14:textId="77777777" w:rsidR="00CF1C77" w:rsidRPr="00785E60" w:rsidRDefault="00CF1C77" w:rsidP="00785E60">
      <w:pPr>
        <w:spacing w:after="0" w:line="340" w:lineRule="exact"/>
        <w:rPr>
          <w:rFonts w:ascii="Arial" w:hAnsi="Arial" w:cs="Arial"/>
          <w:b/>
          <w:sz w:val="24"/>
          <w:szCs w:val="24"/>
        </w:rPr>
      </w:pPr>
      <w:r w:rsidRPr="00785E60">
        <w:rPr>
          <w:rFonts w:ascii="Arial" w:hAnsi="Arial" w:cs="Arial"/>
          <w:b/>
          <w:sz w:val="24"/>
          <w:szCs w:val="24"/>
        </w:rPr>
        <w:t>DEL ESTADO DE MÉXICO</w:t>
      </w:r>
    </w:p>
    <w:p w14:paraId="682EF982" w14:textId="77777777" w:rsidR="00CF1C77" w:rsidRPr="00785E60" w:rsidRDefault="00CF1C77" w:rsidP="00785E60">
      <w:pPr>
        <w:tabs>
          <w:tab w:val="left" w:pos="6867"/>
        </w:tabs>
        <w:spacing w:after="0" w:line="340" w:lineRule="exact"/>
        <w:rPr>
          <w:rFonts w:ascii="Arial" w:hAnsi="Arial" w:cs="Arial"/>
          <w:b/>
          <w:sz w:val="24"/>
          <w:szCs w:val="24"/>
        </w:rPr>
      </w:pPr>
      <w:r w:rsidRPr="00785E60">
        <w:rPr>
          <w:rFonts w:ascii="Arial" w:hAnsi="Arial" w:cs="Arial"/>
          <w:b/>
          <w:sz w:val="24"/>
          <w:szCs w:val="24"/>
        </w:rPr>
        <w:t>P R E S E N T E.</w:t>
      </w:r>
      <w:r w:rsidRPr="00785E60">
        <w:rPr>
          <w:rFonts w:ascii="Arial" w:hAnsi="Arial" w:cs="Arial"/>
          <w:b/>
          <w:sz w:val="24"/>
          <w:szCs w:val="24"/>
        </w:rPr>
        <w:tab/>
      </w:r>
    </w:p>
    <w:p w14:paraId="6D26F0F3" w14:textId="77777777" w:rsidR="00CF1C77" w:rsidRPr="00785E60" w:rsidRDefault="00CF1C77" w:rsidP="00785E60">
      <w:pPr>
        <w:spacing w:after="0" w:line="340" w:lineRule="exact"/>
        <w:rPr>
          <w:rFonts w:ascii="Arial" w:hAnsi="Arial" w:cs="Arial"/>
          <w:b/>
          <w:sz w:val="24"/>
          <w:szCs w:val="24"/>
        </w:rPr>
      </w:pPr>
    </w:p>
    <w:p w14:paraId="01A3CC15" w14:textId="77777777" w:rsidR="00005259" w:rsidRDefault="00005259" w:rsidP="00785E60">
      <w:pPr>
        <w:spacing w:after="0" w:line="340" w:lineRule="exact"/>
        <w:jc w:val="both"/>
        <w:rPr>
          <w:rFonts w:ascii="Arial" w:eastAsia="Calibri" w:hAnsi="Arial" w:cs="Arial"/>
          <w:sz w:val="24"/>
          <w:szCs w:val="24"/>
        </w:rPr>
      </w:pPr>
    </w:p>
    <w:p w14:paraId="161D63F7" w14:textId="43E4C299" w:rsidR="00634A4E" w:rsidRPr="00005259" w:rsidRDefault="00CF1C77" w:rsidP="00785E60">
      <w:pPr>
        <w:spacing w:after="0" w:line="340" w:lineRule="exact"/>
        <w:jc w:val="both"/>
        <w:rPr>
          <w:rFonts w:ascii="Arial" w:eastAsia="Times New Roman" w:hAnsi="Arial" w:cs="Arial"/>
          <w:b/>
          <w:bCs/>
          <w:color w:val="000000" w:themeColor="text1"/>
          <w:sz w:val="24"/>
          <w:szCs w:val="24"/>
          <w:highlight w:val="yellow"/>
          <w:lang w:eastAsia="es-ES"/>
        </w:rPr>
      </w:pPr>
      <w:r w:rsidRPr="00785E60">
        <w:rPr>
          <w:rFonts w:ascii="Arial" w:eastAsia="Calibri" w:hAnsi="Arial" w:cs="Arial"/>
          <w:sz w:val="24"/>
          <w:szCs w:val="24"/>
        </w:rPr>
        <w:t>Los Diputados</w:t>
      </w:r>
      <w:r w:rsidRPr="00785E60">
        <w:rPr>
          <w:rFonts w:ascii="Arial" w:eastAsia="Calibri" w:hAnsi="Arial" w:cs="Arial"/>
          <w:b/>
          <w:sz w:val="24"/>
          <w:szCs w:val="24"/>
        </w:rPr>
        <w:t xml:space="preserve"> Daniel Andrés Sibaja González</w:t>
      </w:r>
      <w:r w:rsidR="002D2AD8" w:rsidRPr="00785E60">
        <w:rPr>
          <w:rFonts w:ascii="Arial" w:eastAsia="Calibri" w:hAnsi="Arial" w:cs="Arial"/>
          <w:b/>
          <w:sz w:val="24"/>
          <w:szCs w:val="24"/>
        </w:rPr>
        <w:t xml:space="preserve">, </w:t>
      </w:r>
      <w:r w:rsidR="006117DA" w:rsidRPr="00785E60">
        <w:rPr>
          <w:rFonts w:ascii="Arial" w:eastAsia="Calibri" w:hAnsi="Arial" w:cs="Arial"/>
          <w:b/>
          <w:sz w:val="24"/>
          <w:szCs w:val="24"/>
        </w:rPr>
        <w:t>Azucena Cisneros Coss</w:t>
      </w:r>
      <w:r w:rsidR="00482661" w:rsidRPr="00785E60">
        <w:rPr>
          <w:rFonts w:ascii="Arial" w:eastAsia="Calibri" w:hAnsi="Arial" w:cs="Arial"/>
          <w:b/>
          <w:sz w:val="24"/>
          <w:szCs w:val="24"/>
        </w:rPr>
        <w:t xml:space="preserve">, </w:t>
      </w:r>
      <w:r w:rsidR="002D2AD8" w:rsidRPr="00785E60">
        <w:rPr>
          <w:rFonts w:ascii="Arial" w:eastAsia="Calibri" w:hAnsi="Arial" w:cs="Arial"/>
          <w:b/>
          <w:sz w:val="24"/>
          <w:szCs w:val="24"/>
        </w:rPr>
        <w:t>Maurilio Hernández</w:t>
      </w:r>
      <w:r w:rsidR="00722A13" w:rsidRPr="00785E60">
        <w:rPr>
          <w:rFonts w:ascii="Arial" w:eastAsia="Calibri" w:hAnsi="Arial" w:cs="Arial"/>
          <w:b/>
          <w:sz w:val="24"/>
          <w:szCs w:val="24"/>
        </w:rPr>
        <w:t xml:space="preserve"> González</w:t>
      </w:r>
      <w:r w:rsidR="006117DA">
        <w:rPr>
          <w:rFonts w:ascii="Arial" w:eastAsia="Calibri" w:hAnsi="Arial" w:cs="Arial"/>
          <w:b/>
          <w:sz w:val="24"/>
          <w:szCs w:val="24"/>
        </w:rPr>
        <w:t>,</w:t>
      </w:r>
      <w:r w:rsidR="006117DA" w:rsidRPr="006117DA">
        <w:rPr>
          <w:rFonts w:ascii="Arial" w:eastAsia="Calibri" w:hAnsi="Arial" w:cs="Arial"/>
          <w:b/>
          <w:sz w:val="24"/>
          <w:szCs w:val="24"/>
        </w:rPr>
        <w:t xml:space="preserve"> </w:t>
      </w:r>
      <w:r w:rsidR="006117DA" w:rsidRPr="00785E60">
        <w:rPr>
          <w:rFonts w:ascii="Arial" w:eastAsia="Calibri" w:hAnsi="Arial" w:cs="Arial"/>
          <w:b/>
          <w:sz w:val="24"/>
          <w:szCs w:val="24"/>
        </w:rPr>
        <w:t>Mario Ariel Juárez Rodríguez</w:t>
      </w:r>
      <w:r w:rsidR="002D2AD8" w:rsidRPr="00785E60">
        <w:rPr>
          <w:rFonts w:ascii="Arial" w:eastAsia="Calibri" w:hAnsi="Arial" w:cs="Arial"/>
          <w:b/>
          <w:sz w:val="24"/>
          <w:szCs w:val="24"/>
        </w:rPr>
        <w:t>, y Faustino de la Cruz</w:t>
      </w:r>
      <w:r w:rsidR="00F617B2" w:rsidRPr="00785E60">
        <w:rPr>
          <w:rFonts w:ascii="Arial" w:eastAsia="Calibri" w:hAnsi="Arial" w:cs="Arial"/>
          <w:b/>
          <w:sz w:val="24"/>
          <w:szCs w:val="24"/>
        </w:rPr>
        <w:t xml:space="preserve"> Pérez,</w:t>
      </w:r>
      <w:r w:rsidR="002D2AD8" w:rsidRPr="00785E60">
        <w:rPr>
          <w:rFonts w:ascii="Arial" w:eastAsia="Calibri" w:hAnsi="Arial" w:cs="Arial"/>
          <w:b/>
          <w:sz w:val="24"/>
          <w:szCs w:val="24"/>
        </w:rPr>
        <w:t xml:space="preserve"> </w:t>
      </w:r>
      <w:r w:rsidRPr="00785E60">
        <w:rPr>
          <w:rFonts w:ascii="Arial" w:eastAsia="Calibri" w:hAnsi="Arial" w:cs="Arial"/>
          <w:sz w:val="24"/>
          <w:szCs w:val="24"/>
        </w:rPr>
        <w:t>integrantes del Grupo Parlamentario de Morena y en su nombre</w:t>
      </w:r>
      <w:r w:rsidR="004F116B" w:rsidRPr="00785E60">
        <w:rPr>
          <w:rFonts w:ascii="Arial" w:eastAsia="Calibri" w:hAnsi="Arial" w:cs="Arial"/>
          <w:color w:val="000000" w:themeColor="text1"/>
          <w:sz w:val="24"/>
          <w:szCs w:val="24"/>
        </w:rPr>
        <w:t xml:space="preserve">, </w:t>
      </w:r>
      <w:r w:rsidR="006117DA" w:rsidRPr="006117DA">
        <w:rPr>
          <w:rFonts w:ascii="Arial" w:eastAsia="Calibri" w:hAnsi="Arial" w:cs="Arial"/>
          <w:sz w:val="24"/>
          <w:szCs w:val="24"/>
        </w:rPr>
        <w:t>en ejercicio de las facultades que nos confieren los artículos</w:t>
      </w:r>
      <w:r w:rsidR="00070EEE">
        <w:rPr>
          <w:rFonts w:ascii="Arial" w:eastAsia="Calibri" w:hAnsi="Arial" w:cs="Arial"/>
          <w:sz w:val="24"/>
          <w:szCs w:val="24"/>
        </w:rPr>
        <w:t xml:space="preserve"> 55 y 57 de la Constitución Política del Estado Libre y Soberano de México; 83 </w:t>
      </w:r>
      <w:r w:rsidR="006117DA" w:rsidRPr="006117DA">
        <w:rPr>
          <w:rFonts w:ascii="Arial" w:eastAsia="Calibri" w:hAnsi="Arial" w:cs="Arial"/>
          <w:sz w:val="24"/>
          <w:szCs w:val="24"/>
        </w:rPr>
        <w:t xml:space="preserve">de la Ley Orgánica del Poder Legislativo del Estado Libre y Soberano de México y </w:t>
      </w:r>
      <w:r w:rsidR="00070EEE">
        <w:rPr>
          <w:rFonts w:ascii="Arial" w:eastAsia="Calibri" w:hAnsi="Arial" w:cs="Arial"/>
          <w:sz w:val="24"/>
          <w:szCs w:val="24"/>
        </w:rPr>
        <w:t>74</w:t>
      </w:r>
      <w:r w:rsidR="006117DA" w:rsidRPr="006117DA">
        <w:rPr>
          <w:rFonts w:ascii="Arial" w:eastAsia="Calibri" w:hAnsi="Arial" w:cs="Arial"/>
          <w:sz w:val="24"/>
          <w:szCs w:val="24"/>
        </w:rPr>
        <w:t xml:space="preserve"> del Reglamento del Poder Legislativo del Estado </w:t>
      </w:r>
      <w:r w:rsidR="00070EEE">
        <w:rPr>
          <w:rFonts w:ascii="Arial" w:eastAsia="Calibri" w:hAnsi="Arial" w:cs="Arial"/>
          <w:sz w:val="24"/>
          <w:szCs w:val="24"/>
        </w:rPr>
        <w:t xml:space="preserve">Libre y Soberano </w:t>
      </w:r>
      <w:r w:rsidR="006117DA" w:rsidRPr="006117DA">
        <w:rPr>
          <w:rFonts w:ascii="Arial" w:eastAsia="Calibri" w:hAnsi="Arial" w:cs="Arial"/>
          <w:sz w:val="24"/>
          <w:szCs w:val="24"/>
        </w:rPr>
        <w:t>de México, sometemos a consideración de esta H. Legislatura, la proposición con</w:t>
      </w:r>
      <w:r w:rsidR="00345D5F" w:rsidRPr="006117DA">
        <w:rPr>
          <w:rFonts w:ascii="Arial" w:eastAsia="Calibri" w:hAnsi="Arial" w:cs="Arial"/>
          <w:sz w:val="24"/>
          <w:szCs w:val="24"/>
        </w:rPr>
        <w:t xml:space="preserve"> </w:t>
      </w:r>
      <w:r w:rsidR="00345D5F" w:rsidRPr="00785E60">
        <w:rPr>
          <w:rFonts w:ascii="Arial" w:eastAsia="Calibri" w:hAnsi="Arial" w:cs="Arial"/>
          <w:b/>
          <w:sz w:val="24"/>
          <w:szCs w:val="24"/>
          <w:lang w:val="es-ES"/>
        </w:rPr>
        <w:t>Punto de Acuerd</w:t>
      </w:r>
      <w:r w:rsidR="00320CD4" w:rsidRPr="00785E60">
        <w:rPr>
          <w:rFonts w:ascii="Arial" w:eastAsia="Calibri" w:hAnsi="Arial" w:cs="Arial"/>
          <w:b/>
          <w:sz w:val="24"/>
          <w:szCs w:val="24"/>
          <w:lang w:val="es-ES"/>
        </w:rPr>
        <w:t xml:space="preserve">o de urgente y obvia resolución </w:t>
      </w:r>
      <w:r w:rsidRPr="00785E60">
        <w:rPr>
          <w:rFonts w:ascii="Arial" w:eastAsia="Calibri" w:hAnsi="Arial" w:cs="Arial"/>
          <w:b/>
          <w:bCs/>
          <w:color w:val="000000" w:themeColor="text1"/>
          <w:sz w:val="24"/>
          <w:szCs w:val="24"/>
        </w:rPr>
        <w:t xml:space="preserve">por el que se </w:t>
      </w:r>
      <w:r w:rsidR="00320CD4" w:rsidRPr="003F489F">
        <w:rPr>
          <w:rFonts w:ascii="Arial" w:eastAsia="Times New Roman" w:hAnsi="Arial" w:cs="Arial"/>
          <w:b/>
          <w:bCs/>
          <w:color w:val="000000" w:themeColor="text1"/>
          <w:sz w:val="24"/>
          <w:szCs w:val="24"/>
          <w:lang w:val="es-ES" w:eastAsia="es-ES"/>
        </w:rPr>
        <w:t xml:space="preserve">exhorta respetuosamente a los titulares del </w:t>
      </w:r>
      <w:r w:rsidRPr="003F489F">
        <w:rPr>
          <w:rFonts w:ascii="Arial" w:eastAsia="Times New Roman" w:hAnsi="Arial" w:cs="Arial"/>
          <w:b/>
          <w:bCs/>
          <w:color w:val="000000" w:themeColor="text1"/>
          <w:sz w:val="24"/>
          <w:szCs w:val="24"/>
          <w:lang w:val="es-ES" w:eastAsia="es-ES"/>
        </w:rPr>
        <w:t xml:space="preserve">Instituto </w:t>
      </w:r>
      <w:r w:rsidR="00DC55B4" w:rsidRPr="003F489F">
        <w:rPr>
          <w:rFonts w:ascii="Arial" w:eastAsia="Times New Roman" w:hAnsi="Arial" w:cs="Arial"/>
          <w:b/>
          <w:bCs/>
          <w:color w:val="000000" w:themeColor="text1"/>
          <w:sz w:val="24"/>
          <w:szCs w:val="24"/>
          <w:lang w:eastAsia="es-ES"/>
        </w:rPr>
        <w:t>Nacional Electoral</w:t>
      </w:r>
      <w:r w:rsidR="00DC55B4" w:rsidRPr="003F489F">
        <w:rPr>
          <w:rFonts w:ascii="Arial" w:eastAsia="Times New Roman" w:hAnsi="Arial" w:cs="Arial"/>
          <w:b/>
          <w:bCs/>
          <w:color w:val="000000" w:themeColor="text1"/>
          <w:sz w:val="24"/>
          <w:szCs w:val="24"/>
          <w:lang w:val="es-ES" w:eastAsia="es-ES"/>
        </w:rPr>
        <w:t xml:space="preserve"> </w:t>
      </w:r>
      <w:r w:rsidR="00320CD4" w:rsidRPr="003F489F">
        <w:rPr>
          <w:rFonts w:ascii="Arial" w:eastAsia="Times New Roman" w:hAnsi="Arial" w:cs="Arial"/>
          <w:b/>
          <w:bCs/>
          <w:color w:val="000000" w:themeColor="text1"/>
          <w:sz w:val="24"/>
          <w:szCs w:val="24"/>
          <w:lang w:val="es-ES" w:eastAsia="es-ES"/>
        </w:rPr>
        <w:t>y</w:t>
      </w:r>
      <w:r w:rsidRPr="003F489F">
        <w:rPr>
          <w:rFonts w:ascii="Arial" w:eastAsia="Times New Roman" w:hAnsi="Arial" w:cs="Arial"/>
          <w:b/>
          <w:bCs/>
          <w:color w:val="000000" w:themeColor="text1"/>
          <w:sz w:val="24"/>
          <w:szCs w:val="24"/>
          <w:lang w:val="es-ES" w:eastAsia="es-ES"/>
        </w:rPr>
        <w:t xml:space="preserve"> </w:t>
      </w:r>
      <w:r w:rsidR="00320CD4" w:rsidRPr="003F489F">
        <w:rPr>
          <w:rFonts w:ascii="Arial" w:eastAsia="Times New Roman" w:hAnsi="Arial" w:cs="Arial"/>
          <w:b/>
          <w:bCs/>
          <w:color w:val="000000" w:themeColor="text1"/>
          <w:sz w:val="24"/>
          <w:szCs w:val="24"/>
          <w:lang w:val="es-ES" w:eastAsia="es-ES"/>
        </w:rPr>
        <w:t>d</w:t>
      </w:r>
      <w:r w:rsidR="00320CD4" w:rsidRPr="003F489F">
        <w:rPr>
          <w:rFonts w:ascii="Arial" w:eastAsia="Times New Roman" w:hAnsi="Arial" w:cs="Arial"/>
          <w:b/>
          <w:bCs/>
          <w:color w:val="000000" w:themeColor="text1"/>
          <w:sz w:val="24"/>
          <w:szCs w:val="24"/>
          <w:lang w:eastAsia="es-ES"/>
        </w:rPr>
        <w:t>el In</w:t>
      </w:r>
      <w:r w:rsidR="006117DA" w:rsidRPr="003F489F">
        <w:rPr>
          <w:rFonts w:ascii="Arial" w:eastAsia="Times New Roman" w:hAnsi="Arial" w:cs="Arial"/>
          <w:b/>
          <w:bCs/>
          <w:color w:val="000000" w:themeColor="text1"/>
          <w:sz w:val="24"/>
          <w:szCs w:val="24"/>
          <w:lang w:eastAsia="es-ES"/>
        </w:rPr>
        <w:t xml:space="preserve">stituto </w:t>
      </w:r>
      <w:r w:rsidR="00DC55B4" w:rsidRPr="003F489F">
        <w:rPr>
          <w:rFonts w:ascii="Arial" w:eastAsia="Times New Roman" w:hAnsi="Arial" w:cs="Arial"/>
          <w:b/>
          <w:bCs/>
          <w:color w:val="000000" w:themeColor="text1"/>
          <w:sz w:val="24"/>
          <w:szCs w:val="24"/>
          <w:lang w:val="es-ES" w:eastAsia="es-ES"/>
        </w:rPr>
        <w:t>Electoral del Estado de México</w:t>
      </w:r>
      <w:r w:rsidR="00320CD4" w:rsidRPr="003F489F">
        <w:rPr>
          <w:rFonts w:ascii="Arial" w:eastAsia="Times New Roman" w:hAnsi="Arial" w:cs="Arial"/>
          <w:b/>
          <w:bCs/>
          <w:color w:val="000000" w:themeColor="text1"/>
          <w:sz w:val="24"/>
          <w:szCs w:val="24"/>
          <w:lang w:eastAsia="es-ES"/>
        </w:rPr>
        <w:t xml:space="preserve">, con el objeto de que se </w:t>
      </w:r>
      <w:r w:rsidR="00AD74C6" w:rsidRPr="003F489F">
        <w:rPr>
          <w:rFonts w:ascii="Arial" w:eastAsia="Times New Roman" w:hAnsi="Arial" w:cs="Arial"/>
          <w:b/>
          <w:bCs/>
          <w:color w:val="000000" w:themeColor="text1"/>
          <w:sz w:val="24"/>
          <w:szCs w:val="24"/>
          <w:lang w:eastAsia="es-ES"/>
        </w:rPr>
        <w:t>instrumente</w:t>
      </w:r>
      <w:r w:rsidR="00005259" w:rsidRPr="003F489F">
        <w:rPr>
          <w:rFonts w:ascii="Arial" w:eastAsia="Times New Roman" w:hAnsi="Arial" w:cs="Arial"/>
          <w:b/>
          <w:bCs/>
          <w:color w:val="000000" w:themeColor="text1"/>
          <w:sz w:val="24"/>
          <w:szCs w:val="24"/>
          <w:lang w:eastAsia="es-ES"/>
        </w:rPr>
        <w:t xml:space="preserve"> el </w:t>
      </w:r>
      <w:r w:rsidR="00005259" w:rsidRPr="003F489F">
        <w:rPr>
          <w:rFonts w:ascii="Arial" w:eastAsia="Times New Roman" w:hAnsi="Arial" w:cs="Arial"/>
          <w:b/>
          <w:bCs/>
          <w:i/>
          <w:color w:val="000000" w:themeColor="text1"/>
          <w:sz w:val="24"/>
          <w:szCs w:val="24"/>
          <w:lang w:eastAsia="es-ES"/>
        </w:rPr>
        <w:t>“M</w:t>
      </w:r>
      <w:r w:rsidR="00320CD4" w:rsidRPr="003F489F">
        <w:rPr>
          <w:rFonts w:ascii="Arial" w:eastAsia="Times New Roman" w:hAnsi="Arial" w:cs="Arial"/>
          <w:b/>
          <w:bCs/>
          <w:i/>
          <w:color w:val="000000" w:themeColor="text1"/>
          <w:sz w:val="24"/>
          <w:szCs w:val="24"/>
          <w:lang w:eastAsia="es-ES"/>
        </w:rPr>
        <w:t xml:space="preserve">odelo </w:t>
      </w:r>
      <w:r w:rsidR="00DC55B4" w:rsidRPr="003F489F">
        <w:rPr>
          <w:rFonts w:ascii="Arial" w:eastAsia="Times New Roman" w:hAnsi="Arial" w:cs="Arial"/>
          <w:b/>
          <w:bCs/>
          <w:i/>
          <w:color w:val="000000" w:themeColor="text1"/>
          <w:sz w:val="24"/>
          <w:szCs w:val="24"/>
          <w:lang w:eastAsia="es-ES"/>
        </w:rPr>
        <w:t xml:space="preserve">de </w:t>
      </w:r>
      <w:r w:rsidR="00005259" w:rsidRPr="003F489F">
        <w:rPr>
          <w:rFonts w:ascii="Arial" w:eastAsia="Times New Roman" w:hAnsi="Arial" w:cs="Arial"/>
          <w:b/>
          <w:bCs/>
          <w:i/>
          <w:color w:val="000000" w:themeColor="text1"/>
          <w:sz w:val="24"/>
          <w:szCs w:val="24"/>
          <w:lang w:eastAsia="es-ES"/>
        </w:rPr>
        <w:t>O</w:t>
      </w:r>
      <w:r w:rsidR="00DC55B4" w:rsidRPr="003F489F">
        <w:rPr>
          <w:rFonts w:ascii="Arial" w:eastAsia="Times New Roman" w:hAnsi="Arial" w:cs="Arial"/>
          <w:b/>
          <w:bCs/>
          <w:i/>
          <w:color w:val="000000" w:themeColor="text1"/>
          <w:sz w:val="24"/>
          <w:szCs w:val="24"/>
          <w:lang w:eastAsia="es-ES"/>
        </w:rPr>
        <w:t xml:space="preserve">peración </w:t>
      </w:r>
      <w:r w:rsidR="00005259" w:rsidRPr="003F489F">
        <w:rPr>
          <w:rFonts w:ascii="Arial" w:eastAsia="Times New Roman" w:hAnsi="Arial" w:cs="Arial"/>
          <w:b/>
          <w:bCs/>
          <w:i/>
          <w:color w:val="000000" w:themeColor="text1"/>
          <w:sz w:val="24"/>
          <w:szCs w:val="24"/>
          <w:lang w:eastAsia="es-ES"/>
        </w:rPr>
        <w:t>del V</w:t>
      </w:r>
      <w:r w:rsidR="00DC55B4" w:rsidRPr="003F489F">
        <w:rPr>
          <w:rFonts w:ascii="Arial" w:eastAsia="Times New Roman" w:hAnsi="Arial" w:cs="Arial"/>
          <w:b/>
          <w:bCs/>
          <w:i/>
          <w:color w:val="000000" w:themeColor="text1"/>
          <w:sz w:val="24"/>
          <w:szCs w:val="24"/>
          <w:lang w:eastAsia="es-ES"/>
        </w:rPr>
        <w:t xml:space="preserve">oto de las </w:t>
      </w:r>
      <w:r w:rsidR="00005259" w:rsidRPr="003F489F">
        <w:rPr>
          <w:rFonts w:ascii="Arial" w:eastAsia="Times New Roman" w:hAnsi="Arial" w:cs="Arial"/>
          <w:b/>
          <w:bCs/>
          <w:i/>
          <w:color w:val="000000" w:themeColor="text1"/>
          <w:sz w:val="24"/>
          <w:szCs w:val="24"/>
          <w:lang w:eastAsia="es-ES"/>
        </w:rPr>
        <w:t>P</w:t>
      </w:r>
      <w:r w:rsidR="00DC55B4" w:rsidRPr="003F489F">
        <w:rPr>
          <w:rFonts w:ascii="Arial" w:eastAsia="Times New Roman" w:hAnsi="Arial" w:cs="Arial"/>
          <w:b/>
          <w:bCs/>
          <w:i/>
          <w:color w:val="000000" w:themeColor="text1"/>
          <w:sz w:val="24"/>
          <w:szCs w:val="24"/>
          <w:lang w:eastAsia="es-ES"/>
        </w:rPr>
        <w:t xml:space="preserve">ersonas en </w:t>
      </w:r>
      <w:r w:rsidR="00005259" w:rsidRPr="003F489F">
        <w:rPr>
          <w:rFonts w:ascii="Arial" w:eastAsia="Times New Roman" w:hAnsi="Arial" w:cs="Arial"/>
          <w:b/>
          <w:bCs/>
          <w:i/>
          <w:color w:val="000000" w:themeColor="text1"/>
          <w:sz w:val="24"/>
          <w:szCs w:val="24"/>
          <w:lang w:eastAsia="es-ES"/>
        </w:rPr>
        <w:t>P</w:t>
      </w:r>
      <w:r w:rsidR="00DC55B4" w:rsidRPr="003F489F">
        <w:rPr>
          <w:rFonts w:ascii="Arial" w:eastAsia="Times New Roman" w:hAnsi="Arial" w:cs="Arial"/>
          <w:b/>
          <w:bCs/>
          <w:i/>
          <w:color w:val="000000" w:themeColor="text1"/>
          <w:sz w:val="24"/>
          <w:szCs w:val="24"/>
          <w:lang w:eastAsia="es-ES"/>
        </w:rPr>
        <w:t xml:space="preserve">risión </w:t>
      </w:r>
      <w:r w:rsidR="00005259" w:rsidRPr="003F489F">
        <w:rPr>
          <w:rFonts w:ascii="Arial" w:eastAsia="Times New Roman" w:hAnsi="Arial" w:cs="Arial"/>
          <w:b/>
          <w:bCs/>
          <w:i/>
          <w:color w:val="000000" w:themeColor="text1"/>
          <w:sz w:val="24"/>
          <w:szCs w:val="24"/>
          <w:lang w:eastAsia="es-ES"/>
        </w:rPr>
        <w:t>P</w:t>
      </w:r>
      <w:r w:rsidR="00AD74C6" w:rsidRPr="003F489F">
        <w:rPr>
          <w:rFonts w:ascii="Arial" w:eastAsia="Times New Roman" w:hAnsi="Arial" w:cs="Arial"/>
          <w:b/>
          <w:bCs/>
          <w:i/>
          <w:color w:val="000000" w:themeColor="text1"/>
          <w:sz w:val="24"/>
          <w:szCs w:val="24"/>
          <w:lang w:eastAsia="es-ES"/>
        </w:rPr>
        <w:t>reventiva</w:t>
      </w:r>
      <w:r w:rsidR="00005259" w:rsidRPr="003F489F">
        <w:rPr>
          <w:rFonts w:ascii="Arial" w:eastAsia="Times New Roman" w:hAnsi="Arial" w:cs="Arial"/>
          <w:b/>
          <w:bCs/>
          <w:i/>
          <w:color w:val="000000" w:themeColor="text1"/>
          <w:sz w:val="24"/>
          <w:szCs w:val="24"/>
          <w:lang w:eastAsia="es-ES"/>
        </w:rPr>
        <w:t>”</w:t>
      </w:r>
      <w:r w:rsidR="00AD74C6" w:rsidRPr="003F489F">
        <w:rPr>
          <w:rFonts w:ascii="Arial" w:eastAsia="Times New Roman" w:hAnsi="Arial" w:cs="Arial"/>
          <w:b/>
          <w:bCs/>
          <w:color w:val="000000" w:themeColor="text1"/>
          <w:sz w:val="24"/>
          <w:szCs w:val="24"/>
          <w:lang w:eastAsia="es-ES"/>
        </w:rPr>
        <w:t>,</w:t>
      </w:r>
      <w:r w:rsidR="00AD74C6" w:rsidRPr="003F489F">
        <w:rPr>
          <w:rFonts w:ascii="Arial" w:eastAsia="Times New Roman" w:hAnsi="Arial" w:cs="Arial"/>
          <w:b/>
          <w:bCs/>
          <w:color w:val="000000" w:themeColor="text1"/>
          <w:sz w:val="24"/>
          <w:szCs w:val="24"/>
          <w:lang w:val="es-ES" w:eastAsia="es-ES"/>
        </w:rPr>
        <w:t xml:space="preserve"> </w:t>
      </w:r>
      <w:r w:rsidR="00320CD4" w:rsidRPr="003F489F">
        <w:rPr>
          <w:rFonts w:ascii="Arial" w:eastAsia="Times New Roman" w:hAnsi="Arial" w:cs="Arial"/>
          <w:b/>
          <w:bCs/>
          <w:color w:val="000000" w:themeColor="text1"/>
          <w:sz w:val="24"/>
          <w:szCs w:val="24"/>
          <w:lang w:eastAsia="es-ES"/>
        </w:rPr>
        <w:t xml:space="preserve">para </w:t>
      </w:r>
      <w:r w:rsidR="00320CD4" w:rsidRPr="003F489F">
        <w:rPr>
          <w:rFonts w:ascii="Arial" w:eastAsia="Times New Roman" w:hAnsi="Arial" w:cs="Arial"/>
          <w:b/>
          <w:bCs/>
          <w:color w:val="000000" w:themeColor="text1"/>
          <w:sz w:val="24"/>
          <w:szCs w:val="24"/>
          <w:lang w:val="es-ES" w:eastAsia="es-ES"/>
        </w:rPr>
        <w:t>e</w:t>
      </w:r>
      <w:r w:rsidR="00320CD4" w:rsidRPr="003F489F">
        <w:rPr>
          <w:rFonts w:ascii="Arial" w:eastAsia="Times New Roman" w:hAnsi="Arial" w:cs="Arial"/>
          <w:b/>
          <w:bCs/>
          <w:color w:val="000000" w:themeColor="text1"/>
          <w:sz w:val="24"/>
          <w:szCs w:val="24"/>
          <w:lang w:eastAsia="es-ES"/>
        </w:rPr>
        <w:t>l</w:t>
      </w:r>
      <w:r w:rsidR="00320CD4" w:rsidRPr="003F489F">
        <w:rPr>
          <w:rFonts w:ascii="Arial" w:eastAsia="Times New Roman" w:hAnsi="Arial" w:cs="Arial"/>
          <w:b/>
          <w:bCs/>
          <w:color w:val="000000" w:themeColor="text1"/>
          <w:sz w:val="24"/>
          <w:szCs w:val="24"/>
          <w:lang w:val="es-ES" w:eastAsia="es-ES"/>
        </w:rPr>
        <w:t xml:space="preserve"> proces</w:t>
      </w:r>
      <w:r w:rsidR="00AD74C6" w:rsidRPr="003F489F">
        <w:rPr>
          <w:rFonts w:ascii="Arial" w:eastAsia="Times New Roman" w:hAnsi="Arial" w:cs="Arial"/>
          <w:b/>
          <w:bCs/>
          <w:color w:val="000000" w:themeColor="text1"/>
          <w:sz w:val="24"/>
          <w:szCs w:val="24"/>
          <w:lang w:val="es-ES" w:eastAsia="es-ES"/>
        </w:rPr>
        <w:t>o electoral ordinario 2023 en la Entidad</w:t>
      </w:r>
      <w:r w:rsidR="00320CD4" w:rsidRPr="003F489F">
        <w:rPr>
          <w:rFonts w:ascii="Arial" w:eastAsia="Times New Roman" w:hAnsi="Arial" w:cs="Arial"/>
          <w:b/>
          <w:bCs/>
          <w:color w:val="000000" w:themeColor="text1"/>
          <w:sz w:val="24"/>
          <w:szCs w:val="24"/>
          <w:lang w:val="es-ES" w:eastAsia="es-ES"/>
        </w:rPr>
        <w:t>,</w:t>
      </w:r>
      <w:r w:rsidR="00320CD4" w:rsidRPr="003F489F">
        <w:rPr>
          <w:rFonts w:ascii="Arial" w:eastAsia="Times New Roman" w:hAnsi="Arial" w:cs="Arial"/>
          <w:b/>
          <w:bCs/>
          <w:color w:val="000000" w:themeColor="text1"/>
          <w:sz w:val="24"/>
          <w:szCs w:val="24"/>
          <w:lang w:eastAsia="es-ES"/>
        </w:rPr>
        <w:t xml:space="preserve"> esto de</w:t>
      </w:r>
      <w:r w:rsidRPr="003F489F">
        <w:rPr>
          <w:rFonts w:ascii="Arial" w:eastAsia="Times New Roman" w:hAnsi="Arial" w:cs="Arial"/>
          <w:b/>
          <w:bCs/>
          <w:color w:val="000000" w:themeColor="text1"/>
          <w:sz w:val="24"/>
          <w:szCs w:val="24"/>
          <w:lang w:val="es-ES" w:eastAsia="es-ES"/>
        </w:rPr>
        <w:t xml:space="preserve"> conformidad con lo </w:t>
      </w:r>
      <w:r w:rsidR="00320CD4" w:rsidRPr="003F489F">
        <w:rPr>
          <w:rFonts w:ascii="Arial" w:eastAsia="Times New Roman" w:hAnsi="Arial" w:cs="Arial"/>
          <w:b/>
          <w:bCs/>
          <w:color w:val="000000" w:themeColor="text1"/>
          <w:sz w:val="24"/>
          <w:szCs w:val="24"/>
          <w:lang w:val="es-ES" w:eastAsia="es-ES"/>
        </w:rPr>
        <w:t xml:space="preserve">dispuesto </w:t>
      </w:r>
      <w:r w:rsidRPr="003F489F">
        <w:rPr>
          <w:rFonts w:ascii="Arial" w:eastAsia="Times New Roman" w:hAnsi="Arial" w:cs="Arial"/>
          <w:b/>
          <w:bCs/>
          <w:color w:val="000000" w:themeColor="text1"/>
          <w:sz w:val="24"/>
          <w:szCs w:val="24"/>
          <w:lang w:val="es-ES" w:eastAsia="es-ES"/>
        </w:rPr>
        <w:t>en la</w:t>
      </w:r>
      <w:r w:rsidR="00AD74C6" w:rsidRPr="003F489F">
        <w:rPr>
          <w:rFonts w:ascii="Arial" w:eastAsia="Times New Roman" w:hAnsi="Arial" w:cs="Arial"/>
          <w:b/>
          <w:bCs/>
          <w:color w:val="000000" w:themeColor="text1"/>
          <w:sz w:val="24"/>
          <w:szCs w:val="24"/>
          <w:lang w:eastAsia="es-ES"/>
        </w:rPr>
        <w:t xml:space="preserve"> resolución dictada</w:t>
      </w:r>
      <w:r w:rsidR="00005259" w:rsidRPr="003F489F">
        <w:rPr>
          <w:rFonts w:ascii="Arial" w:eastAsia="Times New Roman" w:hAnsi="Arial" w:cs="Arial"/>
          <w:b/>
          <w:bCs/>
          <w:color w:val="000000" w:themeColor="text1"/>
          <w:sz w:val="24"/>
          <w:szCs w:val="24"/>
          <w:lang w:eastAsia="es-ES"/>
        </w:rPr>
        <w:t xml:space="preserve"> </w:t>
      </w:r>
      <w:r w:rsidR="00005259" w:rsidRPr="003F489F">
        <w:rPr>
          <w:rFonts w:ascii="Arial" w:eastAsia="Times New Roman" w:hAnsi="Arial" w:cs="Arial"/>
          <w:b/>
          <w:bCs/>
          <w:color w:val="000000" w:themeColor="text1"/>
          <w:sz w:val="24"/>
          <w:szCs w:val="24"/>
          <w:lang w:val="es-ES" w:eastAsia="es-ES"/>
        </w:rPr>
        <w:t xml:space="preserve">por la Sala Superior del Tribunal Electoral del Poder Judicial de la Federación </w:t>
      </w:r>
      <w:r w:rsidR="00AD74C6" w:rsidRPr="003F489F">
        <w:rPr>
          <w:rFonts w:ascii="Arial" w:eastAsia="Times New Roman" w:hAnsi="Arial" w:cs="Arial"/>
          <w:b/>
          <w:bCs/>
          <w:color w:val="000000" w:themeColor="text1"/>
          <w:sz w:val="24"/>
          <w:szCs w:val="24"/>
          <w:lang w:eastAsia="es-ES"/>
        </w:rPr>
        <w:t>para la Protección de los Derechos Político Electorales</w:t>
      </w:r>
      <w:r w:rsidRPr="00785E60">
        <w:rPr>
          <w:rFonts w:ascii="Arial" w:eastAsia="Calibri" w:hAnsi="Arial" w:cs="Arial"/>
          <w:bCs/>
          <w:color w:val="000000" w:themeColor="text1"/>
          <w:sz w:val="24"/>
          <w:szCs w:val="24"/>
        </w:rPr>
        <w:t>, conforme a la siguiente:</w:t>
      </w:r>
      <w:r w:rsidRPr="00785E60">
        <w:rPr>
          <w:rFonts w:ascii="Arial" w:eastAsia="Calibri" w:hAnsi="Arial" w:cs="Arial"/>
          <w:color w:val="000000" w:themeColor="text1"/>
          <w:sz w:val="24"/>
          <w:szCs w:val="24"/>
        </w:rPr>
        <w:t xml:space="preserve"> </w:t>
      </w:r>
    </w:p>
    <w:p w14:paraId="37C496CD" w14:textId="77777777" w:rsidR="00AD74C6" w:rsidRDefault="00AD74C6" w:rsidP="00785E60">
      <w:pPr>
        <w:spacing w:after="0" w:line="340" w:lineRule="exact"/>
        <w:jc w:val="center"/>
        <w:rPr>
          <w:rFonts w:ascii="Arial" w:eastAsia="Calibri" w:hAnsi="Arial" w:cs="Arial"/>
          <w:b/>
          <w:color w:val="000000" w:themeColor="text1"/>
          <w:sz w:val="24"/>
          <w:szCs w:val="24"/>
        </w:rPr>
      </w:pPr>
    </w:p>
    <w:p w14:paraId="158AC0EC" w14:textId="164FED5F" w:rsidR="004F116B" w:rsidRPr="00785E60" w:rsidRDefault="004F116B" w:rsidP="00785E60">
      <w:pPr>
        <w:spacing w:after="0" w:line="340" w:lineRule="exact"/>
        <w:jc w:val="center"/>
        <w:rPr>
          <w:rFonts w:ascii="Arial" w:eastAsia="Calibri" w:hAnsi="Arial" w:cs="Arial"/>
          <w:b/>
          <w:color w:val="000000" w:themeColor="text1"/>
          <w:sz w:val="24"/>
          <w:szCs w:val="24"/>
        </w:rPr>
      </w:pPr>
      <w:r w:rsidRPr="00785E60">
        <w:rPr>
          <w:rFonts w:ascii="Arial" w:eastAsia="Calibri" w:hAnsi="Arial" w:cs="Arial"/>
          <w:b/>
          <w:color w:val="000000" w:themeColor="text1"/>
          <w:sz w:val="24"/>
          <w:szCs w:val="24"/>
        </w:rPr>
        <w:t>EXPOSICIÓN DE MOTIVOS</w:t>
      </w:r>
    </w:p>
    <w:p w14:paraId="205FCA36" w14:textId="04B6DFB2" w:rsidR="004F116B" w:rsidRDefault="004F116B" w:rsidP="00785E60">
      <w:pPr>
        <w:spacing w:after="0" w:line="340" w:lineRule="exact"/>
        <w:jc w:val="both"/>
        <w:rPr>
          <w:rFonts w:ascii="Arial" w:eastAsia="Calibri" w:hAnsi="Arial" w:cs="Arial"/>
          <w:color w:val="000000" w:themeColor="text1"/>
          <w:sz w:val="24"/>
          <w:szCs w:val="24"/>
        </w:rPr>
      </w:pPr>
    </w:p>
    <w:p w14:paraId="02FDBF0B" w14:textId="77777777" w:rsidR="00005259" w:rsidRDefault="00005259" w:rsidP="00785E60">
      <w:pPr>
        <w:spacing w:after="0" w:line="340" w:lineRule="exact"/>
        <w:jc w:val="both"/>
        <w:rPr>
          <w:rFonts w:ascii="Arial" w:eastAsia="Calibri" w:hAnsi="Arial" w:cs="Arial"/>
          <w:color w:val="000000" w:themeColor="text1"/>
          <w:sz w:val="24"/>
          <w:szCs w:val="24"/>
        </w:rPr>
      </w:pPr>
    </w:p>
    <w:p w14:paraId="78B10D65" w14:textId="77777777" w:rsidR="00005259" w:rsidRDefault="00005259" w:rsidP="00785E60">
      <w:pPr>
        <w:spacing w:after="0" w:line="340" w:lineRule="exact"/>
        <w:jc w:val="both"/>
        <w:rPr>
          <w:rFonts w:ascii="Arial" w:eastAsia="Calibri" w:hAnsi="Arial" w:cs="Arial"/>
          <w:color w:val="000000" w:themeColor="text1"/>
          <w:sz w:val="24"/>
          <w:szCs w:val="24"/>
        </w:rPr>
      </w:pPr>
    </w:p>
    <w:p w14:paraId="0E3FD13F" w14:textId="478C9EB3" w:rsidR="00584B18" w:rsidRPr="00785E60" w:rsidRDefault="00584B18"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lastRenderedPageBreak/>
        <w:t xml:space="preserve">La Constitución Política de los Estados Unidos Mexicanos establece en su artículo 38 las causas por las que los derechos o prerrogativas de los ciudadanos se suspenden, en su fracción II, señala como uno de estos supuestos: "estar sujeto a un proceso criminal por delito que merezca pena corporal, a contar desde la fecha del auto de formal prisión”. </w:t>
      </w:r>
    </w:p>
    <w:p w14:paraId="67AB75F3" w14:textId="77777777" w:rsidR="00584B18" w:rsidRPr="00785E60" w:rsidRDefault="00584B18" w:rsidP="00785E60">
      <w:pPr>
        <w:spacing w:after="0" w:line="340" w:lineRule="exact"/>
        <w:jc w:val="both"/>
        <w:rPr>
          <w:rFonts w:ascii="Arial" w:eastAsia="Calibri" w:hAnsi="Arial" w:cs="Arial"/>
          <w:color w:val="000000" w:themeColor="text1"/>
          <w:sz w:val="24"/>
          <w:szCs w:val="24"/>
        </w:rPr>
      </w:pPr>
    </w:p>
    <w:p w14:paraId="37092614" w14:textId="066306EE" w:rsidR="00584B18" w:rsidRPr="00785E60" w:rsidRDefault="003E0D00"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Actualmente existe un</w:t>
      </w:r>
      <w:r w:rsidR="00584B18" w:rsidRPr="00785E60">
        <w:rPr>
          <w:rFonts w:ascii="Arial" w:eastAsia="Calibri" w:hAnsi="Arial" w:cs="Arial"/>
          <w:color w:val="000000" w:themeColor="text1"/>
          <w:sz w:val="24"/>
          <w:szCs w:val="24"/>
        </w:rPr>
        <w:t xml:space="preserve"> entorno de maximización al respeto, protección y garantía del principio de presunción de inocencia, el reconocimiento de los derechos humanos de la población carcelaria tanto sentenciada como sujeta a una investigación o a un proceso penal previo al dictado de una sentencia definitiva</w:t>
      </w:r>
      <w:r w:rsidR="00BD1B30" w:rsidRPr="00785E60">
        <w:rPr>
          <w:rFonts w:ascii="Arial" w:eastAsia="Calibri" w:hAnsi="Arial" w:cs="Arial"/>
          <w:color w:val="000000" w:themeColor="text1"/>
          <w:sz w:val="24"/>
          <w:szCs w:val="24"/>
        </w:rPr>
        <w:t>.</w:t>
      </w:r>
      <w:r w:rsidR="00213994" w:rsidRPr="00785E60">
        <w:rPr>
          <w:rFonts w:ascii="Arial" w:eastAsia="Calibri" w:hAnsi="Arial" w:cs="Arial"/>
          <w:color w:val="000000" w:themeColor="text1"/>
          <w:sz w:val="24"/>
          <w:szCs w:val="24"/>
        </w:rPr>
        <w:t xml:space="preserve"> El</w:t>
      </w:r>
      <w:r w:rsidR="00584B18" w:rsidRPr="00785E60">
        <w:rPr>
          <w:rFonts w:ascii="Arial" w:eastAsia="Calibri" w:hAnsi="Arial" w:cs="Arial"/>
          <w:color w:val="000000" w:themeColor="text1"/>
          <w:sz w:val="24"/>
          <w:szCs w:val="24"/>
        </w:rPr>
        <w:t xml:space="preserve"> pleno respeto a los derechos humanos incluye el respeto al sufragio universal, que se traduce en que cada persona tenga derecho a votar y que cada voto cuente lo mismo. Esto hizo necesario cuestionar la medida de la suspensión del derecho al voto a la población carcelaria.</w:t>
      </w:r>
    </w:p>
    <w:p w14:paraId="04D222F7" w14:textId="0C940E10" w:rsidR="00584B18" w:rsidRPr="00785E60" w:rsidRDefault="00584B18" w:rsidP="00785E60">
      <w:pPr>
        <w:spacing w:after="0" w:line="340" w:lineRule="exact"/>
        <w:jc w:val="both"/>
        <w:rPr>
          <w:rFonts w:ascii="Arial" w:eastAsia="Calibri" w:hAnsi="Arial" w:cs="Arial"/>
          <w:color w:val="000000" w:themeColor="text1"/>
          <w:sz w:val="24"/>
          <w:szCs w:val="24"/>
        </w:rPr>
      </w:pPr>
    </w:p>
    <w:p w14:paraId="33BBDAC6" w14:textId="17CC7F9D" w:rsidR="00D542FD" w:rsidRPr="00785E60" w:rsidRDefault="00344B91"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En el mismo sentido</w:t>
      </w:r>
      <w:r w:rsidR="00D542FD" w:rsidRPr="00785E60">
        <w:rPr>
          <w:rFonts w:ascii="Arial" w:eastAsia="Calibri" w:hAnsi="Arial" w:cs="Arial"/>
          <w:color w:val="000000" w:themeColor="text1"/>
          <w:sz w:val="24"/>
          <w:szCs w:val="24"/>
        </w:rPr>
        <w:t xml:space="preserve">, la reforma </w:t>
      </w:r>
      <w:r w:rsidR="00C3715F" w:rsidRPr="00785E60">
        <w:rPr>
          <w:rFonts w:ascii="Arial" w:eastAsia="Calibri" w:hAnsi="Arial" w:cs="Arial"/>
          <w:color w:val="000000" w:themeColor="text1"/>
          <w:sz w:val="24"/>
          <w:szCs w:val="24"/>
        </w:rPr>
        <w:t xml:space="preserve">a </w:t>
      </w:r>
      <w:r w:rsidR="00B97FF9" w:rsidRPr="00785E60">
        <w:rPr>
          <w:rFonts w:ascii="Arial" w:eastAsia="Calibri" w:hAnsi="Arial" w:cs="Arial"/>
          <w:color w:val="000000" w:themeColor="text1"/>
          <w:sz w:val="24"/>
          <w:szCs w:val="24"/>
        </w:rPr>
        <w:t>nuestra carta magna</w:t>
      </w:r>
      <w:r w:rsidR="00D542FD" w:rsidRPr="00785E60">
        <w:rPr>
          <w:rFonts w:ascii="Arial" w:eastAsia="Calibri" w:hAnsi="Arial" w:cs="Arial"/>
          <w:color w:val="000000" w:themeColor="text1"/>
          <w:sz w:val="24"/>
          <w:szCs w:val="24"/>
        </w:rPr>
        <w:t xml:space="preserve"> </w:t>
      </w:r>
      <w:r w:rsidR="00D900F8" w:rsidRPr="00785E60">
        <w:rPr>
          <w:rFonts w:ascii="Arial" w:eastAsia="Calibri" w:hAnsi="Arial" w:cs="Arial"/>
          <w:color w:val="000000" w:themeColor="text1"/>
          <w:sz w:val="24"/>
          <w:szCs w:val="24"/>
        </w:rPr>
        <w:t>del año</w:t>
      </w:r>
      <w:r w:rsidR="00D542FD" w:rsidRPr="00785E60">
        <w:rPr>
          <w:rFonts w:ascii="Arial" w:eastAsia="Calibri" w:hAnsi="Arial" w:cs="Arial"/>
          <w:color w:val="000000" w:themeColor="text1"/>
          <w:sz w:val="24"/>
          <w:szCs w:val="24"/>
        </w:rPr>
        <w:t xml:space="preserve"> 2011</w:t>
      </w:r>
      <w:r w:rsidR="00B97FF9" w:rsidRPr="00785E60">
        <w:rPr>
          <w:rFonts w:ascii="Arial" w:eastAsia="Calibri" w:hAnsi="Arial" w:cs="Arial"/>
          <w:color w:val="000000" w:themeColor="text1"/>
          <w:sz w:val="24"/>
          <w:szCs w:val="24"/>
        </w:rPr>
        <w:t>,</w:t>
      </w:r>
      <w:r w:rsidR="00D542FD" w:rsidRPr="00785E60">
        <w:rPr>
          <w:rFonts w:ascii="Arial" w:eastAsia="Calibri" w:hAnsi="Arial" w:cs="Arial"/>
          <w:color w:val="000000" w:themeColor="text1"/>
          <w:sz w:val="24"/>
          <w:szCs w:val="24"/>
        </w:rPr>
        <w:t xml:space="preserve"> </w:t>
      </w:r>
      <w:r w:rsidR="00D900F8" w:rsidRPr="00785E60">
        <w:rPr>
          <w:rFonts w:ascii="Arial" w:eastAsia="Calibri" w:hAnsi="Arial" w:cs="Arial"/>
          <w:color w:val="000000" w:themeColor="text1"/>
          <w:sz w:val="24"/>
          <w:szCs w:val="24"/>
        </w:rPr>
        <w:t xml:space="preserve">se </w:t>
      </w:r>
      <w:r w:rsidR="00D542FD" w:rsidRPr="00785E60">
        <w:rPr>
          <w:rFonts w:ascii="Arial" w:eastAsia="Calibri" w:hAnsi="Arial" w:cs="Arial"/>
          <w:color w:val="000000" w:themeColor="text1"/>
          <w:sz w:val="24"/>
          <w:szCs w:val="24"/>
        </w:rPr>
        <w:t>estableció el nuevo paradigma de los derechos humanos al que se refiere el artículo primero</w:t>
      </w:r>
      <w:r w:rsidR="00C3715F" w:rsidRPr="00785E60">
        <w:rPr>
          <w:rFonts w:ascii="Arial" w:eastAsia="Calibri" w:hAnsi="Arial" w:cs="Arial"/>
          <w:color w:val="000000" w:themeColor="text1"/>
          <w:sz w:val="24"/>
          <w:szCs w:val="24"/>
        </w:rPr>
        <w:t xml:space="preserve"> constitucional</w:t>
      </w:r>
      <w:r w:rsidR="00D542FD" w:rsidRPr="00785E60">
        <w:rPr>
          <w:rFonts w:ascii="Arial" w:eastAsia="Calibri" w:hAnsi="Arial" w:cs="Arial"/>
          <w:color w:val="000000" w:themeColor="text1"/>
          <w:sz w:val="24"/>
          <w:szCs w:val="24"/>
        </w:rPr>
        <w:t xml:space="preserve">, impulsando la evolución del derecho con base en nuevos criterios y principios, como </w:t>
      </w:r>
      <w:r w:rsidR="00C3715F" w:rsidRPr="00785E60">
        <w:rPr>
          <w:rFonts w:ascii="Arial" w:eastAsia="Calibri" w:hAnsi="Arial" w:cs="Arial"/>
          <w:color w:val="000000" w:themeColor="text1"/>
          <w:sz w:val="24"/>
          <w:szCs w:val="24"/>
        </w:rPr>
        <w:t>son los</w:t>
      </w:r>
      <w:r w:rsidR="00D542FD" w:rsidRPr="00785E60">
        <w:rPr>
          <w:rFonts w:ascii="Arial" w:eastAsia="Calibri" w:hAnsi="Arial" w:cs="Arial"/>
          <w:color w:val="000000" w:themeColor="text1"/>
          <w:sz w:val="24"/>
          <w:szCs w:val="24"/>
        </w:rPr>
        <w:t xml:space="preserve"> principio</w:t>
      </w:r>
      <w:r w:rsidR="00C3715F" w:rsidRPr="00785E60">
        <w:rPr>
          <w:rFonts w:ascii="Arial" w:eastAsia="Calibri" w:hAnsi="Arial" w:cs="Arial"/>
          <w:color w:val="000000" w:themeColor="text1"/>
          <w:sz w:val="24"/>
          <w:szCs w:val="24"/>
        </w:rPr>
        <w:t>s</w:t>
      </w:r>
      <w:r w:rsidR="00D542FD" w:rsidRPr="00785E60">
        <w:rPr>
          <w:rFonts w:ascii="Arial" w:eastAsia="Calibri" w:hAnsi="Arial" w:cs="Arial"/>
          <w:color w:val="000000" w:themeColor="text1"/>
          <w:sz w:val="24"/>
          <w:szCs w:val="24"/>
        </w:rPr>
        <w:t xml:space="preserve"> de interpretación jurídica </w:t>
      </w:r>
      <w:r w:rsidR="00D542FD" w:rsidRPr="00785E60">
        <w:rPr>
          <w:rFonts w:ascii="Arial" w:eastAsia="Calibri" w:hAnsi="Arial" w:cs="Arial"/>
          <w:i/>
          <w:iCs/>
          <w:color w:val="000000" w:themeColor="text1"/>
          <w:sz w:val="24"/>
          <w:szCs w:val="24"/>
        </w:rPr>
        <w:t>pro persona</w:t>
      </w:r>
      <w:r w:rsidR="00C3715F" w:rsidRPr="00785E60">
        <w:rPr>
          <w:rFonts w:ascii="Arial" w:eastAsia="Calibri" w:hAnsi="Arial" w:cs="Arial"/>
          <w:b/>
          <w:bCs/>
          <w:color w:val="000000" w:themeColor="text1"/>
          <w:sz w:val="24"/>
          <w:szCs w:val="24"/>
        </w:rPr>
        <w:t>,</w:t>
      </w:r>
      <w:r w:rsidR="00C3715F" w:rsidRPr="00785E60">
        <w:rPr>
          <w:rFonts w:ascii="Arial" w:eastAsia="Calibri" w:hAnsi="Arial" w:cs="Arial"/>
          <w:color w:val="000000" w:themeColor="text1"/>
          <w:sz w:val="24"/>
          <w:szCs w:val="24"/>
        </w:rPr>
        <w:t xml:space="preserve"> </w:t>
      </w:r>
      <w:r w:rsidR="00D542FD" w:rsidRPr="00785E60">
        <w:rPr>
          <w:rFonts w:ascii="Arial" w:eastAsia="Calibri" w:hAnsi="Arial" w:cs="Arial"/>
          <w:color w:val="000000" w:themeColor="text1"/>
          <w:sz w:val="24"/>
          <w:szCs w:val="24"/>
        </w:rPr>
        <w:t xml:space="preserve">el principio de progresividad y </w:t>
      </w:r>
      <w:r w:rsidR="00C3715F" w:rsidRPr="00785E60">
        <w:rPr>
          <w:rFonts w:ascii="Arial" w:eastAsia="Calibri" w:hAnsi="Arial" w:cs="Arial"/>
          <w:color w:val="000000" w:themeColor="text1"/>
          <w:sz w:val="24"/>
          <w:szCs w:val="24"/>
        </w:rPr>
        <w:t>el de</w:t>
      </w:r>
      <w:r w:rsidR="00D542FD" w:rsidRPr="00785E60">
        <w:rPr>
          <w:rFonts w:ascii="Arial" w:eastAsia="Calibri" w:hAnsi="Arial" w:cs="Arial"/>
          <w:color w:val="000000" w:themeColor="text1"/>
          <w:sz w:val="24"/>
          <w:szCs w:val="24"/>
        </w:rPr>
        <w:t xml:space="preserve"> regresividad de los derechos humanos</w:t>
      </w:r>
      <w:r w:rsidR="001A0617" w:rsidRPr="00785E60">
        <w:rPr>
          <w:rFonts w:ascii="Arial" w:eastAsia="Calibri" w:hAnsi="Arial" w:cs="Arial"/>
          <w:color w:val="000000" w:themeColor="text1"/>
          <w:sz w:val="24"/>
          <w:szCs w:val="24"/>
        </w:rPr>
        <w:t>.</w:t>
      </w:r>
    </w:p>
    <w:p w14:paraId="200786C7" w14:textId="77777777" w:rsidR="00D542FD" w:rsidRPr="00785E60" w:rsidRDefault="00D542FD" w:rsidP="00785E60">
      <w:pPr>
        <w:spacing w:after="0" w:line="340" w:lineRule="exact"/>
        <w:jc w:val="both"/>
        <w:rPr>
          <w:rFonts w:ascii="Arial" w:eastAsia="Calibri" w:hAnsi="Arial" w:cs="Arial"/>
          <w:color w:val="000000" w:themeColor="text1"/>
          <w:sz w:val="24"/>
          <w:szCs w:val="24"/>
        </w:rPr>
      </w:pPr>
    </w:p>
    <w:p w14:paraId="7A9B892F" w14:textId="5DFF5038" w:rsidR="00E6203D" w:rsidRPr="00785E60" w:rsidRDefault="00B73E4C"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D</w:t>
      </w:r>
      <w:r w:rsidR="00D542FD" w:rsidRPr="00785E60">
        <w:rPr>
          <w:rFonts w:ascii="Arial" w:eastAsia="Calibri" w:hAnsi="Arial" w:cs="Arial"/>
          <w:color w:val="000000" w:themeColor="text1"/>
          <w:sz w:val="24"/>
          <w:szCs w:val="24"/>
        </w:rPr>
        <w:t>iversos han sido los criterios sostenidos por la Suprema Corte de Justicia de la Nación (SCJN)</w:t>
      </w:r>
      <w:r w:rsidR="007E7600" w:rsidRPr="00785E60">
        <w:rPr>
          <w:rFonts w:ascii="Arial" w:eastAsia="Calibri" w:hAnsi="Arial" w:cs="Arial"/>
          <w:color w:val="000000" w:themeColor="text1"/>
          <w:sz w:val="24"/>
          <w:szCs w:val="24"/>
        </w:rPr>
        <w:t xml:space="preserve">, </w:t>
      </w:r>
      <w:r w:rsidR="00D542FD" w:rsidRPr="00785E60">
        <w:rPr>
          <w:rFonts w:ascii="Arial" w:eastAsia="Calibri" w:hAnsi="Arial" w:cs="Arial"/>
          <w:color w:val="000000" w:themeColor="text1"/>
          <w:sz w:val="24"/>
          <w:szCs w:val="24"/>
        </w:rPr>
        <w:t>en la antesala de la reforma constitucional en materia de derechos humanos, en mayo de 2011, al resolver la contradicción de tesis 6/2008-PL, el tribunal realizó una interpretación sistemática</w:t>
      </w:r>
      <w:r w:rsidR="007E7600" w:rsidRPr="00785E60">
        <w:rPr>
          <w:rFonts w:ascii="Arial" w:eastAsia="Calibri" w:hAnsi="Arial" w:cs="Arial"/>
          <w:color w:val="000000" w:themeColor="text1"/>
          <w:sz w:val="24"/>
          <w:szCs w:val="24"/>
        </w:rPr>
        <w:t>, e</w:t>
      </w:r>
      <w:r w:rsidR="00D542FD" w:rsidRPr="00785E60">
        <w:rPr>
          <w:rFonts w:ascii="Arial" w:eastAsia="Calibri" w:hAnsi="Arial" w:cs="Arial"/>
          <w:color w:val="000000" w:themeColor="text1"/>
          <w:sz w:val="24"/>
          <w:szCs w:val="24"/>
        </w:rPr>
        <w:t xml:space="preserve">n </w:t>
      </w:r>
      <w:r w:rsidR="007E7600" w:rsidRPr="00785E60">
        <w:rPr>
          <w:rFonts w:ascii="Arial" w:eastAsia="Calibri" w:hAnsi="Arial" w:cs="Arial"/>
          <w:color w:val="000000" w:themeColor="text1"/>
          <w:sz w:val="24"/>
          <w:szCs w:val="24"/>
        </w:rPr>
        <w:t>é</w:t>
      </w:r>
      <w:r w:rsidR="00D542FD" w:rsidRPr="00785E60">
        <w:rPr>
          <w:rFonts w:ascii="Arial" w:eastAsia="Calibri" w:hAnsi="Arial" w:cs="Arial"/>
          <w:color w:val="000000" w:themeColor="text1"/>
          <w:sz w:val="24"/>
          <w:szCs w:val="24"/>
        </w:rPr>
        <w:t xml:space="preserve">sta </w:t>
      </w:r>
      <w:r w:rsidR="00B6598B" w:rsidRPr="00785E60">
        <w:rPr>
          <w:rFonts w:ascii="Arial" w:eastAsia="Calibri" w:hAnsi="Arial" w:cs="Arial"/>
          <w:color w:val="000000" w:themeColor="text1"/>
          <w:sz w:val="24"/>
          <w:szCs w:val="24"/>
        </w:rPr>
        <w:t>la SCJN</w:t>
      </w:r>
      <w:r w:rsidR="00D542FD" w:rsidRPr="00785E60">
        <w:rPr>
          <w:rFonts w:ascii="Arial" w:eastAsia="Calibri" w:hAnsi="Arial" w:cs="Arial"/>
          <w:color w:val="000000" w:themeColor="text1"/>
          <w:sz w:val="24"/>
          <w:szCs w:val="24"/>
        </w:rPr>
        <w:t xml:space="preserve"> explicó que entre la esfera de derechos fundamentales no existen contradicciones ni conflictos, sino que estos deben ser</w:t>
      </w:r>
      <w:r w:rsidR="00E6203D" w:rsidRPr="00785E60">
        <w:rPr>
          <w:rFonts w:ascii="Arial" w:eastAsia="Calibri" w:hAnsi="Arial" w:cs="Arial"/>
          <w:color w:val="000000" w:themeColor="text1"/>
          <w:sz w:val="24"/>
          <w:szCs w:val="24"/>
        </w:rPr>
        <w:t xml:space="preserve"> </w:t>
      </w:r>
      <w:r w:rsidR="00D542FD" w:rsidRPr="00785E60">
        <w:rPr>
          <w:rFonts w:ascii="Arial" w:eastAsia="Calibri" w:hAnsi="Arial" w:cs="Arial"/>
          <w:color w:val="000000" w:themeColor="text1"/>
          <w:sz w:val="24"/>
          <w:szCs w:val="24"/>
        </w:rPr>
        <w:t xml:space="preserve">analizados de una manera congruente mediante una interpretación armonizadora. Así, la Corte determinó que el artículo 38, fracción ll constitucional no puede entenderse como una prohibición absoluta y debe ser limitado e interpretado conforme el principio de presunción de inocencia y el derecho a votar, que constituyen prerrogativas constitucionales en evolución.  </w:t>
      </w:r>
    </w:p>
    <w:p w14:paraId="39B26C72" w14:textId="77777777" w:rsidR="00E6203D" w:rsidRPr="00785E60" w:rsidRDefault="00E6203D" w:rsidP="00785E60">
      <w:pPr>
        <w:spacing w:after="0" w:line="340" w:lineRule="exact"/>
        <w:jc w:val="both"/>
        <w:rPr>
          <w:rFonts w:ascii="Arial" w:eastAsia="Calibri" w:hAnsi="Arial" w:cs="Arial"/>
          <w:color w:val="000000" w:themeColor="text1"/>
          <w:sz w:val="24"/>
          <w:szCs w:val="24"/>
        </w:rPr>
      </w:pPr>
    </w:p>
    <w:p w14:paraId="1C3E76B8" w14:textId="37CB90F4" w:rsidR="00D542FD" w:rsidRPr="00785E60" w:rsidRDefault="00D542FD"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 xml:space="preserve">En ese momento, el órgano jurisdiccional consideró que </w:t>
      </w:r>
      <w:r w:rsidRPr="00785E60">
        <w:rPr>
          <w:rFonts w:ascii="Arial" w:eastAsia="Calibri" w:hAnsi="Arial" w:cs="Arial"/>
          <w:i/>
          <w:color w:val="000000" w:themeColor="text1"/>
          <w:sz w:val="24"/>
          <w:szCs w:val="24"/>
        </w:rPr>
        <w:t>“solo se puede suspender el derecho político cuando la persona procesada está privada de su libertad, porque implica su imposibilidad física para ejercer ese derecho, lo que no se presenta cuando está materialmente en libertad</w:t>
      </w:r>
      <w:r w:rsidR="00DB2166" w:rsidRPr="00785E60">
        <w:rPr>
          <w:rFonts w:ascii="Arial" w:eastAsia="Calibri" w:hAnsi="Arial" w:cs="Arial"/>
          <w:i/>
          <w:color w:val="000000" w:themeColor="text1"/>
          <w:sz w:val="24"/>
          <w:szCs w:val="24"/>
        </w:rPr>
        <w:t>”</w:t>
      </w:r>
      <w:r w:rsidR="00DB2166" w:rsidRPr="00785E60">
        <w:rPr>
          <w:rFonts w:ascii="Arial" w:eastAsia="Calibri" w:hAnsi="Arial" w:cs="Arial"/>
          <w:color w:val="000000" w:themeColor="text1"/>
          <w:sz w:val="24"/>
          <w:szCs w:val="24"/>
        </w:rPr>
        <w:t>.</w:t>
      </w:r>
      <w:r w:rsidR="002D50CA" w:rsidRPr="00785E60">
        <w:rPr>
          <w:rFonts w:ascii="Arial" w:eastAsia="Calibri" w:hAnsi="Arial" w:cs="Arial"/>
          <w:color w:val="000000" w:themeColor="text1"/>
          <w:sz w:val="24"/>
          <w:szCs w:val="24"/>
        </w:rPr>
        <w:t xml:space="preserve"> Por otra parte, </w:t>
      </w:r>
      <w:r w:rsidR="00DB2166" w:rsidRPr="00785E60">
        <w:rPr>
          <w:rFonts w:ascii="Arial" w:eastAsia="Calibri" w:hAnsi="Arial" w:cs="Arial"/>
          <w:color w:val="000000" w:themeColor="text1"/>
          <w:sz w:val="24"/>
          <w:szCs w:val="24"/>
        </w:rPr>
        <w:t>la SCJN resolvió</w:t>
      </w:r>
      <w:r w:rsidRPr="00785E60">
        <w:rPr>
          <w:rFonts w:ascii="Arial" w:eastAsia="Calibri" w:hAnsi="Arial" w:cs="Arial"/>
          <w:color w:val="000000" w:themeColor="text1"/>
          <w:sz w:val="24"/>
          <w:szCs w:val="24"/>
        </w:rPr>
        <w:t xml:space="preserve"> la acción de inconstitucionalidad 38/2014, </w:t>
      </w:r>
      <w:r w:rsidR="005E024D" w:rsidRPr="00785E60">
        <w:rPr>
          <w:rFonts w:ascii="Arial" w:eastAsia="Calibri" w:hAnsi="Arial" w:cs="Arial"/>
          <w:color w:val="000000" w:themeColor="text1"/>
          <w:sz w:val="24"/>
          <w:szCs w:val="24"/>
        </w:rPr>
        <w:t xml:space="preserve">donde </w:t>
      </w:r>
      <w:r w:rsidRPr="00785E60">
        <w:rPr>
          <w:rFonts w:ascii="Arial" w:eastAsia="Calibri" w:hAnsi="Arial" w:cs="Arial"/>
          <w:color w:val="000000" w:themeColor="text1"/>
          <w:sz w:val="24"/>
          <w:szCs w:val="24"/>
        </w:rPr>
        <w:t>determinó que solo habrá lugar a la suspensión del derecho a votar cuando se cuente con una sentencia ejecutoriada</w:t>
      </w:r>
      <w:r w:rsidR="002D50CA" w:rsidRPr="00785E60">
        <w:rPr>
          <w:rFonts w:ascii="Arial" w:eastAsia="Calibri" w:hAnsi="Arial" w:cs="Arial"/>
          <w:color w:val="000000" w:themeColor="text1"/>
          <w:sz w:val="24"/>
          <w:szCs w:val="24"/>
        </w:rPr>
        <w:t>.</w:t>
      </w:r>
    </w:p>
    <w:p w14:paraId="0C530AF6" w14:textId="77777777" w:rsidR="00E6203D" w:rsidRPr="00785E60" w:rsidRDefault="00E6203D" w:rsidP="00785E60">
      <w:pPr>
        <w:spacing w:after="0" w:line="340" w:lineRule="exact"/>
        <w:jc w:val="both"/>
        <w:rPr>
          <w:rFonts w:ascii="Arial" w:eastAsia="Calibri" w:hAnsi="Arial" w:cs="Arial"/>
          <w:color w:val="000000" w:themeColor="text1"/>
          <w:sz w:val="24"/>
          <w:szCs w:val="24"/>
        </w:rPr>
      </w:pPr>
    </w:p>
    <w:p w14:paraId="763111A0" w14:textId="2A96DF04" w:rsidR="00497686" w:rsidRPr="00785E60" w:rsidRDefault="00C9001C"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 xml:space="preserve">Asimismo, </w:t>
      </w:r>
      <w:r w:rsidR="00D542FD" w:rsidRPr="00785E60">
        <w:rPr>
          <w:rFonts w:ascii="Arial" w:eastAsia="Calibri" w:hAnsi="Arial" w:cs="Arial"/>
          <w:color w:val="000000" w:themeColor="text1"/>
          <w:sz w:val="24"/>
          <w:szCs w:val="24"/>
        </w:rPr>
        <w:t xml:space="preserve">el 20 de febrero de 2019, la Sala Superior del Tribunal Electoral del Poder Judicial de la Federación (TEPJF) emitió sentencia en el juicio para la protección de los derechos político-electorales del ciudadano, SUP-JDC-352/2018 y SUP-JDC-353/2018 ACUMULADO, donde se estudió e interpretó la restricción contenida en la fracción II del artículo 38 constitucional, para responder si esta fracción es aplicable a las personas que están sujetas a proceso penal pero no han sido sentenciadas. </w:t>
      </w:r>
    </w:p>
    <w:p w14:paraId="268A17CA" w14:textId="77777777" w:rsidR="00497686" w:rsidRPr="00785E60" w:rsidRDefault="00497686" w:rsidP="00785E60">
      <w:pPr>
        <w:spacing w:after="0" w:line="340" w:lineRule="exact"/>
        <w:jc w:val="both"/>
        <w:rPr>
          <w:rFonts w:ascii="Arial" w:eastAsia="Calibri" w:hAnsi="Arial" w:cs="Arial"/>
          <w:color w:val="000000" w:themeColor="text1"/>
          <w:sz w:val="24"/>
          <w:szCs w:val="24"/>
        </w:rPr>
      </w:pPr>
    </w:p>
    <w:p w14:paraId="235D3089" w14:textId="537E121F" w:rsidR="00D542FD" w:rsidRPr="00785E60" w:rsidRDefault="00D542FD"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En ella se concluyó que las personas en prisión que no han sido sentenciadas tienen derecho a votar, porque se encuentran amparadas bajo el principio y derecho humano de la presunción de inocencia.</w:t>
      </w:r>
    </w:p>
    <w:p w14:paraId="66EFF01A" w14:textId="77777777" w:rsidR="00497686" w:rsidRPr="00785E60" w:rsidRDefault="00497686" w:rsidP="00785E60">
      <w:pPr>
        <w:spacing w:after="0" w:line="340" w:lineRule="exact"/>
        <w:jc w:val="both"/>
        <w:rPr>
          <w:rFonts w:ascii="Arial" w:eastAsia="Calibri" w:hAnsi="Arial" w:cs="Arial"/>
          <w:color w:val="000000" w:themeColor="text1"/>
          <w:sz w:val="24"/>
          <w:szCs w:val="24"/>
        </w:rPr>
      </w:pPr>
    </w:p>
    <w:p w14:paraId="491BBA61" w14:textId="1ABF62C6" w:rsidR="00D542FD" w:rsidRPr="00785E60" w:rsidRDefault="00D542FD"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 xml:space="preserve">Dentro de las consideraciones vertidas en la sentencia, la Sala manifestó que </w:t>
      </w:r>
      <w:r w:rsidRPr="00785E60">
        <w:rPr>
          <w:rFonts w:ascii="Arial" w:eastAsia="Calibri" w:hAnsi="Arial" w:cs="Arial"/>
          <w:i/>
          <w:color w:val="000000" w:themeColor="text1"/>
          <w:sz w:val="24"/>
          <w:szCs w:val="24"/>
        </w:rPr>
        <w:t>“suspender automáticamente los derechos y prerrogativas a la ciudadanía procesada, privada de su libertad, ha implicado el olvido estatal y social de esta población, de sus derechos y de la expresión política que puede injerir en la toma de decisiones, tanto para políticas públicas dentro de prisión como fuera de ella”</w:t>
      </w:r>
      <w:r w:rsidRPr="00785E60">
        <w:rPr>
          <w:rFonts w:ascii="Arial" w:eastAsia="Calibri" w:hAnsi="Arial" w:cs="Arial"/>
          <w:color w:val="000000" w:themeColor="text1"/>
          <w:sz w:val="24"/>
          <w:szCs w:val="24"/>
        </w:rPr>
        <w:t>.</w:t>
      </w:r>
    </w:p>
    <w:p w14:paraId="3B3CF6DC" w14:textId="77777777" w:rsidR="00497686" w:rsidRPr="00785E60" w:rsidRDefault="00497686" w:rsidP="00785E60">
      <w:pPr>
        <w:spacing w:after="0" w:line="340" w:lineRule="exact"/>
        <w:jc w:val="both"/>
        <w:rPr>
          <w:rFonts w:ascii="Arial" w:eastAsia="Calibri" w:hAnsi="Arial" w:cs="Arial"/>
          <w:color w:val="000000" w:themeColor="text1"/>
          <w:sz w:val="24"/>
          <w:szCs w:val="24"/>
        </w:rPr>
      </w:pPr>
    </w:p>
    <w:p w14:paraId="47CA076F" w14:textId="2CD720DA" w:rsidR="00D542FD" w:rsidRPr="00785E60" w:rsidRDefault="00D542FD"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Se señaló también que la restricción al derecho al voto de las personas privadas de la libertad, tanto procesadas como sentenciadas, no encuentra justificación en un sistema respetuoso de los derechos humanos, puesto que además de estar basada en nociones obsoletas y retóricas, genera desigualdad en el reconocimiento de derechos políticos de un grupo en desventaja, no resulta idónea en tanto no es capaz de contribuir a la realización de los fines constitucionales, ni razonable en tanto no existe una relación lógica ni proporcional entre los fines y medios de dicha medida.</w:t>
      </w:r>
    </w:p>
    <w:p w14:paraId="75B6C207" w14:textId="77777777" w:rsidR="0002335E" w:rsidRPr="00785E60" w:rsidRDefault="0002335E" w:rsidP="00785E60">
      <w:pPr>
        <w:spacing w:after="0" w:line="340" w:lineRule="exact"/>
        <w:jc w:val="both"/>
        <w:rPr>
          <w:rFonts w:ascii="Arial" w:eastAsia="Calibri" w:hAnsi="Arial" w:cs="Arial"/>
          <w:color w:val="000000" w:themeColor="text1"/>
          <w:sz w:val="24"/>
          <w:szCs w:val="24"/>
        </w:rPr>
      </w:pPr>
    </w:p>
    <w:p w14:paraId="623E8D6E" w14:textId="48166A8B" w:rsidR="00D542FD" w:rsidRPr="00785E60" w:rsidRDefault="00D542FD"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Así, una vez que dentro de la sentencia se establece que las personas en prisión preventiva sí tienen derecho a votar, señala que</w:t>
      </w:r>
      <w:r w:rsidR="00B803BD" w:rsidRPr="00785E60">
        <w:rPr>
          <w:rFonts w:ascii="Arial" w:eastAsia="Calibri" w:hAnsi="Arial" w:cs="Arial"/>
          <w:color w:val="000000" w:themeColor="text1"/>
          <w:sz w:val="24"/>
          <w:szCs w:val="24"/>
        </w:rPr>
        <w:t>,</w:t>
      </w:r>
      <w:r w:rsidRPr="00785E60">
        <w:rPr>
          <w:rFonts w:ascii="Arial" w:eastAsia="Calibri" w:hAnsi="Arial" w:cs="Arial"/>
          <w:color w:val="000000" w:themeColor="text1"/>
          <w:sz w:val="24"/>
          <w:szCs w:val="24"/>
        </w:rPr>
        <w:t xml:space="preserve"> para que ello suceda es necesario </w:t>
      </w:r>
      <w:r w:rsidR="00B803BD" w:rsidRPr="00785E60">
        <w:rPr>
          <w:rFonts w:ascii="Arial" w:eastAsia="Calibri" w:hAnsi="Arial" w:cs="Arial"/>
          <w:color w:val="000000" w:themeColor="text1"/>
          <w:sz w:val="24"/>
          <w:szCs w:val="24"/>
        </w:rPr>
        <w:t>eliminar todos aquellos obstáculos que no hagan</w:t>
      </w:r>
      <w:r w:rsidRPr="00785E60">
        <w:rPr>
          <w:rFonts w:ascii="Arial" w:eastAsia="Calibri" w:hAnsi="Arial" w:cs="Arial"/>
          <w:color w:val="000000" w:themeColor="text1"/>
          <w:sz w:val="24"/>
          <w:szCs w:val="24"/>
        </w:rPr>
        <w:t xml:space="preserve"> posible ese derecho.</w:t>
      </w:r>
      <w:r w:rsidR="0002335E" w:rsidRPr="00785E60">
        <w:rPr>
          <w:rFonts w:ascii="Arial" w:eastAsia="Calibri" w:hAnsi="Arial" w:cs="Arial"/>
          <w:color w:val="000000" w:themeColor="text1"/>
          <w:sz w:val="24"/>
          <w:szCs w:val="24"/>
        </w:rPr>
        <w:t xml:space="preserve"> </w:t>
      </w:r>
      <w:r w:rsidRPr="00785E60">
        <w:rPr>
          <w:rFonts w:ascii="Arial" w:eastAsia="Calibri" w:hAnsi="Arial" w:cs="Arial"/>
          <w:color w:val="000000" w:themeColor="text1"/>
          <w:sz w:val="24"/>
          <w:szCs w:val="24"/>
        </w:rPr>
        <w:t>Por ello, el TEPJF ordenó al Instituto Nacional Electoral (INE),</w:t>
      </w:r>
      <w:r w:rsidR="008C163C" w:rsidRPr="00785E60">
        <w:rPr>
          <w:rFonts w:ascii="Arial" w:eastAsia="Calibri" w:hAnsi="Arial" w:cs="Arial"/>
          <w:color w:val="000000" w:themeColor="text1"/>
          <w:sz w:val="24"/>
          <w:szCs w:val="24"/>
        </w:rPr>
        <w:t xml:space="preserve"> la realización de pruebas previas</w:t>
      </w:r>
      <w:r w:rsidRPr="00785E60">
        <w:rPr>
          <w:rFonts w:ascii="Arial" w:eastAsia="Calibri" w:hAnsi="Arial" w:cs="Arial"/>
          <w:color w:val="000000" w:themeColor="text1"/>
          <w:sz w:val="24"/>
          <w:szCs w:val="24"/>
        </w:rPr>
        <w:t xml:space="preserve"> con la intención de salvaguardar el derecho al voto de las personas en prisión preventiva en las elecciones de</w:t>
      </w:r>
      <w:r w:rsidR="00167689" w:rsidRPr="00785E60">
        <w:rPr>
          <w:rFonts w:ascii="Arial" w:eastAsia="Calibri" w:hAnsi="Arial" w:cs="Arial"/>
          <w:color w:val="000000" w:themeColor="text1"/>
          <w:sz w:val="24"/>
          <w:szCs w:val="24"/>
        </w:rPr>
        <w:t>l año</w:t>
      </w:r>
      <w:r w:rsidRPr="00785E60">
        <w:rPr>
          <w:rFonts w:ascii="Arial" w:eastAsia="Calibri" w:hAnsi="Arial" w:cs="Arial"/>
          <w:color w:val="000000" w:themeColor="text1"/>
          <w:sz w:val="24"/>
          <w:szCs w:val="24"/>
        </w:rPr>
        <w:t xml:space="preserve"> 2024</w:t>
      </w:r>
      <w:r w:rsidR="008C163C" w:rsidRPr="00785E60">
        <w:rPr>
          <w:rFonts w:ascii="Arial" w:eastAsia="Calibri" w:hAnsi="Arial" w:cs="Arial"/>
          <w:color w:val="000000" w:themeColor="text1"/>
          <w:sz w:val="24"/>
          <w:szCs w:val="24"/>
        </w:rPr>
        <w:t>.</w:t>
      </w:r>
    </w:p>
    <w:p w14:paraId="69892FC5" w14:textId="77777777" w:rsidR="00753D92" w:rsidRPr="00785E60" w:rsidRDefault="00753D92" w:rsidP="00785E60">
      <w:pPr>
        <w:spacing w:after="0" w:line="340" w:lineRule="exact"/>
        <w:jc w:val="both"/>
        <w:rPr>
          <w:rFonts w:ascii="Arial" w:eastAsia="Calibri" w:hAnsi="Arial" w:cs="Arial"/>
          <w:color w:val="000000" w:themeColor="text1"/>
          <w:sz w:val="24"/>
          <w:szCs w:val="24"/>
        </w:rPr>
      </w:pPr>
    </w:p>
    <w:p w14:paraId="14C4909A" w14:textId="63F11CB6" w:rsidR="00D542FD" w:rsidRPr="00785E60" w:rsidRDefault="00D542FD"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 xml:space="preserve">Asimismo, los magistrados ordenaron al INE definir si el ejercicio del derecho al voto se aplicará solamente en la elección presidencial o en elecciones locales, esto a partir de las necesidades y posibilidades administrativas y financieras que se requieran, además de que fijará el mecanismo para que las personas puedan sufragar en prisión, incluido entre estos mecanismos el voto por correspondencia. </w:t>
      </w:r>
    </w:p>
    <w:p w14:paraId="7D2881BA" w14:textId="77777777" w:rsidR="00753D92" w:rsidRPr="00785E60" w:rsidRDefault="00753D92" w:rsidP="00785E60">
      <w:pPr>
        <w:spacing w:after="0" w:line="340" w:lineRule="exact"/>
        <w:jc w:val="both"/>
        <w:rPr>
          <w:rFonts w:ascii="Arial" w:eastAsia="Calibri" w:hAnsi="Arial" w:cs="Arial"/>
          <w:color w:val="000000" w:themeColor="text1"/>
          <w:sz w:val="24"/>
          <w:szCs w:val="24"/>
        </w:rPr>
      </w:pPr>
    </w:p>
    <w:p w14:paraId="53EC1D0A" w14:textId="726CF6A5" w:rsidR="00D542FD" w:rsidRPr="00785E60" w:rsidRDefault="00D542FD"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 xml:space="preserve">Para lograr lo ordenado, se estableció dentro de la sentencia que el INE se </w:t>
      </w:r>
      <w:r w:rsidR="00785E60" w:rsidRPr="00785E60">
        <w:rPr>
          <w:rFonts w:ascii="Arial" w:eastAsia="Calibri" w:hAnsi="Arial" w:cs="Arial"/>
          <w:color w:val="000000" w:themeColor="text1"/>
          <w:sz w:val="24"/>
          <w:szCs w:val="24"/>
        </w:rPr>
        <w:t>coordinará</w:t>
      </w:r>
      <w:r w:rsidRPr="00785E60">
        <w:rPr>
          <w:rFonts w:ascii="Arial" w:eastAsia="Calibri" w:hAnsi="Arial" w:cs="Arial"/>
          <w:color w:val="000000" w:themeColor="text1"/>
          <w:sz w:val="24"/>
          <w:szCs w:val="24"/>
        </w:rPr>
        <w:t xml:space="preserve"> con las autoridades penitenciarias para llevar a cabo la prueba inicial, que deberá atender la normativa aplicable al momento de su implementación, además de abarcar todas las circunscripciones electorales, varias entidades federativas y diversos reclusorios.</w:t>
      </w:r>
    </w:p>
    <w:p w14:paraId="49DF83B2" w14:textId="77777777" w:rsidR="00753D92" w:rsidRPr="00785E60" w:rsidRDefault="00753D92" w:rsidP="00785E60">
      <w:pPr>
        <w:spacing w:after="0" w:line="340" w:lineRule="exact"/>
        <w:jc w:val="both"/>
        <w:rPr>
          <w:rFonts w:ascii="Arial" w:eastAsia="Calibri" w:hAnsi="Arial" w:cs="Arial"/>
          <w:color w:val="000000" w:themeColor="text1"/>
          <w:sz w:val="24"/>
          <w:szCs w:val="24"/>
        </w:rPr>
      </w:pPr>
    </w:p>
    <w:p w14:paraId="0162D150" w14:textId="3A107CD7" w:rsidR="00753D92" w:rsidRPr="00785E60" w:rsidRDefault="00D542FD"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 xml:space="preserve">En este orden de ideas, el pasado 03 de febrero de 2021 el INE celebró una sesión extraordinaria para aprobar el Modelo de Operación del Voto de las Personas en Prisión Preventiva para el proceso electoral 2020-2021, en cumplimiento a la sentencia emitida por la Sala Superior del TEPJF antes referida. Así, el INE en coordinación con la Secretaría de Seguridad y Protección Ciudadana, dio a conocer los </w:t>
      </w:r>
      <w:r w:rsidR="00494158" w:rsidRPr="00785E60">
        <w:rPr>
          <w:rFonts w:ascii="Arial" w:eastAsia="Calibri" w:hAnsi="Arial" w:cs="Arial"/>
          <w:color w:val="000000" w:themeColor="text1"/>
          <w:sz w:val="24"/>
          <w:szCs w:val="24"/>
        </w:rPr>
        <w:t>Centro</w:t>
      </w:r>
      <w:r w:rsidR="00DA0DEB" w:rsidRPr="00785E60">
        <w:rPr>
          <w:rFonts w:ascii="Arial" w:eastAsia="Calibri" w:hAnsi="Arial" w:cs="Arial"/>
          <w:color w:val="000000" w:themeColor="text1"/>
          <w:sz w:val="24"/>
          <w:szCs w:val="24"/>
        </w:rPr>
        <w:t>(</w:t>
      </w:r>
      <w:r w:rsidR="00494158" w:rsidRPr="00785E60">
        <w:rPr>
          <w:rFonts w:ascii="Arial" w:eastAsia="Calibri" w:hAnsi="Arial" w:cs="Arial"/>
          <w:color w:val="000000" w:themeColor="text1"/>
          <w:sz w:val="24"/>
          <w:szCs w:val="24"/>
        </w:rPr>
        <w:t>s</w:t>
      </w:r>
      <w:r w:rsidR="00DA0DEB" w:rsidRPr="00785E60">
        <w:rPr>
          <w:rFonts w:ascii="Arial" w:eastAsia="Calibri" w:hAnsi="Arial" w:cs="Arial"/>
          <w:color w:val="000000" w:themeColor="text1"/>
          <w:sz w:val="24"/>
          <w:szCs w:val="24"/>
        </w:rPr>
        <w:t>)</w:t>
      </w:r>
      <w:r w:rsidR="00494158" w:rsidRPr="00785E60">
        <w:rPr>
          <w:rFonts w:ascii="Arial" w:eastAsia="Calibri" w:hAnsi="Arial" w:cs="Arial"/>
          <w:color w:val="000000" w:themeColor="text1"/>
          <w:sz w:val="24"/>
          <w:szCs w:val="24"/>
        </w:rPr>
        <w:t xml:space="preserve"> Federal</w:t>
      </w:r>
      <w:r w:rsidR="00DA0DEB" w:rsidRPr="00785E60">
        <w:rPr>
          <w:rFonts w:ascii="Arial" w:eastAsia="Calibri" w:hAnsi="Arial" w:cs="Arial"/>
          <w:color w:val="000000" w:themeColor="text1"/>
          <w:sz w:val="24"/>
          <w:szCs w:val="24"/>
        </w:rPr>
        <w:t>(</w:t>
      </w:r>
      <w:r w:rsidR="00494158" w:rsidRPr="00785E60">
        <w:rPr>
          <w:rFonts w:ascii="Arial" w:eastAsia="Calibri" w:hAnsi="Arial" w:cs="Arial"/>
          <w:color w:val="000000" w:themeColor="text1"/>
          <w:sz w:val="24"/>
          <w:szCs w:val="24"/>
        </w:rPr>
        <w:t>es</w:t>
      </w:r>
      <w:r w:rsidR="00DA0DEB" w:rsidRPr="00785E60">
        <w:rPr>
          <w:rFonts w:ascii="Arial" w:eastAsia="Calibri" w:hAnsi="Arial" w:cs="Arial"/>
          <w:color w:val="000000" w:themeColor="text1"/>
          <w:sz w:val="24"/>
          <w:szCs w:val="24"/>
        </w:rPr>
        <w:t>)</w:t>
      </w:r>
      <w:r w:rsidR="00494158" w:rsidRPr="00785E60">
        <w:rPr>
          <w:rFonts w:ascii="Arial" w:eastAsia="Calibri" w:hAnsi="Arial" w:cs="Arial"/>
          <w:color w:val="000000" w:themeColor="text1"/>
          <w:sz w:val="24"/>
          <w:szCs w:val="24"/>
        </w:rPr>
        <w:t xml:space="preserve"> de Readaptación Social (</w:t>
      </w:r>
      <w:r w:rsidRPr="00785E60">
        <w:rPr>
          <w:rFonts w:ascii="Arial" w:eastAsia="Calibri" w:hAnsi="Arial" w:cs="Arial"/>
          <w:color w:val="000000" w:themeColor="text1"/>
          <w:sz w:val="24"/>
          <w:szCs w:val="24"/>
        </w:rPr>
        <w:t>CEFERESO</w:t>
      </w:r>
      <w:r w:rsidR="00494158" w:rsidRPr="00785E60">
        <w:rPr>
          <w:rFonts w:ascii="Arial" w:eastAsia="Calibri" w:hAnsi="Arial" w:cs="Arial"/>
          <w:color w:val="000000" w:themeColor="text1"/>
          <w:sz w:val="24"/>
          <w:szCs w:val="24"/>
        </w:rPr>
        <w:t>),</w:t>
      </w:r>
      <w:r w:rsidRPr="00785E60">
        <w:rPr>
          <w:rFonts w:ascii="Arial" w:eastAsia="Calibri" w:hAnsi="Arial" w:cs="Arial"/>
          <w:color w:val="000000" w:themeColor="text1"/>
          <w:sz w:val="24"/>
          <w:szCs w:val="24"/>
        </w:rPr>
        <w:t xml:space="preserve"> cuatro</w:t>
      </w:r>
      <w:r w:rsidR="00ED3501" w:rsidRPr="00785E60">
        <w:rPr>
          <w:rFonts w:ascii="Arial" w:eastAsia="Calibri" w:hAnsi="Arial" w:cs="Arial"/>
          <w:color w:val="000000" w:themeColor="text1"/>
          <w:sz w:val="24"/>
          <w:szCs w:val="24"/>
        </w:rPr>
        <w:t xml:space="preserve"> </w:t>
      </w:r>
      <w:r w:rsidRPr="00785E60">
        <w:rPr>
          <w:rFonts w:ascii="Arial" w:eastAsia="Calibri" w:hAnsi="Arial" w:cs="Arial"/>
          <w:color w:val="000000" w:themeColor="text1"/>
          <w:sz w:val="24"/>
          <w:szCs w:val="24"/>
        </w:rPr>
        <w:t>varoniles y un</w:t>
      </w:r>
      <w:r w:rsidR="00CC0D0E" w:rsidRPr="00785E60">
        <w:rPr>
          <w:rFonts w:ascii="Arial" w:eastAsia="Calibri" w:hAnsi="Arial" w:cs="Arial"/>
          <w:color w:val="000000" w:themeColor="text1"/>
          <w:sz w:val="24"/>
          <w:szCs w:val="24"/>
        </w:rPr>
        <w:t>o</w:t>
      </w:r>
      <w:r w:rsidRPr="00785E60">
        <w:rPr>
          <w:rFonts w:ascii="Arial" w:eastAsia="Calibri" w:hAnsi="Arial" w:cs="Arial"/>
          <w:color w:val="000000" w:themeColor="text1"/>
          <w:sz w:val="24"/>
          <w:szCs w:val="24"/>
        </w:rPr>
        <w:t xml:space="preserve"> femenil</w:t>
      </w:r>
      <w:r w:rsidR="00494158" w:rsidRPr="00785E60">
        <w:rPr>
          <w:rFonts w:ascii="Arial" w:eastAsia="Calibri" w:hAnsi="Arial" w:cs="Arial"/>
          <w:color w:val="000000" w:themeColor="text1"/>
          <w:sz w:val="24"/>
          <w:szCs w:val="24"/>
        </w:rPr>
        <w:t>,</w:t>
      </w:r>
      <w:r w:rsidR="00ED3501" w:rsidRPr="00785E60">
        <w:rPr>
          <w:rFonts w:ascii="Arial" w:eastAsia="Calibri" w:hAnsi="Arial" w:cs="Arial"/>
          <w:color w:val="000000" w:themeColor="text1"/>
          <w:sz w:val="24"/>
          <w:szCs w:val="24"/>
        </w:rPr>
        <w:t xml:space="preserve"> </w:t>
      </w:r>
      <w:r w:rsidRPr="00785E60">
        <w:rPr>
          <w:rFonts w:ascii="Arial" w:eastAsia="Calibri" w:hAnsi="Arial" w:cs="Arial"/>
          <w:color w:val="000000" w:themeColor="text1"/>
          <w:sz w:val="24"/>
          <w:szCs w:val="24"/>
        </w:rPr>
        <w:t>en los que se llevaría a cabo la muestra representativa para recibir la votación de personas privadas de su libertad</w:t>
      </w:r>
      <w:r w:rsidR="00CC0D0E" w:rsidRPr="00785E60">
        <w:rPr>
          <w:rFonts w:ascii="Arial" w:eastAsia="Calibri" w:hAnsi="Arial" w:cs="Arial"/>
          <w:color w:val="000000" w:themeColor="text1"/>
          <w:sz w:val="24"/>
          <w:szCs w:val="24"/>
        </w:rPr>
        <w:t>, siendo los CEFERESO 11, 12, 15, 16, y 17, con sede en Sonora, Guanajuato, Chiapas, Morelos y Michoacán respectivamente</w:t>
      </w:r>
      <w:r w:rsidR="00494158" w:rsidRPr="00785E60">
        <w:rPr>
          <w:rFonts w:ascii="Arial" w:eastAsia="Calibri" w:hAnsi="Arial" w:cs="Arial"/>
          <w:color w:val="000000" w:themeColor="text1"/>
          <w:sz w:val="24"/>
          <w:szCs w:val="24"/>
        </w:rPr>
        <w:t>, elegidos para la prueba piloto.</w:t>
      </w:r>
    </w:p>
    <w:p w14:paraId="40F8817A" w14:textId="77777777" w:rsidR="00CC0D0E" w:rsidRPr="00785E60" w:rsidRDefault="00CC0D0E" w:rsidP="00785E60">
      <w:pPr>
        <w:spacing w:after="0" w:line="340" w:lineRule="exact"/>
        <w:jc w:val="both"/>
        <w:rPr>
          <w:rFonts w:ascii="Arial" w:eastAsia="Calibri" w:hAnsi="Arial" w:cs="Arial"/>
          <w:color w:val="000000" w:themeColor="text1"/>
          <w:sz w:val="24"/>
          <w:szCs w:val="24"/>
        </w:rPr>
      </w:pPr>
    </w:p>
    <w:p w14:paraId="14DDA2AD" w14:textId="77777777" w:rsidR="00753D92" w:rsidRPr="00785E60" w:rsidRDefault="00D542FD"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 xml:space="preserve">En este modelo, el INE determinó que la forma más adecuada de votación fuera a través del voto anticipado, mediante el mecanismo de votación a distancia. Por ello se determinó que la jornada electoral se llevaría a cabo entre el 17 y el 19 de mayo de 2021 y que el voto de las personas en prisión preventiva fuese exclusivamente para diputados locales. </w:t>
      </w:r>
    </w:p>
    <w:p w14:paraId="0D0969AF" w14:textId="77777777" w:rsidR="00753D92" w:rsidRPr="00785E60" w:rsidRDefault="00753D92" w:rsidP="00785E60">
      <w:pPr>
        <w:spacing w:after="0" w:line="340" w:lineRule="exact"/>
        <w:jc w:val="both"/>
        <w:rPr>
          <w:rFonts w:ascii="Arial" w:eastAsia="Calibri" w:hAnsi="Arial" w:cs="Arial"/>
          <w:color w:val="000000" w:themeColor="text1"/>
          <w:sz w:val="24"/>
          <w:szCs w:val="24"/>
        </w:rPr>
      </w:pPr>
    </w:p>
    <w:p w14:paraId="0FC6D638" w14:textId="7DA358C3" w:rsidR="00D542FD" w:rsidRPr="00785E60" w:rsidRDefault="00D542FD"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 xml:space="preserve">Al respecto se emitió un Informe que da cuenta de los hallazgos del </w:t>
      </w:r>
      <w:r w:rsidR="00EA3C4B" w:rsidRPr="00785E60">
        <w:rPr>
          <w:rFonts w:ascii="Arial" w:eastAsia="Calibri" w:hAnsi="Arial" w:cs="Arial"/>
          <w:color w:val="000000" w:themeColor="text1"/>
          <w:sz w:val="24"/>
          <w:szCs w:val="24"/>
        </w:rPr>
        <w:t>“</w:t>
      </w:r>
      <w:r w:rsidRPr="00785E60">
        <w:rPr>
          <w:rFonts w:ascii="Arial" w:eastAsia="Calibri" w:hAnsi="Arial" w:cs="Arial"/>
          <w:color w:val="000000" w:themeColor="text1"/>
          <w:sz w:val="24"/>
          <w:szCs w:val="24"/>
        </w:rPr>
        <w:t>Observatorio de Elecciones y Derechos Políticos en Prisión: Libres para Elegir</w:t>
      </w:r>
      <w:r w:rsidR="00EA3C4B" w:rsidRPr="00785E60">
        <w:rPr>
          <w:rFonts w:ascii="Arial" w:eastAsia="Calibri" w:hAnsi="Arial" w:cs="Arial"/>
          <w:color w:val="000000" w:themeColor="text1"/>
          <w:sz w:val="24"/>
          <w:szCs w:val="24"/>
        </w:rPr>
        <w:t>”</w:t>
      </w:r>
      <w:r w:rsidR="00EA3C4B" w:rsidRPr="00785E60">
        <w:rPr>
          <w:rStyle w:val="Refdenotaalpie"/>
          <w:rFonts w:ascii="Arial" w:eastAsia="Calibri" w:hAnsi="Arial" w:cs="Arial"/>
          <w:color w:val="000000" w:themeColor="text1"/>
          <w:sz w:val="24"/>
          <w:szCs w:val="24"/>
        </w:rPr>
        <w:footnoteReference w:id="1"/>
      </w:r>
      <w:r w:rsidRPr="00785E60">
        <w:rPr>
          <w:rFonts w:ascii="Arial" w:eastAsia="Calibri" w:hAnsi="Arial" w:cs="Arial"/>
          <w:color w:val="000000" w:themeColor="text1"/>
          <w:sz w:val="24"/>
          <w:szCs w:val="24"/>
        </w:rPr>
        <w:t>, que expone las conclusiones finales sobre los hallazgos encontrados durante el proceso de observación electoral de la prueba piloto del voto de personas en prisión preventiva,</w:t>
      </w:r>
      <w:r w:rsidR="00E862AD" w:rsidRPr="00785E60">
        <w:rPr>
          <w:rFonts w:ascii="Arial" w:eastAsia="Calibri" w:hAnsi="Arial" w:cs="Arial"/>
          <w:color w:val="000000" w:themeColor="text1"/>
          <w:sz w:val="24"/>
          <w:szCs w:val="24"/>
        </w:rPr>
        <w:t xml:space="preserve">  </w:t>
      </w:r>
      <w:r w:rsidRPr="00785E60">
        <w:rPr>
          <w:rFonts w:ascii="Arial" w:eastAsia="Calibri" w:hAnsi="Arial" w:cs="Arial"/>
          <w:color w:val="000000" w:themeColor="text1"/>
          <w:sz w:val="24"/>
          <w:szCs w:val="24"/>
        </w:rPr>
        <w:t>cuyo objetivo fue generar recomendaciones enfocadas a mejorar la organización del proceso electoral, además de ampliar el ejercicio del derecho a la información de esta población.</w:t>
      </w:r>
    </w:p>
    <w:p w14:paraId="33E101D4" w14:textId="77777777" w:rsidR="00DA25B5" w:rsidRPr="00785E60" w:rsidRDefault="00DA25B5" w:rsidP="00785E60">
      <w:pPr>
        <w:spacing w:after="0" w:line="340" w:lineRule="exact"/>
        <w:jc w:val="both"/>
        <w:rPr>
          <w:rFonts w:ascii="Arial" w:eastAsia="Calibri" w:hAnsi="Arial" w:cs="Arial"/>
          <w:color w:val="000000" w:themeColor="text1"/>
          <w:sz w:val="24"/>
          <w:szCs w:val="24"/>
        </w:rPr>
      </w:pPr>
    </w:p>
    <w:p w14:paraId="5A14DD03" w14:textId="711E023A" w:rsidR="00D542FD" w:rsidRPr="00785E60" w:rsidRDefault="00D542FD"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En este Informe, se presentó un esquema de las estimaciones que tenía la autoridad electoral respecto a la participación de las personas votantes, que era de 950 personas y los votos realmente emitidos que fueron 898. Esta abstención de 52 votos, fue porque para el día de la celebración del voto, 40 personas ya se encontraban libres, 11 personas se negaron a participar y 1 por fallecimiento. Esta participación se distribuyó de la forma siguiente:</w:t>
      </w:r>
    </w:p>
    <w:p w14:paraId="27486CB3" w14:textId="73EBC26B" w:rsidR="005D1EBF" w:rsidRDefault="005D1EBF" w:rsidP="00785E60">
      <w:pPr>
        <w:spacing w:after="0" w:line="340" w:lineRule="exact"/>
        <w:jc w:val="both"/>
        <w:rPr>
          <w:rFonts w:ascii="Arial" w:eastAsia="Calibri" w:hAnsi="Arial" w:cs="Arial"/>
          <w:color w:val="000000" w:themeColor="text1"/>
          <w:sz w:val="24"/>
          <w:szCs w:val="24"/>
        </w:rPr>
      </w:pPr>
    </w:p>
    <w:p w14:paraId="368E88EB" w14:textId="4980AEF2" w:rsidR="00785E60" w:rsidRDefault="00785E60" w:rsidP="00785E60">
      <w:pPr>
        <w:spacing w:after="0" w:line="340" w:lineRule="exact"/>
        <w:jc w:val="both"/>
        <w:rPr>
          <w:rFonts w:ascii="Arial" w:eastAsia="Calibri" w:hAnsi="Arial" w:cs="Arial"/>
          <w:color w:val="000000" w:themeColor="text1"/>
          <w:sz w:val="24"/>
          <w:szCs w:val="24"/>
        </w:rPr>
      </w:pPr>
    </w:p>
    <w:p w14:paraId="274F5E91" w14:textId="77777777" w:rsidR="006117DA" w:rsidRPr="00785E60" w:rsidRDefault="006117DA" w:rsidP="00785E60">
      <w:pPr>
        <w:spacing w:after="0" w:line="340" w:lineRule="exact"/>
        <w:jc w:val="both"/>
        <w:rPr>
          <w:rFonts w:ascii="Arial" w:eastAsia="Calibri" w:hAnsi="Arial" w:cs="Arial"/>
          <w:color w:val="000000" w:themeColor="text1"/>
          <w:sz w:val="24"/>
          <w:szCs w:val="24"/>
        </w:rPr>
      </w:pPr>
    </w:p>
    <w:tbl>
      <w:tblPr>
        <w:tblW w:w="8647"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6"/>
        <w:gridCol w:w="2638"/>
        <w:gridCol w:w="2268"/>
        <w:gridCol w:w="1985"/>
      </w:tblGrid>
      <w:tr w:rsidR="0008534B" w:rsidRPr="00785E60" w14:paraId="46089A28" w14:textId="77777777" w:rsidTr="006117DA">
        <w:trPr>
          <w:trHeight w:val="833"/>
        </w:trPr>
        <w:tc>
          <w:tcPr>
            <w:tcW w:w="1756" w:type="dxa"/>
            <w:shd w:val="clear" w:color="auto" w:fill="993300"/>
          </w:tcPr>
          <w:p w14:paraId="4EE3077B" w14:textId="77777777" w:rsidR="00334BC2" w:rsidRPr="00785E60" w:rsidRDefault="00334BC2" w:rsidP="00785E60">
            <w:pPr>
              <w:pStyle w:val="Pa23"/>
              <w:spacing w:line="340" w:lineRule="exact"/>
              <w:jc w:val="center"/>
              <w:rPr>
                <w:rFonts w:ascii="Arial" w:hAnsi="Arial" w:cs="Arial"/>
                <w:color w:val="FFFFFF" w:themeColor="background1"/>
              </w:rPr>
            </w:pPr>
            <w:r w:rsidRPr="00785E60">
              <w:rPr>
                <w:rFonts w:ascii="Arial" w:hAnsi="Arial" w:cs="Arial"/>
                <w:b/>
                <w:bCs/>
                <w:color w:val="FFFFFF" w:themeColor="background1"/>
              </w:rPr>
              <w:t xml:space="preserve">CPS </w:t>
            </w:r>
          </w:p>
        </w:tc>
        <w:tc>
          <w:tcPr>
            <w:tcW w:w="2638" w:type="dxa"/>
            <w:shd w:val="clear" w:color="auto" w:fill="993300"/>
          </w:tcPr>
          <w:p w14:paraId="76A2CC7A" w14:textId="77777777" w:rsidR="00334BC2" w:rsidRPr="00785E60" w:rsidRDefault="00334BC2" w:rsidP="00785E60">
            <w:pPr>
              <w:pStyle w:val="Pa23"/>
              <w:spacing w:line="340" w:lineRule="exact"/>
              <w:jc w:val="center"/>
              <w:rPr>
                <w:rFonts w:ascii="Arial" w:hAnsi="Arial" w:cs="Arial"/>
                <w:color w:val="FFFFFF" w:themeColor="background1"/>
              </w:rPr>
            </w:pPr>
            <w:r w:rsidRPr="00785E60">
              <w:rPr>
                <w:rFonts w:ascii="Arial" w:hAnsi="Arial" w:cs="Arial"/>
                <w:b/>
                <w:bCs/>
                <w:color w:val="FFFFFF" w:themeColor="background1"/>
              </w:rPr>
              <w:t xml:space="preserve">Participación estimada </w:t>
            </w:r>
          </w:p>
        </w:tc>
        <w:tc>
          <w:tcPr>
            <w:tcW w:w="2268" w:type="dxa"/>
            <w:shd w:val="clear" w:color="auto" w:fill="993300"/>
          </w:tcPr>
          <w:p w14:paraId="5E8B5982" w14:textId="77777777" w:rsidR="00334BC2" w:rsidRPr="00785E60" w:rsidRDefault="00334BC2" w:rsidP="00785E60">
            <w:pPr>
              <w:pStyle w:val="Pa23"/>
              <w:spacing w:line="340" w:lineRule="exact"/>
              <w:jc w:val="center"/>
              <w:rPr>
                <w:rFonts w:ascii="Arial" w:hAnsi="Arial" w:cs="Arial"/>
                <w:color w:val="FFFFFF" w:themeColor="background1"/>
              </w:rPr>
            </w:pPr>
            <w:r w:rsidRPr="00785E60">
              <w:rPr>
                <w:rFonts w:ascii="Arial" w:hAnsi="Arial" w:cs="Arial"/>
                <w:b/>
                <w:bCs/>
                <w:color w:val="FFFFFF" w:themeColor="background1"/>
              </w:rPr>
              <w:t xml:space="preserve">Participación final </w:t>
            </w:r>
          </w:p>
        </w:tc>
        <w:tc>
          <w:tcPr>
            <w:tcW w:w="1985" w:type="dxa"/>
            <w:shd w:val="clear" w:color="auto" w:fill="993300"/>
          </w:tcPr>
          <w:p w14:paraId="22F5AD5D" w14:textId="77777777" w:rsidR="00334BC2" w:rsidRPr="00785E60" w:rsidRDefault="00334BC2" w:rsidP="00785E60">
            <w:pPr>
              <w:pStyle w:val="Pa23"/>
              <w:spacing w:line="340" w:lineRule="exact"/>
              <w:jc w:val="center"/>
              <w:rPr>
                <w:rFonts w:ascii="Arial" w:hAnsi="Arial" w:cs="Arial"/>
                <w:color w:val="FFFFFF" w:themeColor="background1"/>
              </w:rPr>
            </w:pPr>
            <w:r w:rsidRPr="00785E60">
              <w:rPr>
                <w:rFonts w:ascii="Arial" w:hAnsi="Arial" w:cs="Arial"/>
                <w:b/>
                <w:bCs/>
                <w:color w:val="FFFFFF" w:themeColor="background1"/>
              </w:rPr>
              <w:t xml:space="preserve">No participaron </w:t>
            </w:r>
          </w:p>
        </w:tc>
      </w:tr>
      <w:tr w:rsidR="00334BC2" w:rsidRPr="00785E60" w14:paraId="3E675A93" w14:textId="77777777" w:rsidTr="006117DA">
        <w:trPr>
          <w:trHeight w:val="562"/>
        </w:trPr>
        <w:tc>
          <w:tcPr>
            <w:tcW w:w="1756" w:type="dxa"/>
          </w:tcPr>
          <w:p w14:paraId="530ED469" w14:textId="77777777" w:rsidR="00334BC2" w:rsidRPr="00785E60" w:rsidRDefault="00334BC2" w:rsidP="00785E60">
            <w:pPr>
              <w:pStyle w:val="Pa24"/>
              <w:spacing w:line="340" w:lineRule="exact"/>
              <w:rPr>
                <w:rFonts w:ascii="Arial" w:hAnsi="Arial" w:cs="Arial"/>
                <w:color w:val="000000"/>
              </w:rPr>
            </w:pPr>
            <w:r w:rsidRPr="00785E60">
              <w:rPr>
                <w:rFonts w:ascii="Arial" w:hAnsi="Arial" w:cs="Arial"/>
                <w:color w:val="000000"/>
              </w:rPr>
              <w:t xml:space="preserve">Chiapas </w:t>
            </w:r>
          </w:p>
        </w:tc>
        <w:tc>
          <w:tcPr>
            <w:tcW w:w="2638" w:type="dxa"/>
          </w:tcPr>
          <w:p w14:paraId="7AF79EDA"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91 </w:t>
            </w:r>
          </w:p>
        </w:tc>
        <w:tc>
          <w:tcPr>
            <w:tcW w:w="2268" w:type="dxa"/>
          </w:tcPr>
          <w:p w14:paraId="089601D1"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89 </w:t>
            </w:r>
          </w:p>
        </w:tc>
        <w:tc>
          <w:tcPr>
            <w:tcW w:w="1985" w:type="dxa"/>
          </w:tcPr>
          <w:p w14:paraId="7DD062B3"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2 </w:t>
            </w:r>
          </w:p>
        </w:tc>
      </w:tr>
      <w:tr w:rsidR="00334BC2" w:rsidRPr="00785E60" w14:paraId="723803A8" w14:textId="77777777" w:rsidTr="006117DA">
        <w:trPr>
          <w:trHeight w:val="495"/>
        </w:trPr>
        <w:tc>
          <w:tcPr>
            <w:tcW w:w="1756" w:type="dxa"/>
          </w:tcPr>
          <w:p w14:paraId="1E0A8276" w14:textId="77777777" w:rsidR="00334BC2" w:rsidRPr="00785E60" w:rsidRDefault="00334BC2" w:rsidP="00785E60">
            <w:pPr>
              <w:pStyle w:val="Pa24"/>
              <w:spacing w:line="340" w:lineRule="exact"/>
              <w:rPr>
                <w:rFonts w:ascii="Arial" w:hAnsi="Arial" w:cs="Arial"/>
                <w:color w:val="000000"/>
              </w:rPr>
            </w:pPr>
            <w:r w:rsidRPr="00785E60">
              <w:rPr>
                <w:rFonts w:ascii="Arial" w:hAnsi="Arial" w:cs="Arial"/>
                <w:color w:val="000000"/>
              </w:rPr>
              <w:t xml:space="preserve">Guanajuato </w:t>
            </w:r>
          </w:p>
        </w:tc>
        <w:tc>
          <w:tcPr>
            <w:tcW w:w="2638" w:type="dxa"/>
          </w:tcPr>
          <w:p w14:paraId="143BA02B"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356 </w:t>
            </w:r>
          </w:p>
        </w:tc>
        <w:tc>
          <w:tcPr>
            <w:tcW w:w="2268" w:type="dxa"/>
          </w:tcPr>
          <w:p w14:paraId="4E7C470B"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343 </w:t>
            </w:r>
          </w:p>
        </w:tc>
        <w:tc>
          <w:tcPr>
            <w:tcW w:w="1985" w:type="dxa"/>
          </w:tcPr>
          <w:p w14:paraId="10BE5E65"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13 </w:t>
            </w:r>
          </w:p>
        </w:tc>
      </w:tr>
      <w:tr w:rsidR="00334BC2" w:rsidRPr="00785E60" w14:paraId="5724BFF0" w14:textId="77777777" w:rsidTr="006117DA">
        <w:trPr>
          <w:trHeight w:val="572"/>
        </w:trPr>
        <w:tc>
          <w:tcPr>
            <w:tcW w:w="1756" w:type="dxa"/>
          </w:tcPr>
          <w:p w14:paraId="69F1425C" w14:textId="77777777" w:rsidR="00334BC2" w:rsidRPr="00785E60" w:rsidRDefault="00334BC2" w:rsidP="00785E60">
            <w:pPr>
              <w:pStyle w:val="Pa24"/>
              <w:spacing w:line="340" w:lineRule="exact"/>
              <w:rPr>
                <w:rFonts w:ascii="Arial" w:hAnsi="Arial" w:cs="Arial"/>
                <w:color w:val="000000"/>
              </w:rPr>
            </w:pPr>
            <w:r w:rsidRPr="00785E60">
              <w:rPr>
                <w:rFonts w:ascii="Arial" w:hAnsi="Arial" w:cs="Arial"/>
                <w:color w:val="000000"/>
              </w:rPr>
              <w:t xml:space="preserve">Michoacán </w:t>
            </w:r>
          </w:p>
        </w:tc>
        <w:tc>
          <w:tcPr>
            <w:tcW w:w="2638" w:type="dxa"/>
          </w:tcPr>
          <w:p w14:paraId="678BA6DA"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95 </w:t>
            </w:r>
          </w:p>
        </w:tc>
        <w:tc>
          <w:tcPr>
            <w:tcW w:w="2268" w:type="dxa"/>
          </w:tcPr>
          <w:p w14:paraId="738CD475"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91 </w:t>
            </w:r>
          </w:p>
        </w:tc>
        <w:tc>
          <w:tcPr>
            <w:tcW w:w="1985" w:type="dxa"/>
          </w:tcPr>
          <w:p w14:paraId="7CBF6F7B"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4 </w:t>
            </w:r>
          </w:p>
        </w:tc>
      </w:tr>
      <w:tr w:rsidR="00334BC2" w:rsidRPr="00785E60" w14:paraId="204E33F6" w14:textId="77777777" w:rsidTr="006117DA">
        <w:trPr>
          <w:trHeight w:val="506"/>
        </w:trPr>
        <w:tc>
          <w:tcPr>
            <w:tcW w:w="1756" w:type="dxa"/>
          </w:tcPr>
          <w:p w14:paraId="37E43693" w14:textId="77777777" w:rsidR="00334BC2" w:rsidRPr="00785E60" w:rsidRDefault="00334BC2" w:rsidP="00785E60">
            <w:pPr>
              <w:pStyle w:val="Pa24"/>
              <w:spacing w:line="340" w:lineRule="exact"/>
              <w:rPr>
                <w:rFonts w:ascii="Arial" w:hAnsi="Arial" w:cs="Arial"/>
                <w:color w:val="000000"/>
              </w:rPr>
            </w:pPr>
            <w:r w:rsidRPr="00785E60">
              <w:rPr>
                <w:rFonts w:ascii="Arial" w:hAnsi="Arial" w:cs="Arial"/>
                <w:color w:val="000000"/>
              </w:rPr>
              <w:t xml:space="preserve">Morelos </w:t>
            </w:r>
          </w:p>
        </w:tc>
        <w:tc>
          <w:tcPr>
            <w:tcW w:w="2638" w:type="dxa"/>
          </w:tcPr>
          <w:p w14:paraId="490E7DD1"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148 </w:t>
            </w:r>
          </w:p>
        </w:tc>
        <w:tc>
          <w:tcPr>
            <w:tcW w:w="2268" w:type="dxa"/>
          </w:tcPr>
          <w:p w14:paraId="4BFDA1A7"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141 </w:t>
            </w:r>
          </w:p>
        </w:tc>
        <w:tc>
          <w:tcPr>
            <w:tcW w:w="1985" w:type="dxa"/>
          </w:tcPr>
          <w:p w14:paraId="5C2F5EA1"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7 </w:t>
            </w:r>
          </w:p>
        </w:tc>
      </w:tr>
      <w:tr w:rsidR="00334BC2" w:rsidRPr="00785E60" w14:paraId="79775617" w14:textId="77777777" w:rsidTr="006117DA">
        <w:trPr>
          <w:trHeight w:val="508"/>
        </w:trPr>
        <w:tc>
          <w:tcPr>
            <w:tcW w:w="1756" w:type="dxa"/>
          </w:tcPr>
          <w:p w14:paraId="732C264D" w14:textId="77777777" w:rsidR="00334BC2" w:rsidRPr="00785E60" w:rsidRDefault="00334BC2" w:rsidP="00785E60">
            <w:pPr>
              <w:pStyle w:val="Pa24"/>
              <w:spacing w:line="340" w:lineRule="exact"/>
              <w:rPr>
                <w:rFonts w:ascii="Arial" w:hAnsi="Arial" w:cs="Arial"/>
                <w:color w:val="000000"/>
              </w:rPr>
            </w:pPr>
            <w:r w:rsidRPr="00785E60">
              <w:rPr>
                <w:rFonts w:ascii="Arial" w:hAnsi="Arial" w:cs="Arial"/>
                <w:color w:val="000000"/>
              </w:rPr>
              <w:t xml:space="preserve">Sonora </w:t>
            </w:r>
          </w:p>
        </w:tc>
        <w:tc>
          <w:tcPr>
            <w:tcW w:w="2638" w:type="dxa"/>
          </w:tcPr>
          <w:p w14:paraId="7FC6522D"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260 </w:t>
            </w:r>
          </w:p>
        </w:tc>
        <w:tc>
          <w:tcPr>
            <w:tcW w:w="2268" w:type="dxa"/>
          </w:tcPr>
          <w:p w14:paraId="764B9270"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234 </w:t>
            </w:r>
          </w:p>
        </w:tc>
        <w:tc>
          <w:tcPr>
            <w:tcW w:w="1985" w:type="dxa"/>
          </w:tcPr>
          <w:p w14:paraId="4C3DC9E6"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26 </w:t>
            </w:r>
          </w:p>
        </w:tc>
      </w:tr>
      <w:tr w:rsidR="00F905C8" w:rsidRPr="00785E60" w14:paraId="25351B2E" w14:textId="77777777" w:rsidTr="006117DA">
        <w:trPr>
          <w:trHeight w:val="415"/>
        </w:trPr>
        <w:tc>
          <w:tcPr>
            <w:tcW w:w="1756" w:type="dxa"/>
          </w:tcPr>
          <w:p w14:paraId="722EB2E1" w14:textId="77777777" w:rsidR="00334BC2" w:rsidRPr="00785E60" w:rsidRDefault="00334BC2" w:rsidP="00785E60">
            <w:pPr>
              <w:pStyle w:val="Pa24"/>
              <w:spacing w:line="340" w:lineRule="exact"/>
              <w:rPr>
                <w:rFonts w:ascii="Arial" w:hAnsi="Arial" w:cs="Arial"/>
                <w:color w:val="000000"/>
              </w:rPr>
            </w:pPr>
            <w:r w:rsidRPr="00785E60">
              <w:rPr>
                <w:rFonts w:ascii="Arial" w:hAnsi="Arial" w:cs="Arial"/>
                <w:color w:val="000000"/>
              </w:rPr>
              <w:t xml:space="preserve">Total </w:t>
            </w:r>
          </w:p>
        </w:tc>
        <w:tc>
          <w:tcPr>
            <w:tcW w:w="2638" w:type="dxa"/>
          </w:tcPr>
          <w:p w14:paraId="04914BC4"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950 </w:t>
            </w:r>
          </w:p>
        </w:tc>
        <w:tc>
          <w:tcPr>
            <w:tcW w:w="2268" w:type="dxa"/>
          </w:tcPr>
          <w:p w14:paraId="55145294"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898 </w:t>
            </w:r>
          </w:p>
        </w:tc>
        <w:tc>
          <w:tcPr>
            <w:tcW w:w="1985" w:type="dxa"/>
          </w:tcPr>
          <w:p w14:paraId="07B0D056" w14:textId="77777777" w:rsidR="00334BC2" w:rsidRPr="00785E60" w:rsidRDefault="00334BC2" w:rsidP="00785E60">
            <w:pPr>
              <w:pStyle w:val="Pa23"/>
              <w:spacing w:line="340" w:lineRule="exact"/>
              <w:jc w:val="center"/>
              <w:rPr>
                <w:rFonts w:ascii="Arial" w:hAnsi="Arial" w:cs="Arial"/>
                <w:color w:val="000000"/>
              </w:rPr>
            </w:pPr>
            <w:r w:rsidRPr="00785E60">
              <w:rPr>
                <w:rFonts w:ascii="Arial" w:hAnsi="Arial" w:cs="Arial"/>
                <w:color w:val="000000"/>
              </w:rPr>
              <w:t xml:space="preserve">52 </w:t>
            </w:r>
          </w:p>
        </w:tc>
      </w:tr>
    </w:tbl>
    <w:p w14:paraId="453B2037" w14:textId="77777777" w:rsidR="00785E60" w:rsidRDefault="00785E60" w:rsidP="00785E60">
      <w:pPr>
        <w:spacing w:after="0" w:line="340" w:lineRule="exact"/>
        <w:rPr>
          <w:rFonts w:ascii="Arial" w:eastAsia="Calibri" w:hAnsi="Arial" w:cs="Arial"/>
          <w:b/>
          <w:bCs/>
          <w:color w:val="000000" w:themeColor="text1"/>
          <w:sz w:val="24"/>
          <w:szCs w:val="24"/>
        </w:rPr>
      </w:pPr>
    </w:p>
    <w:p w14:paraId="6D01E60B" w14:textId="3927C19B" w:rsidR="00156FB7" w:rsidRPr="00785E60" w:rsidRDefault="00D542FD" w:rsidP="00785E60">
      <w:pPr>
        <w:spacing w:after="0" w:line="340" w:lineRule="exact"/>
        <w:rPr>
          <w:rFonts w:ascii="Arial" w:eastAsia="Calibri" w:hAnsi="Arial" w:cs="Arial"/>
          <w:color w:val="000000" w:themeColor="text1"/>
          <w:sz w:val="24"/>
          <w:szCs w:val="24"/>
        </w:rPr>
      </w:pPr>
      <w:r w:rsidRPr="00785E60">
        <w:rPr>
          <w:rFonts w:ascii="Arial" w:eastAsia="Calibri" w:hAnsi="Arial" w:cs="Arial"/>
          <w:b/>
          <w:bCs/>
          <w:color w:val="000000" w:themeColor="text1"/>
          <w:sz w:val="24"/>
          <w:szCs w:val="24"/>
        </w:rPr>
        <w:t>Fuente:</w:t>
      </w:r>
      <w:r w:rsidRPr="00785E60">
        <w:rPr>
          <w:rFonts w:ascii="Arial" w:eastAsia="Calibri" w:hAnsi="Arial" w:cs="Arial"/>
          <w:color w:val="000000" w:themeColor="text1"/>
          <w:sz w:val="24"/>
          <w:szCs w:val="24"/>
        </w:rPr>
        <w:t xml:space="preserve"> Informe sobre la implementación del Modelo de Operación del voto en prisión preventiva.</w:t>
      </w:r>
    </w:p>
    <w:p w14:paraId="752FCD12" w14:textId="77777777" w:rsidR="00156FB7" w:rsidRPr="00785E60" w:rsidRDefault="00156FB7" w:rsidP="00785E60">
      <w:pPr>
        <w:spacing w:after="0" w:line="340" w:lineRule="exact"/>
        <w:jc w:val="both"/>
        <w:rPr>
          <w:rFonts w:ascii="Arial" w:eastAsia="Calibri" w:hAnsi="Arial" w:cs="Arial"/>
          <w:color w:val="000000" w:themeColor="text1"/>
          <w:sz w:val="24"/>
          <w:szCs w:val="24"/>
        </w:rPr>
      </w:pPr>
    </w:p>
    <w:p w14:paraId="30558C3E" w14:textId="639A2C46" w:rsidR="00D542FD" w:rsidRPr="00785E60" w:rsidRDefault="00D542FD"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Del análisis de los resultados electorales del voto de personas en prisión preventiva contenid</w:t>
      </w:r>
      <w:r w:rsidR="001B7B19" w:rsidRPr="00785E60">
        <w:rPr>
          <w:rFonts w:ascii="Arial" w:eastAsia="Calibri" w:hAnsi="Arial" w:cs="Arial"/>
          <w:color w:val="000000" w:themeColor="text1"/>
          <w:sz w:val="24"/>
          <w:szCs w:val="24"/>
        </w:rPr>
        <w:t>os</w:t>
      </w:r>
      <w:r w:rsidRPr="00785E60">
        <w:rPr>
          <w:rFonts w:ascii="Arial" w:eastAsia="Calibri" w:hAnsi="Arial" w:cs="Arial"/>
          <w:color w:val="000000" w:themeColor="text1"/>
          <w:sz w:val="24"/>
          <w:szCs w:val="24"/>
        </w:rPr>
        <w:t xml:space="preserve"> en la plataforma de Cómputos Distritales 2021, destacan los siguientes datos:</w:t>
      </w:r>
    </w:p>
    <w:p w14:paraId="67E9DCD5" w14:textId="77777777" w:rsidR="000B780A" w:rsidRPr="00785E60" w:rsidRDefault="000B780A" w:rsidP="00785E60">
      <w:pPr>
        <w:spacing w:after="0" w:line="340" w:lineRule="exact"/>
        <w:jc w:val="both"/>
        <w:rPr>
          <w:rFonts w:ascii="Arial" w:eastAsia="Calibri" w:hAnsi="Arial" w:cs="Arial"/>
          <w:color w:val="000000" w:themeColor="text1"/>
          <w:sz w:val="24"/>
          <w:szCs w:val="24"/>
        </w:rPr>
      </w:pPr>
    </w:p>
    <w:p w14:paraId="5CF20083" w14:textId="5A877AC2" w:rsidR="00D542FD" w:rsidRPr="00785E60" w:rsidRDefault="00D542FD" w:rsidP="00785E60">
      <w:pPr>
        <w:pStyle w:val="Prrafodelista"/>
        <w:numPr>
          <w:ilvl w:val="0"/>
          <w:numId w:val="2"/>
        </w:num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Votaron un total de 898 personas.</w:t>
      </w:r>
    </w:p>
    <w:p w14:paraId="4B0A8133" w14:textId="520E981F" w:rsidR="00D542FD" w:rsidRPr="00785E60" w:rsidRDefault="00D542FD" w:rsidP="00785E60">
      <w:pPr>
        <w:pStyle w:val="Prrafodelista"/>
        <w:numPr>
          <w:ilvl w:val="0"/>
          <w:numId w:val="2"/>
        </w:num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Los cinco estados con mayor cantidad de votos son Guanajuato, Chihuahua, Estado de México, Sonora y Veracruz.</w:t>
      </w:r>
    </w:p>
    <w:p w14:paraId="03D9A96A" w14:textId="77777777" w:rsidR="000B780A" w:rsidRPr="00785E60" w:rsidRDefault="000B780A" w:rsidP="00785E60">
      <w:pPr>
        <w:pStyle w:val="Prrafodelista"/>
        <w:spacing w:after="0" w:line="340" w:lineRule="exact"/>
        <w:jc w:val="both"/>
        <w:rPr>
          <w:rFonts w:ascii="Arial" w:eastAsia="Calibri" w:hAnsi="Arial" w:cs="Arial"/>
          <w:color w:val="000000" w:themeColor="text1"/>
          <w:sz w:val="24"/>
          <w:szCs w:val="24"/>
        </w:rPr>
      </w:pPr>
    </w:p>
    <w:p w14:paraId="666F85D2" w14:textId="77777777" w:rsidR="00D542FD" w:rsidRPr="00785E60" w:rsidRDefault="00D542FD"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La información recabada a través de dicho Informe, permitió la elaboración del análisis FODA (Fortalezas, Oportunidades, Debilidades, Amenazas), a partir de entrevistas a la y los vocales ejecutivos de las Juntas Locales Ejecutivas (JLE) de Sonora, Chiapas, Michoacán y Morelos:</w:t>
      </w:r>
    </w:p>
    <w:p w14:paraId="5F6DB483" w14:textId="77777777" w:rsidR="00D542FD" w:rsidRPr="00785E60" w:rsidRDefault="00D542FD"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 xml:space="preserve"> </w:t>
      </w:r>
    </w:p>
    <w:p w14:paraId="1E61E567" w14:textId="13BCA0E4" w:rsidR="000B780A" w:rsidRPr="00785E60" w:rsidRDefault="00785E60" w:rsidP="00785E60">
      <w:pPr>
        <w:spacing w:after="0" w:line="340" w:lineRule="exact"/>
        <w:jc w:val="center"/>
        <w:rPr>
          <w:rFonts w:ascii="Arial" w:eastAsia="Calibri" w:hAnsi="Arial" w:cs="Arial"/>
          <w:color w:val="000000" w:themeColor="text1"/>
          <w:sz w:val="24"/>
          <w:szCs w:val="24"/>
        </w:rPr>
      </w:pPr>
      <w:r w:rsidRPr="00785E60">
        <w:rPr>
          <w:rFonts w:ascii="Arial" w:hAnsi="Arial" w:cs="Arial"/>
          <w:noProof/>
          <w:sz w:val="24"/>
          <w:szCs w:val="24"/>
          <w:lang w:eastAsia="es-MX"/>
        </w:rPr>
        <w:drawing>
          <wp:anchor distT="0" distB="0" distL="114300" distR="114300" simplePos="0" relativeHeight="251658240" behindDoc="1" locked="0" layoutInCell="1" allowOverlap="1" wp14:anchorId="15163AF7" wp14:editId="4502D9F4">
            <wp:simplePos x="0" y="0"/>
            <wp:positionH relativeFrom="column">
              <wp:posOffset>350454</wp:posOffset>
            </wp:positionH>
            <wp:positionV relativeFrom="paragraph">
              <wp:posOffset>48235</wp:posOffset>
            </wp:positionV>
            <wp:extent cx="4831080" cy="2913380"/>
            <wp:effectExtent l="19050" t="38100" r="26670" b="58420"/>
            <wp:wrapTight wrapText="bothSides">
              <wp:wrapPolygon edited="0">
                <wp:start x="85" y="-282"/>
                <wp:lineTo x="-85" y="-282"/>
                <wp:lineTo x="-85" y="7062"/>
                <wp:lineTo x="5196" y="8757"/>
                <wp:lineTo x="5196" y="13276"/>
                <wp:lineTo x="-85" y="14124"/>
                <wp:lineTo x="-85" y="21327"/>
                <wp:lineTo x="0" y="21892"/>
                <wp:lineTo x="21634" y="21892"/>
                <wp:lineTo x="21634" y="14265"/>
                <wp:lineTo x="20868" y="13983"/>
                <wp:lineTo x="16438" y="13276"/>
                <wp:lineTo x="16779" y="10875"/>
                <wp:lineTo x="16524" y="8757"/>
                <wp:lineTo x="17716" y="8757"/>
                <wp:lineTo x="21634" y="7062"/>
                <wp:lineTo x="21634" y="-141"/>
                <wp:lineTo x="21549" y="-282"/>
                <wp:lineTo x="85" y="-282"/>
              </wp:wrapPolygon>
            </wp:wrapTight>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14:paraId="5782BD3B" w14:textId="605ABAC9" w:rsidR="00785E60" w:rsidRDefault="00785E60" w:rsidP="00785E60">
      <w:pPr>
        <w:spacing w:after="0" w:line="340" w:lineRule="exact"/>
        <w:rPr>
          <w:rFonts w:ascii="Arial" w:eastAsia="Calibri" w:hAnsi="Arial" w:cs="Arial"/>
          <w:b/>
          <w:bCs/>
          <w:color w:val="000000" w:themeColor="text1"/>
          <w:sz w:val="24"/>
          <w:szCs w:val="24"/>
        </w:rPr>
      </w:pPr>
    </w:p>
    <w:p w14:paraId="6FD1EAB0" w14:textId="25FE1FDC" w:rsidR="00785E60" w:rsidRDefault="00785E60" w:rsidP="00785E60">
      <w:pPr>
        <w:spacing w:after="0" w:line="340" w:lineRule="exact"/>
        <w:rPr>
          <w:rFonts w:ascii="Arial" w:eastAsia="Calibri" w:hAnsi="Arial" w:cs="Arial"/>
          <w:b/>
          <w:bCs/>
          <w:color w:val="000000" w:themeColor="text1"/>
          <w:sz w:val="24"/>
          <w:szCs w:val="24"/>
        </w:rPr>
      </w:pPr>
    </w:p>
    <w:p w14:paraId="269839C0" w14:textId="77777777" w:rsidR="00785E60" w:rsidRDefault="00785E60" w:rsidP="00785E60">
      <w:pPr>
        <w:spacing w:after="0" w:line="340" w:lineRule="exact"/>
        <w:rPr>
          <w:rFonts w:ascii="Arial" w:eastAsia="Calibri" w:hAnsi="Arial" w:cs="Arial"/>
          <w:b/>
          <w:bCs/>
          <w:color w:val="000000" w:themeColor="text1"/>
          <w:sz w:val="24"/>
          <w:szCs w:val="24"/>
        </w:rPr>
      </w:pPr>
    </w:p>
    <w:p w14:paraId="057A9F37" w14:textId="77777777" w:rsidR="00785E60" w:rsidRDefault="00785E60" w:rsidP="00785E60">
      <w:pPr>
        <w:spacing w:after="0" w:line="340" w:lineRule="exact"/>
        <w:rPr>
          <w:rFonts w:ascii="Arial" w:eastAsia="Calibri" w:hAnsi="Arial" w:cs="Arial"/>
          <w:b/>
          <w:bCs/>
          <w:color w:val="000000" w:themeColor="text1"/>
          <w:sz w:val="24"/>
          <w:szCs w:val="24"/>
        </w:rPr>
      </w:pPr>
    </w:p>
    <w:p w14:paraId="5B7BB6FD" w14:textId="7E459380" w:rsidR="00785E60" w:rsidRDefault="00785E60" w:rsidP="00785E60">
      <w:pPr>
        <w:spacing w:after="0" w:line="340" w:lineRule="exact"/>
        <w:rPr>
          <w:rFonts w:ascii="Arial" w:eastAsia="Calibri" w:hAnsi="Arial" w:cs="Arial"/>
          <w:b/>
          <w:bCs/>
          <w:color w:val="000000" w:themeColor="text1"/>
          <w:sz w:val="24"/>
          <w:szCs w:val="24"/>
        </w:rPr>
      </w:pPr>
    </w:p>
    <w:p w14:paraId="49957781" w14:textId="77777777" w:rsidR="00785E60" w:rsidRDefault="00785E60" w:rsidP="00785E60">
      <w:pPr>
        <w:spacing w:after="0" w:line="340" w:lineRule="exact"/>
        <w:rPr>
          <w:rFonts w:ascii="Arial" w:eastAsia="Calibri" w:hAnsi="Arial" w:cs="Arial"/>
          <w:b/>
          <w:bCs/>
          <w:color w:val="000000" w:themeColor="text1"/>
          <w:sz w:val="24"/>
          <w:szCs w:val="24"/>
        </w:rPr>
      </w:pPr>
    </w:p>
    <w:p w14:paraId="176DF470" w14:textId="77777777" w:rsidR="00785E60" w:rsidRDefault="00785E60" w:rsidP="00785E60">
      <w:pPr>
        <w:spacing w:after="0" w:line="340" w:lineRule="exact"/>
        <w:rPr>
          <w:rFonts w:ascii="Arial" w:eastAsia="Calibri" w:hAnsi="Arial" w:cs="Arial"/>
          <w:b/>
          <w:bCs/>
          <w:color w:val="000000" w:themeColor="text1"/>
          <w:sz w:val="24"/>
          <w:szCs w:val="24"/>
        </w:rPr>
      </w:pPr>
    </w:p>
    <w:p w14:paraId="62A1A8EF" w14:textId="77777777" w:rsidR="00785E60" w:rsidRDefault="00785E60" w:rsidP="00785E60">
      <w:pPr>
        <w:spacing w:after="0" w:line="340" w:lineRule="exact"/>
        <w:rPr>
          <w:rFonts w:ascii="Arial" w:eastAsia="Calibri" w:hAnsi="Arial" w:cs="Arial"/>
          <w:b/>
          <w:bCs/>
          <w:color w:val="000000" w:themeColor="text1"/>
          <w:sz w:val="24"/>
          <w:szCs w:val="24"/>
        </w:rPr>
      </w:pPr>
    </w:p>
    <w:p w14:paraId="1D1CE5CB" w14:textId="77777777" w:rsidR="00785E60" w:rsidRDefault="00785E60" w:rsidP="00785E60">
      <w:pPr>
        <w:spacing w:after="0" w:line="340" w:lineRule="exact"/>
        <w:rPr>
          <w:rFonts w:ascii="Arial" w:eastAsia="Calibri" w:hAnsi="Arial" w:cs="Arial"/>
          <w:b/>
          <w:bCs/>
          <w:color w:val="000000" w:themeColor="text1"/>
          <w:sz w:val="24"/>
          <w:szCs w:val="24"/>
        </w:rPr>
      </w:pPr>
    </w:p>
    <w:p w14:paraId="1E19E009" w14:textId="77777777" w:rsidR="00785E60" w:rsidRDefault="00785E60" w:rsidP="00785E60">
      <w:pPr>
        <w:spacing w:after="0" w:line="340" w:lineRule="exact"/>
        <w:rPr>
          <w:rFonts w:ascii="Arial" w:eastAsia="Calibri" w:hAnsi="Arial" w:cs="Arial"/>
          <w:b/>
          <w:bCs/>
          <w:color w:val="000000" w:themeColor="text1"/>
          <w:sz w:val="24"/>
          <w:szCs w:val="24"/>
        </w:rPr>
      </w:pPr>
    </w:p>
    <w:p w14:paraId="759386F3" w14:textId="77777777" w:rsidR="00785E60" w:rsidRDefault="00785E60" w:rsidP="00785E60">
      <w:pPr>
        <w:spacing w:after="0" w:line="340" w:lineRule="exact"/>
        <w:rPr>
          <w:rFonts w:ascii="Arial" w:eastAsia="Calibri" w:hAnsi="Arial" w:cs="Arial"/>
          <w:b/>
          <w:bCs/>
          <w:color w:val="000000" w:themeColor="text1"/>
          <w:sz w:val="24"/>
          <w:szCs w:val="24"/>
        </w:rPr>
      </w:pPr>
    </w:p>
    <w:p w14:paraId="0EEBE9F0" w14:textId="77777777" w:rsidR="00785E60" w:rsidRDefault="00785E60" w:rsidP="00785E60">
      <w:pPr>
        <w:spacing w:after="0" w:line="340" w:lineRule="exact"/>
        <w:rPr>
          <w:rFonts w:ascii="Arial" w:eastAsia="Calibri" w:hAnsi="Arial" w:cs="Arial"/>
          <w:b/>
          <w:bCs/>
          <w:color w:val="000000" w:themeColor="text1"/>
          <w:sz w:val="24"/>
          <w:szCs w:val="24"/>
        </w:rPr>
      </w:pPr>
    </w:p>
    <w:p w14:paraId="2F140B24" w14:textId="77777777" w:rsidR="00785E60" w:rsidRDefault="00785E60" w:rsidP="00785E60">
      <w:pPr>
        <w:spacing w:after="0" w:line="340" w:lineRule="exact"/>
        <w:rPr>
          <w:rFonts w:ascii="Arial" w:eastAsia="Calibri" w:hAnsi="Arial" w:cs="Arial"/>
          <w:b/>
          <w:bCs/>
          <w:color w:val="000000" w:themeColor="text1"/>
          <w:sz w:val="24"/>
          <w:szCs w:val="24"/>
        </w:rPr>
      </w:pPr>
    </w:p>
    <w:p w14:paraId="0CBCF860" w14:textId="77777777" w:rsidR="00785E60" w:rsidRDefault="00785E60" w:rsidP="00785E60">
      <w:pPr>
        <w:spacing w:after="0" w:line="340" w:lineRule="exact"/>
        <w:rPr>
          <w:rFonts w:ascii="Arial" w:eastAsia="Calibri" w:hAnsi="Arial" w:cs="Arial"/>
          <w:b/>
          <w:bCs/>
          <w:color w:val="000000" w:themeColor="text1"/>
          <w:sz w:val="24"/>
          <w:szCs w:val="24"/>
        </w:rPr>
      </w:pPr>
    </w:p>
    <w:p w14:paraId="6B656BE0" w14:textId="77777777" w:rsidR="00785E60" w:rsidRDefault="00785E60" w:rsidP="00785E60">
      <w:pPr>
        <w:spacing w:after="0" w:line="340" w:lineRule="exact"/>
        <w:rPr>
          <w:rFonts w:ascii="Arial" w:eastAsia="Calibri" w:hAnsi="Arial" w:cs="Arial"/>
          <w:b/>
          <w:bCs/>
          <w:color w:val="000000" w:themeColor="text1"/>
          <w:sz w:val="24"/>
          <w:szCs w:val="24"/>
        </w:rPr>
      </w:pPr>
    </w:p>
    <w:p w14:paraId="48C8FF40" w14:textId="77777777" w:rsidR="00785E60" w:rsidRDefault="00785E60" w:rsidP="00785E60">
      <w:pPr>
        <w:spacing w:after="0" w:line="340" w:lineRule="exact"/>
        <w:rPr>
          <w:rFonts w:ascii="Arial" w:eastAsia="Calibri" w:hAnsi="Arial" w:cs="Arial"/>
          <w:b/>
          <w:bCs/>
          <w:color w:val="000000" w:themeColor="text1"/>
          <w:sz w:val="24"/>
          <w:szCs w:val="24"/>
        </w:rPr>
      </w:pPr>
    </w:p>
    <w:p w14:paraId="0EB2DCA9" w14:textId="043D8FF9" w:rsidR="00D542FD" w:rsidRPr="00785E60" w:rsidRDefault="00D542FD" w:rsidP="00785E60">
      <w:pPr>
        <w:spacing w:after="0" w:line="340" w:lineRule="exact"/>
        <w:rPr>
          <w:rFonts w:ascii="Arial" w:eastAsia="Calibri" w:hAnsi="Arial" w:cs="Arial"/>
          <w:color w:val="000000" w:themeColor="text1"/>
          <w:sz w:val="24"/>
          <w:szCs w:val="24"/>
        </w:rPr>
      </w:pPr>
      <w:r w:rsidRPr="00785E60">
        <w:rPr>
          <w:rFonts w:ascii="Arial" w:eastAsia="Calibri" w:hAnsi="Arial" w:cs="Arial"/>
          <w:b/>
          <w:bCs/>
          <w:color w:val="000000" w:themeColor="text1"/>
          <w:sz w:val="24"/>
          <w:szCs w:val="24"/>
        </w:rPr>
        <w:t>Fuente:</w:t>
      </w:r>
      <w:r w:rsidRPr="00785E60">
        <w:rPr>
          <w:rFonts w:ascii="Arial" w:eastAsia="Calibri" w:hAnsi="Arial" w:cs="Arial"/>
          <w:color w:val="000000" w:themeColor="text1"/>
          <w:sz w:val="24"/>
          <w:szCs w:val="24"/>
        </w:rPr>
        <w:t xml:space="preserve"> Elaboración propia con la información contenida en el Informe que da cuenta de los hallazgos del Observatorio de Elecciones y Derechos Políticos en Prisión: Libres para Elegir.</w:t>
      </w:r>
      <w:r w:rsidR="004B3356" w:rsidRPr="00785E60">
        <w:rPr>
          <w:rStyle w:val="Refdenotaalpie"/>
          <w:rFonts w:ascii="Arial" w:eastAsia="Calibri" w:hAnsi="Arial" w:cs="Arial"/>
          <w:color w:val="000000" w:themeColor="text1"/>
          <w:sz w:val="24"/>
          <w:szCs w:val="24"/>
        </w:rPr>
        <w:footnoteReference w:id="2"/>
      </w:r>
    </w:p>
    <w:p w14:paraId="4E6F8709" w14:textId="77777777" w:rsidR="00667E5E" w:rsidRPr="00785E60" w:rsidRDefault="00667E5E" w:rsidP="00785E60">
      <w:pPr>
        <w:spacing w:after="0" w:line="340" w:lineRule="exact"/>
        <w:jc w:val="both"/>
        <w:rPr>
          <w:rFonts w:ascii="Arial" w:eastAsia="Calibri" w:hAnsi="Arial" w:cs="Arial"/>
          <w:color w:val="000000" w:themeColor="text1"/>
          <w:sz w:val="24"/>
          <w:szCs w:val="24"/>
        </w:rPr>
      </w:pPr>
    </w:p>
    <w:p w14:paraId="03F1F488" w14:textId="20A1E5AD" w:rsidR="00B233D5" w:rsidRPr="00785E60" w:rsidRDefault="00AF3F5F"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D</w:t>
      </w:r>
      <w:r w:rsidR="00D542FD" w:rsidRPr="00785E60">
        <w:rPr>
          <w:rFonts w:ascii="Arial" w:eastAsia="Calibri" w:hAnsi="Arial" w:cs="Arial"/>
          <w:color w:val="000000" w:themeColor="text1"/>
          <w:sz w:val="24"/>
          <w:szCs w:val="24"/>
        </w:rPr>
        <w:t xml:space="preserve">icho informe </w:t>
      </w:r>
      <w:r w:rsidRPr="00785E60">
        <w:rPr>
          <w:rFonts w:ascii="Arial" w:eastAsia="Calibri" w:hAnsi="Arial" w:cs="Arial"/>
          <w:color w:val="000000" w:themeColor="text1"/>
          <w:sz w:val="24"/>
          <w:szCs w:val="24"/>
        </w:rPr>
        <w:t xml:space="preserve">de manera general </w:t>
      </w:r>
      <w:r w:rsidR="001B7B19" w:rsidRPr="00785E60">
        <w:rPr>
          <w:rFonts w:ascii="Arial" w:eastAsia="Calibri" w:hAnsi="Arial" w:cs="Arial"/>
          <w:color w:val="000000" w:themeColor="text1"/>
          <w:sz w:val="24"/>
          <w:szCs w:val="24"/>
        </w:rPr>
        <w:t>recomendó, con base en</w:t>
      </w:r>
      <w:r w:rsidR="00D542FD" w:rsidRPr="00785E60">
        <w:rPr>
          <w:rFonts w:ascii="Arial" w:eastAsia="Calibri" w:hAnsi="Arial" w:cs="Arial"/>
          <w:color w:val="000000" w:themeColor="text1"/>
          <w:sz w:val="24"/>
          <w:szCs w:val="24"/>
        </w:rPr>
        <w:t xml:space="preserve"> lo observado en la prueba piloto:</w:t>
      </w:r>
    </w:p>
    <w:p w14:paraId="16FCB5B8" w14:textId="77777777" w:rsidR="00B233D5" w:rsidRPr="00785E60" w:rsidRDefault="00B233D5" w:rsidP="00785E60">
      <w:pPr>
        <w:spacing w:after="0" w:line="340" w:lineRule="exact"/>
        <w:jc w:val="both"/>
        <w:rPr>
          <w:rFonts w:ascii="Arial" w:eastAsia="Calibri" w:hAnsi="Arial" w:cs="Arial"/>
          <w:color w:val="000000" w:themeColor="text1"/>
          <w:sz w:val="24"/>
          <w:szCs w:val="24"/>
        </w:rPr>
      </w:pPr>
    </w:p>
    <w:p w14:paraId="581EE249" w14:textId="505CF265" w:rsidR="00D542FD" w:rsidRPr="00785E60" w:rsidRDefault="00D542FD" w:rsidP="00785E60">
      <w:pPr>
        <w:pStyle w:val="Prrafodelista"/>
        <w:numPr>
          <w:ilvl w:val="0"/>
          <w:numId w:val="3"/>
        </w:numPr>
        <w:spacing w:after="0" w:line="340" w:lineRule="exact"/>
        <w:jc w:val="both"/>
        <w:rPr>
          <w:rFonts w:ascii="Arial" w:eastAsia="Calibri" w:hAnsi="Arial" w:cs="Arial"/>
          <w:b/>
          <w:color w:val="000000" w:themeColor="text1"/>
          <w:sz w:val="24"/>
          <w:szCs w:val="24"/>
        </w:rPr>
      </w:pPr>
      <w:r w:rsidRPr="00785E60">
        <w:rPr>
          <w:rFonts w:ascii="Arial" w:eastAsia="Calibri" w:hAnsi="Arial" w:cs="Arial"/>
          <w:b/>
          <w:color w:val="000000" w:themeColor="text1"/>
          <w:sz w:val="24"/>
          <w:szCs w:val="24"/>
        </w:rPr>
        <w:t>Implementar más pruebas piloto en las entidades donde se llevarán a cabo procesos electorales locales.</w:t>
      </w:r>
    </w:p>
    <w:p w14:paraId="33DBF13F" w14:textId="77D41E05" w:rsidR="00D542FD" w:rsidRPr="00785E60" w:rsidRDefault="00D542FD" w:rsidP="00785E60">
      <w:pPr>
        <w:pStyle w:val="Prrafodelista"/>
        <w:numPr>
          <w:ilvl w:val="0"/>
          <w:numId w:val="3"/>
        </w:num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 xml:space="preserve">Incluir a la población en prisión preventiva en cualquier ejercicio de consulta popular que se realice en el país. </w:t>
      </w:r>
    </w:p>
    <w:p w14:paraId="1F909F47" w14:textId="77777777" w:rsidR="00B233D5" w:rsidRPr="00785E60" w:rsidRDefault="00B233D5" w:rsidP="00785E60">
      <w:pPr>
        <w:pStyle w:val="Prrafodelista"/>
        <w:spacing w:after="0" w:line="340" w:lineRule="exact"/>
        <w:jc w:val="both"/>
        <w:rPr>
          <w:rFonts w:ascii="Arial" w:eastAsia="Calibri" w:hAnsi="Arial" w:cs="Arial"/>
          <w:color w:val="000000" w:themeColor="text1"/>
          <w:sz w:val="24"/>
          <w:szCs w:val="24"/>
        </w:rPr>
      </w:pPr>
    </w:p>
    <w:p w14:paraId="0A89D79E" w14:textId="455512C0" w:rsidR="0016162A" w:rsidRPr="00785E60" w:rsidRDefault="00C5066D"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Por lo que</w:t>
      </w:r>
      <w:r w:rsidR="0093351A" w:rsidRPr="00785E60">
        <w:rPr>
          <w:rFonts w:ascii="Arial" w:eastAsia="Calibri" w:hAnsi="Arial" w:cs="Arial"/>
          <w:color w:val="000000" w:themeColor="text1"/>
          <w:sz w:val="24"/>
          <w:szCs w:val="24"/>
        </w:rPr>
        <w:t>, se</w:t>
      </w:r>
      <w:r w:rsidRPr="00785E60">
        <w:rPr>
          <w:rFonts w:ascii="Arial" w:eastAsia="Calibri" w:hAnsi="Arial" w:cs="Arial"/>
          <w:color w:val="000000" w:themeColor="text1"/>
          <w:sz w:val="24"/>
          <w:szCs w:val="24"/>
        </w:rPr>
        <w:t xml:space="preserve"> hace indisp</w:t>
      </w:r>
      <w:r w:rsidR="00D63347" w:rsidRPr="00785E60">
        <w:rPr>
          <w:rFonts w:ascii="Arial" w:eastAsia="Calibri" w:hAnsi="Arial" w:cs="Arial"/>
          <w:color w:val="000000" w:themeColor="text1"/>
          <w:sz w:val="24"/>
          <w:szCs w:val="24"/>
        </w:rPr>
        <w:t xml:space="preserve">ensable </w:t>
      </w:r>
      <w:r w:rsidR="00B34AD5" w:rsidRPr="00785E60">
        <w:rPr>
          <w:rFonts w:ascii="Arial" w:eastAsia="Calibri" w:hAnsi="Arial" w:cs="Arial"/>
          <w:color w:val="000000" w:themeColor="text1"/>
          <w:sz w:val="24"/>
          <w:szCs w:val="24"/>
        </w:rPr>
        <w:t xml:space="preserve">perfeccionar dicho modelo y aprovechar el proceso electoral </w:t>
      </w:r>
      <w:r w:rsidR="00F2711C" w:rsidRPr="00785E60">
        <w:rPr>
          <w:rFonts w:ascii="Arial" w:eastAsia="Calibri" w:hAnsi="Arial" w:cs="Arial"/>
          <w:color w:val="000000" w:themeColor="text1"/>
          <w:sz w:val="24"/>
          <w:szCs w:val="24"/>
        </w:rPr>
        <w:t>para el</w:t>
      </w:r>
      <w:r w:rsidR="00B34AD5" w:rsidRPr="00785E60">
        <w:rPr>
          <w:rFonts w:ascii="Arial" w:eastAsia="Calibri" w:hAnsi="Arial" w:cs="Arial"/>
          <w:color w:val="000000" w:themeColor="text1"/>
          <w:sz w:val="24"/>
          <w:szCs w:val="24"/>
        </w:rPr>
        <w:t xml:space="preserve"> año 2023 en el Estado de México</w:t>
      </w:r>
      <w:r w:rsidR="00396BF7" w:rsidRPr="00785E60">
        <w:rPr>
          <w:rFonts w:ascii="Arial" w:eastAsia="Calibri" w:hAnsi="Arial" w:cs="Arial"/>
          <w:color w:val="000000" w:themeColor="text1"/>
          <w:sz w:val="24"/>
          <w:szCs w:val="24"/>
        </w:rPr>
        <w:t>; asimismo, c</w:t>
      </w:r>
      <w:r w:rsidR="00D542FD" w:rsidRPr="00785E60">
        <w:rPr>
          <w:rFonts w:ascii="Arial" w:eastAsia="Calibri" w:hAnsi="Arial" w:cs="Arial"/>
          <w:color w:val="000000" w:themeColor="text1"/>
          <w:sz w:val="24"/>
          <w:szCs w:val="24"/>
        </w:rPr>
        <w:t xml:space="preserve">on base en las ideas planteadas, es dable concluir que el acceso y goce del derecho al voto a personas que se encuentran privadas de su libertad de manera preventiva es responsabilidad también de las autoridades estatales, quienes se han comprometido a garantizar un trato humano y digno. </w:t>
      </w:r>
    </w:p>
    <w:p w14:paraId="6BBD1BB1" w14:textId="77777777" w:rsidR="0016162A" w:rsidRPr="00785E60" w:rsidRDefault="0016162A" w:rsidP="00785E60">
      <w:pPr>
        <w:spacing w:after="0" w:line="340" w:lineRule="exact"/>
        <w:jc w:val="both"/>
        <w:rPr>
          <w:rFonts w:ascii="Arial" w:eastAsia="Calibri" w:hAnsi="Arial" w:cs="Arial"/>
          <w:color w:val="000000" w:themeColor="text1"/>
          <w:sz w:val="24"/>
          <w:szCs w:val="24"/>
        </w:rPr>
      </w:pPr>
    </w:p>
    <w:p w14:paraId="73C9C47F" w14:textId="30A47BAF" w:rsidR="0016162A" w:rsidRPr="00785E60" w:rsidRDefault="0016162A"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 xml:space="preserve">De acuerdo con el </w:t>
      </w:r>
      <w:r w:rsidR="008D5729" w:rsidRPr="00785E60">
        <w:rPr>
          <w:rFonts w:ascii="Arial" w:eastAsia="Calibri" w:hAnsi="Arial" w:cs="Arial"/>
          <w:color w:val="000000" w:themeColor="text1"/>
          <w:sz w:val="24"/>
          <w:szCs w:val="24"/>
        </w:rPr>
        <w:t>“</w:t>
      </w:r>
      <w:r w:rsidRPr="00785E60">
        <w:rPr>
          <w:rFonts w:ascii="Arial" w:eastAsia="Calibri" w:hAnsi="Arial" w:cs="Arial"/>
          <w:color w:val="000000" w:themeColor="text1"/>
          <w:sz w:val="24"/>
          <w:szCs w:val="24"/>
        </w:rPr>
        <w:t>Cuaderno Mensual de Información Estadística Penitenciaria Nacional, emitido por la Dirección de Prevención y Readaptación Social de la Secretaría de Seguridad y Protección Ciudadana</w:t>
      </w:r>
      <w:r w:rsidR="008D5729" w:rsidRPr="00785E60">
        <w:rPr>
          <w:rFonts w:ascii="Arial" w:eastAsia="Calibri" w:hAnsi="Arial" w:cs="Arial"/>
          <w:color w:val="000000" w:themeColor="text1"/>
          <w:sz w:val="24"/>
          <w:szCs w:val="24"/>
        </w:rPr>
        <w:t>”</w:t>
      </w:r>
      <w:r w:rsidR="008D5729" w:rsidRPr="00785E60">
        <w:rPr>
          <w:rStyle w:val="Refdenotaalpie"/>
          <w:rFonts w:ascii="Arial" w:eastAsia="Calibri" w:hAnsi="Arial" w:cs="Arial"/>
          <w:color w:val="000000" w:themeColor="text1"/>
          <w:sz w:val="24"/>
          <w:szCs w:val="24"/>
        </w:rPr>
        <w:footnoteReference w:id="3"/>
      </w:r>
      <w:r w:rsidRPr="00785E60">
        <w:rPr>
          <w:rFonts w:ascii="Arial" w:eastAsia="Calibri" w:hAnsi="Arial" w:cs="Arial"/>
          <w:color w:val="000000" w:themeColor="text1"/>
          <w:sz w:val="24"/>
          <w:szCs w:val="24"/>
        </w:rPr>
        <w:t>, en su último reporte disponible, correspondiente al mes de ju</w:t>
      </w:r>
      <w:r w:rsidR="00AF19AE" w:rsidRPr="00785E60">
        <w:rPr>
          <w:rFonts w:ascii="Arial" w:eastAsia="Calibri" w:hAnsi="Arial" w:cs="Arial"/>
          <w:color w:val="000000" w:themeColor="text1"/>
          <w:sz w:val="24"/>
          <w:szCs w:val="24"/>
        </w:rPr>
        <w:t>l</w:t>
      </w:r>
      <w:r w:rsidRPr="00785E60">
        <w:rPr>
          <w:rFonts w:ascii="Arial" w:eastAsia="Calibri" w:hAnsi="Arial" w:cs="Arial"/>
          <w:color w:val="000000" w:themeColor="text1"/>
          <w:sz w:val="24"/>
          <w:szCs w:val="24"/>
        </w:rPr>
        <w:t>io de 2022, la información referente al Estado de México, el Cuaderno reporta que el Sistema Penitenciario Estatal se conforma por 23 Centros Penitenciarios, albergando una población total de 3</w:t>
      </w:r>
      <w:r w:rsidR="002C052D" w:rsidRPr="00785E60">
        <w:rPr>
          <w:rFonts w:ascii="Arial" w:eastAsia="Calibri" w:hAnsi="Arial" w:cs="Arial"/>
          <w:color w:val="000000" w:themeColor="text1"/>
          <w:sz w:val="24"/>
          <w:szCs w:val="24"/>
        </w:rPr>
        <w:t>4</w:t>
      </w:r>
      <w:r w:rsidRPr="00785E60">
        <w:rPr>
          <w:rFonts w:ascii="Arial" w:eastAsia="Calibri" w:hAnsi="Arial" w:cs="Arial"/>
          <w:color w:val="000000" w:themeColor="text1"/>
          <w:sz w:val="24"/>
          <w:szCs w:val="24"/>
        </w:rPr>
        <w:t xml:space="preserve"> mil </w:t>
      </w:r>
      <w:r w:rsidR="002C052D" w:rsidRPr="00785E60">
        <w:rPr>
          <w:rFonts w:ascii="Arial" w:eastAsia="Calibri" w:hAnsi="Arial" w:cs="Arial"/>
          <w:color w:val="000000" w:themeColor="text1"/>
          <w:sz w:val="24"/>
          <w:szCs w:val="24"/>
        </w:rPr>
        <w:t>046</w:t>
      </w:r>
      <w:r w:rsidRPr="00785E60">
        <w:rPr>
          <w:rFonts w:ascii="Arial" w:eastAsia="Calibri" w:hAnsi="Arial" w:cs="Arial"/>
          <w:color w:val="000000" w:themeColor="text1"/>
          <w:sz w:val="24"/>
          <w:szCs w:val="24"/>
        </w:rPr>
        <w:t xml:space="preserve"> personas. Respecto del total de las personas privadas de la libertad, 31 mil </w:t>
      </w:r>
      <w:r w:rsidR="002C052D" w:rsidRPr="00785E60">
        <w:rPr>
          <w:rFonts w:ascii="Arial" w:eastAsia="Calibri" w:hAnsi="Arial" w:cs="Arial"/>
          <w:color w:val="000000" w:themeColor="text1"/>
          <w:sz w:val="24"/>
          <w:szCs w:val="24"/>
        </w:rPr>
        <w:t>926</w:t>
      </w:r>
      <w:r w:rsidRPr="00785E60">
        <w:rPr>
          <w:rFonts w:ascii="Arial" w:eastAsia="Calibri" w:hAnsi="Arial" w:cs="Arial"/>
          <w:color w:val="000000" w:themeColor="text1"/>
          <w:sz w:val="24"/>
          <w:szCs w:val="24"/>
        </w:rPr>
        <w:t xml:space="preserve"> (93.</w:t>
      </w:r>
      <w:r w:rsidR="00C409B9" w:rsidRPr="00785E60">
        <w:rPr>
          <w:rFonts w:ascii="Arial" w:eastAsia="Calibri" w:hAnsi="Arial" w:cs="Arial"/>
          <w:color w:val="000000" w:themeColor="text1"/>
          <w:sz w:val="24"/>
          <w:szCs w:val="24"/>
        </w:rPr>
        <w:t>77</w:t>
      </w:r>
      <w:r w:rsidRPr="00785E60">
        <w:rPr>
          <w:rFonts w:ascii="Arial" w:eastAsia="Calibri" w:hAnsi="Arial" w:cs="Arial"/>
          <w:color w:val="000000" w:themeColor="text1"/>
          <w:sz w:val="24"/>
          <w:szCs w:val="24"/>
        </w:rPr>
        <w:t>%) son hombres y 2 mil 1</w:t>
      </w:r>
      <w:r w:rsidR="00DE2ADE" w:rsidRPr="00785E60">
        <w:rPr>
          <w:rFonts w:ascii="Arial" w:eastAsia="Calibri" w:hAnsi="Arial" w:cs="Arial"/>
          <w:color w:val="000000" w:themeColor="text1"/>
          <w:sz w:val="24"/>
          <w:szCs w:val="24"/>
        </w:rPr>
        <w:t>20</w:t>
      </w:r>
      <w:r w:rsidRPr="00785E60">
        <w:rPr>
          <w:rFonts w:ascii="Arial" w:eastAsia="Calibri" w:hAnsi="Arial" w:cs="Arial"/>
          <w:color w:val="000000" w:themeColor="text1"/>
          <w:sz w:val="24"/>
          <w:szCs w:val="24"/>
        </w:rPr>
        <w:t xml:space="preserve"> (6.2</w:t>
      </w:r>
      <w:r w:rsidR="00C409B9" w:rsidRPr="00785E60">
        <w:rPr>
          <w:rFonts w:ascii="Arial" w:eastAsia="Calibri" w:hAnsi="Arial" w:cs="Arial"/>
          <w:color w:val="000000" w:themeColor="text1"/>
          <w:sz w:val="24"/>
          <w:szCs w:val="24"/>
        </w:rPr>
        <w:t>2</w:t>
      </w:r>
      <w:r w:rsidRPr="00785E60">
        <w:rPr>
          <w:rFonts w:ascii="Arial" w:eastAsia="Calibri" w:hAnsi="Arial" w:cs="Arial"/>
          <w:color w:val="000000" w:themeColor="text1"/>
          <w:sz w:val="24"/>
          <w:szCs w:val="24"/>
        </w:rPr>
        <w:t xml:space="preserve">%) son mujeres. De este universo, 32 mil </w:t>
      </w:r>
      <w:r w:rsidR="00C409B9" w:rsidRPr="00785E60">
        <w:rPr>
          <w:rFonts w:ascii="Arial" w:eastAsia="Calibri" w:hAnsi="Arial" w:cs="Arial"/>
          <w:color w:val="000000" w:themeColor="text1"/>
          <w:sz w:val="24"/>
          <w:szCs w:val="24"/>
        </w:rPr>
        <w:t>721</w:t>
      </w:r>
      <w:r w:rsidRPr="00785E60">
        <w:rPr>
          <w:rFonts w:ascii="Arial" w:eastAsia="Calibri" w:hAnsi="Arial" w:cs="Arial"/>
          <w:color w:val="000000" w:themeColor="text1"/>
          <w:sz w:val="24"/>
          <w:szCs w:val="24"/>
        </w:rPr>
        <w:t xml:space="preserve"> (96.1</w:t>
      </w:r>
      <w:r w:rsidR="00C409B9" w:rsidRPr="00785E60">
        <w:rPr>
          <w:rFonts w:ascii="Arial" w:eastAsia="Calibri" w:hAnsi="Arial" w:cs="Arial"/>
          <w:color w:val="000000" w:themeColor="text1"/>
          <w:sz w:val="24"/>
          <w:szCs w:val="24"/>
        </w:rPr>
        <w:t>0</w:t>
      </w:r>
      <w:r w:rsidRPr="00785E60">
        <w:rPr>
          <w:rFonts w:ascii="Arial" w:eastAsia="Calibri" w:hAnsi="Arial" w:cs="Arial"/>
          <w:color w:val="000000" w:themeColor="text1"/>
          <w:sz w:val="24"/>
          <w:szCs w:val="24"/>
        </w:rPr>
        <w:t>%) pertenecen al fuero común y 1 mil 3</w:t>
      </w:r>
      <w:r w:rsidR="00C409B9" w:rsidRPr="00785E60">
        <w:rPr>
          <w:rFonts w:ascii="Arial" w:eastAsia="Calibri" w:hAnsi="Arial" w:cs="Arial"/>
          <w:color w:val="000000" w:themeColor="text1"/>
          <w:sz w:val="24"/>
          <w:szCs w:val="24"/>
        </w:rPr>
        <w:t>25</w:t>
      </w:r>
      <w:r w:rsidRPr="00785E60">
        <w:rPr>
          <w:rFonts w:ascii="Arial" w:eastAsia="Calibri" w:hAnsi="Arial" w:cs="Arial"/>
          <w:color w:val="000000" w:themeColor="text1"/>
          <w:sz w:val="24"/>
          <w:szCs w:val="24"/>
        </w:rPr>
        <w:t xml:space="preserve"> (3.8</w:t>
      </w:r>
      <w:r w:rsidR="00C409B9" w:rsidRPr="00785E60">
        <w:rPr>
          <w:rFonts w:ascii="Arial" w:eastAsia="Calibri" w:hAnsi="Arial" w:cs="Arial"/>
          <w:color w:val="000000" w:themeColor="text1"/>
          <w:sz w:val="24"/>
          <w:szCs w:val="24"/>
        </w:rPr>
        <w:t>9</w:t>
      </w:r>
      <w:r w:rsidRPr="00785E60">
        <w:rPr>
          <w:rFonts w:ascii="Arial" w:eastAsia="Calibri" w:hAnsi="Arial" w:cs="Arial"/>
          <w:color w:val="000000" w:themeColor="text1"/>
          <w:sz w:val="24"/>
          <w:szCs w:val="24"/>
        </w:rPr>
        <w:t>%) al fuero federal, mientras que 11 mil 6</w:t>
      </w:r>
      <w:r w:rsidR="00C409B9" w:rsidRPr="00785E60">
        <w:rPr>
          <w:rFonts w:ascii="Arial" w:eastAsia="Calibri" w:hAnsi="Arial" w:cs="Arial"/>
          <w:color w:val="000000" w:themeColor="text1"/>
          <w:sz w:val="24"/>
          <w:szCs w:val="24"/>
        </w:rPr>
        <w:t>87</w:t>
      </w:r>
      <w:r w:rsidRPr="00785E60">
        <w:rPr>
          <w:rFonts w:ascii="Arial" w:eastAsia="Calibri" w:hAnsi="Arial" w:cs="Arial"/>
          <w:color w:val="000000" w:themeColor="text1"/>
          <w:sz w:val="24"/>
          <w:szCs w:val="24"/>
        </w:rPr>
        <w:t xml:space="preserve"> (34.3</w:t>
      </w:r>
      <w:r w:rsidR="002373B6" w:rsidRPr="00785E60">
        <w:rPr>
          <w:rFonts w:ascii="Arial" w:eastAsia="Calibri" w:hAnsi="Arial" w:cs="Arial"/>
          <w:color w:val="000000" w:themeColor="text1"/>
          <w:sz w:val="24"/>
          <w:szCs w:val="24"/>
        </w:rPr>
        <w:t>2</w:t>
      </w:r>
      <w:r w:rsidRPr="00785E60">
        <w:rPr>
          <w:rFonts w:ascii="Arial" w:eastAsia="Calibri" w:hAnsi="Arial" w:cs="Arial"/>
          <w:color w:val="000000" w:themeColor="text1"/>
          <w:sz w:val="24"/>
          <w:szCs w:val="24"/>
        </w:rPr>
        <w:t xml:space="preserve">%) se encuentran en proceso y 22 mil </w:t>
      </w:r>
      <w:r w:rsidR="00C409B9" w:rsidRPr="00785E60">
        <w:rPr>
          <w:rFonts w:ascii="Arial" w:eastAsia="Calibri" w:hAnsi="Arial" w:cs="Arial"/>
          <w:color w:val="000000" w:themeColor="text1"/>
          <w:sz w:val="24"/>
          <w:szCs w:val="24"/>
        </w:rPr>
        <w:t>359</w:t>
      </w:r>
      <w:r w:rsidRPr="00785E60">
        <w:rPr>
          <w:rFonts w:ascii="Arial" w:eastAsia="Calibri" w:hAnsi="Arial" w:cs="Arial"/>
          <w:color w:val="000000" w:themeColor="text1"/>
          <w:sz w:val="24"/>
          <w:szCs w:val="24"/>
        </w:rPr>
        <w:t xml:space="preserve"> (65.</w:t>
      </w:r>
      <w:r w:rsidR="002373B6" w:rsidRPr="00785E60">
        <w:rPr>
          <w:rFonts w:ascii="Arial" w:eastAsia="Calibri" w:hAnsi="Arial" w:cs="Arial"/>
          <w:color w:val="000000" w:themeColor="text1"/>
          <w:sz w:val="24"/>
          <w:szCs w:val="24"/>
        </w:rPr>
        <w:t>67</w:t>
      </w:r>
      <w:r w:rsidRPr="00785E60">
        <w:rPr>
          <w:rFonts w:ascii="Arial" w:eastAsia="Calibri" w:hAnsi="Arial" w:cs="Arial"/>
          <w:color w:val="000000" w:themeColor="text1"/>
          <w:sz w:val="24"/>
          <w:szCs w:val="24"/>
        </w:rPr>
        <w:t>%) cumplen una sentencia.</w:t>
      </w:r>
    </w:p>
    <w:p w14:paraId="54D2D27A" w14:textId="77777777" w:rsidR="0016162A" w:rsidRPr="00785E60" w:rsidRDefault="0016162A" w:rsidP="00785E60">
      <w:pPr>
        <w:spacing w:after="0" w:line="340" w:lineRule="exact"/>
        <w:jc w:val="both"/>
        <w:rPr>
          <w:rFonts w:ascii="Arial" w:eastAsia="Calibri" w:hAnsi="Arial" w:cs="Arial"/>
          <w:color w:val="000000" w:themeColor="text1"/>
          <w:sz w:val="24"/>
          <w:szCs w:val="24"/>
        </w:rPr>
      </w:pPr>
    </w:p>
    <w:p w14:paraId="6C651971" w14:textId="65EF0F59" w:rsidR="00584B18" w:rsidRPr="00785E60" w:rsidRDefault="0016162A"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Con la implementación del voto a personas en prisión preventiva que no hayan recibido sentencia</w:t>
      </w:r>
      <w:r w:rsidR="00BD58B6" w:rsidRPr="00785E60">
        <w:rPr>
          <w:rFonts w:ascii="Arial" w:eastAsia="Calibri" w:hAnsi="Arial" w:cs="Arial"/>
          <w:color w:val="000000" w:themeColor="text1"/>
          <w:sz w:val="24"/>
          <w:szCs w:val="24"/>
        </w:rPr>
        <w:t>,</w:t>
      </w:r>
      <w:r w:rsidRPr="00785E60">
        <w:rPr>
          <w:rFonts w:ascii="Arial" w:eastAsia="Calibri" w:hAnsi="Arial" w:cs="Arial"/>
          <w:color w:val="000000" w:themeColor="text1"/>
          <w:sz w:val="24"/>
          <w:szCs w:val="24"/>
        </w:rPr>
        <w:t xml:space="preserve"> al día de las elecciones para la renovación de Gobernador en el Estado de México, se podría avanzar en el cumplimiento de lo establecido en la sentencia de la Sala Superior del TEPJF</w:t>
      </w:r>
      <w:r w:rsidR="00BD58B6" w:rsidRPr="00785E60">
        <w:rPr>
          <w:rFonts w:ascii="Arial" w:eastAsia="Calibri" w:hAnsi="Arial" w:cs="Arial"/>
          <w:color w:val="000000" w:themeColor="text1"/>
          <w:sz w:val="24"/>
          <w:szCs w:val="24"/>
        </w:rPr>
        <w:t xml:space="preserve">. El </w:t>
      </w:r>
      <w:r w:rsidRPr="00785E60">
        <w:rPr>
          <w:rFonts w:ascii="Arial" w:eastAsia="Calibri" w:hAnsi="Arial" w:cs="Arial"/>
          <w:color w:val="000000" w:themeColor="text1"/>
          <w:sz w:val="24"/>
          <w:szCs w:val="24"/>
        </w:rPr>
        <w:t xml:space="preserve">Estado de México, de acuerdo con los datos del Cuaderno Mensual de Información Estadística Penitenciaria Nacional, </w:t>
      </w:r>
      <w:r w:rsidR="00BD58B6" w:rsidRPr="00785E60">
        <w:rPr>
          <w:rFonts w:ascii="Arial" w:eastAsia="Calibri" w:hAnsi="Arial" w:cs="Arial"/>
          <w:color w:val="000000" w:themeColor="text1"/>
          <w:sz w:val="24"/>
          <w:szCs w:val="24"/>
        </w:rPr>
        <w:t xml:space="preserve">es la entidad federativa </w:t>
      </w:r>
      <w:r w:rsidRPr="00785E60">
        <w:rPr>
          <w:rFonts w:ascii="Arial" w:eastAsia="Calibri" w:hAnsi="Arial" w:cs="Arial"/>
          <w:color w:val="000000" w:themeColor="text1"/>
          <w:sz w:val="24"/>
          <w:szCs w:val="24"/>
        </w:rPr>
        <w:t xml:space="preserve">con mayor </w:t>
      </w:r>
      <w:r w:rsidR="003B1486" w:rsidRPr="00785E60">
        <w:rPr>
          <w:rFonts w:ascii="Arial" w:eastAsia="Calibri" w:hAnsi="Arial" w:cs="Arial"/>
          <w:color w:val="000000" w:themeColor="text1"/>
          <w:sz w:val="24"/>
          <w:szCs w:val="24"/>
        </w:rPr>
        <w:t xml:space="preserve">número </w:t>
      </w:r>
      <w:r w:rsidRPr="00785E60">
        <w:rPr>
          <w:rFonts w:ascii="Arial" w:eastAsia="Calibri" w:hAnsi="Arial" w:cs="Arial"/>
          <w:color w:val="000000" w:themeColor="text1"/>
          <w:sz w:val="24"/>
          <w:szCs w:val="24"/>
        </w:rPr>
        <w:t xml:space="preserve">población privada de la libertad que no ha recibido sentencia, </w:t>
      </w:r>
      <w:r w:rsidR="00BD58B6" w:rsidRPr="00785E60">
        <w:rPr>
          <w:rFonts w:ascii="Arial" w:eastAsia="Calibri" w:hAnsi="Arial" w:cs="Arial"/>
          <w:color w:val="000000" w:themeColor="text1"/>
          <w:sz w:val="24"/>
          <w:szCs w:val="24"/>
        </w:rPr>
        <w:t>por lo que la realización del mencionado ejercicio permitirá obtener un</w:t>
      </w:r>
      <w:r w:rsidRPr="00785E60">
        <w:rPr>
          <w:rFonts w:ascii="Arial" w:eastAsia="Calibri" w:hAnsi="Arial" w:cs="Arial"/>
          <w:color w:val="000000" w:themeColor="text1"/>
          <w:sz w:val="24"/>
          <w:szCs w:val="24"/>
        </w:rPr>
        <w:t>a muestra más amplia y afinar detalles para el ejercicio del voto de forma generalizada en todo el territorio nacional en las elecciones de 2024.</w:t>
      </w:r>
    </w:p>
    <w:p w14:paraId="4A96D6C2" w14:textId="67EF802F" w:rsidR="00584B18" w:rsidRPr="00785E60" w:rsidRDefault="00584B18" w:rsidP="00785E60">
      <w:pPr>
        <w:spacing w:after="0" w:line="340" w:lineRule="exact"/>
        <w:jc w:val="both"/>
        <w:rPr>
          <w:rFonts w:ascii="Arial" w:eastAsia="Calibri" w:hAnsi="Arial" w:cs="Arial"/>
          <w:color w:val="000000" w:themeColor="text1"/>
          <w:sz w:val="24"/>
          <w:szCs w:val="24"/>
        </w:rPr>
      </w:pPr>
    </w:p>
    <w:p w14:paraId="28F264E5" w14:textId="77777777" w:rsidR="006117DA" w:rsidRDefault="006117DA" w:rsidP="00785E60">
      <w:pPr>
        <w:spacing w:after="0" w:line="340" w:lineRule="exact"/>
        <w:jc w:val="both"/>
        <w:rPr>
          <w:rFonts w:ascii="Arial" w:eastAsia="Calibri" w:hAnsi="Arial" w:cs="Arial"/>
          <w:color w:val="000000" w:themeColor="text1"/>
          <w:sz w:val="24"/>
          <w:szCs w:val="24"/>
        </w:rPr>
      </w:pPr>
    </w:p>
    <w:p w14:paraId="68C7A00C" w14:textId="5A772C7C" w:rsidR="0016162A" w:rsidRPr="00785E60" w:rsidRDefault="0016162A"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El Instituto Electoral del Estado de México (IEEM), de acuerdo con el artículo 11 de la Constitución del Estado Libre y Soberano de México, tiene a su cargo las actividades relativas al desarrollo de la democracia y la cultura política, la paridad de género y el respeto de los derechos humanos en el ámbito político y electoral, en la preparación de las jornadas electorales locales.</w:t>
      </w:r>
    </w:p>
    <w:p w14:paraId="2F2CF442" w14:textId="77777777" w:rsidR="0016162A" w:rsidRPr="00785E60" w:rsidRDefault="0016162A" w:rsidP="00785E60">
      <w:pPr>
        <w:spacing w:after="0" w:line="340" w:lineRule="exact"/>
        <w:jc w:val="both"/>
        <w:rPr>
          <w:rFonts w:ascii="Arial" w:eastAsia="Calibri" w:hAnsi="Arial" w:cs="Arial"/>
          <w:color w:val="000000" w:themeColor="text1"/>
          <w:sz w:val="24"/>
          <w:szCs w:val="24"/>
        </w:rPr>
      </w:pPr>
    </w:p>
    <w:p w14:paraId="4D53D2A3" w14:textId="78360B0F" w:rsidR="0016162A" w:rsidRPr="00785E60" w:rsidRDefault="0016162A"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Si la Sala Superior del TEPJF ha determinado que las personas en prisión preventiva tienen derecho a votar, el IEEM como autoridad electoral local, está en posibilidades de implementar el ejercicio de ese derecho en las elecciones</w:t>
      </w:r>
      <w:r w:rsidR="00E621B6" w:rsidRPr="00785E60">
        <w:rPr>
          <w:rFonts w:ascii="Arial" w:eastAsia="Calibri" w:hAnsi="Arial" w:cs="Arial"/>
          <w:color w:val="000000" w:themeColor="text1"/>
          <w:sz w:val="24"/>
          <w:szCs w:val="24"/>
        </w:rPr>
        <w:t xml:space="preserve"> del año 2023 </w:t>
      </w:r>
      <w:r w:rsidRPr="00785E60">
        <w:rPr>
          <w:rFonts w:ascii="Arial" w:eastAsia="Calibri" w:hAnsi="Arial" w:cs="Arial"/>
          <w:color w:val="000000" w:themeColor="text1"/>
          <w:sz w:val="24"/>
          <w:szCs w:val="24"/>
        </w:rPr>
        <w:t>a realizarse en la Entidad.</w:t>
      </w:r>
    </w:p>
    <w:p w14:paraId="157148B1" w14:textId="77777777" w:rsidR="0016162A" w:rsidRPr="00785E60" w:rsidRDefault="0016162A" w:rsidP="00785E60">
      <w:pPr>
        <w:spacing w:after="0" w:line="340" w:lineRule="exact"/>
        <w:jc w:val="both"/>
        <w:rPr>
          <w:rFonts w:ascii="Arial" w:eastAsia="Calibri" w:hAnsi="Arial" w:cs="Arial"/>
          <w:color w:val="000000" w:themeColor="text1"/>
          <w:sz w:val="24"/>
          <w:szCs w:val="24"/>
        </w:rPr>
      </w:pPr>
    </w:p>
    <w:p w14:paraId="6A1581FC" w14:textId="4B50B0C2" w:rsidR="0016162A" w:rsidRPr="00785E60" w:rsidRDefault="0016162A"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A su vez, este primer esfuerzo garantizaría que el ejercicio de este derecho en 2024 tenga una mejor organización en la Entidad</w:t>
      </w:r>
      <w:r w:rsidR="006E7ECC" w:rsidRPr="00785E60">
        <w:rPr>
          <w:rFonts w:ascii="Arial" w:eastAsia="Calibri" w:hAnsi="Arial" w:cs="Arial"/>
          <w:color w:val="000000" w:themeColor="text1"/>
          <w:sz w:val="24"/>
          <w:szCs w:val="24"/>
        </w:rPr>
        <w:t xml:space="preserve">, </w:t>
      </w:r>
      <w:r w:rsidRPr="00785E60">
        <w:rPr>
          <w:rFonts w:ascii="Arial" w:eastAsia="Calibri" w:hAnsi="Arial" w:cs="Arial"/>
          <w:color w:val="000000" w:themeColor="text1"/>
          <w:sz w:val="24"/>
          <w:szCs w:val="24"/>
        </w:rPr>
        <w:t>aún es amplia la oportunidad para el diseño de los mecanismos necesarios que permitan hacer partícipes a personas privadas de la libertad sin sentencia en las próximas votaciones a celebrarse en el Estado de México.</w:t>
      </w:r>
    </w:p>
    <w:p w14:paraId="7CA34DD2" w14:textId="1FED74F1" w:rsidR="0016162A" w:rsidRPr="00785E60" w:rsidRDefault="0016162A" w:rsidP="00785E60">
      <w:pPr>
        <w:spacing w:after="0" w:line="340" w:lineRule="exact"/>
        <w:jc w:val="both"/>
        <w:rPr>
          <w:rFonts w:ascii="Arial" w:eastAsia="Calibri" w:hAnsi="Arial" w:cs="Arial"/>
          <w:color w:val="000000" w:themeColor="text1"/>
          <w:sz w:val="24"/>
          <w:szCs w:val="24"/>
        </w:rPr>
      </w:pPr>
    </w:p>
    <w:p w14:paraId="61FDC1B2" w14:textId="1D27BCE4" w:rsidR="0016162A" w:rsidRPr="00785E60" w:rsidRDefault="0016162A"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En el Grupo Parlamentario del Partido morena estamos comprometidos con una correcta implementación del sistema de justicia penal en nuestro Estado y con el cumplimiento adecuado con los principios rectores que materia de derechos humanos se han establecido, a fin de robustecer el aparato normativo que nos permita contar con una sociedad más justa, igualitaria y democrática para todas y todos.</w:t>
      </w:r>
    </w:p>
    <w:p w14:paraId="18863B9D" w14:textId="77777777" w:rsidR="0016162A" w:rsidRPr="00785E60" w:rsidRDefault="0016162A" w:rsidP="00785E60">
      <w:pPr>
        <w:spacing w:after="0" w:line="340" w:lineRule="exact"/>
        <w:jc w:val="both"/>
        <w:rPr>
          <w:rFonts w:ascii="Arial" w:eastAsia="Calibri" w:hAnsi="Arial" w:cs="Arial"/>
          <w:color w:val="000000" w:themeColor="text1"/>
          <w:sz w:val="24"/>
          <w:szCs w:val="24"/>
        </w:rPr>
      </w:pPr>
    </w:p>
    <w:p w14:paraId="4A6B6437" w14:textId="7C72A0D6" w:rsidR="00584B18" w:rsidRPr="00785E60" w:rsidRDefault="0016162A"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A su vez, conscientes de la obligación del Estado de garantizar con medidas positivas que toda persona que sea titular de derechos políticos tenga la oportunidad real para ejercerlos, instamos a las autoridades electorales, en el ámbito de sus funciones, a implementar los mecanismos que sean necesarios para garantizar el derecho al voto de las personas en prisión preventiva oficiosa o procesadas en reclusión que no hayan sido sentenciadas en los Centros de Reinserción Social ubicados en el Estado de México, pues negar la voz y el reconocimiento de su pertenencia a la sociedad, perpetúa un sistema democrático selectivo que busca invisibilizar a un grupo específico de personas que se encuentran en un estado de particular vulnerabilidad.</w:t>
      </w:r>
    </w:p>
    <w:p w14:paraId="0CEE1E5C" w14:textId="77777777" w:rsidR="00510DA4" w:rsidRPr="00785E60" w:rsidRDefault="00510DA4" w:rsidP="00785E60">
      <w:pPr>
        <w:spacing w:after="0" w:line="340" w:lineRule="exact"/>
        <w:jc w:val="both"/>
        <w:rPr>
          <w:rFonts w:ascii="Arial" w:eastAsia="Calibri" w:hAnsi="Arial" w:cs="Arial"/>
          <w:color w:val="000000" w:themeColor="text1"/>
          <w:sz w:val="24"/>
          <w:szCs w:val="24"/>
        </w:rPr>
      </w:pPr>
    </w:p>
    <w:p w14:paraId="1B8247FA" w14:textId="513F856A" w:rsidR="009E71B4" w:rsidRPr="00785E60" w:rsidRDefault="00510DA4"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A</w:t>
      </w:r>
      <w:r w:rsidR="009E71B4" w:rsidRPr="00785E60">
        <w:rPr>
          <w:rFonts w:ascii="Arial" w:eastAsia="Calibri" w:hAnsi="Arial" w:cs="Arial"/>
          <w:color w:val="000000" w:themeColor="text1"/>
          <w:sz w:val="24"/>
          <w:szCs w:val="24"/>
        </w:rPr>
        <w:t>nte la cercanía del proceso electoral local para la elección de Gobernador en el Estado de México, es que se insta a la autoridad electoral a implementar acciones dentro del proceso electoral del 2023 del Estado de México.</w:t>
      </w:r>
    </w:p>
    <w:p w14:paraId="700FF6F1" w14:textId="77777777" w:rsidR="009E71B4" w:rsidRPr="00785E60" w:rsidRDefault="009E71B4" w:rsidP="00785E60">
      <w:pPr>
        <w:spacing w:after="0" w:line="340" w:lineRule="exact"/>
        <w:jc w:val="both"/>
        <w:rPr>
          <w:rFonts w:ascii="Arial" w:eastAsia="Calibri" w:hAnsi="Arial" w:cs="Arial"/>
          <w:color w:val="000000" w:themeColor="text1"/>
          <w:sz w:val="24"/>
          <w:szCs w:val="24"/>
        </w:rPr>
      </w:pPr>
    </w:p>
    <w:p w14:paraId="2F817370" w14:textId="77777777" w:rsidR="009E71B4" w:rsidRPr="00785E60" w:rsidRDefault="009E71B4" w:rsidP="00785E60">
      <w:pPr>
        <w:spacing w:after="0" w:line="340" w:lineRule="exact"/>
        <w:jc w:val="both"/>
        <w:rPr>
          <w:rFonts w:ascii="Arial" w:eastAsia="Calibri" w:hAnsi="Arial" w:cs="Arial"/>
          <w:color w:val="000000" w:themeColor="text1"/>
          <w:sz w:val="24"/>
          <w:szCs w:val="24"/>
        </w:rPr>
      </w:pPr>
      <w:r w:rsidRPr="00785E60">
        <w:rPr>
          <w:rFonts w:ascii="Arial" w:eastAsia="Calibri" w:hAnsi="Arial" w:cs="Arial"/>
          <w:color w:val="000000" w:themeColor="text1"/>
          <w:sz w:val="24"/>
          <w:szCs w:val="24"/>
        </w:rPr>
        <w:t>El referido derecho humano a la presunción de inocencia no puede limitarse a las causas penales del ámbito federal, sino que rige de igual manera en los procesos penales del fuero común. Cuando se trata de los derechos de las personas privadas de su libertad de manera preventiva, surge una obligación reforzada y conjunta para hacer accesible a su situación, el goce y disfrute de sus derechos políticos.</w:t>
      </w:r>
    </w:p>
    <w:p w14:paraId="20CE0AD5" w14:textId="77777777" w:rsidR="009E71B4" w:rsidRPr="00785E60" w:rsidRDefault="009E71B4" w:rsidP="00785E60">
      <w:pPr>
        <w:spacing w:after="0" w:line="340" w:lineRule="exact"/>
        <w:jc w:val="both"/>
        <w:rPr>
          <w:rFonts w:ascii="Arial" w:eastAsia="Calibri" w:hAnsi="Arial" w:cs="Arial"/>
          <w:color w:val="000000" w:themeColor="text1"/>
          <w:sz w:val="24"/>
          <w:szCs w:val="24"/>
        </w:rPr>
      </w:pPr>
    </w:p>
    <w:p w14:paraId="6F8629EC" w14:textId="44FC1BA2" w:rsidR="003132FE" w:rsidRPr="006117DA" w:rsidRDefault="00434F19" w:rsidP="006117DA">
      <w:pPr>
        <w:spacing w:after="0" w:line="340" w:lineRule="exact"/>
        <w:jc w:val="both"/>
        <w:rPr>
          <w:rFonts w:ascii="Arial" w:hAnsi="Arial" w:cs="Arial"/>
          <w:sz w:val="24"/>
          <w:szCs w:val="24"/>
        </w:rPr>
      </w:pPr>
      <w:r w:rsidRPr="00785E60">
        <w:rPr>
          <w:rFonts w:ascii="Arial" w:eastAsia="Calibri" w:hAnsi="Arial" w:cs="Arial"/>
          <w:sz w:val="24"/>
          <w:szCs w:val="24"/>
        </w:rPr>
        <w:t>Es por lo anterior, que ponemos a consideración de esta H. Soberanía el presente punto de Acuerdo para que, de considerarlo procedente, se apruebe en sus términos.</w:t>
      </w:r>
    </w:p>
    <w:p w14:paraId="265EE35E" w14:textId="7B20227E" w:rsidR="004F116B" w:rsidRPr="00785E60" w:rsidRDefault="004F116B" w:rsidP="00785E60">
      <w:pPr>
        <w:spacing w:after="0" w:line="340" w:lineRule="exact"/>
        <w:jc w:val="center"/>
        <w:rPr>
          <w:rFonts w:ascii="Arial" w:eastAsia="Calibri" w:hAnsi="Arial" w:cs="Arial"/>
          <w:b/>
          <w:color w:val="000000" w:themeColor="text1"/>
          <w:sz w:val="24"/>
          <w:szCs w:val="24"/>
        </w:rPr>
      </w:pPr>
      <w:r w:rsidRPr="00785E60">
        <w:rPr>
          <w:rFonts w:ascii="Arial" w:eastAsia="Calibri" w:hAnsi="Arial" w:cs="Arial"/>
          <w:b/>
          <w:color w:val="000000" w:themeColor="text1"/>
          <w:sz w:val="24"/>
          <w:szCs w:val="24"/>
        </w:rPr>
        <w:t>P R E S E N T A N T E</w:t>
      </w:r>
      <w:r w:rsidR="00E96517" w:rsidRPr="00785E60">
        <w:rPr>
          <w:rFonts w:ascii="Arial" w:eastAsia="Calibri" w:hAnsi="Arial" w:cs="Arial"/>
          <w:b/>
          <w:color w:val="000000" w:themeColor="text1"/>
          <w:sz w:val="24"/>
          <w:szCs w:val="24"/>
        </w:rPr>
        <w:t xml:space="preserve"> S</w:t>
      </w:r>
    </w:p>
    <w:p w14:paraId="214550F6" w14:textId="77777777" w:rsidR="004F116B" w:rsidRPr="00785E60" w:rsidRDefault="004F116B" w:rsidP="00785E60">
      <w:pPr>
        <w:spacing w:after="0" w:line="340" w:lineRule="exact"/>
        <w:jc w:val="center"/>
        <w:rPr>
          <w:rFonts w:ascii="Arial" w:eastAsia="Calibri" w:hAnsi="Arial" w:cs="Arial"/>
          <w:b/>
          <w:color w:val="000000" w:themeColor="text1"/>
          <w:sz w:val="24"/>
          <w:szCs w:val="24"/>
        </w:rPr>
      </w:pPr>
    </w:p>
    <w:p w14:paraId="554096AA" w14:textId="621D0DE6" w:rsidR="004F116B" w:rsidRPr="00785E60" w:rsidRDefault="004F116B" w:rsidP="006117DA">
      <w:pPr>
        <w:spacing w:after="0" w:line="340" w:lineRule="exact"/>
        <w:rPr>
          <w:rFonts w:ascii="Arial" w:eastAsia="Calibri" w:hAnsi="Arial" w:cs="Arial"/>
          <w:b/>
          <w:color w:val="000000" w:themeColor="text1"/>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4F116B" w:rsidRPr="00785E60" w14:paraId="28415BE2" w14:textId="77777777" w:rsidTr="00322E9B">
        <w:trPr>
          <w:jc w:val="center"/>
        </w:trPr>
        <w:tc>
          <w:tcPr>
            <w:tcW w:w="5103" w:type="dxa"/>
          </w:tcPr>
          <w:p w14:paraId="5589F323" w14:textId="0A5FA7DE" w:rsidR="004F116B" w:rsidRPr="00785E60" w:rsidRDefault="004F116B" w:rsidP="00785E60">
            <w:pPr>
              <w:spacing w:line="340" w:lineRule="exact"/>
              <w:jc w:val="center"/>
              <w:rPr>
                <w:rFonts w:ascii="Arial" w:eastAsia="Calibri" w:hAnsi="Arial" w:cs="Arial"/>
                <w:b/>
                <w:color w:val="000000" w:themeColor="text1"/>
                <w:sz w:val="24"/>
                <w:szCs w:val="24"/>
              </w:rPr>
            </w:pPr>
            <w:r w:rsidRPr="00785E60">
              <w:rPr>
                <w:rFonts w:ascii="Arial" w:eastAsia="Calibri" w:hAnsi="Arial" w:cs="Arial"/>
                <w:b/>
                <w:color w:val="000000" w:themeColor="text1"/>
                <w:sz w:val="24"/>
                <w:szCs w:val="24"/>
              </w:rPr>
              <w:t>DIP. DANIEL ANDRÉS SIBAJA GONZÁLEZ</w:t>
            </w:r>
          </w:p>
        </w:tc>
      </w:tr>
    </w:tbl>
    <w:p w14:paraId="7AE61D7E" w14:textId="4B5F8B1B" w:rsidR="00EE6130" w:rsidRPr="00785E60" w:rsidRDefault="00EE6130" w:rsidP="00785E60">
      <w:pPr>
        <w:spacing w:after="0" w:line="340" w:lineRule="exact"/>
        <w:rPr>
          <w:rFonts w:ascii="Arial" w:eastAsia="Times New Roman" w:hAnsi="Arial" w:cs="Arial"/>
          <w:b/>
          <w:bCs/>
          <w:color w:val="000000" w:themeColor="text1"/>
          <w:sz w:val="24"/>
          <w:szCs w:val="24"/>
          <w:lang w:eastAsia="es-ES"/>
        </w:rPr>
      </w:pPr>
    </w:p>
    <w:p w14:paraId="2B687429" w14:textId="77777777" w:rsidR="00D30D41" w:rsidRPr="00785E60" w:rsidRDefault="00D30D41" w:rsidP="00785E60">
      <w:pPr>
        <w:spacing w:after="0" w:line="340" w:lineRule="exact"/>
        <w:rPr>
          <w:rFonts w:ascii="Arial" w:eastAsia="Times New Roman" w:hAnsi="Arial" w:cs="Arial"/>
          <w:b/>
          <w:bCs/>
          <w:color w:val="000000" w:themeColor="text1"/>
          <w:sz w:val="24"/>
          <w:szCs w:val="24"/>
          <w:lang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678"/>
      </w:tblGrid>
      <w:tr w:rsidR="008D60D7" w:rsidRPr="00785E60" w14:paraId="1B027B4B" w14:textId="77777777" w:rsidTr="006117DA">
        <w:trPr>
          <w:trHeight w:val="1277"/>
        </w:trPr>
        <w:tc>
          <w:tcPr>
            <w:tcW w:w="4111" w:type="dxa"/>
          </w:tcPr>
          <w:p w14:paraId="658F3633" w14:textId="6CA07C04" w:rsidR="00EE6130" w:rsidRPr="00785E60" w:rsidRDefault="00EE6130" w:rsidP="006117DA">
            <w:pPr>
              <w:spacing w:line="340" w:lineRule="exact"/>
              <w:rPr>
                <w:rFonts w:ascii="Arial" w:eastAsia="Calibri" w:hAnsi="Arial" w:cs="Arial"/>
                <w:b/>
                <w:sz w:val="24"/>
                <w:szCs w:val="24"/>
              </w:rPr>
            </w:pPr>
          </w:p>
          <w:p w14:paraId="62826366" w14:textId="20F15679" w:rsidR="008D60D7" w:rsidRPr="00785E60" w:rsidRDefault="008D60D7" w:rsidP="00785E60">
            <w:pPr>
              <w:spacing w:line="340" w:lineRule="exact"/>
              <w:jc w:val="center"/>
              <w:rPr>
                <w:rFonts w:ascii="Arial" w:eastAsia="Calibri" w:hAnsi="Arial" w:cs="Arial"/>
                <w:b/>
                <w:sz w:val="24"/>
                <w:szCs w:val="24"/>
              </w:rPr>
            </w:pPr>
            <w:r w:rsidRPr="00785E60">
              <w:rPr>
                <w:rFonts w:ascii="Arial" w:eastAsia="Calibri" w:hAnsi="Arial" w:cs="Arial"/>
                <w:b/>
                <w:sz w:val="24"/>
                <w:szCs w:val="24"/>
              </w:rPr>
              <w:t>DIP. AZUCENA CISNEROS COSS</w:t>
            </w:r>
          </w:p>
        </w:tc>
        <w:tc>
          <w:tcPr>
            <w:tcW w:w="4678" w:type="dxa"/>
          </w:tcPr>
          <w:p w14:paraId="2BDB3089" w14:textId="4816B525" w:rsidR="00EE6130" w:rsidRPr="00785E60" w:rsidRDefault="00EE6130" w:rsidP="006117DA">
            <w:pPr>
              <w:spacing w:line="340" w:lineRule="exact"/>
              <w:rPr>
                <w:rFonts w:ascii="Arial" w:eastAsia="Calibri" w:hAnsi="Arial" w:cs="Arial"/>
                <w:b/>
                <w:sz w:val="24"/>
                <w:szCs w:val="24"/>
              </w:rPr>
            </w:pPr>
          </w:p>
          <w:p w14:paraId="3F2C2133" w14:textId="6A076150" w:rsidR="00EE6130" w:rsidRPr="00785E60" w:rsidRDefault="008D60D7" w:rsidP="006117DA">
            <w:pPr>
              <w:spacing w:line="340" w:lineRule="exact"/>
              <w:jc w:val="center"/>
              <w:rPr>
                <w:rFonts w:ascii="Arial" w:eastAsia="Calibri" w:hAnsi="Arial" w:cs="Arial"/>
                <w:b/>
                <w:sz w:val="24"/>
                <w:szCs w:val="24"/>
              </w:rPr>
            </w:pPr>
            <w:r w:rsidRPr="00785E60">
              <w:rPr>
                <w:rFonts w:ascii="Arial" w:eastAsia="Calibri" w:hAnsi="Arial" w:cs="Arial"/>
                <w:b/>
                <w:sz w:val="24"/>
                <w:szCs w:val="24"/>
              </w:rPr>
              <w:t>DIP. MAURILIO HERNÁNDEZ GONZÁLEZ</w:t>
            </w:r>
          </w:p>
        </w:tc>
      </w:tr>
      <w:tr w:rsidR="008D60D7" w:rsidRPr="00785E60" w14:paraId="60C8C43B" w14:textId="77777777" w:rsidTr="006117DA">
        <w:trPr>
          <w:trHeight w:val="1352"/>
        </w:trPr>
        <w:tc>
          <w:tcPr>
            <w:tcW w:w="4111" w:type="dxa"/>
          </w:tcPr>
          <w:p w14:paraId="78DD65C0" w14:textId="77777777" w:rsidR="00EE6130" w:rsidRPr="00785E60" w:rsidRDefault="00EE6130" w:rsidP="006117DA">
            <w:pPr>
              <w:spacing w:line="340" w:lineRule="exact"/>
              <w:rPr>
                <w:rFonts w:ascii="Arial" w:eastAsia="Calibri" w:hAnsi="Arial" w:cs="Arial"/>
                <w:b/>
                <w:sz w:val="24"/>
                <w:szCs w:val="24"/>
              </w:rPr>
            </w:pPr>
          </w:p>
          <w:p w14:paraId="4940B6F3" w14:textId="12E1BB5C" w:rsidR="008D60D7" w:rsidRPr="00785E60" w:rsidRDefault="008D60D7" w:rsidP="00785E60">
            <w:pPr>
              <w:spacing w:line="340" w:lineRule="exact"/>
              <w:jc w:val="center"/>
              <w:rPr>
                <w:rFonts w:ascii="Arial" w:eastAsia="Calibri" w:hAnsi="Arial" w:cs="Arial"/>
                <w:b/>
                <w:sz w:val="24"/>
                <w:szCs w:val="24"/>
              </w:rPr>
            </w:pPr>
            <w:r w:rsidRPr="00785E60">
              <w:rPr>
                <w:rFonts w:ascii="Arial" w:eastAsia="Calibri" w:hAnsi="Arial" w:cs="Arial"/>
                <w:b/>
                <w:sz w:val="24"/>
                <w:szCs w:val="24"/>
              </w:rPr>
              <w:t xml:space="preserve">DIP. MARIO ARIEL </w:t>
            </w:r>
            <w:r w:rsidR="00AB0FC5" w:rsidRPr="00785E60">
              <w:rPr>
                <w:rFonts w:ascii="Arial" w:eastAsia="Calibri" w:hAnsi="Arial" w:cs="Arial"/>
                <w:b/>
                <w:sz w:val="24"/>
                <w:szCs w:val="24"/>
              </w:rPr>
              <w:t>JUÁREZ RODRÍGUEZ</w:t>
            </w:r>
          </w:p>
        </w:tc>
        <w:tc>
          <w:tcPr>
            <w:tcW w:w="4678" w:type="dxa"/>
          </w:tcPr>
          <w:p w14:paraId="6063276C" w14:textId="77777777" w:rsidR="00EE6130" w:rsidRPr="00785E60" w:rsidRDefault="00EE6130" w:rsidP="006117DA">
            <w:pPr>
              <w:spacing w:line="340" w:lineRule="exact"/>
              <w:rPr>
                <w:rFonts w:ascii="Arial" w:eastAsia="Calibri" w:hAnsi="Arial" w:cs="Arial"/>
                <w:b/>
                <w:sz w:val="24"/>
                <w:szCs w:val="24"/>
              </w:rPr>
            </w:pPr>
          </w:p>
          <w:p w14:paraId="52B765C9" w14:textId="609572D4" w:rsidR="008D60D7" w:rsidRPr="00785E60" w:rsidRDefault="008D60D7" w:rsidP="00785E60">
            <w:pPr>
              <w:spacing w:line="340" w:lineRule="exact"/>
              <w:jc w:val="center"/>
              <w:rPr>
                <w:rFonts w:ascii="Arial" w:eastAsia="Calibri" w:hAnsi="Arial" w:cs="Arial"/>
                <w:b/>
                <w:sz w:val="24"/>
                <w:szCs w:val="24"/>
              </w:rPr>
            </w:pPr>
            <w:r w:rsidRPr="00785E60">
              <w:rPr>
                <w:rFonts w:ascii="Arial" w:eastAsia="Calibri" w:hAnsi="Arial" w:cs="Arial"/>
                <w:b/>
                <w:sz w:val="24"/>
                <w:szCs w:val="24"/>
              </w:rPr>
              <w:t>DIP. FAUSTINO DE LA CRUZ PÉREZ</w:t>
            </w:r>
          </w:p>
        </w:tc>
      </w:tr>
    </w:tbl>
    <w:p w14:paraId="0305C958" w14:textId="7954A457" w:rsidR="00785E60" w:rsidRPr="00785E60" w:rsidRDefault="00785E60" w:rsidP="00785E60">
      <w:pPr>
        <w:spacing w:after="0" w:line="340" w:lineRule="exact"/>
        <w:jc w:val="center"/>
        <w:rPr>
          <w:rFonts w:ascii="Arial" w:eastAsia="Times New Roman" w:hAnsi="Arial" w:cs="Arial"/>
          <w:b/>
          <w:sz w:val="24"/>
          <w:szCs w:val="24"/>
          <w:lang w:val="es-ES" w:eastAsia="es-ES"/>
        </w:rPr>
      </w:pPr>
      <w:r w:rsidRPr="00785E60">
        <w:rPr>
          <w:rFonts w:ascii="Arial" w:eastAsia="Times New Roman" w:hAnsi="Arial" w:cs="Arial"/>
          <w:b/>
          <w:bCs/>
          <w:sz w:val="24"/>
          <w:szCs w:val="24"/>
          <w:lang w:val="es-ES" w:eastAsia="es-ES"/>
        </w:rPr>
        <w:t>PUNTO DE ACUERDO</w:t>
      </w:r>
    </w:p>
    <w:p w14:paraId="1009F38A" w14:textId="77777777" w:rsidR="00785E60" w:rsidRPr="00785E60" w:rsidRDefault="00785E60" w:rsidP="00785E60">
      <w:pPr>
        <w:spacing w:after="0" w:line="340" w:lineRule="exact"/>
        <w:jc w:val="both"/>
        <w:rPr>
          <w:rFonts w:ascii="Arial" w:eastAsia="Times New Roman" w:hAnsi="Arial" w:cs="Arial"/>
          <w:b/>
          <w:sz w:val="24"/>
          <w:szCs w:val="24"/>
          <w:lang w:val="es-ES" w:eastAsia="es-ES"/>
        </w:rPr>
      </w:pPr>
    </w:p>
    <w:p w14:paraId="68D09BF2" w14:textId="75FBA86B" w:rsidR="00785E60" w:rsidRPr="00785E60" w:rsidRDefault="00785E60" w:rsidP="00785E60">
      <w:pPr>
        <w:spacing w:after="0" w:line="340" w:lineRule="exact"/>
        <w:jc w:val="both"/>
        <w:rPr>
          <w:rFonts w:ascii="Arial" w:eastAsia="Times New Roman" w:hAnsi="Arial" w:cs="Arial"/>
          <w:b/>
          <w:sz w:val="24"/>
          <w:szCs w:val="24"/>
          <w:lang w:val="es-ES" w:eastAsia="es-ES"/>
        </w:rPr>
      </w:pPr>
      <w:r w:rsidRPr="00785E60">
        <w:rPr>
          <w:rFonts w:ascii="Arial" w:eastAsia="Times New Roman" w:hAnsi="Arial" w:cs="Arial"/>
          <w:b/>
          <w:sz w:val="24"/>
          <w:szCs w:val="24"/>
          <w:lang w:val="es-ES" w:eastAsia="es-ES"/>
        </w:rPr>
        <w:t>LA H. "LXI" LEGISLATURA EN EJERCICIO DE LAS FACULTADES QUE LE CONFIEREN LOS ARTÍCULOS</w:t>
      </w:r>
      <w:r w:rsidR="00070EEE">
        <w:rPr>
          <w:rFonts w:ascii="Arial" w:eastAsia="Times New Roman" w:hAnsi="Arial" w:cs="Arial"/>
          <w:b/>
          <w:sz w:val="24"/>
          <w:szCs w:val="24"/>
          <w:lang w:val="es-ES" w:eastAsia="es-ES"/>
        </w:rPr>
        <w:t xml:space="preserve"> </w:t>
      </w:r>
      <w:r w:rsidR="00070EEE" w:rsidRPr="00070EEE">
        <w:rPr>
          <w:rFonts w:ascii="Arial" w:eastAsia="Calibri" w:hAnsi="Arial" w:cs="Arial"/>
          <w:b/>
          <w:sz w:val="24"/>
          <w:szCs w:val="24"/>
        </w:rPr>
        <w:t>55 Y 57 DE LA CONSTITUCIÓN POLÍTICA DEL ESTADO LIBRE Y SOBERANO DE MÉXICO; 83 DE LA LEY ORGÁNICA DEL PODER LEGISLATIVO DEL ESTADO LIBRE Y SOBERANO DE MÉXICO Y 74 DEL REGLAMENTO DEL PODER LEGISLATIVO DEL ESTADO LIBRE Y SOBERANO DE MÉXICO</w:t>
      </w:r>
      <w:r w:rsidRPr="00785E60">
        <w:rPr>
          <w:rFonts w:ascii="Arial" w:eastAsia="Times New Roman" w:hAnsi="Arial" w:cs="Arial"/>
          <w:b/>
          <w:sz w:val="24"/>
          <w:szCs w:val="24"/>
          <w:lang w:val="es-ES" w:eastAsia="es-ES"/>
        </w:rPr>
        <w:t>, HA TENIDO A BIEN EMITIR EL SIGUIENTE:</w:t>
      </w:r>
    </w:p>
    <w:p w14:paraId="28F06C6A" w14:textId="77777777" w:rsidR="00785E60" w:rsidRPr="00785E60" w:rsidRDefault="00785E60" w:rsidP="00785E60">
      <w:pPr>
        <w:spacing w:after="0" w:line="340" w:lineRule="exact"/>
        <w:jc w:val="center"/>
        <w:rPr>
          <w:rFonts w:ascii="Arial" w:eastAsia="Times New Roman" w:hAnsi="Arial" w:cs="Arial"/>
          <w:b/>
          <w:sz w:val="24"/>
          <w:szCs w:val="24"/>
          <w:lang w:val="es-ES" w:eastAsia="es-ES"/>
        </w:rPr>
      </w:pPr>
    </w:p>
    <w:p w14:paraId="3D7EAC22" w14:textId="3E1D04D8" w:rsidR="00785E60" w:rsidRPr="00785E60" w:rsidRDefault="00785E60" w:rsidP="00785E60">
      <w:pPr>
        <w:spacing w:after="0" w:line="340" w:lineRule="exact"/>
        <w:jc w:val="center"/>
        <w:rPr>
          <w:rFonts w:ascii="Arial" w:eastAsia="Times New Roman" w:hAnsi="Arial" w:cs="Arial"/>
          <w:b/>
          <w:bCs/>
          <w:sz w:val="24"/>
          <w:szCs w:val="24"/>
          <w:lang w:val="es-ES" w:eastAsia="es-ES"/>
        </w:rPr>
      </w:pPr>
      <w:r w:rsidRPr="00785E60">
        <w:rPr>
          <w:rFonts w:ascii="Arial" w:eastAsia="Times New Roman" w:hAnsi="Arial" w:cs="Arial"/>
          <w:b/>
          <w:bCs/>
          <w:sz w:val="24"/>
          <w:szCs w:val="24"/>
          <w:lang w:val="es-ES" w:eastAsia="es-ES"/>
        </w:rPr>
        <w:t>ACUERDO</w:t>
      </w:r>
    </w:p>
    <w:p w14:paraId="7A4FA88F" w14:textId="77777777" w:rsidR="00785E60" w:rsidRPr="00785E60" w:rsidRDefault="00785E60" w:rsidP="00785E60">
      <w:pPr>
        <w:spacing w:after="0" w:line="340" w:lineRule="exact"/>
        <w:jc w:val="center"/>
        <w:rPr>
          <w:rFonts w:ascii="Arial" w:eastAsia="Times New Roman" w:hAnsi="Arial" w:cs="Arial"/>
          <w:sz w:val="24"/>
          <w:szCs w:val="24"/>
          <w:lang w:val="es-ES" w:eastAsia="es-ES"/>
        </w:rPr>
      </w:pPr>
    </w:p>
    <w:p w14:paraId="2B6031F3" w14:textId="1BAF121C" w:rsidR="004F116B" w:rsidRPr="00005259" w:rsidRDefault="00785E60" w:rsidP="00785E60">
      <w:pPr>
        <w:spacing w:after="0" w:line="340" w:lineRule="exact"/>
        <w:jc w:val="both"/>
        <w:rPr>
          <w:rFonts w:ascii="Arial" w:eastAsia="Times New Roman" w:hAnsi="Arial" w:cs="Arial"/>
          <w:color w:val="000000" w:themeColor="text1"/>
          <w:sz w:val="24"/>
          <w:szCs w:val="24"/>
          <w:lang w:val="es-ES" w:eastAsia="es-ES"/>
        </w:rPr>
      </w:pPr>
      <w:r w:rsidRPr="00785E60">
        <w:rPr>
          <w:rFonts w:ascii="Arial" w:eastAsia="Times New Roman" w:hAnsi="Arial" w:cs="Arial"/>
          <w:b/>
          <w:color w:val="000000" w:themeColor="text1"/>
          <w:sz w:val="24"/>
          <w:szCs w:val="24"/>
          <w:lang w:val="es-ES" w:eastAsia="es-ES"/>
        </w:rPr>
        <w:t>ÚNICO</w:t>
      </w:r>
      <w:r w:rsidRPr="00785E60">
        <w:rPr>
          <w:rFonts w:ascii="Arial" w:eastAsia="Times New Roman" w:hAnsi="Arial" w:cs="Arial"/>
          <w:color w:val="000000" w:themeColor="text1"/>
          <w:sz w:val="24"/>
          <w:szCs w:val="24"/>
          <w:lang w:val="es-ES" w:eastAsia="es-ES"/>
        </w:rPr>
        <w:t xml:space="preserve">. </w:t>
      </w:r>
      <w:r w:rsidR="00005259">
        <w:rPr>
          <w:rFonts w:ascii="Arial" w:eastAsia="Times New Roman" w:hAnsi="Arial" w:cs="Arial"/>
          <w:bCs/>
          <w:color w:val="000000" w:themeColor="text1"/>
          <w:sz w:val="24"/>
          <w:szCs w:val="24"/>
          <w:lang w:eastAsia="es-ES"/>
        </w:rPr>
        <w:t>S</w:t>
      </w:r>
      <w:r w:rsidR="00005259" w:rsidRPr="00005259">
        <w:rPr>
          <w:rFonts w:ascii="Arial" w:eastAsia="Times New Roman" w:hAnsi="Arial" w:cs="Arial"/>
          <w:bCs/>
          <w:color w:val="000000" w:themeColor="text1"/>
          <w:sz w:val="24"/>
          <w:szCs w:val="24"/>
          <w:lang w:eastAsia="es-ES"/>
        </w:rPr>
        <w:t xml:space="preserve">e </w:t>
      </w:r>
      <w:r w:rsidR="00005259" w:rsidRPr="00005259">
        <w:rPr>
          <w:rFonts w:ascii="Arial" w:eastAsia="Times New Roman" w:hAnsi="Arial" w:cs="Arial"/>
          <w:bCs/>
          <w:color w:val="000000" w:themeColor="text1"/>
          <w:sz w:val="24"/>
          <w:szCs w:val="24"/>
          <w:lang w:val="es-ES" w:eastAsia="es-ES"/>
        </w:rPr>
        <w:t xml:space="preserve">exhorta respetuosamente a los titulares del Instituto </w:t>
      </w:r>
      <w:r w:rsidR="00005259" w:rsidRPr="00005259">
        <w:rPr>
          <w:rFonts w:ascii="Arial" w:eastAsia="Times New Roman" w:hAnsi="Arial" w:cs="Arial"/>
          <w:bCs/>
          <w:color w:val="000000" w:themeColor="text1"/>
          <w:sz w:val="24"/>
          <w:szCs w:val="24"/>
          <w:lang w:eastAsia="es-ES"/>
        </w:rPr>
        <w:t>Nacional Electoral</w:t>
      </w:r>
      <w:r w:rsidR="00005259" w:rsidRPr="00005259">
        <w:rPr>
          <w:rFonts w:ascii="Arial" w:eastAsia="Times New Roman" w:hAnsi="Arial" w:cs="Arial"/>
          <w:bCs/>
          <w:color w:val="000000" w:themeColor="text1"/>
          <w:sz w:val="24"/>
          <w:szCs w:val="24"/>
          <w:lang w:val="es-ES" w:eastAsia="es-ES"/>
        </w:rPr>
        <w:t xml:space="preserve"> y d</w:t>
      </w:r>
      <w:r w:rsidR="00005259" w:rsidRPr="00005259">
        <w:rPr>
          <w:rFonts w:ascii="Arial" w:eastAsia="Times New Roman" w:hAnsi="Arial" w:cs="Arial"/>
          <w:bCs/>
          <w:color w:val="000000" w:themeColor="text1"/>
          <w:sz w:val="24"/>
          <w:szCs w:val="24"/>
          <w:lang w:eastAsia="es-ES"/>
        </w:rPr>
        <w:t xml:space="preserve">el Instituto </w:t>
      </w:r>
      <w:r w:rsidR="00005259" w:rsidRPr="00005259">
        <w:rPr>
          <w:rFonts w:ascii="Arial" w:eastAsia="Times New Roman" w:hAnsi="Arial" w:cs="Arial"/>
          <w:bCs/>
          <w:color w:val="000000" w:themeColor="text1"/>
          <w:sz w:val="24"/>
          <w:szCs w:val="24"/>
          <w:lang w:val="es-ES" w:eastAsia="es-ES"/>
        </w:rPr>
        <w:t>Electoral del Estado de México</w:t>
      </w:r>
      <w:r w:rsidR="00005259" w:rsidRPr="00005259">
        <w:rPr>
          <w:rFonts w:ascii="Arial" w:eastAsia="Times New Roman" w:hAnsi="Arial" w:cs="Arial"/>
          <w:bCs/>
          <w:color w:val="000000" w:themeColor="text1"/>
          <w:sz w:val="24"/>
          <w:szCs w:val="24"/>
          <w:lang w:eastAsia="es-ES"/>
        </w:rPr>
        <w:t xml:space="preserve">, con el objeto de que se instrumente el </w:t>
      </w:r>
      <w:r w:rsidR="00005259" w:rsidRPr="00005259">
        <w:rPr>
          <w:rFonts w:ascii="Arial" w:eastAsia="Times New Roman" w:hAnsi="Arial" w:cs="Arial"/>
          <w:bCs/>
          <w:i/>
          <w:color w:val="000000" w:themeColor="text1"/>
          <w:sz w:val="24"/>
          <w:szCs w:val="24"/>
          <w:lang w:eastAsia="es-ES"/>
        </w:rPr>
        <w:t>“Modelo de Operación del Voto de las Personas en Prisión Preventiva”</w:t>
      </w:r>
      <w:r w:rsidR="00005259" w:rsidRPr="00005259">
        <w:rPr>
          <w:rFonts w:ascii="Arial" w:eastAsia="Times New Roman" w:hAnsi="Arial" w:cs="Arial"/>
          <w:bCs/>
          <w:color w:val="000000" w:themeColor="text1"/>
          <w:sz w:val="24"/>
          <w:szCs w:val="24"/>
          <w:lang w:eastAsia="es-ES"/>
        </w:rPr>
        <w:t>,</w:t>
      </w:r>
      <w:r w:rsidR="00005259" w:rsidRPr="00005259">
        <w:rPr>
          <w:rFonts w:ascii="Arial" w:eastAsia="Times New Roman" w:hAnsi="Arial" w:cs="Arial"/>
          <w:bCs/>
          <w:color w:val="000000" w:themeColor="text1"/>
          <w:sz w:val="24"/>
          <w:szCs w:val="24"/>
          <w:lang w:val="es-ES" w:eastAsia="es-ES"/>
        </w:rPr>
        <w:t xml:space="preserve"> </w:t>
      </w:r>
      <w:r w:rsidR="00005259" w:rsidRPr="00005259">
        <w:rPr>
          <w:rFonts w:ascii="Arial" w:eastAsia="Times New Roman" w:hAnsi="Arial" w:cs="Arial"/>
          <w:bCs/>
          <w:color w:val="000000" w:themeColor="text1"/>
          <w:sz w:val="24"/>
          <w:szCs w:val="24"/>
          <w:lang w:eastAsia="es-ES"/>
        </w:rPr>
        <w:t xml:space="preserve">para </w:t>
      </w:r>
      <w:r w:rsidR="00005259" w:rsidRPr="00005259">
        <w:rPr>
          <w:rFonts w:ascii="Arial" w:eastAsia="Times New Roman" w:hAnsi="Arial" w:cs="Arial"/>
          <w:bCs/>
          <w:color w:val="000000" w:themeColor="text1"/>
          <w:sz w:val="24"/>
          <w:szCs w:val="24"/>
          <w:lang w:val="es-ES" w:eastAsia="es-ES"/>
        </w:rPr>
        <w:t>e</w:t>
      </w:r>
      <w:r w:rsidR="00005259" w:rsidRPr="00005259">
        <w:rPr>
          <w:rFonts w:ascii="Arial" w:eastAsia="Times New Roman" w:hAnsi="Arial" w:cs="Arial"/>
          <w:bCs/>
          <w:color w:val="000000" w:themeColor="text1"/>
          <w:sz w:val="24"/>
          <w:szCs w:val="24"/>
          <w:lang w:eastAsia="es-ES"/>
        </w:rPr>
        <w:t>l</w:t>
      </w:r>
      <w:r w:rsidR="00005259" w:rsidRPr="00005259">
        <w:rPr>
          <w:rFonts w:ascii="Arial" w:eastAsia="Times New Roman" w:hAnsi="Arial" w:cs="Arial"/>
          <w:bCs/>
          <w:color w:val="000000" w:themeColor="text1"/>
          <w:sz w:val="24"/>
          <w:szCs w:val="24"/>
          <w:lang w:val="es-ES" w:eastAsia="es-ES"/>
        </w:rPr>
        <w:t xml:space="preserve"> proceso electoral ordinario 2023 en la Entidad,</w:t>
      </w:r>
      <w:r w:rsidR="00005259" w:rsidRPr="00005259">
        <w:rPr>
          <w:rFonts w:ascii="Arial" w:eastAsia="Times New Roman" w:hAnsi="Arial" w:cs="Arial"/>
          <w:bCs/>
          <w:color w:val="000000" w:themeColor="text1"/>
          <w:sz w:val="24"/>
          <w:szCs w:val="24"/>
          <w:lang w:eastAsia="es-ES"/>
        </w:rPr>
        <w:t xml:space="preserve"> esto de</w:t>
      </w:r>
      <w:r w:rsidR="00005259" w:rsidRPr="00005259">
        <w:rPr>
          <w:rFonts w:ascii="Arial" w:eastAsia="Times New Roman" w:hAnsi="Arial" w:cs="Arial"/>
          <w:bCs/>
          <w:color w:val="000000" w:themeColor="text1"/>
          <w:sz w:val="24"/>
          <w:szCs w:val="24"/>
          <w:lang w:val="es-ES" w:eastAsia="es-ES"/>
        </w:rPr>
        <w:t xml:space="preserve"> conformidad con lo dispuesto en la</w:t>
      </w:r>
      <w:r w:rsidR="00005259" w:rsidRPr="00005259">
        <w:rPr>
          <w:rFonts w:ascii="Arial" w:eastAsia="Times New Roman" w:hAnsi="Arial" w:cs="Arial"/>
          <w:bCs/>
          <w:color w:val="000000" w:themeColor="text1"/>
          <w:sz w:val="24"/>
          <w:szCs w:val="24"/>
          <w:lang w:eastAsia="es-ES"/>
        </w:rPr>
        <w:t xml:space="preserve"> resolución dictada </w:t>
      </w:r>
      <w:r w:rsidR="00005259" w:rsidRPr="00005259">
        <w:rPr>
          <w:rFonts w:ascii="Arial" w:eastAsia="Times New Roman" w:hAnsi="Arial" w:cs="Arial"/>
          <w:bCs/>
          <w:color w:val="000000" w:themeColor="text1"/>
          <w:sz w:val="24"/>
          <w:szCs w:val="24"/>
          <w:lang w:val="es-ES" w:eastAsia="es-ES"/>
        </w:rPr>
        <w:t xml:space="preserve">por la Sala Superior del Tribunal Electoral del Poder Judicial de la Federación </w:t>
      </w:r>
      <w:r w:rsidR="00005259" w:rsidRPr="00005259">
        <w:rPr>
          <w:rFonts w:ascii="Arial" w:eastAsia="Times New Roman" w:hAnsi="Arial" w:cs="Arial"/>
          <w:bCs/>
          <w:color w:val="000000" w:themeColor="text1"/>
          <w:sz w:val="24"/>
          <w:szCs w:val="24"/>
          <w:lang w:eastAsia="es-ES"/>
        </w:rPr>
        <w:t>para la Protección de los Derechos Político Electorales</w:t>
      </w:r>
      <w:r w:rsidR="00005259">
        <w:rPr>
          <w:rFonts w:ascii="Arial" w:eastAsia="Times New Roman" w:hAnsi="Arial" w:cs="Arial"/>
          <w:bCs/>
          <w:color w:val="000000" w:themeColor="text1"/>
          <w:sz w:val="24"/>
          <w:szCs w:val="24"/>
          <w:lang w:eastAsia="es-ES"/>
        </w:rPr>
        <w:t>.</w:t>
      </w:r>
    </w:p>
    <w:p w14:paraId="2E6A2FCC" w14:textId="77777777" w:rsidR="00785E60" w:rsidRDefault="00785E60" w:rsidP="00785E60">
      <w:pPr>
        <w:spacing w:after="0" w:line="340" w:lineRule="exact"/>
        <w:jc w:val="center"/>
        <w:rPr>
          <w:rFonts w:ascii="Arial" w:eastAsia="Times New Roman" w:hAnsi="Arial" w:cs="Arial"/>
          <w:b/>
          <w:color w:val="000000" w:themeColor="text1"/>
          <w:sz w:val="24"/>
          <w:szCs w:val="24"/>
          <w:lang w:val="es-ES" w:eastAsia="es-ES"/>
        </w:rPr>
      </w:pPr>
    </w:p>
    <w:p w14:paraId="2D0C7601" w14:textId="77777777" w:rsidR="006117DA" w:rsidRDefault="006117DA" w:rsidP="00785E60">
      <w:pPr>
        <w:spacing w:after="0" w:line="340" w:lineRule="exact"/>
        <w:jc w:val="center"/>
        <w:rPr>
          <w:rFonts w:ascii="Arial" w:eastAsia="Times New Roman" w:hAnsi="Arial" w:cs="Arial"/>
          <w:b/>
          <w:color w:val="000000" w:themeColor="text1"/>
          <w:sz w:val="24"/>
          <w:szCs w:val="24"/>
          <w:lang w:val="es-ES" w:eastAsia="es-ES"/>
        </w:rPr>
      </w:pPr>
    </w:p>
    <w:p w14:paraId="246908BA" w14:textId="563E3F3A" w:rsidR="004F116B" w:rsidRPr="00785E60" w:rsidRDefault="004F116B" w:rsidP="00785E60">
      <w:pPr>
        <w:spacing w:after="0" w:line="340" w:lineRule="exact"/>
        <w:jc w:val="center"/>
        <w:rPr>
          <w:rFonts w:ascii="Arial" w:eastAsia="Times New Roman" w:hAnsi="Arial" w:cs="Arial"/>
          <w:b/>
          <w:color w:val="000000" w:themeColor="text1"/>
          <w:sz w:val="24"/>
          <w:szCs w:val="24"/>
          <w:lang w:val="es-ES" w:eastAsia="es-ES"/>
        </w:rPr>
      </w:pPr>
      <w:r w:rsidRPr="00785E60">
        <w:rPr>
          <w:rFonts w:ascii="Arial" w:eastAsia="Times New Roman" w:hAnsi="Arial" w:cs="Arial"/>
          <w:b/>
          <w:color w:val="000000" w:themeColor="text1"/>
          <w:sz w:val="24"/>
          <w:szCs w:val="24"/>
          <w:lang w:val="es-ES" w:eastAsia="es-ES"/>
        </w:rPr>
        <w:t>TRANSITORIOS</w:t>
      </w:r>
    </w:p>
    <w:p w14:paraId="6C808C0D" w14:textId="77777777" w:rsidR="004F116B" w:rsidRPr="00785E60" w:rsidRDefault="004F116B" w:rsidP="00785E60">
      <w:pPr>
        <w:spacing w:after="0" w:line="340" w:lineRule="exact"/>
        <w:jc w:val="center"/>
        <w:rPr>
          <w:rFonts w:ascii="Arial" w:eastAsia="Times New Roman" w:hAnsi="Arial" w:cs="Arial"/>
          <w:b/>
          <w:color w:val="000000" w:themeColor="text1"/>
          <w:sz w:val="24"/>
          <w:szCs w:val="24"/>
          <w:lang w:val="es-ES" w:eastAsia="es-ES"/>
        </w:rPr>
      </w:pPr>
    </w:p>
    <w:p w14:paraId="707EE7A4" w14:textId="77777777" w:rsidR="006117DA" w:rsidRPr="006117DA" w:rsidRDefault="006117DA" w:rsidP="006117DA">
      <w:pPr>
        <w:tabs>
          <w:tab w:val="left" w:pos="5982"/>
        </w:tabs>
        <w:spacing w:after="0" w:line="340" w:lineRule="exact"/>
        <w:jc w:val="both"/>
        <w:rPr>
          <w:rFonts w:ascii="Arial" w:eastAsia="Calibri" w:hAnsi="Arial" w:cs="Arial"/>
          <w:bCs/>
          <w:sz w:val="24"/>
          <w:szCs w:val="24"/>
        </w:rPr>
      </w:pPr>
      <w:r w:rsidRPr="006117DA">
        <w:rPr>
          <w:rFonts w:ascii="Arial" w:eastAsia="Calibri" w:hAnsi="Arial" w:cs="Arial"/>
          <w:b/>
          <w:bCs/>
          <w:sz w:val="24"/>
          <w:szCs w:val="24"/>
        </w:rPr>
        <w:t xml:space="preserve">ARTÍCULO PRIMERO. - </w:t>
      </w:r>
      <w:r w:rsidRPr="006117DA">
        <w:rPr>
          <w:rFonts w:ascii="Arial" w:eastAsia="Calibri" w:hAnsi="Arial" w:cs="Arial"/>
          <w:bCs/>
          <w:sz w:val="24"/>
          <w:szCs w:val="24"/>
        </w:rPr>
        <w:t>Publíquese el presente Acuerdo en el periódico oficial “Gaceta del Gobierno” del Estado de México.</w:t>
      </w:r>
    </w:p>
    <w:p w14:paraId="4F8979F2" w14:textId="77777777" w:rsidR="006117DA" w:rsidRPr="006117DA" w:rsidRDefault="006117DA" w:rsidP="006117DA">
      <w:pPr>
        <w:spacing w:after="0" w:line="340" w:lineRule="exact"/>
        <w:jc w:val="both"/>
        <w:rPr>
          <w:rFonts w:ascii="Arial" w:eastAsia="Arial" w:hAnsi="Arial" w:cs="Arial"/>
          <w:sz w:val="24"/>
          <w:szCs w:val="24"/>
        </w:rPr>
      </w:pPr>
    </w:p>
    <w:p w14:paraId="681828C8" w14:textId="77777777" w:rsidR="006117DA" w:rsidRPr="006117DA" w:rsidRDefault="006117DA" w:rsidP="006117DA">
      <w:pPr>
        <w:spacing w:after="0" w:line="340" w:lineRule="exact"/>
        <w:jc w:val="both"/>
        <w:rPr>
          <w:rFonts w:ascii="Arial" w:eastAsia="Calibri" w:hAnsi="Arial" w:cs="Arial"/>
          <w:sz w:val="24"/>
          <w:szCs w:val="24"/>
        </w:rPr>
      </w:pPr>
      <w:r w:rsidRPr="006117DA">
        <w:rPr>
          <w:rFonts w:ascii="Arial" w:eastAsia="Calibri" w:hAnsi="Arial" w:cs="Arial"/>
          <w:b/>
          <w:sz w:val="24"/>
          <w:szCs w:val="24"/>
        </w:rPr>
        <w:t>ARTÍCULO SEGUNDO. -</w:t>
      </w:r>
      <w:r w:rsidRPr="006117DA">
        <w:rPr>
          <w:rFonts w:ascii="Arial" w:eastAsia="Calibri" w:hAnsi="Arial" w:cs="Arial"/>
          <w:sz w:val="24"/>
          <w:szCs w:val="24"/>
        </w:rPr>
        <w:t xml:space="preserve"> Comuníquese a las autoridades correspondientes.</w:t>
      </w:r>
    </w:p>
    <w:p w14:paraId="01E161C4" w14:textId="77777777" w:rsidR="006117DA" w:rsidRPr="006117DA" w:rsidRDefault="006117DA" w:rsidP="006117DA">
      <w:pPr>
        <w:spacing w:after="0" w:line="340" w:lineRule="exact"/>
        <w:jc w:val="both"/>
        <w:rPr>
          <w:rFonts w:ascii="Arial" w:eastAsia="Arial" w:hAnsi="Arial" w:cs="Arial"/>
          <w:sz w:val="24"/>
          <w:szCs w:val="24"/>
        </w:rPr>
      </w:pPr>
    </w:p>
    <w:p w14:paraId="02296796" w14:textId="0C23AFA8" w:rsidR="00A72B9A" w:rsidRPr="006117DA" w:rsidRDefault="006117DA" w:rsidP="006117DA">
      <w:pPr>
        <w:spacing w:after="0" w:line="340" w:lineRule="exact"/>
        <w:jc w:val="both"/>
        <w:rPr>
          <w:rFonts w:ascii="Arial" w:eastAsia="Calibri" w:hAnsi="Arial" w:cs="Arial"/>
          <w:sz w:val="24"/>
          <w:szCs w:val="24"/>
        </w:rPr>
      </w:pPr>
      <w:r w:rsidRPr="006117DA">
        <w:rPr>
          <w:rFonts w:ascii="Arial" w:eastAsia="Calibri" w:hAnsi="Arial" w:cs="Arial"/>
          <w:sz w:val="24"/>
          <w:szCs w:val="24"/>
        </w:rPr>
        <w:t xml:space="preserve">Dado en el Palacio del Poder Legislativo, en la ciudad de Toluca de Lerdo, capital del Estado de México, a los ________ días del mes de septiembre del año dos mil veintiunos. </w:t>
      </w:r>
    </w:p>
    <w:sectPr w:rsidR="00A72B9A" w:rsidRPr="006117DA" w:rsidSect="00AC270D">
      <w:headerReference w:type="default" r:id="rId13"/>
      <w:footerReference w:type="default" r:id="rId14"/>
      <w:pgSz w:w="12240" w:h="15840"/>
      <w:pgMar w:top="1417" w:right="1701" w:bottom="170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D3A4D" w14:textId="77777777" w:rsidR="00A4380D" w:rsidRDefault="00A4380D">
      <w:pPr>
        <w:spacing w:after="0" w:line="240" w:lineRule="auto"/>
      </w:pPr>
      <w:r>
        <w:separator/>
      </w:r>
    </w:p>
  </w:endnote>
  <w:endnote w:type="continuationSeparator" w:id="0">
    <w:p w14:paraId="7FBC20E4" w14:textId="77777777" w:rsidR="00A4380D" w:rsidRDefault="00A43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BIFLD+Quicksand-Medium">
    <w:altName w:val="Calibri"/>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A5617" w14:textId="77777777" w:rsidR="00B110F3" w:rsidRPr="00B110F3" w:rsidRDefault="00FB352E" w:rsidP="00B110F3">
    <w:pPr>
      <w:tabs>
        <w:tab w:val="center" w:pos="4419"/>
        <w:tab w:val="right" w:pos="8838"/>
      </w:tabs>
      <w:spacing w:after="0" w:line="240" w:lineRule="auto"/>
      <w:rPr>
        <w:rFonts w:ascii="Lato" w:eastAsia="Calibri" w:hAnsi="Lato" w:cs="Times New Roman"/>
        <w:color w:val="97184B"/>
        <w:sz w:val="18"/>
      </w:rPr>
    </w:pPr>
    <w:r w:rsidRPr="00B110F3">
      <w:rPr>
        <w:rFonts w:ascii="Calibri" w:eastAsia="Calibri" w:hAnsi="Calibri" w:cs="Times New Roman"/>
        <w:noProof/>
        <w:lang w:eastAsia="es-MX"/>
      </w:rPr>
      <w:drawing>
        <wp:anchor distT="0" distB="0" distL="114300" distR="114300" simplePos="0" relativeHeight="251660288" behindDoc="0" locked="0" layoutInCell="1" allowOverlap="1" wp14:anchorId="69382E0A" wp14:editId="77E8F0C2">
          <wp:simplePos x="0" y="0"/>
          <wp:positionH relativeFrom="margin">
            <wp:align>right</wp:align>
          </wp:positionH>
          <wp:positionV relativeFrom="paragraph">
            <wp:posOffset>3175</wp:posOffset>
          </wp:positionV>
          <wp:extent cx="1851025" cy="352425"/>
          <wp:effectExtent l="0" t="0" r="0" b="952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1025" cy="352425"/>
                  </a:xfrm>
                  <a:prstGeom prst="rect">
                    <a:avLst/>
                  </a:prstGeom>
                  <a:noFill/>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drawing>
        <wp:anchor distT="0" distB="0" distL="114300" distR="114300" simplePos="0" relativeHeight="251659264" behindDoc="0" locked="0" layoutInCell="1" allowOverlap="1" wp14:anchorId="79F3A2BF" wp14:editId="2520D71B">
          <wp:simplePos x="0" y="0"/>
          <wp:positionH relativeFrom="margin">
            <wp:align>center</wp:align>
          </wp:positionH>
          <wp:positionV relativeFrom="paragraph">
            <wp:posOffset>-40005</wp:posOffset>
          </wp:positionV>
          <wp:extent cx="1077595" cy="424180"/>
          <wp:effectExtent l="0" t="0" r="8255" b="0"/>
          <wp:wrapNone/>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2">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t>Plaza Hidalgo S/N. Col. Centro</w:t>
    </w:r>
    <w:r w:rsidRPr="00B110F3">
      <w:rPr>
        <w:rFonts w:ascii="Lato" w:eastAsia="Calibri" w:hAnsi="Lato" w:cs="Times New Roman"/>
        <w:noProof/>
        <w:color w:val="97184B"/>
        <w:sz w:val="18"/>
        <w:lang w:eastAsia="es-MX"/>
      </w:rPr>
      <w:t xml:space="preserve"> </w:t>
    </w:r>
  </w:p>
  <w:p w14:paraId="00426325" w14:textId="31F95720" w:rsidR="00654CD6" w:rsidRPr="00C87A9B" w:rsidRDefault="00FB352E" w:rsidP="00C87A9B">
    <w:pPr>
      <w:tabs>
        <w:tab w:val="right" w:pos="12900"/>
      </w:tabs>
      <w:spacing w:after="0" w:line="240" w:lineRule="auto"/>
      <w:rPr>
        <w:rFonts w:ascii="Lato" w:eastAsia="Calibri" w:hAnsi="Lato" w:cs="Times New Roman"/>
        <w:noProof/>
        <w:color w:val="692044"/>
        <w:sz w:val="18"/>
        <w:lang w:eastAsia="es-MX"/>
      </w:rPr>
    </w:pPr>
    <w:r w:rsidRPr="00B110F3">
      <w:rPr>
        <w:rFonts w:ascii="Lato" w:eastAsia="Calibri" w:hAnsi="Lato" w:cs="Times New Roman"/>
        <w:noProof/>
        <w:color w:val="692044"/>
        <w:sz w:val="18"/>
        <w:lang w:eastAsia="es-MX"/>
      </w:rPr>
      <w:t>Toluca, México, C. P. 50000</w:t>
    </w:r>
    <w:r w:rsidRPr="00B110F3">
      <w:rPr>
        <w:rFonts w:ascii="Lato" w:eastAsia="Calibri" w:hAnsi="Lato" w:cs="Times New Roman"/>
        <w:noProof/>
        <w:color w:val="692044"/>
        <w:sz w:val="18"/>
        <w:lang w:eastAsia="es-MX"/>
      </w:rPr>
      <w:br/>
      <w:t>Tels. (722) 2 79 64 00 y 2 79 65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CAA93" w14:textId="77777777" w:rsidR="00A4380D" w:rsidRDefault="00A4380D">
      <w:pPr>
        <w:spacing w:after="0" w:line="240" w:lineRule="auto"/>
      </w:pPr>
      <w:r>
        <w:separator/>
      </w:r>
    </w:p>
  </w:footnote>
  <w:footnote w:type="continuationSeparator" w:id="0">
    <w:p w14:paraId="2BD3E868" w14:textId="77777777" w:rsidR="00A4380D" w:rsidRDefault="00A4380D">
      <w:pPr>
        <w:spacing w:after="0" w:line="240" w:lineRule="auto"/>
      </w:pPr>
      <w:r>
        <w:continuationSeparator/>
      </w:r>
    </w:p>
  </w:footnote>
  <w:footnote w:id="1">
    <w:p w14:paraId="6B30D01B" w14:textId="6F34D587" w:rsidR="00EA3C4B" w:rsidRDefault="00EA3C4B">
      <w:pPr>
        <w:pStyle w:val="Textonotapie"/>
      </w:pPr>
      <w:r>
        <w:rPr>
          <w:rStyle w:val="Refdenotaalpie"/>
        </w:rPr>
        <w:footnoteRef/>
      </w:r>
      <w:r w:rsidR="00785E60">
        <w:t xml:space="preserve"> Disponible en:</w:t>
      </w:r>
      <w:r>
        <w:t xml:space="preserve"> </w:t>
      </w:r>
      <w:r w:rsidRPr="00785E60">
        <w:t>https://libresparaelegir.mx/</w:t>
      </w:r>
      <w:r>
        <w:t xml:space="preserve"> </w:t>
      </w:r>
    </w:p>
  </w:footnote>
  <w:footnote w:id="2">
    <w:p w14:paraId="35E2E098" w14:textId="55D1616C" w:rsidR="004B3356" w:rsidRPr="00DE0897" w:rsidRDefault="004B3356">
      <w:pPr>
        <w:pStyle w:val="Textonotapie"/>
        <w:rPr>
          <w:sz w:val="18"/>
        </w:rPr>
      </w:pPr>
      <w:r>
        <w:rPr>
          <w:rStyle w:val="Refdenotaalpie"/>
        </w:rPr>
        <w:footnoteRef/>
      </w:r>
      <w:r>
        <w:t xml:space="preserve"> </w:t>
      </w:r>
      <w:r w:rsidR="00DE0897">
        <w:t xml:space="preserve">Disponible en: </w:t>
      </w:r>
      <w:r w:rsidRPr="00DE0897">
        <w:rPr>
          <w:sz w:val="18"/>
        </w:rPr>
        <w:t xml:space="preserve">https://www.documenta.org.mx/wp-content/uploads/2021/11/Hallazgos-voto-en-prision.pdf </w:t>
      </w:r>
    </w:p>
  </w:footnote>
  <w:footnote w:id="3">
    <w:p w14:paraId="1515F7B2" w14:textId="25180919" w:rsidR="008D5729" w:rsidRDefault="008D5729">
      <w:pPr>
        <w:pStyle w:val="Textonotapie"/>
      </w:pPr>
      <w:r>
        <w:rPr>
          <w:rStyle w:val="Refdenotaalpie"/>
        </w:rPr>
        <w:footnoteRef/>
      </w:r>
      <w:r>
        <w:t xml:space="preserve"> </w:t>
      </w:r>
      <w:r w:rsidR="00DE0897">
        <w:t xml:space="preserve">Disponible en: </w:t>
      </w:r>
      <w:r w:rsidRPr="00DE0897">
        <w:rPr>
          <w:sz w:val="18"/>
        </w:rPr>
        <w:t xml:space="preserve">https://www.gob.mx/prevencionyreadaptacion/documentos/cuaderno-mensual-de-informacion-estadistica-penitenciaria-nacional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07D86" w14:textId="77777777" w:rsidR="00E15B46" w:rsidRDefault="00FB352E" w:rsidP="00E15B46">
    <w:pPr>
      <w:pStyle w:val="Encabezado"/>
      <w:jc w:val="center"/>
      <w:rPr>
        <w:noProof/>
        <w:lang w:eastAsia="es-MX"/>
      </w:rPr>
    </w:pPr>
    <w:r w:rsidRPr="009E1C30">
      <w:rPr>
        <w:noProof/>
        <w:lang w:eastAsia="es-MX"/>
      </w:rPr>
      <mc:AlternateContent>
        <mc:Choice Requires="wps">
          <w:drawing>
            <wp:anchor distT="0" distB="0" distL="114300" distR="114300" simplePos="0" relativeHeight="251662336" behindDoc="0" locked="0" layoutInCell="1" allowOverlap="1" wp14:anchorId="3957D9B3" wp14:editId="1D77E08C">
              <wp:simplePos x="0" y="0"/>
              <wp:positionH relativeFrom="margin">
                <wp:align>right</wp:align>
              </wp:positionH>
              <wp:positionV relativeFrom="paragraph">
                <wp:posOffset>645795</wp:posOffset>
              </wp:positionV>
              <wp:extent cx="5210175" cy="873456"/>
              <wp:effectExtent l="0" t="0" r="0" b="317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873456"/>
                      </a:xfrm>
                      <a:prstGeom prst="rect">
                        <a:avLst/>
                      </a:prstGeom>
                      <a:noFill/>
                      <a:ln w="9525">
                        <a:noFill/>
                        <a:miter lim="800000"/>
                        <a:headEnd/>
                        <a:tailEnd/>
                      </a:ln>
                    </wps:spPr>
                    <wps:txbx>
                      <w:txbxContent>
                        <w:p w14:paraId="22677720" w14:textId="77777777" w:rsidR="009E1C30" w:rsidRPr="00BE05CA" w:rsidRDefault="00FB352E" w:rsidP="009E1C30">
                          <w:pPr>
                            <w:jc w:val="center"/>
                            <w:rPr>
                              <w:rFonts w:ascii="Lato" w:eastAsia="Calibri" w:hAnsi="Lato" w:cs="Times New Roman"/>
                              <w:b/>
                              <w:color w:val="97184B"/>
                              <w:sz w:val="16"/>
                            </w:rPr>
                          </w:pPr>
                          <w:r w:rsidRPr="00BE05CA">
                            <w:rPr>
                              <w:rFonts w:ascii="Lato" w:eastAsia="Calibri" w:hAnsi="Lato" w:cs="Times New Roman"/>
                              <w:b/>
                              <w:color w:val="97184B"/>
                              <w:sz w:val="16"/>
                            </w:rPr>
                            <w:t xml:space="preserve">Grupo Parlamentario morena </w:t>
                          </w:r>
                        </w:p>
                        <w:p w14:paraId="7651BC6C" w14:textId="0F5E9653" w:rsidR="009E1C30" w:rsidRPr="00F23291" w:rsidRDefault="00FB352E" w:rsidP="009E1C30">
                          <w:pPr>
                            <w:jc w:val="center"/>
                            <w:rPr>
                              <w:rFonts w:ascii="Lato" w:eastAsia="Calibri" w:hAnsi="Lato" w:cs="Times New Roman"/>
                              <w:b/>
                              <w:color w:val="97184B"/>
                              <w:sz w:val="16"/>
                              <w:szCs w:val="14"/>
                            </w:rPr>
                          </w:pPr>
                          <w:r>
                            <w:rPr>
                              <w:rFonts w:ascii="Lato" w:eastAsia="Calibri" w:hAnsi="Lato" w:cs="Times New Roman"/>
                              <w:b/>
                              <w:color w:val="97184B"/>
                              <w:sz w:val="18"/>
                            </w:rPr>
                            <w:t>“2022. Año del Quincentenario de Toluca, Capital del Estado de México”</w:t>
                          </w:r>
                        </w:p>
                        <w:p w14:paraId="1FDEF652" w14:textId="233ED871" w:rsidR="009E1C30" w:rsidRPr="008A0E6D" w:rsidRDefault="00FB352E" w:rsidP="008A0E6D">
                          <w:pPr>
                            <w:jc w:val="center"/>
                            <w:rPr>
                              <w:rFonts w:ascii="Lato" w:hAnsi="Lato"/>
                              <w:b/>
                              <w:color w:val="692044"/>
                              <w:sz w:val="26"/>
                              <w:szCs w:val="26"/>
                            </w:rPr>
                          </w:pPr>
                          <w:r w:rsidRPr="00DB0A3D">
                            <w:rPr>
                              <w:rFonts w:ascii="Lato" w:eastAsia="Calibri" w:hAnsi="Lato" w:cs="Times New Roman"/>
                              <w:b/>
                              <w:color w:val="97184B"/>
                              <w:sz w:val="26"/>
                            </w:rPr>
                            <w:t>Dip. Daniel Andrés Sibaja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3957D9B3" id="_x0000_t202" coordsize="21600,21600" o:spt="202" path="m,l,21600r21600,l21600,xe">
              <v:stroke joinstyle="miter"/>
              <v:path gradientshapeok="t" o:connecttype="rect"/>
            </v:shapetype>
            <v:shape id="Cuadro de texto 2" o:spid="_x0000_s1026" type="#_x0000_t202" style="position:absolute;left:0;text-align:left;margin-left:359.05pt;margin-top:50.85pt;width:410.25pt;height:68.8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" filled="f" stroked="f">
              <v:textbox>
                <w:txbxContent>
                  <w:p w14:paraId="22677720" w14:textId="77777777" w:rsidR="009E1C30" w:rsidRPr="00BE05CA" w:rsidRDefault="00FB352E" w:rsidP="009E1C30">
                    <w:pPr>
                      <w:jc w:val="center"/>
                      <w:rPr>
                        <w:rFonts w:ascii="Lato" w:eastAsia="Calibri" w:hAnsi="Lato" w:cs="Times New Roman"/>
                        <w:b/>
                        <w:color w:val="97184B"/>
                        <w:sz w:val="16"/>
                      </w:rPr>
                    </w:pPr>
                    <w:r w:rsidRPr="00BE05CA">
                      <w:rPr>
                        <w:rFonts w:ascii="Lato" w:eastAsia="Calibri" w:hAnsi="Lato" w:cs="Times New Roman"/>
                        <w:b/>
                        <w:color w:val="97184B"/>
                        <w:sz w:val="16"/>
                      </w:rPr>
                      <w:t xml:space="preserve">Grupo Parlamentario morena </w:t>
                    </w:r>
                  </w:p>
                  <w:p w14:paraId="7651BC6C" w14:textId="0F5E9653" w:rsidR="009E1C30" w:rsidRPr="00F23291" w:rsidRDefault="00FB352E" w:rsidP="009E1C30">
                    <w:pPr>
                      <w:jc w:val="center"/>
                      <w:rPr>
                        <w:rFonts w:ascii="Lato" w:eastAsia="Calibri" w:hAnsi="Lato" w:cs="Times New Roman"/>
                        <w:b/>
                        <w:color w:val="97184B"/>
                        <w:sz w:val="16"/>
                        <w:szCs w:val="14"/>
                      </w:rPr>
                    </w:pPr>
                    <w:r>
                      <w:rPr>
                        <w:rFonts w:ascii="Lato" w:eastAsia="Calibri" w:hAnsi="Lato" w:cs="Times New Roman"/>
                        <w:b/>
                        <w:color w:val="97184B"/>
                        <w:sz w:val="18"/>
                      </w:rPr>
                      <w:t>“2022. Año del Quincentenario de Toluca, Capital del Estado de México”</w:t>
                    </w:r>
                  </w:p>
                  <w:p w14:paraId="1FDEF652" w14:textId="233ED871" w:rsidR="009E1C30" w:rsidRPr="008A0E6D" w:rsidRDefault="00FB352E" w:rsidP="008A0E6D">
                    <w:pPr>
                      <w:jc w:val="center"/>
                      <w:rPr>
                        <w:rFonts w:ascii="Lato" w:hAnsi="Lato"/>
                        <w:b/>
                        <w:color w:val="692044"/>
                        <w:sz w:val="26"/>
                        <w:szCs w:val="26"/>
                      </w:rPr>
                    </w:pPr>
                    <w:r w:rsidRPr="00DB0A3D">
                      <w:rPr>
                        <w:rFonts w:ascii="Lato" w:eastAsia="Calibri" w:hAnsi="Lato" w:cs="Times New Roman"/>
                        <w:b/>
                        <w:color w:val="97184B"/>
                        <w:sz w:val="26"/>
                      </w:rPr>
                      <w:t>Dip. Daniel Andrés Sibaja González</w:t>
                    </w:r>
                  </w:p>
                </w:txbxContent>
              </v:textbox>
              <w10:wrap anchorx="margin"/>
            </v:shape>
          </w:pict>
        </mc:Fallback>
      </mc:AlternateContent>
    </w:r>
    <w:r>
      <w:rPr>
        <w:noProof/>
        <w:lang w:eastAsia="es-MX"/>
      </w:rPr>
      <w:drawing>
        <wp:inline distT="0" distB="0" distL="0" distR="0" wp14:anchorId="223A2B3F" wp14:editId="2C99E47B">
          <wp:extent cx="2526665" cy="768985"/>
          <wp:effectExtent l="0" t="0" r="698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LXI.png"/>
                  <pic:cNvPicPr/>
                </pic:nvPicPr>
                <pic:blipFill>
                  <a:blip r:embed="rId1">
                    <a:extLst>
                      <a:ext uri="{28A0092B-C50C-407E-A947-70E740481C1C}">
                        <a14:useLocalDpi xmlns:a14="http://schemas.microsoft.com/office/drawing/2010/main" val="0"/>
                      </a:ext>
                    </a:extLst>
                  </a:blip>
                  <a:stretch>
                    <a:fillRect/>
                  </a:stretch>
                </pic:blipFill>
                <pic:spPr>
                  <a:xfrm>
                    <a:off x="0" y="0"/>
                    <a:ext cx="2663407" cy="810602"/>
                  </a:xfrm>
                  <a:prstGeom prst="rect">
                    <a:avLst/>
                  </a:prstGeom>
                </pic:spPr>
              </pic:pic>
            </a:graphicData>
          </a:graphic>
        </wp:inline>
      </w:drawing>
    </w:r>
  </w:p>
  <w:p w14:paraId="7ECC442F" w14:textId="77777777" w:rsidR="00E15B46" w:rsidRDefault="00A4380D" w:rsidP="00E15B46">
    <w:pPr>
      <w:pStyle w:val="Encabezado"/>
      <w:jc w:val="center"/>
    </w:pPr>
  </w:p>
  <w:p w14:paraId="7D60BC5A" w14:textId="77777777" w:rsidR="00E15B46" w:rsidRDefault="00A4380D" w:rsidP="00E15B46">
    <w:pPr>
      <w:pStyle w:val="Encabezado"/>
    </w:pPr>
  </w:p>
  <w:p w14:paraId="0326BD83" w14:textId="77777777" w:rsidR="00F539E3" w:rsidRDefault="00A4380D" w:rsidP="00E15B46">
    <w:pPr>
      <w:pStyle w:val="Encabezado"/>
    </w:pPr>
  </w:p>
  <w:p w14:paraId="2DE8B929" w14:textId="77777777" w:rsidR="00C87A9B" w:rsidRDefault="00C87A9B">
    <w:pPr>
      <w:pStyle w:val="Encabezado"/>
    </w:pPr>
  </w:p>
  <w:p w14:paraId="096BBA2A" w14:textId="52980AF2" w:rsidR="00F539E3" w:rsidRDefault="00FB352E">
    <w:pPr>
      <w:pStyle w:val="Encabezado"/>
    </w:pPr>
    <w:r>
      <w:rPr>
        <w:noProof/>
        <w:lang w:eastAsia="es-MX"/>
      </w:rPr>
      <mc:AlternateContent>
        <mc:Choice Requires="wps">
          <w:drawing>
            <wp:anchor distT="0" distB="0" distL="114300" distR="114300" simplePos="0" relativeHeight="251661312" behindDoc="0" locked="0" layoutInCell="0" allowOverlap="1" wp14:anchorId="26DF1F4C" wp14:editId="58C06D91">
              <wp:simplePos x="0" y="0"/>
              <wp:positionH relativeFrom="rightMargin">
                <wp:posOffset>708659</wp:posOffset>
              </wp:positionH>
              <wp:positionV relativeFrom="page">
                <wp:posOffset>4581525</wp:posOffset>
              </wp:positionV>
              <wp:extent cx="195263" cy="276225"/>
              <wp:effectExtent l="0" t="0" r="0" b="952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3"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55B6623E" w14:textId="15A1265D" w:rsidR="00B110F3" w:rsidRPr="00B110F3" w:rsidRDefault="00FB352E">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141D07" w:rsidRPr="00141D07">
                                <w:rPr>
                                  <w:rFonts w:asciiTheme="majorHAnsi" w:eastAsiaTheme="majorEastAsia" w:hAnsiTheme="majorHAnsi" w:cstheme="majorBidi"/>
                                  <w:noProof/>
                                  <w:szCs w:val="48"/>
                                  <w:lang w:val="es-ES"/>
                                </w:rPr>
                                <w:t>1</w:t>
                              </w:r>
                              <w:r w:rsidRPr="00B110F3">
                                <w:rPr>
                                  <w:rFonts w:asciiTheme="majorHAnsi" w:eastAsiaTheme="majorEastAsia" w:hAnsiTheme="majorHAnsi" w:cstheme="majorBidi"/>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6DF1F4C" id="Rectángulo 4" o:spid="_x0000_s1027" style="position:absolute;margin-left:55.8pt;margin-top:360.75pt;width:15.4pt;height:21.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U+iQIAAA4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" o:allowincell="f" stroked="f">
              <v:textbo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55B6623E" w14:textId="15A1265D" w:rsidR="00B110F3" w:rsidRPr="00B110F3" w:rsidRDefault="00FB352E">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141D07" w:rsidRPr="00141D07">
                          <w:rPr>
                            <w:rFonts w:asciiTheme="majorHAnsi" w:eastAsiaTheme="majorEastAsia" w:hAnsiTheme="majorHAnsi" w:cstheme="majorBidi"/>
                            <w:noProof/>
                            <w:szCs w:val="48"/>
                            <w:lang w:val="es-ES"/>
                          </w:rPr>
                          <w:t>1</w:t>
                        </w:r>
                        <w:r w:rsidRPr="00B110F3">
                          <w:rPr>
                            <w:rFonts w:asciiTheme="majorHAnsi" w:eastAsiaTheme="majorEastAsia" w:hAnsiTheme="majorHAnsi" w:cstheme="majorBidi"/>
                            <w:szCs w:val="48"/>
                          </w:rPr>
                          <w:fldChar w:fldCharType="end"/>
                        </w:r>
                      </w:p>
                    </w:sdtContent>
                  </w:sdt>
                </w:txbxContent>
              </v:textbox>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B77882"/>
    <w:multiLevelType w:val="hybridMultilevel"/>
    <w:tmpl w:val="A9AA8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A2C59C0"/>
    <w:multiLevelType w:val="hybridMultilevel"/>
    <w:tmpl w:val="E70AF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E2551CC"/>
    <w:multiLevelType w:val="hybridMultilevel"/>
    <w:tmpl w:val="821047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16B"/>
    <w:rsid w:val="00001B7F"/>
    <w:rsid w:val="00005259"/>
    <w:rsid w:val="0002335E"/>
    <w:rsid w:val="00070EEE"/>
    <w:rsid w:val="0008534B"/>
    <w:rsid w:val="000A019B"/>
    <w:rsid w:val="000B73EE"/>
    <w:rsid w:val="000B780A"/>
    <w:rsid w:val="000D1C84"/>
    <w:rsid w:val="001113FA"/>
    <w:rsid w:val="00141D07"/>
    <w:rsid w:val="00156FB7"/>
    <w:rsid w:val="0015718A"/>
    <w:rsid w:val="0016162A"/>
    <w:rsid w:val="00165632"/>
    <w:rsid w:val="00167689"/>
    <w:rsid w:val="001A0617"/>
    <w:rsid w:val="001A18E3"/>
    <w:rsid w:val="001B7B19"/>
    <w:rsid w:val="001D36DD"/>
    <w:rsid w:val="001F2E3D"/>
    <w:rsid w:val="001F7F1D"/>
    <w:rsid w:val="00213994"/>
    <w:rsid w:val="002154CA"/>
    <w:rsid w:val="002373B6"/>
    <w:rsid w:val="0027619B"/>
    <w:rsid w:val="002B7AF6"/>
    <w:rsid w:val="002C052D"/>
    <w:rsid w:val="002C13D6"/>
    <w:rsid w:val="002C3492"/>
    <w:rsid w:val="002D2AD8"/>
    <w:rsid w:val="002D50CA"/>
    <w:rsid w:val="002E108A"/>
    <w:rsid w:val="002E48A5"/>
    <w:rsid w:val="002F1204"/>
    <w:rsid w:val="002F1ECD"/>
    <w:rsid w:val="00303AE0"/>
    <w:rsid w:val="003104FC"/>
    <w:rsid w:val="003132FE"/>
    <w:rsid w:val="0031525B"/>
    <w:rsid w:val="00320CD4"/>
    <w:rsid w:val="00334BC2"/>
    <w:rsid w:val="00334E51"/>
    <w:rsid w:val="003360A3"/>
    <w:rsid w:val="00344B91"/>
    <w:rsid w:val="00345D5F"/>
    <w:rsid w:val="00352E7F"/>
    <w:rsid w:val="00361183"/>
    <w:rsid w:val="00374892"/>
    <w:rsid w:val="0038232F"/>
    <w:rsid w:val="00396BF7"/>
    <w:rsid w:val="003B1486"/>
    <w:rsid w:val="003C2BA9"/>
    <w:rsid w:val="003E0D00"/>
    <w:rsid w:val="003E62CB"/>
    <w:rsid w:val="003F489F"/>
    <w:rsid w:val="004067C1"/>
    <w:rsid w:val="00407459"/>
    <w:rsid w:val="00431845"/>
    <w:rsid w:val="00434F19"/>
    <w:rsid w:val="00447CA8"/>
    <w:rsid w:val="00473715"/>
    <w:rsid w:val="004818EB"/>
    <w:rsid w:val="00482661"/>
    <w:rsid w:val="00494158"/>
    <w:rsid w:val="00497686"/>
    <w:rsid w:val="004B3356"/>
    <w:rsid w:val="004C7818"/>
    <w:rsid w:val="004F116B"/>
    <w:rsid w:val="004F7F9E"/>
    <w:rsid w:val="00510DA4"/>
    <w:rsid w:val="005159F5"/>
    <w:rsid w:val="005543C3"/>
    <w:rsid w:val="00581F06"/>
    <w:rsid w:val="00584B18"/>
    <w:rsid w:val="005A51E1"/>
    <w:rsid w:val="005D1EBF"/>
    <w:rsid w:val="005D6B05"/>
    <w:rsid w:val="005D6C90"/>
    <w:rsid w:val="005E024D"/>
    <w:rsid w:val="005F22C8"/>
    <w:rsid w:val="005F27B3"/>
    <w:rsid w:val="00603715"/>
    <w:rsid w:val="006117DA"/>
    <w:rsid w:val="00622F25"/>
    <w:rsid w:val="00634A4E"/>
    <w:rsid w:val="00667E5E"/>
    <w:rsid w:val="006A0BC0"/>
    <w:rsid w:val="006E7ECC"/>
    <w:rsid w:val="00700921"/>
    <w:rsid w:val="00706B53"/>
    <w:rsid w:val="00722A13"/>
    <w:rsid w:val="00724CF9"/>
    <w:rsid w:val="0073288E"/>
    <w:rsid w:val="00740B97"/>
    <w:rsid w:val="00750CFF"/>
    <w:rsid w:val="00753D92"/>
    <w:rsid w:val="0075444D"/>
    <w:rsid w:val="00757078"/>
    <w:rsid w:val="00763D19"/>
    <w:rsid w:val="007716BD"/>
    <w:rsid w:val="0077506C"/>
    <w:rsid w:val="007829B5"/>
    <w:rsid w:val="00785E60"/>
    <w:rsid w:val="007868AF"/>
    <w:rsid w:val="00795A10"/>
    <w:rsid w:val="007E7600"/>
    <w:rsid w:val="00810D65"/>
    <w:rsid w:val="00813098"/>
    <w:rsid w:val="00844693"/>
    <w:rsid w:val="0086690E"/>
    <w:rsid w:val="00877B05"/>
    <w:rsid w:val="00892A5F"/>
    <w:rsid w:val="008A0E6D"/>
    <w:rsid w:val="008C163C"/>
    <w:rsid w:val="008D5729"/>
    <w:rsid w:val="008D60D7"/>
    <w:rsid w:val="008D6C88"/>
    <w:rsid w:val="009058F0"/>
    <w:rsid w:val="009168A3"/>
    <w:rsid w:val="00917731"/>
    <w:rsid w:val="00924773"/>
    <w:rsid w:val="0093351A"/>
    <w:rsid w:val="0095319E"/>
    <w:rsid w:val="00965E23"/>
    <w:rsid w:val="009863B7"/>
    <w:rsid w:val="009A25A5"/>
    <w:rsid w:val="009B44C8"/>
    <w:rsid w:val="009B5C27"/>
    <w:rsid w:val="009C39B8"/>
    <w:rsid w:val="009C68E5"/>
    <w:rsid w:val="009E5B28"/>
    <w:rsid w:val="009E6AD6"/>
    <w:rsid w:val="009E71B4"/>
    <w:rsid w:val="00A11AC9"/>
    <w:rsid w:val="00A4380D"/>
    <w:rsid w:val="00A6084E"/>
    <w:rsid w:val="00A72B9A"/>
    <w:rsid w:val="00A97F54"/>
    <w:rsid w:val="00AB0FC5"/>
    <w:rsid w:val="00AC270D"/>
    <w:rsid w:val="00AC29FE"/>
    <w:rsid w:val="00AC2A0A"/>
    <w:rsid w:val="00AD6E4E"/>
    <w:rsid w:val="00AD74C6"/>
    <w:rsid w:val="00AE6102"/>
    <w:rsid w:val="00AF19AE"/>
    <w:rsid w:val="00AF3F5F"/>
    <w:rsid w:val="00AF6470"/>
    <w:rsid w:val="00B002CC"/>
    <w:rsid w:val="00B1181B"/>
    <w:rsid w:val="00B157A5"/>
    <w:rsid w:val="00B17F02"/>
    <w:rsid w:val="00B233D5"/>
    <w:rsid w:val="00B250BD"/>
    <w:rsid w:val="00B251A9"/>
    <w:rsid w:val="00B269D0"/>
    <w:rsid w:val="00B34AD5"/>
    <w:rsid w:val="00B3682A"/>
    <w:rsid w:val="00B51DE1"/>
    <w:rsid w:val="00B61D57"/>
    <w:rsid w:val="00B6598B"/>
    <w:rsid w:val="00B73E4C"/>
    <w:rsid w:val="00B803BD"/>
    <w:rsid w:val="00B97FF9"/>
    <w:rsid w:val="00BA5BD0"/>
    <w:rsid w:val="00BB1D63"/>
    <w:rsid w:val="00BD1B30"/>
    <w:rsid w:val="00BD58B6"/>
    <w:rsid w:val="00BE6ADF"/>
    <w:rsid w:val="00C00223"/>
    <w:rsid w:val="00C00A7B"/>
    <w:rsid w:val="00C30D4E"/>
    <w:rsid w:val="00C331A7"/>
    <w:rsid w:val="00C3715F"/>
    <w:rsid w:val="00C409B9"/>
    <w:rsid w:val="00C5066D"/>
    <w:rsid w:val="00C805F1"/>
    <w:rsid w:val="00C87A9B"/>
    <w:rsid w:val="00C9001C"/>
    <w:rsid w:val="00C979E1"/>
    <w:rsid w:val="00CA6E21"/>
    <w:rsid w:val="00CB59B4"/>
    <w:rsid w:val="00CC0D0E"/>
    <w:rsid w:val="00CD2BE8"/>
    <w:rsid w:val="00CF1C77"/>
    <w:rsid w:val="00CF21D1"/>
    <w:rsid w:val="00CF2411"/>
    <w:rsid w:val="00CF7050"/>
    <w:rsid w:val="00D00CB0"/>
    <w:rsid w:val="00D02E1C"/>
    <w:rsid w:val="00D30D41"/>
    <w:rsid w:val="00D542FD"/>
    <w:rsid w:val="00D63347"/>
    <w:rsid w:val="00D8363C"/>
    <w:rsid w:val="00D900F8"/>
    <w:rsid w:val="00DA0DEB"/>
    <w:rsid w:val="00DA25B5"/>
    <w:rsid w:val="00DA2C11"/>
    <w:rsid w:val="00DB2166"/>
    <w:rsid w:val="00DB34C8"/>
    <w:rsid w:val="00DC55B4"/>
    <w:rsid w:val="00DC7A56"/>
    <w:rsid w:val="00DE0897"/>
    <w:rsid w:val="00DE2ADE"/>
    <w:rsid w:val="00E0371F"/>
    <w:rsid w:val="00E12400"/>
    <w:rsid w:val="00E264AA"/>
    <w:rsid w:val="00E4385E"/>
    <w:rsid w:val="00E6203D"/>
    <w:rsid w:val="00E621B6"/>
    <w:rsid w:val="00E623ED"/>
    <w:rsid w:val="00E84250"/>
    <w:rsid w:val="00E862AD"/>
    <w:rsid w:val="00E96517"/>
    <w:rsid w:val="00EA3C4B"/>
    <w:rsid w:val="00EB4874"/>
    <w:rsid w:val="00EC200D"/>
    <w:rsid w:val="00EC776F"/>
    <w:rsid w:val="00ED3501"/>
    <w:rsid w:val="00ED3F47"/>
    <w:rsid w:val="00ED6815"/>
    <w:rsid w:val="00EE6130"/>
    <w:rsid w:val="00F06C4B"/>
    <w:rsid w:val="00F12BA6"/>
    <w:rsid w:val="00F2711C"/>
    <w:rsid w:val="00F30348"/>
    <w:rsid w:val="00F424FB"/>
    <w:rsid w:val="00F50EC3"/>
    <w:rsid w:val="00F530C4"/>
    <w:rsid w:val="00F617B2"/>
    <w:rsid w:val="00F7631D"/>
    <w:rsid w:val="00F843E1"/>
    <w:rsid w:val="00F905C8"/>
    <w:rsid w:val="00FA7F56"/>
    <w:rsid w:val="00FB352E"/>
    <w:rsid w:val="00FF17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6F702"/>
  <w15:chartTrackingRefBased/>
  <w15:docId w15:val="{B87686DA-9ED3-4CE0-9238-F1F3783FA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16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11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116B"/>
  </w:style>
  <w:style w:type="paragraph" w:styleId="Piedepgina">
    <w:name w:val="footer"/>
    <w:basedOn w:val="Normal"/>
    <w:link w:val="PiedepginaCar"/>
    <w:uiPriority w:val="99"/>
    <w:unhideWhenUsed/>
    <w:rsid w:val="004F11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116B"/>
  </w:style>
  <w:style w:type="table" w:styleId="Tablaconcuadrcula">
    <w:name w:val="Table Grid"/>
    <w:basedOn w:val="Tablanormal"/>
    <w:uiPriority w:val="59"/>
    <w:rsid w:val="004F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542FD"/>
    <w:pPr>
      <w:ind w:left="720"/>
      <w:contextualSpacing/>
    </w:pPr>
  </w:style>
  <w:style w:type="paragraph" w:customStyle="1" w:styleId="Default">
    <w:name w:val="Default"/>
    <w:rsid w:val="00334BC2"/>
    <w:pPr>
      <w:autoSpaceDE w:val="0"/>
      <w:autoSpaceDN w:val="0"/>
      <w:adjustRightInd w:val="0"/>
      <w:spacing w:after="0" w:line="240" w:lineRule="auto"/>
    </w:pPr>
    <w:rPr>
      <w:rFonts w:ascii="HBIFLD+Quicksand-Medium" w:hAnsi="HBIFLD+Quicksand-Medium" w:cs="HBIFLD+Quicksand-Medium"/>
      <w:color w:val="000000"/>
      <w:sz w:val="24"/>
      <w:szCs w:val="24"/>
    </w:rPr>
  </w:style>
  <w:style w:type="paragraph" w:customStyle="1" w:styleId="Pa23">
    <w:name w:val="Pa23"/>
    <w:basedOn w:val="Default"/>
    <w:next w:val="Default"/>
    <w:uiPriority w:val="99"/>
    <w:rsid w:val="00334BC2"/>
    <w:pPr>
      <w:spacing w:line="181" w:lineRule="atLeast"/>
    </w:pPr>
    <w:rPr>
      <w:rFonts w:cstheme="minorBidi"/>
      <w:color w:val="auto"/>
    </w:rPr>
  </w:style>
  <w:style w:type="paragraph" w:customStyle="1" w:styleId="Pa24">
    <w:name w:val="Pa24"/>
    <w:basedOn w:val="Default"/>
    <w:next w:val="Default"/>
    <w:uiPriority w:val="99"/>
    <w:rsid w:val="00334BC2"/>
    <w:pPr>
      <w:spacing w:line="181" w:lineRule="atLeast"/>
    </w:pPr>
    <w:rPr>
      <w:rFonts w:cstheme="minorBidi"/>
      <w:color w:val="auto"/>
    </w:rPr>
  </w:style>
  <w:style w:type="paragraph" w:styleId="Textonotapie">
    <w:name w:val="footnote text"/>
    <w:basedOn w:val="Normal"/>
    <w:link w:val="TextonotapieCar"/>
    <w:uiPriority w:val="99"/>
    <w:semiHidden/>
    <w:unhideWhenUsed/>
    <w:rsid w:val="004B335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B3356"/>
    <w:rPr>
      <w:sz w:val="20"/>
      <w:szCs w:val="20"/>
    </w:rPr>
  </w:style>
  <w:style w:type="character" w:styleId="Refdenotaalpie">
    <w:name w:val="footnote reference"/>
    <w:basedOn w:val="Fuentedeprrafopredeter"/>
    <w:uiPriority w:val="99"/>
    <w:semiHidden/>
    <w:unhideWhenUsed/>
    <w:rsid w:val="004B3356"/>
    <w:rPr>
      <w:vertAlign w:val="superscript"/>
    </w:rPr>
  </w:style>
  <w:style w:type="character" w:styleId="Hipervnculo">
    <w:name w:val="Hyperlink"/>
    <w:basedOn w:val="Fuentedeprrafopredeter"/>
    <w:uiPriority w:val="99"/>
    <w:unhideWhenUsed/>
    <w:rsid w:val="004B3356"/>
    <w:rPr>
      <w:color w:val="0563C1" w:themeColor="hyperlink"/>
      <w:u w:val="single"/>
    </w:rPr>
  </w:style>
  <w:style w:type="character" w:customStyle="1" w:styleId="Mencinsinresolver1">
    <w:name w:val="Mención sin resolver1"/>
    <w:basedOn w:val="Fuentedeprrafopredeter"/>
    <w:uiPriority w:val="99"/>
    <w:semiHidden/>
    <w:unhideWhenUsed/>
    <w:rsid w:val="004B3356"/>
    <w:rPr>
      <w:color w:val="605E5C"/>
      <w:shd w:val="clear" w:color="auto" w:fill="E1DFDD"/>
    </w:rPr>
  </w:style>
  <w:style w:type="paragraph" w:styleId="Sinespaciado">
    <w:name w:val="No Spacing"/>
    <w:uiPriority w:val="1"/>
    <w:qFormat/>
    <w:rsid w:val="00CF1C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21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131B8E-58B5-47AA-BC75-7CB751AD0C66}"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es-MX"/>
        </a:p>
      </dgm:t>
    </dgm:pt>
    <dgm:pt modelId="{EDA52029-A3F8-45BE-B9E1-899E75D70E95}">
      <dgm:prSet phldrT="[Texto]" custT="1"/>
      <dgm:spPr>
        <a:solidFill>
          <a:srgbClr val="990000"/>
        </a:solidFill>
      </dgm:spPr>
      <dgm:t>
        <a:bodyPr/>
        <a:lstStyle/>
        <a:p>
          <a:pPr algn="ctr"/>
          <a:r>
            <a:rPr lang="es-MX" sz="800">
              <a:latin typeface="Arial" panose="020B0604020202020204" pitchFamily="34" charset="0"/>
              <a:cs typeface="Arial" panose="020B0604020202020204" pitchFamily="34" charset="0"/>
            </a:rPr>
            <a:t>Fortaleza</a:t>
          </a:r>
        </a:p>
      </dgm:t>
    </dgm:pt>
    <dgm:pt modelId="{7E51C671-F5D6-4F88-B1D3-127E7ADAF0C7}" type="parTrans" cxnId="{E14C433E-0573-4F14-BE79-931491B5D379}">
      <dgm:prSet/>
      <dgm:spPr/>
      <dgm:t>
        <a:bodyPr/>
        <a:lstStyle/>
        <a:p>
          <a:pPr algn="just"/>
          <a:endParaRPr lang="es-MX" sz="500">
            <a:latin typeface="Arial" panose="020B0604020202020204" pitchFamily="34" charset="0"/>
            <a:cs typeface="Arial" panose="020B0604020202020204" pitchFamily="34" charset="0"/>
          </a:endParaRPr>
        </a:p>
      </dgm:t>
    </dgm:pt>
    <dgm:pt modelId="{533482DF-FFD0-4BAF-9721-C48CA695BA96}" type="sibTrans" cxnId="{E14C433E-0573-4F14-BE79-931491B5D379}">
      <dgm:prSet/>
      <dgm:spPr/>
      <dgm:t>
        <a:bodyPr/>
        <a:lstStyle/>
        <a:p>
          <a:pPr algn="just"/>
          <a:endParaRPr lang="es-MX" sz="500">
            <a:latin typeface="Arial" panose="020B0604020202020204" pitchFamily="34" charset="0"/>
            <a:cs typeface="Arial" panose="020B0604020202020204" pitchFamily="34" charset="0"/>
          </a:endParaRPr>
        </a:p>
      </dgm:t>
    </dgm:pt>
    <dgm:pt modelId="{2DD946F1-CD32-4FB7-AB67-A82EB0D3B6FE}">
      <dgm:prSet phldrT="[Texto]" custT="1">
        <dgm:style>
          <a:lnRef idx="1">
            <a:schemeClr val="accent2"/>
          </a:lnRef>
          <a:fillRef idx="3">
            <a:schemeClr val="accent2"/>
          </a:fillRef>
          <a:effectRef idx="2">
            <a:schemeClr val="accent2"/>
          </a:effectRef>
          <a:fontRef idx="minor">
            <a:schemeClr val="lt1"/>
          </a:fontRef>
        </dgm:style>
      </dgm:prSet>
      <dgm:spPr>
        <a:solidFill>
          <a:srgbClr val="990000"/>
        </a:solidFill>
      </dgm:spPr>
      <dgm:t>
        <a:bodyPr/>
        <a:lstStyle/>
        <a:p>
          <a:pPr algn="ctr"/>
          <a:r>
            <a:rPr lang="es-MX" sz="800">
              <a:latin typeface="Arial" panose="020B0604020202020204" pitchFamily="34" charset="0"/>
              <a:cs typeface="Arial" panose="020B0604020202020204" pitchFamily="34" charset="0"/>
            </a:rPr>
            <a:t>Debilidad</a:t>
          </a:r>
        </a:p>
      </dgm:t>
    </dgm:pt>
    <dgm:pt modelId="{68533416-9EFD-4AD0-BAAD-C6BE3C2B6DF5}" type="parTrans" cxnId="{CC6BB2BB-5FDB-4D37-94C5-3B3E41CF7870}">
      <dgm:prSet/>
      <dgm:spPr/>
      <dgm:t>
        <a:bodyPr/>
        <a:lstStyle/>
        <a:p>
          <a:pPr algn="just"/>
          <a:endParaRPr lang="es-MX" sz="500">
            <a:latin typeface="Arial" panose="020B0604020202020204" pitchFamily="34" charset="0"/>
            <a:cs typeface="Arial" panose="020B0604020202020204" pitchFamily="34" charset="0"/>
          </a:endParaRPr>
        </a:p>
      </dgm:t>
    </dgm:pt>
    <dgm:pt modelId="{2544FD78-2E1D-493F-B8AF-8D2EF7821382}" type="sibTrans" cxnId="{CC6BB2BB-5FDB-4D37-94C5-3B3E41CF7870}">
      <dgm:prSet/>
      <dgm:spPr/>
      <dgm:t>
        <a:bodyPr/>
        <a:lstStyle/>
        <a:p>
          <a:pPr algn="just"/>
          <a:endParaRPr lang="es-MX" sz="500">
            <a:latin typeface="Arial" panose="020B0604020202020204" pitchFamily="34" charset="0"/>
            <a:cs typeface="Arial" panose="020B0604020202020204" pitchFamily="34" charset="0"/>
          </a:endParaRPr>
        </a:p>
      </dgm:t>
    </dgm:pt>
    <dgm:pt modelId="{F1112AE5-3953-42F7-B041-D74EFF161F3A}">
      <dgm:prSet phldrT="[Texto]" custT="1"/>
      <dgm:spPr>
        <a:ln>
          <a:solidFill>
            <a:srgbClr val="990000"/>
          </a:solidFill>
        </a:ln>
      </dgm:spPr>
      <dgm:t>
        <a:bodyPr/>
        <a:lstStyle/>
        <a:p>
          <a:pPr algn="just"/>
          <a:r>
            <a:rPr lang="es-MX" sz="600">
              <a:latin typeface="Arial" panose="020B0604020202020204" pitchFamily="34" charset="0"/>
              <a:cs typeface="Arial" panose="020B0604020202020204" pitchFamily="34" charset="0"/>
            </a:rPr>
            <a:t>Autoridades de los CEFERESOS dispuestas a colaborar y mantener flujos de comunicación adecuados.</a:t>
          </a:r>
        </a:p>
      </dgm:t>
    </dgm:pt>
    <dgm:pt modelId="{A8B67DC2-5515-4F6F-8369-EFA425F5B6F5}" type="parTrans" cxnId="{FE4D2C77-2084-47EE-A96F-E5F6794C6CB2}">
      <dgm:prSet/>
      <dgm:spPr/>
      <dgm:t>
        <a:bodyPr/>
        <a:lstStyle/>
        <a:p>
          <a:pPr algn="just"/>
          <a:endParaRPr lang="es-MX" sz="500">
            <a:latin typeface="Arial" panose="020B0604020202020204" pitchFamily="34" charset="0"/>
            <a:cs typeface="Arial" panose="020B0604020202020204" pitchFamily="34" charset="0"/>
          </a:endParaRPr>
        </a:p>
      </dgm:t>
    </dgm:pt>
    <dgm:pt modelId="{101BEDFE-C906-45FA-844F-B7A4CD2E8163}" type="sibTrans" cxnId="{FE4D2C77-2084-47EE-A96F-E5F6794C6CB2}">
      <dgm:prSet/>
      <dgm:spPr/>
      <dgm:t>
        <a:bodyPr/>
        <a:lstStyle/>
        <a:p>
          <a:pPr algn="just"/>
          <a:endParaRPr lang="es-MX" sz="500">
            <a:latin typeface="Arial" panose="020B0604020202020204" pitchFamily="34" charset="0"/>
            <a:cs typeface="Arial" panose="020B0604020202020204" pitchFamily="34" charset="0"/>
          </a:endParaRPr>
        </a:p>
      </dgm:t>
    </dgm:pt>
    <dgm:pt modelId="{2FA50884-E63E-4D45-B4D8-AFCD185A1FF2}">
      <dgm:prSet phldrT="[Texto]" custT="1"/>
      <dgm:spPr>
        <a:ln>
          <a:solidFill>
            <a:srgbClr val="990000"/>
          </a:solidFill>
        </a:ln>
      </dgm:spPr>
      <dgm:t>
        <a:bodyPr/>
        <a:lstStyle/>
        <a:p>
          <a:pPr algn="just"/>
          <a:endParaRPr lang="es-MX" sz="600">
            <a:latin typeface="Arial" panose="020B0604020202020204" pitchFamily="34" charset="0"/>
            <a:cs typeface="Arial" panose="020B0604020202020204" pitchFamily="34" charset="0"/>
          </a:endParaRPr>
        </a:p>
      </dgm:t>
    </dgm:pt>
    <dgm:pt modelId="{1B0C62FB-C1C3-4F12-B387-12E8A49AE373}" type="parTrans" cxnId="{760F7D88-E742-4A74-8F18-3C7A34EB61BC}">
      <dgm:prSet/>
      <dgm:spPr/>
      <dgm:t>
        <a:bodyPr/>
        <a:lstStyle/>
        <a:p>
          <a:pPr algn="just"/>
          <a:endParaRPr lang="es-MX" sz="500">
            <a:latin typeface="Arial" panose="020B0604020202020204" pitchFamily="34" charset="0"/>
            <a:cs typeface="Arial" panose="020B0604020202020204" pitchFamily="34" charset="0"/>
          </a:endParaRPr>
        </a:p>
      </dgm:t>
    </dgm:pt>
    <dgm:pt modelId="{C48F47B7-DF22-49B5-82B2-D937F1A65855}" type="sibTrans" cxnId="{760F7D88-E742-4A74-8F18-3C7A34EB61BC}">
      <dgm:prSet/>
      <dgm:spPr/>
      <dgm:t>
        <a:bodyPr/>
        <a:lstStyle/>
        <a:p>
          <a:pPr algn="just"/>
          <a:endParaRPr lang="es-MX" sz="500">
            <a:latin typeface="Arial" panose="020B0604020202020204" pitchFamily="34" charset="0"/>
            <a:cs typeface="Arial" panose="020B0604020202020204" pitchFamily="34" charset="0"/>
          </a:endParaRPr>
        </a:p>
      </dgm:t>
    </dgm:pt>
    <dgm:pt modelId="{E89F6963-434B-4C5D-BBD0-BFDF3416A275}">
      <dgm:prSet custT="1"/>
      <dgm:spPr/>
      <dgm:t>
        <a:bodyPr/>
        <a:lstStyle/>
        <a:p>
          <a:pPr algn="just"/>
          <a:r>
            <a:rPr lang="es-MX" sz="600">
              <a:latin typeface="Arial" panose="020B0604020202020204" pitchFamily="34" charset="0"/>
              <a:cs typeface="Arial" panose="020B0604020202020204" pitchFamily="34" charset="0"/>
            </a:rPr>
            <a:t>Compromiso institucional de dar cumplimiento a la sentencia.</a:t>
          </a:r>
        </a:p>
      </dgm:t>
    </dgm:pt>
    <dgm:pt modelId="{95F7BE13-52E4-438B-8EBA-DD641CB3C650}" type="parTrans" cxnId="{83271165-D9F8-4BC1-88DB-D54C30A340A8}">
      <dgm:prSet/>
      <dgm:spPr/>
      <dgm:t>
        <a:bodyPr/>
        <a:lstStyle/>
        <a:p>
          <a:pPr algn="just"/>
          <a:endParaRPr lang="es-MX" sz="500">
            <a:latin typeface="Arial" panose="020B0604020202020204" pitchFamily="34" charset="0"/>
            <a:cs typeface="Arial" panose="020B0604020202020204" pitchFamily="34" charset="0"/>
          </a:endParaRPr>
        </a:p>
      </dgm:t>
    </dgm:pt>
    <dgm:pt modelId="{74480C3D-B578-458F-863D-2F09ECD60EBC}" type="sibTrans" cxnId="{83271165-D9F8-4BC1-88DB-D54C30A340A8}">
      <dgm:prSet/>
      <dgm:spPr/>
      <dgm:t>
        <a:bodyPr/>
        <a:lstStyle/>
        <a:p>
          <a:pPr algn="just"/>
          <a:endParaRPr lang="es-MX" sz="500">
            <a:latin typeface="Arial" panose="020B0604020202020204" pitchFamily="34" charset="0"/>
            <a:cs typeface="Arial" panose="020B0604020202020204" pitchFamily="34" charset="0"/>
          </a:endParaRPr>
        </a:p>
      </dgm:t>
    </dgm:pt>
    <dgm:pt modelId="{4E1B5213-D8DF-4B78-BA41-8AAA98F34D88}">
      <dgm:prSet custT="1"/>
      <dgm:spPr/>
      <dgm:t>
        <a:bodyPr/>
        <a:lstStyle/>
        <a:p>
          <a:pPr algn="just"/>
          <a:r>
            <a:rPr lang="es-MX" sz="600">
              <a:latin typeface="Arial" panose="020B0604020202020204" pitchFamily="34" charset="0"/>
              <a:cs typeface="Arial" panose="020B0604020202020204" pitchFamily="34" charset="0"/>
            </a:rPr>
            <a:t>Visión positiva de la restitución del derecho al voto de personas en prisión preventiva.</a:t>
          </a:r>
        </a:p>
      </dgm:t>
    </dgm:pt>
    <dgm:pt modelId="{1EFC8777-13FF-48C8-8AE3-FCD93F6B0B62}" type="parTrans" cxnId="{33A794CE-E386-4D1D-8450-0E06C6916015}">
      <dgm:prSet/>
      <dgm:spPr/>
      <dgm:t>
        <a:bodyPr/>
        <a:lstStyle/>
        <a:p>
          <a:pPr algn="just"/>
          <a:endParaRPr lang="es-MX" sz="500">
            <a:latin typeface="Arial" panose="020B0604020202020204" pitchFamily="34" charset="0"/>
            <a:cs typeface="Arial" panose="020B0604020202020204" pitchFamily="34" charset="0"/>
          </a:endParaRPr>
        </a:p>
      </dgm:t>
    </dgm:pt>
    <dgm:pt modelId="{D3BD6D1D-EAFF-47B0-B37B-07A2BB0875FE}" type="sibTrans" cxnId="{33A794CE-E386-4D1D-8450-0E06C6916015}">
      <dgm:prSet/>
      <dgm:spPr/>
      <dgm:t>
        <a:bodyPr/>
        <a:lstStyle/>
        <a:p>
          <a:pPr algn="just"/>
          <a:endParaRPr lang="es-MX" sz="500">
            <a:latin typeface="Arial" panose="020B0604020202020204" pitchFamily="34" charset="0"/>
            <a:cs typeface="Arial" panose="020B0604020202020204" pitchFamily="34" charset="0"/>
          </a:endParaRPr>
        </a:p>
      </dgm:t>
    </dgm:pt>
    <dgm:pt modelId="{FBA5B50E-B26F-4B76-9900-0C3A42C698AE}">
      <dgm:prSet phldrT="[Texto]" custT="1"/>
      <dgm:spPr>
        <a:ln>
          <a:solidFill>
            <a:srgbClr val="990000"/>
          </a:solidFill>
        </a:ln>
      </dgm:spPr>
      <dgm:t>
        <a:bodyPr/>
        <a:lstStyle/>
        <a:p>
          <a:pPr algn="just"/>
          <a:r>
            <a:rPr lang="es-MX" sz="600">
              <a:latin typeface="Arial" panose="020B0604020202020204" pitchFamily="34" charset="0"/>
              <a:cs typeface="Arial" panose="020B0604020202020204" pitchFamily="34" charset="0"/>
            </a:rPr>
            <a:t>Interés mostrado por las PPP en participar en la prueba piloto.</a:t>
          </a:r>
        </a:p>
      </dgm:t>
    </dgm:pt>
    <dgm:pt modelId="{E50BDB02-5B35-4917-8756-7064134B44D4}" type="parTrans" cxnId="{ED89188B-F835-43FB-88F8-BEB417E5F43D}">
      <dgm:prSet/>
      <dgm:spPr/>
      <dgm:t>
        <a:bodyPr/>
        <a:lstStyle/>
        <a:p>
          <a:pPr algn="just"/>
          <a:endParaRPr lang="es-MX" sz="500">
            <a:latin typeface="Arial" panose="020B0604020202020204" pitchFamily="34" charset="0"/>
            <a:cs typeface="Arial" panose="020B0604020202020204" pitchFamily="34" charset="0"/>
          </a:endParaRPr>
        </a:p>
      </dgm:t>
    </dgm:pt>
    <dgm:pt modelId="{1C6F13E2-99DD-49E4-B561-94AF4893481E}" type="sibTrans" cxnId="{ED89188B-F835-43FB-88F8-BEB417E5F43D}">
      <dgm:prSet/>
      <dgm:spPr/>
      <dgm:t>
        <a:bodyPr/>
        <a:lstStyle/>
        <a:p>
          <a:pPr algn="just"/>
          <a:endParaRPr lang="es-MX" sz="500">
            <a:latin typeface="Arial" panose="020B0604020202020204" pitchFamily="34" charset="0"/>
            <a:cs typeface="Arial" panose="020B0604020202020204" pitchFamily="34" charset="0"/>
          </a:endParaRPr>
        </a:p>
      </dgm:t>
    </dgm:pt>
    <dgm:pt modelId="{96B449CD-59E1-437C-9136-EF4C9C638D67}">
      <dgm:prSet phldrT="[Texto]" custT="1"/>
      <dgm:spPr>
        <a:ln>
          <a:solidFill>
            <a:srgbClr val="990000"/>
          </a:solidFill>
        </a:ln>
      </dgm:spPr>
      <dgm:t>
        <a:bodyPr/>
        <a:lstStyle/>
        <a:p>
          <a:pPr algn="just"/>
          <a:r>
            <a:rPr lang="es-MX" sz="600">
              <a:latin typeface="Arial" panose="020B0604020202020204" pitchFamily="34" charset="0"/>
              <a:cs typeface="Arial" panose="020B0604020202020204" pitchFamily="34" charset="0"/>
            </a:rPr>
            <a:t>Profesionalización y amplia experiencia del personal de las JLE que estuvieron a cargo.</a:t>
          </a:r>
        </a:p>
      </dgm:t>
    </dgm:pt>
    <dgm:pt modelId="{70135F3B-B84B-4F41-B267-9F49B2356618}" type="sibTrans" cxnId="{B5731A49-176A-40C7-8719-AE914F8495BE}">
      <dgm:prSet/>
      <dgm:spPr/>
      <dgm:t>
        <a:bodyPr/>
        <a:lstStyle/>
        <a:p>
          <a:pPr algn="just"/>
          <a:endParaRPr lang="es-MX" sz="500">
            <a:latin typeface="Arial" panose="020B0604020202020204" pitchFamily="34" charset="0"/>
            <a:cs typeface="Arial" panose="020B0604020202020204" pitchFamily="34" charset="0"/>
          </a:endParaRPr>
        </a:p>
      </dgm:t>
    </dgm:pt>
    <dgm:pt modelId="{AAA41644-5CBD-4DA4-95B9-37E28ED60D3E}" type="parTrans" cxnId="{B5731A49-176A-40C7-8719-AE914F8495BE}">
      <dgm:prSet/>
      <dgm:spPr/>
      <dgm:t>
        <a:bodyPr/>
        <a:lstStyle/>
        <a:p>
          <a:pPr algn="just"/>
          <a:endParaRPr lang="es-MX" sz="500">
            <a:latin typeface="Arial" panose="020B0604020202020204" pitchFamily="34" charset="0"/>
            <a:cs typeface="Arial" panose="020B0604020202020204" pitchFamily="34" charset="0"/>
          </a:endParaRPr>
        </a:p>
      </dgm:t>
    </dgm:pt>
    <dgm:pt modelId="{8FBDA1AB-3D55-44E1-8A0E-F4ECC6D31A2B}">
      <dgm:prSet phldrT="[Texto]" custT="1"/>
      <dgm:spPr>
        <a:ln>
          <a:solidFill>
            <a:srgbClr val="990000"/>
          </a:solidFill>
        </a:ln>
      </dgm:spPr>
      <dgm:t>
        <a:bodyPr/>
        <a:lstStyle/>
        <a:p>
          <a:pPr algn="just"/>
          <a:r>
            <a:rPr lang="es-MX" sz="600">
              <a:latin typeface="Arial" panose="020B0604020202020204" pitchFamily="34" charset="0"/>
              <a:cs typeface="Arial" panose="020B0604020202020204" pitchFamily="34" charset="0"/>
            </a:rPr>
            <a:t>El Modelo fue aprobado una vez iniciado el proceso electoral (febrero de 2021).</a:t>
          </a:r>
        </a:p>
      </dgm:t>
    </dgm:pt>
    <dgm:pt modelId="{B19C16B5-D4AE-4893-89C7-9E9750F18E8A}" type="sibTrans" cxnId="{CD9D7C0C-8646-48E8-B034-37AF7A235E46}">
      <dgm:prSet/>
      <dgm:spPr/>
      <dgm:t>
        <a:bodyPr/>
        <a:lstStyle/>
        <a:p>
          <a:pPr algn="just"/>
          <a:endParaRPr lang="es-MX" sz="500">
            <a:latin typeface="Arial" panose="020B0604020202020204" pitchFamily="34" charset="0"/>
            <a:cs typeface="Arial" panose="020B0604020202020204" pitchFamily="34" charset="0"/>
          </a:endParaRPr>
        </a:p>
      </dgm:t>
    </dgm:pt>
    <dgm:pt modelId="{0CF5D1AE-51DE-4499-A82E-0D6E0AF11D75}" type="parTrans" cxnId="{CD9D7C0C-8646-48E8-B034-37AF7A235E46}">
      <dgm:prSet/>
      <dgm:spPr/>
      <dgm:t>
        <a:bodyPr/>
        <a:lstStyle/>
        <a:p>
          <a:pPr algn="just"/>
          <a:endParaRPr lang="es-MX" sz="500">
            <a:latin typeface="Arial" panose="020B0604020202020204" pitchFamily="34" charset="0"/>
            <a:cs typeface="Arial" panose="020B0604020202020204" pitchFamily="34" charset="0"/>
          </a:endParaRPr>
        </a:p>
      </dgm:t>
    </dgm:pt>
    <dgm:pt modelId="{2A5093EC-69A2-490B-8917-FE82133F9FA3}">
      <dgm:prSet phldrT="[Texto]" custT="1"/>
      <dgm:spPr>
        <a:ln>
          <a:solidFill>
            <a:srgbClr val="990000"/>
          </a:solidFill>
        </a:ln>
      </dgm:spPr>
      <dgm:t>
        <a:bodyPr/>
        <a:lstStyle/>
        <a:p>
          <a:pPr algn="just"/>
          <a:r>
            <a:rPr lang="es-MX" sz="600">
              <a:latin typeface="Arial" panose="020B0604020202020204" pitchFamily="34" charset="0"/>
              <a:cs typeface="Arial" panose="020B0604020202020204" pitchFamily="34" charset="0"/>
            </a:rPr>
            <a:t>Retraso en la firma del convenio con la autoridad penitenciaria.</a:t>
          </a:r>
        </a:p>
      </dgm:t>
    </dgm:pt>
    <dgm:pt modelId="{4D79933E-8DDA-4133-991A-427AEEA0A77B}" type="sibTrans" cxnId="{EDB49DDE-4BDB-484E-84A9-5727F687CE22}">
      <dgm:prSet/>
      <dgm:spPr/>
      <dgm:t>
        <a:bodyPr/>
        <a:lstStyle/>
        <a:p>
          <a:pPr algn="just"/>
          <a:endParaRPr lang="es-MX" sz="500">
            <a:latin typeface="Arial" panose="020B0604020202020204" pitchFamily="34" charset="0"/>
            <a:cs typeface="Arial" panose="020B0604020202020204" pitchFamily="34" charset="0"/>
          </a:endParaRPr>
        </a:p>
      </dgm:t>
    </dgm:pt>
    <dgm:pt modelId="{75A52DC8-5D77-4D73-A942-A1B3BD79184A}" type="parTrans" cxnId="{EDB49DDE-4BDB-484E-84A9-5727F687CE22}">
      <dgm:prSet/>
      <dgm:spPr/>
      <dgm:t>
        <a:bodyPr/>
        <a:lstStyle/>
        <a:p>
          <a:pPr algn="just"/>
          <a:endParaRPr lang="es-MX" sz="500">
            <a:latin typeface="Arial" panose="020B0604020202020204" pitchFamily="34" charset="0"/>
            <a:cs typeface="Arial" panose="020B0604020202020204" pitchFamily="34" charset="0"/>
          </a:endParaRPr>
        </a:p>
      </dgm:t>
    </dgm:pt>
    <dgm:pt modelId="{058FB93C-E891-4824-AF12-18790CFB283D}">
      <dgm:prSet phldrT="[Texto]" custT="1"/>
      <dgm:spPr>
        <a:ln>
          <a:solidFill>
            <a:srgbClr val="990000"/>
          </a:solidFill>
        </a:ln>
      </dgm:spPr>
      <dgm:t>
        <a:bodyPr/>
        <a:lstStyle/>
        <a:p>
          <a:pPr algn="just"/>
          <a:r>
            <a:rPr lang="es-MX" sz="600">
              <a:latin typeface="Arial" panose="020B0604020202020204" pitchFamily="34" charset="0"/>
              <a:cs typeface="Arial" panose="020B0604020202020204" pitchFamily="34" charset="0"/>
            </a:rPr>
            <a:t>Falta de participación del personal de las JLE en el diseño del Modelo.</a:t>
          </a:r>
        </a:p>
      </dgm:t>
    </dgm:pt>
    <dgm:pt modelId="{6C591C69-BB31-4EDF-A8FF-6D8CBDD7774C}" type="sibTrans" cxnId="{D1878C93-8F83-42BB-B437-362DD10719E6}">
      <dgm:prSet/>
      <dgm:spPr/>
      <dgm:t>
        <a:bodyPr/>
        <a:lstStyle/>
        <a:p>
          <a:pPr algn="just"/>
          <a:endParaRPr lang="es-MX" sz="500">
            <a:latin typeface="Arial" panose="020B0604020202020204" pitchFamily="34" charset="0"/>
            <a:cs typeface="Arial" panose="020B0604020202020204" pitchFamily="34" charset="0"/>
          </a:endParaRPr>
        </a:p>
      </dgm:t>
    </dgm:pt>
    <dgm:pt modelId="{11677045-B468-4974-BE92-40A8C2FB468D}" type="parTrans" cxnId="{D1878C93-8F83-42BB-B437-362DD10719E6}">
      <dgm:prSet/>
      <dgm:spPr/>
      <dgm:t>
        <a:bodyPr/>
        <a:lstStyle/>
        <a:p>
          <a:pPr algn="just"/>
          <a:endParaRPr lang="es-MX" sz="500">
            <a:latin typeface="Arial" panose="020B0604020202020204" pitchFamily="34" charset="0"/>
            <a:cs typeface="Arial" panose="020B0604020202020204" pitchFamily="34" charset="0"/>
          </a:endParaRPr>
        </a:p>
      </dgm:t>
    </dgm:pt>
    <dgm:pt modelId="{60F652AB-D32F-4EBF-9785-E8FA8692CD90}">
      <dgm:prSet phldrT="[Texto]" custT="1"/>
      <dgm:spPr>
        <a:solidFill>
          <a:srgbClr val="990000"/>
        </a:solidFill>
      </dgm:spPr>
      <dgm:t>
        <a:bodyPr/>
        <a:lstStyle/>
        <a:p>
          <a:pPr algn="ctr"/>
          <a:r>
            <a:rPr lang="es-MX" sz="800">
              <a:latin typeface="Arial" panose="020B0604020202020204" pitchFamily="34" charset="0"/>
              <a:cs typeface="Arial" panose="020B0604020202020204" pitchFamily="34" charset="0"/>
            </a:rPr>
            <a:t>Oportunidad</a:t>
          </a:r>
        </a:p>
      </dgm:t>
    </dgm:pt>
    <dgm:pt modelId="{AB460D92-A505-4D7D-B85A-2E2776881B08}" type="sibTrans" cxnId="{E04B2B60-64A5-4777-AFA8-37554A4B9DAB}">
      <dgm:prSet/>
      <dgm:spPr/>
      <dgm:t>
        <a:bodyPr/>
        <a:lstStyle/>
        <a:p>
          <a:pPr algn="just"/>
          <a:endParaRPr lang="es-MX" sz="500">
            <a:latin typeface="Arial" panose="020B0604020202020204" pitchFamily="34" charset="0"/>
            <a:cs typeface="Arial" panose="020B0604020202020204" pitchFamily="34" charset="0"/>
          </a:endParaRPr>
        </a:p>
      </dgm:t>
    </dgm:pt>
    <dgm:pt modelId="{3000D5FB-A1AB-4F1F-83AD-3B8C197421CA}" type="parTrans" cxnId="{E04B2B60-64A5-4777-AFA8-37554A4B9DAB}">
      <dgm:prSet/>
      <dgm:spPr/>
      <dgm:t>
        <a:bodyPr/>
        <a:lstStyle/>
        <a:p>
          <a:pPr algn="just"/>
          <a:endParaRPr lang="es-MX" sz="500">
            <a:latin typeface="Arial" panose="020B0604020202020204" pitchFamily="34" charset="0"/>
            <a:cs typeface="Arial" panose="020B0604020202020204" pitchFamily="34" charset="0"/>
          </a:endParaRPr>
        </a:p>
      </dgm:t>
    </dgm:pt>
    <dgm:pt modelId="{82EA829B-7B0C-4256-A350-2D7FAF243461}">
      <dgm:prSet phldrT="[Texto]" custT="1"/>
      <dgm:spPr>
        <a:solidFill>
          <a:srgbClr val="990000"/>
        </a:solidFill>
      </dgm:spPr>
      <dgm:t>
        <a:bodyPr/>
        <a:lstStyle/>
        <a:p>
          <a:pPr algn="ctr"/>
          <a:r>
            <a:rPr lang="es-MX" sz="800">
              <a:latin typeface="Arial" panose="020B0604020202020204" pitchFamily="34" charset="0"/>
              <a:cs typeface="Arial" panose="020B0604020202020204" pitchFamily="34" charset="0"/>
            </a:rPr>
            <a:t>Amenaza</a:t>
          </a:r>
        </a:p>
      </dgm:t>
    </dgm:pt>
    <dgm:pt modelId="{49A25212-C54C-42FC-A487-C216D8A515EC}" type="sibTrans" cxnId="{88E8F36E-5C83-4438-B2CD-AA1131DF0CCE}">
      <dgm:prSet/>
      <dgm:spPr/>
      <dgm:t>
        <a:bodyPr/>
        <a:lstStyle/>
        <a:p>
          <a:pPr algn="just"/>
          <a:endParaRPr lang="es-MX" sz="500">
            <a:latin typeface="Arial" panose="020B0604020202020204" pitchFamily="34" charset="0"/>
            <a:cs typeface="Arial" panose="020B0604020202020204" pitchFamily="34" charset="0"/>
          </a:endParaRPr>
        </a:p>
      </dgm:t>
    </dgm:pt>
    <dgm:pt modelId="{A3649AE6-5671-4F39-8ACA-DC40CA18CD1B}" type="parTrans" cxnId="{88E8F36E-5C83-4438-B2CD-AA1131DF0CCE}">
      <dgm:prSet/>
      <dgm:spPr/>
      <dgm:t>
        <a:bodyPr/>
        <a:lstStyle/>
        <a:p>
          <a:pPr algn="just"/>
          <a:endParaRPr lang="es-MX" sz="500">
            <a:latin typeface="Arial" panose="020B0604020202020204" pitchFamily="34" charset="0"/>
            <a:cs typeface="Arial" panose="020B0604020202020204" pitchFamily="34" charset="0"/>
          </a:endParaRPr>
        </a:p>
      </dgm:t>
    </dgm:pt>
    <dgm:pt modelId="{DF04EC04-4694-48A7-BA43-04462620BBE4}">
      <dgm:prSet phldrT="[Texto]" custT="1"/>
      <dgm:spPr>
        <a:ln>
          <a:solidFill>
            <a:srgbClr val="990000"/>
          </a:solidFill>
        </a:ln>
      </dgm:spPr>
      <dgm:t>
        <a:bodyPr anchor="b" anchorCtr="0"/>
        <a:lstStyle/>
        <a:p>
          <a:pPr algn="l"/>
          <a:r>
            <a:rPr lang="es-MX" sz="600">
              <a:latin typeface="Arial" panose="020B0604020202020204" pitchFamily="34" charset="0"/>
              <a:cs typeface="Arial" panose="020B0604020202020204" pitchFamily="34" charset="0"/>
            </a:rPr>
            <a:t>Restricciones por protocolos de seguridad y disciplina que norman la vida penitenciaria.</a:t>
          </a:r>
        </a:p>
      </dgm:t>
    </dgm:pt>
    <dgm:pt modelId="{823C6B5A-DF0D-4422-B873-66D636FB6D34}" type="sibTrans" cxnId="{38025956-A347-4970-A178-A911A0CF9DD5}">
      <dgm:prSet/>
      <dgm:spPr/>
      <dgm:t>
        <a:bodyPr/>
        <a:lstStyle/>
        <a:p>
          <a:pPr algn="just"/>
          <a:endParaRPr lang="es-MX" sz="500">
            <a:latin typeface="Arial" panose="020B0604020202020204" pitchFamily="34" charset="0"/>
            <a:cs typeface="Arial" panose="020B0604020202020204" pitchFamily="34" charset="0"/>
          </a:endParaRPr>
        </a:p>
      </dgm:t>
    </dgm:pt>
    <dgm:pt modelId="{F9D9DC41-22EA-4EC3-86C5-2D525C6D7C05}" type="parTrans" cxnId="{38025956-A347-4970-A178-A911A0CF9DD5}">
      <dgm:prSet/>
      <dgm:spPr/>
      <dgm:t>
        <a:bodyPr/>
        <a:lstStyle/>
        <a:p>
          <a:pPr algn="just"/>
          <a:endParaRPr lang="es-MX" sz="500">
            <a:latin typeface="Arial" panose="020B0604020202020204" pitchFamily="34" charset="0"/>
            <a:cs typeface="Arial" panose="020B0604020202020204" pitchFamily="34" charset="0"/>
          </a:endParaRPr>
        </a:p>
      </dgm:t>
    </dgm:pt>
    <dgm:pt modelId="{7EF6F3C5-5FDC-4B17-9800-CD12F97C6CCA}">
      <dgm:prSet phldrT="[Texto]" custT="1"/>
      <dgm:spPr>
        <a:ln>
          <a:solidFill>
            <a:srgbClr val="990000"/>
          </a:solidFill>
        </a:ln>
      </dgm:spPr>
      <dgm:t>
        <a:bodyPr anchor="b" anchorCtr="0"/>
        <a:lstStyle/>
        <a:p>
          <a:pPr algn="l"/>
          <a:r>
            <a:rPr lang="es-MX" sz="600">
              <a:latin typeface="Arial" panose="020B0604020202020204" pitchFamily="34" charset="0"/>
              <a:cs typeface="Arial" panose="020B0604020202020204" pitchFamily="34" charset="0"/>
            </a:rPr>
            <a:t>Poca o nula interacción del personal del INE con la población privada de la libertad.</a:t>
          </a:r>
        </a:p>
      </dgm:t>
    </dgm:pt>
    <dgm:pt modelId="{184F629A-D460-4619-A146-839CB46AB637}" type="sibTrans" cxnId="{8E718C6E-CADD-4B70-BF4A-9A2066B6C91B}">
      <dgm:prSet/>
      <dgm:spPr/>
      <dgm:t>
        <a:bodyPr/>
        <a:lstStyle/>
        <a:p>
          <a:endParaRPr lang="es-MX" sz="500">
            <a:latin typeface="Arial" panose="020B0604020202020204" pitchFamily="34" charset="0"/>
            <a:cs typeface="Arial" panose="020B0604020202020204" pitchFamily="34" charset="0"/>
          </a:endParaRPr>
        </a:p>
      </dgm:t>
    </dgm:pt>
    <dgm:pt modelId="{B724165F-B7C4-4E72-B7E7-E39E7BB496FD}" type="parTrans" cxnId="{8E718C6E-CADD-4B70-BF4A-9A2066B6C91B}">
      <dgm:prSet/>
      <dgm:spPr/>
      <dgm:t>
        <a:bodyPr/>
        <a:lstStyle/>
        <a:p>
          <a:endParaRPr lang="es-MX" sz="500">
            <a:latin typeface="Arial" panose="020B0604020202020204" pitchFamily="34" charset="0"/>
            <a:cs typeface="Arial" panose="020B0604020202020204" pitchFamily="34" charset="0"/>
          </a:endParaRPr>
        </a:p>
      </dgm:t>
    </dgm:pt>
    <dgm:pt modelId="{BD6C2727-1041-4A8A-B511-7D1A6220B674}">
      <dgm:prSet phldrT="[Texto]" custT="1"/>
      <dgm:spPr>
        <a:ln>
          <a:solidFill>
            <a:srgbClr val="990000"/>
          </a:solidFill>
        </a:ln>
      </dgm:spPr>
      <dgm:t>
        <a:bodyPr anchor="b" anchorCtr="0"/>
        <a:lstStyle/>
        <a:p>
          <a:pPr algn="l"/>
          <a:r>
            <a:rPr lang="es-MX" sz="600">
              <a:latin typeface="Arial" panose="020B0604020202020204" pitchFamily="34" charset="0"/>
              <a:cs typeface="Arial" panose="020B0604020202020204" pitchFamily="34" charset="0"/>
            </a:rPr>
            <a:t>Posturas diferenciadas entre las autoridades de los CEFERESOS (no homogeneidad).</a:t>
          </a:r>
        </a:p>
      </dgm:t>
    </dgm:pt>
    <dgm:pt modelId="{EF286171-4E52-42B0-BD73-10839B554094}" type="sibTrans" cxnId="{2559D76C-2AA5-4689-8DCD-C9E360E76685}">
      <dgm:prSet/>
      <dgm:spPr/>
      <dgm:t>
        <a:bodyPr/>
        <a:lstStyle/>
        <a:p>
          <a:endParaRPr lang="es-MX" sz="500">
            <a:latin typeface="Arial" panose="020B0604020202020204" pitchFamily="34" charset="0"/>
            <a:cs typeface="Arial" panose="020B0604020202020204" pitchFamily="34" charset="0"/>
          </a:endParaRPr>
        </a:p>
      </dgm:t>
    </dgm:pt>
    <dgm:pt modelId="{8DB787A8-87AF-4C4E-BA6B-209883C774D0}" type="parTrans" cxnId="{2559D76C-2AA5-4689-8DCD-C9E360E76685}">
      <dgm:prSet/>
      <dgm:spPr/>
      <dgm:t>
        <a:bodyPr/>
        <a:lstStyle/>
        <a:p>
          <a:endParaRPr lang="es-MX" sz="500">
            <a:latin typeface="Arial" panose="020B0604020202020204" pitchFamily="34" charset="0"/>
            <a:cs typeface="Arial" panose="020B0604020202020204" pitchFamily="34" charset="0"/>
          </a:endParaRPr>
        </a:p>
      </dgm:t>
    </dgm:pt>
    <dgm:pt modelId="{A947436C-7568-4F20-AFD0-35C0E0B03A30}">
      <dgm:prSet phldrT="[Texto]" custT="1"/>
      <dgm:spPr>
        <a:ln>
          <a:solidFill>
            <a:srgbClr val="990000"/>
          </a:solidFill>
        </a:ln>
      </dgm:spPr>
      <dgm:t>
        <a:bodyPr/>
        <a:lstStyle/>
        <a:p>
          <a:pPr algn="just"/>
          <a:endParaRPr lang="es-MX" sz="600">
            <a:latin typeface="Arial" panose="020B0604020202020204" pitchFamily="34" charset="0"/>
            <a:cs typeface="Arial" panose="020B0604020202020204" pitchFamily="34" charset="0"/>
          </a:endParaRPr>
        </a:p>
      </dgm:t>
    </dgm:pt>
    <dgm:pt modelId="{378226BB-C538-4D1D-9235-4E2E34E49B25}" type="parTrans" cxnId="{8F5DC3B9-4A93-4670-870A-F80394728A2B}">
      <dgm:prSet/>
      <dgm:spPr/>
      <dgm:t>
        <a:bodyPr/>
        <a:lstStyle/>
        <a:p>
          <a:endParaRPr lang="es-MX" sz="500">
            <a:latin typeface="Arial" panose="020B0604020202020204" pitchFamily="34" charset="0"/>
            <a:cs typeface="Arial" panose="020B0604020202020204" pitchFamily="34" charset="0"/>
          </a:endParaRPr>
        </a:p>
      </dgm:t>
    </dgm:pt>
    <dgm:pt modelId="{A8E8911D-1756-4AF8-8BBB-BFCC722EF788}" type="sibTrans" cxnId="{8F5DC3B9-4A93-4670-870A-F80394728A2B}">
      <dgm:prSet/>
      <dgm:spPr/>
      <dgm:t>
        <a:bodyPr/>
        <a:lstStyle/>
        <a:p>
          <a:endParaRPr lang="es-MX" sz="500">
            <a:latin typeface="Arial" panose="020B0604020202020204" pitchFamily="34" charset="0"/>
            <a:cs typeface="Arial" panose="020B0604020202020204" pitchFamily="34" charset="0"/>
          </a:endParaRPr>
        </a:p>
      </dgm:t>
    </dgm:pt>
    <dgm:pt modelId="{AC25BC11-D55C-4362-8563-6D19EEC26750}">
      <dgm:prSet phldrT="[Texto]" custT="1"/>
      <dgm:spPr>
        <a:ln>
          <a:solidFill>
            <a:srgbClr val="990000"/>
          </a:solidFill>
        </a:ln>
      </dgm:spPr>
      <dgm:t>
        <a:bodyPr/>
        <a:lstStyle/>
        <a:p>
          <a:pPr algn="just"/>
          <a:endParaRPr lang="es-MX" sz="600">
            <a:latin typeface="Arial" panose="020B0604020202020204" pitchFamily="34" charset="0"/>
            <a:cs typeface="Arial" panose="020B0604020202020204" pitchFamily="34" charset="0"/>
          </a:endParaRPr>
        </a:p>
      </dgm:t>
    </dgm:pt>
    <dgm:pt modelId="{2A3DA2D4-BA0F-48C0-A075-D9B5CD9AE517}" type="parTrans" cxnId="{57EEEF97-D1BF-475D-8839-2581F2F1E1D7}">
      <dgm:prSet/>
      <dgm:spPr/>
      <dgm:t>
        <a:bodyPr/>
        <a:lstStyle/>
        <a:p>
          <a:endParaRPr lang="es-MX" sz="500">
            <a:latin typeface="Arial" panose="020B0604020202020204" pitchFamily="34" charset="0"/>
            <a:cs typeface="Arial" panose="020B0604020202020204" pitchFamily="34" charset="0"/>
          </a:endParaRPr>
        </a:p>
      </dgm:t>
    </dgm:pt>
    <dgm:pt modelId="{2108C606-37AA-4089-A5F9-1FB4E6BAF70B}" type="sibTrans" cxnId="{57EEEF97-D1BF-475D-8839-2581F2F1E1D7}">
      <dgm:prSet/>
      <dgm:spPr/>
      <dgm:t>
        <a:bodyPr/>
        <a:lstStyle/>
        <a:p>
          <a:endParaRPr lang="es-MX" sz="500">
            <a:latin typeface="Arial" panose="020B0604020202020204" pitchFamily="34" charset="0"/>
            <a:cs typeface="Arial" panose="020B0604020202020204" pitchFamily="34" charset="0"/>
          </a:endParaRPr>
        </a:p>
      </dgm:t>
    </dgm:pt>
    <dgm:pt modelId="{5BDA3BDF-73AC-484F-84B1-1581D47B9FF6}">
      <dgm:prSet phldrT="[Texto]" custT="1"/>
      <dgm:spPr>
        <a:ln>
          <a:solidFill>
            <a:srgbClr val="990000"/>
          </a:solidFill>
        </a:ln>
      </dgm:spPr>
      <dgm:t>
        <a:bodyPr/>
        <a:lstStyle/>
        <a:p>
          <a:pPr algn="just"/>
          <a:endParaRPr lang="es-MX" sz="600">
            <a:latin typeface="Arial" panose="020B0604020202020204" pitchFamily="34" charset="0"/>
            <a:cs typeface="Arial" panose="020B0604020202020204" pitchFamily="34" charset="0"/>
          </a:endParaRPr>
        </a:p>
      </dgm:t>
    </dgm:pt>
    <dgm:pt modelId="{B06F8037-9E33-4446-986A-C75AE3777F8E}" type="parTrans" cxnId="{170AA193-16F7-4A19-9264-2A4D52D83E1A}">
      <dgm:prSet/>
      <dgm:spPr/>
      <dgm:t>
        <a:bodyPr/>
        <a:lstStyle/>
        <a:p>
          <a:endParaRPr lang="es-MX" sz="500">
            <a:latin typeface="Arial" panose="020B0604020202020204" pitchFamily="34" charset="0"/>
            <a:cs typeface="Arial" panose="020B0604020202020204" pitchFamily="34" charset="0"/>
          </a:endParaRPr>
        </a:p>
      </dgm:t>
    </dgm:pt>
    <dgm:pt modelId="{6BC12E65-621E-46A1-B986-7C380118DBB4}" type="sibTrans" cxnId="{170AA193-16F7-4A19-9264-2A4D52D83E1A}">
      <dgm:prSet/>
      <dgm:spPr/>
      <dgm:t>
        <a:bodyPr/>
        <a:lstStyle/>
        <a:p>
          <a:endParaRPr lang="es-MX" sz="500">
            <a:latin typeface="Arial" panose="020B0604020202020204" pitchFamily="34" charset="0"/>
            <a:cs typeface="Arial" panose="020B0604020202020204" pitchFamily="34" charset="0"/>
          </a:endParaRPr>
        </a:p>
      </dgm:t>
    </dgm:pt>
    <dgm:pt modelId="{7D01211E-6FA6-4917-94ED-9EC27C8EB37D}">
      <dgm:prSet phldrT="[Texto]" custT="1"/>
      <dgm:spPr>
        <a:ln>
          <a:solidFill>
            <a:srgbClr val="990000"/>
          </a:solidFill>
        </a:ln>
      </dgm:spPr>
      <dgm:t>
        <a:bodyPr/>
        <a:lstStyle/>
        <a:p>
          <a:pPr algn="just"/>
          <a:endParaRPr lang="es-MX" sz="600">
            <a:latin typeface="Arial" panose="020B0604020202020204" pitchFamily="34" charset="0"/>
            <a:cs typeface="Arial" panose="020B0604020202020204" pitchFamily="34" charset="0"/>
          </a:endParaRPr>
        </a:p>
      </dgm:t>
    </dgm:pt>
    <dgm:pt modelId="{9672F926-7B8B-4A78-9807-B6FCCD6B7A45}" type="parTrans" cxnId="{E7BE9101-380F-44D9-A081-C5181AB6A686}">
      <dgm:prSet/>
      <dgm:spPr/>
      <dgm:t>
        <a:bodyPr/>
        <a:lstStyle/>
        <a:p>
          <a:endParaRPr lang="es-MX" sz="500">
            <a:latin typeface="Arial" panose="020B0604020202020204" pitchFamily="34" charset="0"/>
            <a:cs typeface="Arial" panose="020B0604020202020204" pitchFamily="34" charset="0"/>
          </a:endParaRPr>
        </a:p>
      </dgm:t>
    </dgm:pt>
    <dgm:pt modelId="{B818FE6A-1824-43BD-8F54-FC61B2A925F5}" type="sibTrans" cxnId="{E7BE9101-380F-44D9-A081-C5181AB6A686}">
      <dgm:prSet/>
      <dgm:spPr/>
      <dgm:t>
        <a:bodyPr/>
        <a:lstStyle/>
        <a:p>
          <a:endParaRPr lang="es-MX" sz="500">
            <a:latin typeface="Arial" panose="020B0604020202020204" pitchFamily="34" charset="0"/>
            <a:cs typeface="Arial" panose="020B0604020202020204" pitchFamily="34" charset="0"/>
          </a:endParaRPr>
        </a:p>
      </dgm:t>
    </dgm:pt>
    <dgm:pt modelId="{0974B737-1837-49AE-B09D-F029FD1E5B17}" type="pres">
      <dgm:prSet presAssocID="{6E131B8E-58B5-47AA-BC75-7CB751AD0C66}" presName="cycleMatrixDiagram" presStyleCnt="0">
        <dgm:presLayoutVars>
          <dgm:chMax val="1"/>
          <dgm:dir/>
          <dgm:animLvl val="lvl"/>
          <dgm:resizeHandles val="exact"/>
        </dgm:presLayoutVars>
      </dgm:prSet>
      <dgm:spPr/>
    </dgm:pt>
    <dgm:pt modelId="{BC7D8727-26B5-42EB-9B93-1E936E3996FC}" type="pres">
      <dgm:prSet presAssocID="{6E131B8E-58B5-47AA-BC75-7CB751AD0C66}" presName="children" presStyleCnt="0"/>
      <dgm:spPr/>
    </dgm:pt>
    <dgm:pt modelId="{7A49583C-E33D-4D39-8B4E-57A94EA92E46}" type="pres">
      <dgm:prSet presAssocID="{6E131B8E-58B5-47AA-BC75-7CB751AD0C66}" presName="child1group" presStyleCnt="0"/>
      <dgm:spPr/>
    </dgm:pt>
    <dgm:pt modelId="{ED8CB1D8-9CFF-45AE-B33D-9EE7A44DAF31}" type="pres">
      <dgm:prSet presAssocID="{6E131B8E-58B5-47AA-BC75-7CB751AD0C66}" presName="child1" presStyleLbl="bgAcc1" presStyleIdx="0" presStyleCnt="4" custScaleX="131832" custScaleY="110144" custLinFactNeighborX="-56425" custLinFactNeighborY="-90551"/>
      <dgm:spPr/>
    </dgm:pt>
    <dgm:pt modelId="{6E00696F-DB21-4739-A96A-D901BA04FE41}" type="pres">
      <dgm:prSet presAssocID="{6E131B8E-58B5-47AA-BC75-7CB751AD0C66}" presName="child1Text" presStyleLbl="bgAcc1" presStyleIdx="0" presStyleCnt="4">
        <dgm:presLayoutVars>
          <dgm:bulletEnabled val="1"/>
        </dgm:presLayoutVars>
      </dgm:prSet>
      <dgm:spPr/>
    </dgm:pt>
    <dgm:pt modelId="{F3FD4ECB-A16A-4A7C-9374-258E8C0B1208}" type="pres">
      <dgm:prSet presAssocID="{6E131B8E-58B5-47AA-BC75-7CB751AD0C66}" presName="child2group" presStyleCnt="0"/>
      <dgm:spPr/>
    </dgm:pt>
    <dgm:pt modelId="{0F65F0BB-D501-44A6-8B6F-8A0F35756A28}" type="pres">
      <dgm:prSet presAssocID="{6E131B8E-58B5-47AA-BC75-7CB751AD0C66}" presName="child2" presStyleLbl="bgAcc1" presStyleIdx="1" presStyleCnt="4" custScaleX="131832" custScaleY="110144" custLinFactNeighborX="33466"/>
      <dgm:spPr/>
    </dgm:pt>
    <dgm:pt modelId="{94FE164E-234A-4819-98CD-25BA3FE1E6A4}" type="pres">
      <dgm:prSet presAssocID="{6E131B8E-58B5-47AA-BC75-7CB751AD0C66}" presName="child2Text" presStyleLbl="bgAcc1" presStyleIdx="1" presStyleCnt="4">
        <dgm:presLayoutVars>
          <dgm:bulletEnabled val="1"/>
        </dgm:presLayoutVars>
      </dgm:prSet>
      <dgm:spPr/>
    </dgm:pt>
    <dgm:pt modelId="{F89A0CCD-B362-4FFB-8E40-AD58290C6D45}" type="pres">
      <dgm:prSet presAssocID="{6E131B8E-58B5-47AA-BC75-7CB751AD0C66}" presName="child3group" presStyleCnt="0"/>
      <dgm:spPr/>
    </dgm:pt>
    <dgm:pt modelId="{2A43991E-AC8E-4B7D-9ABB-3899940A6C36}" type="pres">
      <dgm:prSet presAssocID="{6E131B8E-58B5-47AA-BC75-7CB751AD0C66}" presName="child3" presStyleLbl="bgAcc1" presStyleIdx="2" presStyleCnt="4" custScaleX="131832" custScaleY="105787" custLinFactNeighborX="41516"/>
      <dgm:spPr/>
    </dgm:pt>
    <dgm:pt modelId="{D1B98F6A-2575-4CE3-9D7B-7AB5A21DCAFA}" type="pres">
      <dgm:prSet presAssocID="{6E131B8E-58B5-47AA-BC75-7CB751AD0C66}" presName="child3Text" presStyleLbl="bgAcc1" presStyleIdx="2" presStyleCnt="4">
        <dgm:presLayoutVars>
          <dgm:bulletEnabled val="1"/>
        </dgm:presLayoutVars>
      </dgm:prSet>
      <dgm:spPr/>
    </dgm:pt>
    <dgm:pt modelId="{4437EF7D-2B57-4FAC-B079-8221F9486BD1}" type="pres">
      <dgm:prSet presAssocID="{6E131B8E-58B5-47AA-BC75-7CB751AD0C66}" presName="child4group" presStyleCnt="0"/>
      <dgm:spPr/>
    </dgm:pt>
    <dgm:pt modelId="{F193B898-1C45-4AC6-8C0E-49D34B2EDDF2}" type="pres">
      <dgm:prSet presAssocID="{6E131B8E-58B5-47AA-BC75-7CB751AD0C66}" presName="child4" presStyleLbl="bgAcc1" presStyleIdx="3" presStyleCnt="4" custScaleX="131832" custScaleY="105787" custLinFactY="30380" custLinFactNeighborX="-27966" custLinFactNeighborY="100000"/>
      <dgm:spPr/>
    </dgm:pt>
    <dgm:pt modelId="{CA8B197F-1757-4509-B15F-F5C5C16133A2}" type="pres">
      <dgm:prSet presAssocID="{6E131B8E-58B5-47AA-BC75-7CB751AD0C66}" presName="child4Text" presStyleLbl="bgAcc1" presStyleIdx="3" presStyleCnt="4">
        <dgm:presLayoutVars>
          <dgm:bulletEnabled val="1"/>
        </dgm:presLayoutVars>
      </dgm:prSet>
      <dgm:spPr/>
    </dgm:pt>
    <dgm:pt modelId="{53BD641C-A4F6-4556-9F1F-9E81D5174707}" type="pres">
      <dgm:prSet presAssocID="{6E131B8E-58B5-47AA-BC75-7CB751AD0C66}" presName="childPlaceholder" presStyleCnt="0"/>
      <dgm:spPr/>
    </dgm:pt>
    <dgm:pt modelId="{AA3C605D-4E69-41FC-86EC-4C245D9B7FFB}" type="pres">
      <dgm:prSet presAssocID="{6E131B8E-58B5-47AA-BC75-7CB751AD0C66}" presName="circle" presStyleCnt="0"/>
      <dgm:spPr/>
    </dgm:pt>
    <dgm:pt modelId="{3F1012A4-04E6-4266-99F6-1F354648590F}" type="pres">
      <dgm:prSet presAssocID="{6E131B8E-58B5-47AA-BC75-7CB751AD0C66}" presName="quadrant1" presStyleLbl="node1" presStyleIdx="0" presStyleCnt="4" custScaleX="92766" custScaleY="94490">
        <dgm:presLayoutVars>
          <dgm:chMax val="1"/>
          <dgm:bulletEnabled val="1"/>
        </dgm:presLayoutVars>
      </dgm:prSet>
      <dgm:spPr/>
    </dgm:pt>
    <dgm:pt modelId="{C97D23D3-5888-4FB6-986B-C27E52105C13}" type="pres">
      <dgm:prSet presAssocID="{6E131B8E-58B5-47AA-BC75-7CB751AD0C66}" presName="quadrant2" presStyleLbl="node1" presStyleIdx="1" presStyleCnt="4" custScaleX="92766" custScaleY="94490">
        <dgm:presLayoutVars>
          <dgm:chMax val="1"/>
          <dgm:bulletEnabled val="1"/>
        </dgm:presLayoutVars>
      </dgm:prSet>
      <dgm:spPr/>
    </dgm:pt>
    <dgm:pt modelId="{EE66EFE3-098B-4676-A233-73BCE9F51B14}" type="pres">
      <dgm:prSet presAssocID="{6E131B8E-58B5-47AA-BC75-7CB751AD0C66}" presName="quadrant3" presStyleLbl="node1" presStyleIdx="2" presStyleCnt="4" custScaleX="92766" custScaleY="94490">
        <dgm:presLayoutVars>
          <dgm:chMax val="1"/>
          <dgm:bulletEnabled val="1"/>
        </dgm:presLayoutVars>
      </dgm:prSet>
      <dgm:spPr/>
    </dgm:pt>
    <dgm:pt modelId="{CE6396FC-64C7-492D-B188-3862C97AEC1E}" type="pres">
      <dgm:prSet presAssocID="{6E131B8E-58B5-47AA-BC75-7CB751AD0C66}" presName="quadrant4" presStyleLbl="node1" presStyleIdx="3" presStyleCnt="4" custScaleX="92766" custScaleY="94490">
        <dgm:presLayoutVars>
          <dgm:chMax val="1"/>
          <dgm:bulletEnabled val="1"/>
        </dgm:presLayoutVars>
      </dgm:prSet>
      <dgm:spPr/>
    </dgm:pt>
    <dgm:pt modelId="{DD41B55D-318D-4BA4-AEEE-9934DA0C8DD1}" type="pres">
      <dgm:prSet presAssocID="{6E131B8E-58B5-47AA-BC75-7CB751AD0C66}" presName="quadrantPlaceholder" presStyleCnt="0"/>
      <dgm:spPr/>
    </dgm:pt>
    <dgm:pt modelId="{9DF9BC51-B783-46B9-9206-196CE4EDBE77}" type="pres">
      <dgm:prSet presAssocID="{6E131B8E-58B5-47AA-BC75-7CB751AD0C66}" presName="center1" presStyleLbl="fgShp" presStyleIdx="0" presStyleCnt="2"/>
      <dgm:spPr/>
    </dgm:pt>
    <dgm:pt modelId="{E79DCA44-5FAB-4434-B44A-6A622A4109C5}" type="pres">
      <dgm:prSet presAssocID="{6E131B8E-58B5-47AA-BC75-7CB751AD0C66}" presName="center2" presStyleLbl="fgShp" presStyleIdx="1" presStyleCnt="2"/>
      <dgm:spPr/>
    </dgm:pt>
  </dgm:ptLst>
  <dgm:cxnLst>
    <dgm:cxn modelId="{E7BE9101-380F-44D9-A081-C5181AB6A686}" srcId="{2DD946F1-CD32-4FB7-AB67-A82EB0D3B6FE}" destId="{7D01211E-6FA6-4917-94ED-9EC27C8EB37D}" srcOrd="1" destOrd="0" parTransId="{9672F926-7B8B-4A78-9807-B6FCCD6B7A45}" sibTransId="{B818FE6A-1824-43BD-8F54-FC61B2A925F5}"/>
    <dgm:cxn modelId="{0FBE4202-F8DD-43AE-9CF8-DD7ECC7F5780}" type="presOf" srcId="{AC25BC11-D55C-4362-8563-6D19EEC26750}" destId="{ED8CB1D8-9CFF-45AE-B33D-9EE7A44DAF31}" srcOrd="0" destOrd="1" presId="urn:microsoft.com/office/officeart/2005/8/layout/cycle4"/>
    <dgm:cxn modelId="{60889B05-0660-4EE1-83A7-9B918AFCA8BA}" type="presOf" srcId="{6E131B8E-58B5-47AA-BC75-7CB751AD0C66}" destId="{0974B737-1837-49AE-B09D-F029FD1E5B17}" srcOrd="0" destOrd="0" presId="urn:microsoft.com/office/officeart/2005/8/layout/cycle4"/>
    <dgm:cxn modelId="{2AD56A07-5E36-40DA-9F1C-AD578764CD7B}" type="presOf" srcId="{2A5093EC-69A2-490B-8917-FE82133F9FA3}" destId="{0F65F0BB-D501-44A6-8B6F-8A0F35756A28}" srcOrd="0" destOrd="3" presId="urn:microsoft.com/office/officeart/2005/8/layout/cycle4"/>
    <dgm:cxn modelId="{BEA90D09-EE23-4037-8134-D7A567B950BD}" type="presOf" srcId="{F1112AE5-3953-42F7-B041-D74EFF161F3A}" destId="{CA8B197F-1757-4509-B15F-F5C5C16133A2}" srcOrd="1" destOrd="0" presId="urn:microsoft.com/office/officeart/2005/8/layout/cycle4"/>
    <dgm:cxn modelId="{CD9D7C0C-8646-48E8-B034-37AF7A235E46}" srcId="{2DD946F1-CD32-4FB7-AB67-A82EB0D3B6FE}" destId="{8FBDA1AB-3D55-44E1-8A0E-F4ECC6D31A2B}" srcOrd="2" destOrd="0" parTransId="{0CF5D1AE-51DE-4499-A82E-0D6E0AF11D75}" sibTransId="{B19C16B5-D4AE-4893-89C7-9E9750F18E8A}"/>
    <dgm:cxn modelId="{CC32521B-D8A6-43E0-AADD-7F6188D629B7}" type="presOf" srcId="{BD6C2727-1041-4A8A-B511-7D1A6220B674}" destId="{D1B98F6A-2575-4CE3-9D7B-7AB5A21DCAFA}" srcOrd="1" destOrd="2" presId="urn:microsoft.com/office/officeart/2005/8/layout/cycle4"/>
    <dgm:cxn modelId="{B4904324-FB7D-4FA0-A9F3-458A79618881}" type="presOf" srcId="{7EF6F3C5-5FDC-4B17-9800-CD12F97C6CCA}" destId="{D1B98F6A-2575-4CE3-9D7B-7AB5A21DCAFA}" srcOrd="1" destOrd="1" presId="urn:microsoft.com/office/officeart/2005/8/layout/cycle4"/>
    <dgm:cxn modelId="{D72CEC25-81D4-4FF8-8D76-6CC59109FD99}" type="presOf" srcId="{5BDA3BDF-73AC-484F-84B1-1581D47B9FF6}" destId="{0F65F0BB-D501-44A6-8B6F-8A0F35756A28}" srcOrd="0" destOrd="0" presId="urn:microsoft.com/office/officeart/2005/8/layout/cycle4"/>
    <dgm:cxn modelId="{20AC9426-B9F9-470F-964A-6BAC3D4FD5E2}" type="presOf" srcId="{8FBDA1AB-3D55-44E1-8A0E-F4ECC6D31A2B}" destId="{94FE164E-234A-4819-98CD-25BA3FE1E6A4}" srcOrd="1" destOrd="2" presId="urn:microsoft.com/office/officeart/2005/8/layout/cycle4"/>
    <dgm:cxn modelId="{8CB70C2A-8560-4A3F-AF75-7E3795C7A819}" type="presOf" srcId="{60F652AB-D32F-4EBF-9785-E8FA8692CD90}" destId="{CE6396FC-64C7-492D-B188-3862C97AEC1E}" srcOrd="0" destOrd="0" presId="urn:microsoft.com/office/officeart/2005/8/layout/cycle4"/>
    <dgm:cxn modelId="{5F9ECC2B-9BDA-4137-9A81-3E517281CED5}" type="presOf" srcId="{A947436C-7568-4F20-AFD0-35C0E0B03A30}" destId="{6E00696F-DB21-4739-A96A-D901BA04FE41}" srcOrd="1" destOrd="0" presId="urn:microsoft.com/office/officeart/2005/8/layout/cycle4"/>
    <dgm:cxn modelId="{567F302C-29F3-4A14-9696-1264542D4DB0}" type="presOf" srcId="{96B449CD-59E1-437C-9136-EF4C9C638D67}" destId="{6E00696F-DB21-4739-A96A-D901BA04FE41}" srcOrd="1" destOrd="2" presId="urn:microsoft.com/office/officeart/2005/8/layout/cycle4"/>
    <dgm:cxn modelId="{8346C732-57FF-454A-9D7C-BE2C06F322B2}" type="presOf" srcId="{7D01211E-6FA6-4917-94ED-9EC27C8EB37D}" destId="{0F65F0BB-D501-44A6-8B6F-8A0F35756A28}" srcOrd="0" destOrd="1" presId="urn:microsoft.com/office/officeart/2005/8/layout/cycle4"/>
    <dgm:cxn modelId="{2DCB3A38-7A3F-45A1-9E6B-ACCFEAA3F22C}" type="presOf" srcId="{2A5093EC-69A2-490B-8917-FE82133F9FA3}" destId="{94FE164E-234A-4819-98CD-25BA3FE1E6A4}" srcOrd="1" destOrd="3" presId="urn:microsoft.com/office/officeart/2005/8/layout/cycle4"/>
    <dgm:cxn modelId="{E14C433E-0573-4F14-BE79-931491B5D379}" srcId="{6E131B8E-58B5-47AA-BC75-7CB751AD0C66}" destId="{EDA52029-A3F8-45BE-B9E1-899E75D70E95}" srcOrd="0" destOrd="0" parTransId="{7E51C671-F5D6-4F88-B1D3-127E7ADAF0C7}" sibTransId="{533482DF-FFD0-4BAF-9721-C48CA695BA96}"/>
    <dgm:cxn modelId="{7548593F-CDD5-4145-9EC6-27936CDE2DCE}" type="presOf" srcId="{DF04EC04-4694-48A7-BA43-04462620BBE4}" destId="{D1B98F6A-2575-4CE3-9D7B-7AB5A21DCAFA}" srcOrd="1" destOrd="0" presId="urn:microsoft.com/office/officeart/2005/8/layout/cycle4"/>
    <dgm:cxn modelId="{D62CEE5C-D482-43E2-A30A-AAC48E1DCAB3}" type="presOf" srcId="{DF04EC04-4694-48A7-BA43-04462620BBE4}" destId="{2A43991E-AC8E-4B7D-9ABB-3899940A6C36}" srcOrd="0" destOrd="0" presId="urn:microsoft.com/office/officeart/2005/8/layout/cycle4"/>
    <dgm:cxn modelId="{E04B2B60-64A5-4777-AFA8-37554A4B9DAB}" srcId="{6E131B8E-58B5-47AA-BC75-7CB751AD0C66}" destId="{60F652AB-D32F-4EBF-9785-E8FA8692CD90}" srcOrd="3" destOrd="0" parTransId="{3000D5FB-A1AB-4F1F-83AD-3B8C197421CA}" sibTransId="{AB460D92-A505-4D7D-B85A-2E2776881B08}"/>
    <dgm:cxn modelId="{4E0B8B60-55DF-4002-8E5D-03298109F1DE}" type="presOf" srcId="{AC25BC11-D55C-4362-8563-6D19EEC26750}" destId="{6E00696F-DB21-4739-A96A-D901BA04FE41}" srcOrd="1" destOrd="1" presId="urn:microsoft.com/office/officeart/2005/8/layout/cycle4"/>
    <dgm:cxn modelId="{5A3D7661-8EEB-4538-8EFB-90657B5BE13D}" type="presOf" srcId="{8FBDA1AB-3D55-44E1-8A0E-F4ECC6D31A2B}" destId="{0F65F0BB-D501-44A6-8B6F-8A0F35756A28}" srcOrd="0" destOrd="2" presId="urn:microsoft.com/office/officeart/2005/8/layout/cycle4"/>
    <dgm:cxn modelId="{83271165-D9F8-4BC1-88DB-D54C30A340A8}" srcId="{EDA52029-A3F8-45BE-B9E1-899E75D70E95}" destId="{E89F6963-434B-4C5D-BBD0-BFDF3416A275}" srcOrd="3" destOrd="0" parTransId="{95F7BE13-52E4-438B-8EBA-DD641CB3C650}" sibTransId="{74480C3D-B578-458F-863D-2F09ECD60EBC}"/>
    <dgm:cxn modelId="{5AC46166-7F92-4095-854F-59566358A192}" type="presOf" srcId="{A947436C-7568-4F20-AFD0-35C0E0B03A30}" destId="{ED8CB1D8-9CFF-45AE-B33D-9EE7A44DAF31}" srcOrd="0" destOrd="0" presId="urn:microsoft.com/office/officeart/2005/8/layout/cycle4"/>
    <dgm:cxn modelId="{ADC29E46-075C-4819-9EFE-71A1BCCC50EF}" type="presOf" srcId="{82EA829B-7B0C-4256-A350-2D7FAF243461}" destId="{EE66EFE3-098B-4676-A233-73BCE9F51B14}" srcOrd="0" destOrd="0" presId="urn:microsoft.com/office/officeart/2005/8/layout/cycle4"/>
    <dgm:cxn modelId="{33020548-069C-44E2-B699-5507028309F6}" type="presOf" srcId="{2DD946F1-CD32-4FB7-AB67-A82EB0D3B6FE}" destId="{C97D23D3-5888-4FB6-986B-C27E52105C13}" srcOrd="0" destOrd="0" presId="urn:microsoft.com/office/officeart/2005/8/layout/cycle4"/>
    <dgm:cxn modelId="{B5731A49-176A-40C7-8719-AE914F8495BE}" srcId="{EDA52029-A3F8-45BE-B9E1-899E75D70E95}" destId="{96B449CD-59E1-437C-9136-EF4C9C638D67}" srcOrd="2" destOrd="0" parTransId="{AAA41644-5CBD-4DA4-95B9-37E28ED60D3E}" sibTransId="{70135F3B-B84B-4F41-B267-9F49B2356618}"/>
    <dgm:cxn modelId="{2559D76C-2AA5-4689-8DCD-C9E360E76685}" srcId="{82EA829B-7B0C-4256-A350-2D7FAF243461}" destId="{BD6C2727-1041-4A8A-B511-7D1A6220B674}" srcOrd="2" destOrd="0" parTransId="{8DB787A8-87AF-4C4E-BA6B-209883C774D0}" sibTransId="{EF286171-4E52-42B0-BD73-10839B554094}"/>
    <dgm:cxn modelId="{8E718C6E-CADD-4B70-BF4A-9A2066B6C91B}" srcId="{82EA829B-7B0C-4256-A350-2D7FAF243461}" destId="{7EF6F3C5-5FDC-4B17-9800-CD12F97C6CCA}" srcOrd="1" destOrd="0" parTransId="{B724165F-B7C4-4E72-B7E7-E39E7BB496FD}" sibTransId="{184F629A-D460-4619-A146-839CB46AB637}"/>
    <dgm:cxn modelId="{88E8F36E-5C83-4438-B2CD-AA1131DF0CCE}" srcId="{6E131B8E-58B5-47AA-BC75-7CB751AD0C66}" destId="{82EA829B-7B0C-4256-A350-2D7FAF243461}" srcOrd="2" destOrd="0" parTransId="{A3649AE6-5671-4F39-8ACA-DC40CA18CD1B}" sibTransId="{49A25212-C54C-42FC-A487-C216D8A515EC}"/>
    <dgm:cxn modelId="{E7196E70-F2A6-4FB8-B617-A1EFFA642DE5}" type="presOf" srcId="{FBA5B50E-B26F-4B76-9900-0C3A42C698AE}" destId="{CA8B197F-1757-4509-B15F-F5C5C16133A2}" srcOrd="1" destOrd="1" presId="urn:microsoft.com/office/officeart/2005/8/layout/cycle4"/>
    <dgm:cxn modelId="{13DFE251-12D0-4746-9D04-55E2106C398D}" type="presOf" srcId="{4E1B5213-D8DF-4B78-BA41-8AAA98F34D88}" destId="{6E00696F-DB21-4739-A96A-D901BA04FE41}" srcOrd="1" destOrd="4" presId="urn:microsoft.com/office/officeart/2005/8/layout/cycle4"/>
    <dgm:cxn modelId="{9652B072-DBF5-40FF-B3B3-82EFC027FC5E}" type="presOf" srcId="{96B449CD-59E1-437C-9136-EF4C9C638D67}" destId="{ED8CB1D8-9CFF-45AE-B33D-9EE7A44DAF31}" srcOrd="0" destOrd="2" presId="urn:microsoft.com/office/officeart/2005/8/layout/cycle4"/>
    <dgm:cxn modelId="{38025956-A347-4970-A178-A911A0CF9DD5}" srcId="{82EA829B-7B0C-4256-A350-2D7FAF243461}" destId="{DF04EC04-4694-48A7-BA43-04462620BBE4}" srcOrd="0" destOrd="0" parTransId="{F9D9DC41-22EA-4EC3-86C5-2D525C6D7C05}" sibTransId="{823C6B5A-DF0D-4422-B873-66D636FB6D34}"/>
    <dgm:cxn modelId="{FE4D2C77-2084-47EE-A96F-E5F6794C6CB2}" srcId="{60F652AB-D32F-4EBF-9785-E8FA8692CD90}" destId="{F1112AE5-3953-42F7-B041-D74EFF161F3A}" srcOrd="0" destOrd="0" parTransId="{A8B67DC2-5515-4F6F-8369-EFA425F5B6F5}" sibTransId="{101BEDFE-C906-45FA-844F-B7A4CD2E8163}"/>
    <dgm:cxn modelId="{12E2C982-C66D-4F99-B6AA-5CEC2011322D}" type="presOf" srcId="{E89F6963-434B-4C5D-BBD0-BFDF3416A275}" destId="{6E00696F-DB21-4739-A96A-D901BA04FE41}" srcOrd="1" destOrd="3" presId="urn:microsoft.com/office/officeart/2005/8/layout/cycle4"/>
    <dgm:cxn modelId="{21DABA84-20C2-44D1-8DF4-C0E4638EA26D}" type="presOf" srcId="{BD6C2727-1041-4A8A-B511-7D1A6220B674}" destId="{2A43991E-AC8E-4B7D-9ABB-3899940A6C36}" srcOrd="0" destOrd="2" presId="urn:microsoft.com/office/officeart/2005/8/layout/cycle4"/>
    <dgm:cxn modelId="{DF033587-B073-4DBE-8C3E-D459EFFDD7B6}" type="presOf" srcId="{F1112AE5-3953-42F7-B041-D74EFF161F3A}" destId="{F193B898-1C45-4AC6-8C0E-49D34B2EDDF2}" srcOrd="0" destOrd="0" presId="urn:microsoft.com/office/officeart/2005/8/layout/cycle4"/>
    <dgm:cxn modelId="{760F7D88-E742-4A74-8F18-3C7A34EB61BC}" srcId="{EDA52029-A3F8-45BE-B9E1-899E75D70E95}" destId="{2FA50884-E63E-4D45-B4D8-AFCD185A1FF2}" srcOrd="5" destOrd="0" parTransId="{1B0C62FB-C1C3-4F12-B387-12E8A49AE373}" sibTransId="{C48F47B7-DF22-49B5-82B2-D937F1A65855}"/>
    <dgm:cxn modelId="{2081C989-9562-4F59-A089-28116D10E115}" type="presOf" srcId="{058FB93C-E891-4824-AF12-18790CFB283D}" destId="{0F65F0BB-D501-44A6-8B6F-8A0F35756A28}" srcOrd="0" destOrd="4" presId="urn:microsoft.com/office/officeart/2005/8/layout/cycle4"/>
    <dgm:cxn modelId="{ED89188B-F835-43FB-88F8-BEB417E5F43D}" srcId="{60F652AB-D32F-4EBF-9785-E8FA8692CD90}" destId="{FBA5B50E-B26F-4B76-9900-0C3A42C698AE}" srcOrd="1" destOrd="0" parTransId="{E50BDB02-5B35-4917-8756-7064134B44D4}" sibTransId="{1C6F13E2-99DD-49E4-B561-94AF4893481E}"/>
    <dgm:cxn modelId="{3BDA2490-5885-4D46-AA15-B3E08DA36768}" type="presOf" srcId="{2FA50884-E63E-4D45-B4D8-AFCD185A1FF2}" destId="{6E00696F-DB21-4739-A96A-D901BA04FE41}" srcOrd="1" destOrd="5" presId="urn:microsoft.com/office/officeart/2005/8/layout/cycle4"/>
    <dgm:cxn modelId="{54057D93-986C-401A-9330-26D238B99704}" type="presOf" srcId="{2FA50884-E63E-4D45-B4D8-AFCD185A1FF2}" destId="{ED8CB1D8-9CFF-45AE-B33D-9EE7A44DAF31}" srcOrd="0" destOrd="5" presId="urn:microsoft.com/office/officeart/2005/8/layout/cycle4"/>
    <dgm:cxn modelId="{D1878C93-8F83-42BB-B437-362DD10719E6}" srcId="{2DD946F1-CD32-4FB7-AB67-A82EB0D3B6FE}" destId="{058FB93C-E891-4824-AF12-18790CFB283D}" srcOrd="4" destOrd="0" parTransId="{11677045-B468-4974-BE92-40A8C2FB468D}" sibTransId="{6C591C69-BB31-4EDF-A8FF-6D8CBDD7774C}"/>
    <dgm:cxn modelId="{170AA193-16F7-4A19-9264-2A4D52D83E1A}" srcId="{2DD946F1-CD32-4FB7-AB67-A82EB0D3B6FE}" destId="{5BDA3BDF-73AC-484F-84B1-1581D47B9FF6}" srcOrd="0" destOrd="0" parTransId="{B06F8037-9E33-4446-986A-C75AE3777F8E}" sibTransId="{6BC12E65-621E-46A1-B986-7C380118DBB4}"/>
    <dgm:cxn modelId="{57EEEF97-D1BF-475D-8839-2581F2F1E1D7}" srcId="{EDA52029-A3F8-45BE-B9E1-899E75D70E95}" destId="{AC25BC11-D55C-4362-8563-6D19EEC26750}" srcOrd="1" destOrd="0" parTransId="{2A3DA2D4-BA0F-48C0-A075-D9B5CD9AE517}" sibTransId="{2108C606-37AA-4089-A5F9-1FB4E6BAF70B}"/>
    <dgm:cxn modelId="{56417BAE-A90B-4805-83A3-91FBAB0D7957}" type="presOf" srcId="{EDA52029-A3F8-45BE-B9E1-899E75D70E95}" destId="{3F1012A4-04E6-4266-99F6-1F354648590F}" srcOrd="0" destOrd="0" presId="urn:microsoft.com/office/officeart/2005/8/layout/cycle4"/>
    <dgm:cxn modelId="{C4C0C7B6-56B9-46A5-9E9C-8E245EFEE780}" type="presOf" srcId="{058FB93C-E891-4824-AF12-18790CFB283D}" destId="{94FE164E-234A-4819-98CD-25BA3FE1E6A4}" srcOrd="1" destOrd="4" presId="urn:microsoft.com/office/officeart/2005/8/layout/cycle4"/>
    <dgm:cxn modelId="{8F5DC3B9-4A93-4670-870A-F80394728A2B}" srcId="{EDA52029-A3F8-45BE-B9E1-899E75D70E95}" destId="{A947436C-7568-4F20-AFD0-35C0E0B03A30}" srcOrd="0" destOrd="0" parTransId="{378226BB-C538-4D1D-9235-4E2E34E49B25}" sibTransId="{A8E8911D-1756-4AF8-8BBB-BFCC722EF788}"/>
    <dgm:cxn modelId="{CC6BB2BB-5FDB-4D37-94C5-3B3E41CF7870}" srcId="{6E131B8E-58B5-47AA-BC75-7CB751AD0C66}" destId="{2DD946F1-CD32-4FB7-AB67-A82EB0D3B6FE}" srcOrd="1" destOrd="0" parTransId="{68533416-9EFD-4AD0-BAAD-C6BE3C2B6DF5}" sibTransId="{2544FD78-2E1D-493F-B8AF-8D2EF7821382}"/>
    <dgm:cxn modelId="{4E552DC8-72BF-46C0-866D-C47578B4D320}" type="presOf" srcId="{5BDA3BDF-73AC-484F-84B1-1581D47B9FF6}" destId="{94FE164E-234A-4819-98CD-25BA3FE1E6A4}" srcOrd="1" destOrd="0" presId="urn:microsoft.com/office/officeart/2005/8/layout/cycle4"/>
    <dgm:cxn modelId="{33A794CE-E386-4D1D-8450-0E06C6916015}" srcId="{EDA52029-A3F8-45BE-B9E1-899E75D70E95}" destId="{4E1B5213-D8DF-4B78-BA41-8AAA98F34D88}" srcOrd="4" destOrd="0" parTransId="{1EFC8777-13FF-48C8-8AE3-FCD93F6B0B62}" sibTransId="{D3BD6D1D-EAFF-47B0-B37B-07A2BB0875FE}"/>
    <dgm:cxn modelId="{9DDE2ED5-5719-43A9-AA49-921F6C5E1764}" type="presOf" srcId="{FBA5B50E-B26F-4B76-9900-0C3A42C698AE}" destId="{F193B898-1C45-4AC6-8C0E-49D34B2EDDF2}" srcOrd="0" destOrd="1" presId="urn:microsoft.com/office/officeart/2005/8/layout/cycle4"/>
    <dgm:cxn modelId="{EDB49DDE-4BDB-484E-84A9-5727F687CE22}" srcId="{2DD946F1-CD32-4FB7-AB67-A82EB0D3B6FE}" destId="{2A5093EC-69A2-490B-8917-FE82133F9FA3}" srcOrd="3" destOrd="0" parTransId="{75A52DC8-5D77-4D73-A942-A1B3BD79184A}" sibTransId="{4D79933E-8DDA-4133-991A-427AEEA0A77B}"/>
    <dgm:cxn modelId="{5FFE53E0-B18A-4B8F-8B8F-8283A79CCB28}" type="presOf" srcId="{7EF6F3C5-5FDC-4B17-9800-CD12F97C6CCA}" destId="{2A43991E-AC8E-4B7D-9ABB-3899940A6C36}" srcOrd="0" destOrd="1" presId="urn:microsoft.com/office/officeart/2005/8/layout/cycle4"/>
    <dgm:cxn modelId="{C7F644EA-D1D9-4A38-A7F6-909395D8C0E7}" type="presOf" srcId="{7D01211E-6FA6-4917-94ED-9EC27C8EB37D}" destId="{94FE164E-234A-4819-98CD-25BA3FE1E6A4}" srcOrd="1" destOrd="1" presId="urn:microsoft.com/office/officeart/2005/8/layout/cycle4"/>
    <dgm:cxn modelId="{93C9B7F8-D1E3-4071-B5EF-00902083AA4E}" type="presOf" srcId="{4E1B5213-D8DF-4B78-BA41-8AAA98F34D88}" destId="{ED8CB1D8-9CFF-45AE-B33D-9EE7A44DAF31}" srcOrd="0" destOrd="4" presId="urn:microsoft.com/office/officeart/2005/8/layout/cycle4"/>
    <dgm:cxn modelId="{855175FD-A39B-4B68-AA63-96ABEEE771B7}" type="presOf" srcId="{E89F6963-434B-4C5D-BBD0-BFDF3416A275}" destId="{ED8CB1D8-9CFF-45AE-B33D-9EE7A44DAF31}" srcOrd="0" destOrd="3" presId="urn:microsoft.com/office/officeart/2005/8/layout/cycle4"/>
    <dgm:cxn modelId="{846294A8-BDDC-4E1C-A785-16E5736E5C35}" type="presParOf" srcId="{0974B737-1837-49AE-B09D-F029FD1E5B17}" destId="{BC7D8727-26B5-42EB-9B93-1E936E3996FC}" srcOrd="0" destOrd="0" presId="urn:microsoft.com/office/officeart/2005/8/layout/cycle4"/>
    <dgm:cxn modelId="{3E571B51-DB33-4397-9ECD-F4C7314C6D56}" type="presParOf" srcId="{BC7D8727-26B5-42EB-9B93-1E936E3996FC}" destId="{7A49583C-E33D-4D39-8B4E-57A94EA92E46}" srcOrd="0" destOrd="0" presId="urn:microsoft.com/office/officeart/2005/8/layout/cycle4"/>
    <dgm:cxn modelId="{FD1C4892-E7DE-40E1-99EC-BEB916D2DD80}" type="presParOf" srcId="{7A49583C-E33D-4D39-8B4E-57A94EA92E46}" destId="{ED8CB1D8-9CFF-45AE-B33D-9EE7A44DAF31}" srcOrd="0" destOrd="0" presId="urn:microsoft.com/office/officeart/2005/8/layout/cycle4"/>
    <dgm:cxn modelId="{67C4F576-480C-4D2A-9D95-C71649C78F68}" type="presParOf" srcId="{7A49583C-E33D-4D39-8B4E-57A94EA92E46}" destId="{6E00696F-DB21-4739-A96A-D901BA04FE41}" srcOrd="1" destOrd="0" presId="urn:microsoft.com/office/officeart/2005/8/layout/cycle4"/>
    <dgm:cxn modelId="{990CB911-A948-42B3-8158-481473B33105}" type="presParOf" srcId="{BC7D8727-26B5-42EB-9B93-1E936E3996FC}" destId="{F3FD4ECB-A16A-4A7C-9374-258E8C0B1208}" srcOrd="1" destOrd="0" presId="urn:microsoft.com/office/officeart/2005/8/layout/cycle4"/>
    <dgm:cxn modelId="{65556BB9-E739-437C-A611-9050E1AE71EE}" type="presParOf" srcId="{F3FD4ECB-A16A-4A7C-9374-258E8C0B1208}" destId="{0F65F0BB-D501-44A6-8B6F-8A0F35756A28}" srcOrd="0" destOrd="0" presId="urn:microsoft.com/office/officeart/2005/8/layout/cycle4"/>
    <dgm:cxn modelId="{F9BBB171-A914-4C22-8A07-7F92A1EC8C64}" type="presParOf" srcId="{F3FD4ECB-A16A-4A7C-9374-258E8C0B1208}" destId="{94FE164E-234A-4819-98CD-25BA3FE1E6A4}" srcOrd="1" destOrd="0" presId="urn:microsoft.com/office/officeart/2005/8/layout/cycle4"/>
    <dgm:cxn modelId="{A54DA56A-8344-4240-A75E-F3AC0E7AE008}" type="presParOf" srcId="{BC7D8727-26B5-42EB-9B93-1E936E3996FC}" destId="{F89A0CCD-B362-4FFB-8E40-AD58290C6D45}" srcOrd="2" destOrd="0" presId="urn:microsoft.com/office/officeart/2005/8/layout/cycle4"/>
    <dgm:cxn modelId="{E8244E2E-3AF8-4332-9C6F-CCC649DFFB40}" type="presParOf" srcId="{F89A0CCD-B362-4FFB-8E40-AD58290C6D45}" destId="{2A43991E-AC8E-4B7D-9ABB-3899940A6C36}" srcOrd="0" destOrd="0" presId="urn:microsoft.com/office/officeart/2005/8/layout/cycle4"/>
    <dgm:cxn modelId="{E989360B-0049-4DF4-824C-0D2E88F497BC}" type="presParOf" srcId="{F89A0CCD-B362-4FFB-8E40-AD58290C6D45}" destId="{D1B98F6A-2575-4CE3-9D7B-7AB5A21DCAFA}" srcOrd="1" destOrd="0" presId="urn:microsoft.com/office/officeart/2005/8/layout/cycle4"/>
    <dgm:cxn modelId="{255B5A00-C6CD-435D-935B-E56FC894DB82}" type="presParOf" srcId="{BC7D8727-26B5-42EB-9B93-1E936E3996FC}" destId="{4437EF7D-2B57-4FAC-B079-8221F9486BD1}" srcOrd="3" destOrd="0" presId="urn:microsoft.com/office/officeart/2005/8/layout/cycle4"/>
    <dgm:cxn modelId="{09E457B1-A4E6-43B2-9CD5-2CFDB8CA3528}" type="presParOf" srcId="{4437EF7D-2B57-4FAC-B079-8221F9486BD1}" destId="{F193B898-1C45-4AC6-8C0E-49D34B2EDDF2}" srcOrd="0" destOrd="0" presId="urn:microsoft.com/office/officeart/2005/8/layout/cycle4"/>
    <dgm:cxn modelId="{96CE773A-7A53-49A3-B7D1-9FC2B33D0734}" type="presParOf" srcId="{4437EF7D-2B57-4FAC-B079-8221F9486BD1}" destId="{CA8B197F-1757-4509-B15F-F5C5C16133A2}" srcOrd="1" destOrd="0" presId="urn:microsoft.com/office/officeart/2005/8/layout/cycle4"/>
    <dgm:cxn modelId="{1249B9C7-04D3-4E79-B440-BCBDB84A8F0A}" type="presParOf" srcId="{BC7D8727-26B5-42EB-9B93-1E936E3996FC}" destId="{53BD641C-A4F6-4556-9F1F-9E81D5174707}" srcOrd="4" destOrd="0" presId="urn:microsoft.com/office/officeart/2005/8/layout/cycle4"/>
    <dgm:cxn modelId="{5B4C3ED0-B55E-419C-99BB-DDD566847EC0}" type="presParOf" srcId="{0974B737-1837-49AE-B09D-F029FD1E5B17}" destId="{AA3C605D-4E69-41FC-86EC-4C245D9B7FFB}" srcOrd="1" destOrd="0" presId="urn:microsoft.com/office/officeart/2005/8/layout/cycle4"/>
    <dgm:cxn modelId="{3489ACFD-6727-4885-BBCC-7A76A796711F}" type="presParOf" srcId="{AA3C605D-4E69-41FC-86EC-4C245D9B7FFB}" destId="{3F1012A4-04E6-4266-99F6-1F354648590F}" srcOrd="0" destOrd="0" presId="urn:microsoft.com/office/officeart/2005/8/layout/cycle4"/>
    <dgm:cxn modelId="{1A59FB29-3F5B-476A-8F8D-57A23C93F5EC}" type="presParOf" srcId="{AA3C605D-4E69-41FC-86EC-4C245D9B7FFB}" destId="{C97D23D3-5888-4FB6-986B-C27E52105C13}" srcOrd="1" destOrd="0" presId="urn:microsoft.com/office/officeart/2005/8/layout/cycle4"/>
    <dgm:cxn modelId="{C658F6A6-9818-4BE1-B8A8-EAA878BD2B9D}" type="presParOf" srcId="{AA3C605D-4E69-41FC-86EC-4C245D9B7FFB}" destId="{EE66EFE3-098B-4676-A233-73BCE9F51B14}" srcOrd="2" destOrd="0" presId="urn:microsoft.com/office/officeart/2005/8/layout/cycle4"/>
    <dgm:cxn modelId="{F740C105-E942-41D2-842F-D60332E31907}" type="presParOf" srcId="{AA3C605D-4E69-41FC-86EC-4C245D9B7FFB}" destId="{CE6396FC-64C7-492D-B188-3862C97AEC1E}" srcOrd="3" destOrd="0" presId="urn:microsoft.com/office/officeart/2005/8/layout/cycle4"/>
    <dgm:cxn modelId="{83814F84-5A08-4FD6-98A4-A79E13235FF3}" type="presParOf" srcId="{AA3C605D-4E69-41FC-86EC-4C245D9B7FFB}" destId="{DD41B55D-318D-4BA4-AEEE-9934DA0C8DD1}" srcOrd="4" destOrd="0" presId="urn:microsoft.com/office/officeart/2005/8/layout/cycle4"/>
    <dgm:cxn modelId="{8B52CA78-CF3F-4828-BA14-16759341821D}" type="presParOf" srcId="{0974B737-1837-49AE-B09D-F029FD1E5B17}" destId="{9DF9BC51-B783-46B9-9206-196CE4EDBE77}" srcOrd="2" destOrd="0" presId="urn:microsoft.com/office/officeart/2005/8/layout/cycle4"/>
    <dgm:cxn modelId="{EC554ED3-EB99-474B-80B8-A30A299D8587}" type="presParOf" srcId="{0974B737-1837-49AE-B09D-F029FD1E5B17}" destId="{E79DCA44-5FAB-4434-B44A-6A622A4109C5}" srcOrd="3" destOrd="0" presId="urn:microsoft.com/office/officeart/2005/8/layout/cycle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43991E-AC8E-4B7D-9ABB-3899940A6C36}">
      <dsp:nvSpPr>
        <dsp:cNvPr id="0" name=""/>
        <dsp:cNvSpPr/>
      </dsp:nvSpPr>
      <dsp:spPr>
        <a:xfrm>
          <a:off x="2940331" y="1962514"/>
          <a:ext cx="1890748" cy="982807"/>
        </a:xfrm>
        <a:prstGeom prst="roundRect">
          <a:avLst>
            <a:gd name="adj" fmla="val 10000"/>
          </a:avLst>
        </a:prstGeom>
        <a:solidFill>
          <a:schemeClr val="lt1">
            <a:alpha val="90000"/>
            <a:hueOff val="0"/>
            <a:satOff val="0"/>
            <a:lumOff val="0"/>
            <a:alphaOff val="0"/>
          </a:schemeClr>
        </a:solidFill>
        <a:ln w="12700" cap="flat" cmpd="sng" algn="ctr">
          <a:solidFill>
            <a:srgbClr val="99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b" anchorCtr="0">
          <a:noAutofit/>
        </a:bodyPr>
        <a:lstStyle/>
        <a:p>
          <a:pPr marL="57150" lvl="1" indent="-57150" algn="l"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Restricciones por protocolos de seguridad y disciplina que norman la vida penitenciaria.</a:t>
          </a:r>
        </a:p>
        <a:p>
          <a:pPr marL="57150" lvl="1" indent="-57150" algn="l"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Poca o nula interacción del personal del INE con la población privada de la libertad.</a:t>
          </a:r>
        </a:p>
        <a:p>
          <a:pPr marL="57150" lvl="1" indent="-57150" algn="l"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Posturas diferenciadas entre las autoridades de los CEFERESOS (no homogeneidad).</a:t>
          </a:r>
        </a:p>
      </dsp:txBody>
      <dsp:txXfrm>
        <a:off x="3529145" y="2229805"/>
        <a:ext cx="1280345" cy="693927"/>
      </dsp:txXfrm>
    </dsp:sp>
    <dsp:sp modelId="{F193B898-1C45-4AC6-8C0E-49D34B2EDDF2}">
      <dsp:nvSpPr>
        <dsp:cNvPr id="0" name=""/>
        <dsp:cNvSpPr/>
      </dsp:nvSpPr>
      <dsp:spPr>
        <a:xfrm>
          <a:off x="0" y="1962514"/>
          <a:ext cx="1890748" cy="982807"/>
        </a:xfrm>
        <a:prstGeom prst="roundRect">
          <a:avLst>
            <a:gd name="adj" fmla="val 10000"/>
          </a:avLst>
        </a:prstGeom>
        <a:solidFill>
          <a:schemeClr val="lt1">
            <a:alpha val="90000"/>
            <a:hueOff val="0"/>
            <a:satOff val="0"/>
            <a:lumOff val="0"/>
            <a:alphaOff val="0"/>
          </a:schemeClr>
        </a:solidFill>
        <a:ln w="12700" cap="flat" cmpd="sng" algn="ctr">
          <a:solidFill>
            <a:srgbClr val="99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57150" lvl="1" indent="-57150" algn="just"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Autoridades de los CEFERESOS dispuestas a colaborar y mantener flujos de comunicación adecuados.</a:t>
          </a:r>
        </a:p>
        <a:p>
          <a:pPr marL="57150" lvl="1" indent="-57150" algn="just"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Interés mostrado por las PPP en participar en la prueba piloto.</a:t>
          </a:r>
        </a:p>
      </dsp:txBody>
      <dsp:txXfrm>
        <a:off x="21589" y="2229805"/>
        <a:ext cx="1280345" cy="693927"/>
      </dsp:txXfrm>
    </dsp:sp>
    <dsp:sp modelId="{0F65F0BB-D501-44A6-8B6F-8A0F35756A28}">
      <dsp:nvSpPr>
        <dsp:cNvPr id="0" name=""/>
        <dsp:cNvSpPr/>
      </dsp:nvSpPr>
      <dsp:spPr>
        <a:xfrm>
          <a:off x="2940331" y="-31941"/>
          <a:ext cx="1890748" cy="1023285"/>
        </a:xfrm>
        <a:prstGeom prst="roundRect">
          <a:avLst>
            <a:gd name="adj" fmla="val 10000"/>
          </a:avLst>
        </a:prstGeom>
        <a:solidFill>
          <a:schemeClr val="lt1">
            <a:alpha val="90000"/>
            <a:hueOff val="0"/>
            <a:satOff val="0"/>
            <a:lumOff val="0"/>
            <a:alphaOff val="0"/>
          </a:schemeClr>
        </a:solidFill>
        <a:ln w="12700" cap="flat" cmpd="sng" algn="ctr">
          <a:solidFill>
            <a:srgbClr val="99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57150" lvl="1" indent="-57150" algn="just" defTabSz="266700">
            <a:lnSpc>
              <a:spcPct val="90000"/>
            </a:lnSpc>
            <a:spcBef>
              <a:spcPct val="0"/>
            </a:spcBef>
            <a:spcAft>
              <a:spcPct val="15000"/>
            </a:spcAft>
            <a:buChar char="•"/>
          </a:pPr>
          <a:endParaRPr lang="es-MX" sz="600" kern="1200">
            <a:latin typeface="Arial" panose="020B0604020202020204" pitchFamily="34" charset="0"/>
            <a:cs typeface="Arial" panose="020B0604020202020204" pitchFamily="34" charset="0"/>
          </a:endParaRPr>
        </a:p>
        <a:p>
          <a:pPr marL="57150" lvl="1" indent="-57150" algn="just" defTabSz="266700">
            <a:lnSpc>
              <a:spcPct val="90000"/>
            </a:lnSpc>
            <a:spcBef>
              <a:spcPct val="0"/>
            </a:spcBef>
            <a:spcAft>
              <a:spcPct val="15000"/>
            </a:spcAft>
            <a:buChar char="•"/>
          </a:pPr>
          <a:endParaRPr lang="es-MX" sz="600" kern="1200">
            <a:latin typeface="Arial" panose="020B0604020202020204" pitchFamily="34" charset="0"/>
            <a:cs typeface="Arial" panose="020B0604020202020204" pitchFamily="34" charset="0"/>
          </a:endParaRPr>
        </a:p>
        <a:p>
          <a:pPr marL="57150" lvl="1" indent="-57150" algn="just"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El Modelo fue aprobado una vez iniciado el proceso electoral (febrero de 2021).</a:t>
          </a:r>
        </a:p>
        <a:p>
          <a:pPr marL="57150" lvl="1" indent="-57150" algn="just"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Retraso en la firma del convenio con la autoridad penitenciaria.</a:t>
          </a:r>
        </a:p>
        <a:p>
          <a:pPr marL="57150" lvl="1" indent="-57150" algn="just"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Falta de participación del personal de las JLE en el diseño del Modelo.</a:t>
          </a:r>
        </a:p>
      </dsp:txBody>
      <dsp:txXfrm>
        <a:off x="3530034" y="-9463"/>
        <a:ext cx="1278567" cy="722508"/>
      </dsp:txXfrm>
    </dsp:sp>
    <dsp:sp modelId="{ED8CB1D8-9CFF-45AE-B33D-9EE7A44DAF31}">
      <dsp:nvSpPr>
        <dsp:cNvPr id="0" name=""/>
        <dsp:cNvSpPr/>
      </dsp:nvSpPr>
      <dsp:spPr>
        <a:xfrm>
          <a:off x="0" y="-31941"/>
          <a:ext cx="1890748" cy="1023285"/>
        </a:xfrm>
        <a:prstGeom prst="roundRect">
          <a:avLst>
            <a:gd name="adj" fmla="val 10000"/>
          </a:avLst>
        </a:prstGeom>
        <a:solidFill>
          <a:schemeClr val="lt1">
            <a:alpha val="90000"/>
            <a:hueOff val="0"/>
            <a:satOff val="0"/>
            <a:lumOff val="0"/>
            <a:alphaOff val="0"/>
          </a:schemeClr>
        </a:solidFill>
        <a:ln w="12700" cap="flat" cmpd="sng" algn="ctr">
          <a:solidFill>
            <a:srgbClr val="99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57150" lvl="1" indent="-57150" algn="just" defTabSz="266700">
            <a:lnSpc>
              <a:spcPct val="90000"/>
            </a:lnSpc>
            <a:spcBef>
              <a:spcPct val="0"/>
            </a:spcBef>
            <a:spcAft>
              <a:spcPct val="15000"/>
            </a:spcAft>
            <a:buChar char="•"/>
          </a:pPr>
          <a:endParaRPr lang="es-MX" sz="600" kern="1200">
            <a:latin typeface="Arial" panose="020B0604020202020204" pitchFamily="34" charset="0"/>
            <a:cs typeface="Arial" panose="020B0604020202020204" pitchFamily="34" charset="0"/>
          </a:endParaRPr>
        </a:p>
        <a:p>
          <a:pPr marL="57150" lvl="1" indent="-57150" algn="just" defTabSz="266700">
            <a:lnSpc>
              <a:spcPct val="90000"/>
            </a:lnSpc>
            <a:spcBef>
              <a:spcPct val="0"/>
            </a:spcBef>
            <a:spcAft>
              <a:spcPct val="15000"/>
            </a:spcAft>
            <a:buChar char="•"/>
          </a:pPr>
          <a:endParaRPr lang="es-MX" sz="600" kern="1200">
            <a:latin typeface="Arial" panose="020B0604020202020204" pitchFamily="34" charset="0"/>
            <a:cs typeface="Arial" panose="020B0604020202020204" pitchFamily="34" charset="0"/>
          </a:endParaRPr>
        </a:p>
        <a:p>
          <a:pPr marL="57150" lvl="1" indent="-57150" algn="just"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Profesionalización y amplia experiencia del personal de las JLE que estuvieron a cargo.</a:t>
          </a:r>
        </a:p>
        <a:p>
          <a:pPr marL="57150" lvl="1" indent="-57150" algn="just"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Compromiso institucional de dar cumplimiento a la sentencia.</a:t>
          </a:r>
        </a:p>
        <a:p>
          <a:pPr marL="57150" lvl="1" indent="-57150" algn="just"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Visión positiva de la restitución del derecho al voto de personas en prisión preventiva.</a:t>
          </a:r>
        </a:p>
        <a:p>
          <a:pPr marL="57150" lvl="1" indent="-57150" algn="just" defTabSz="266700">
            <a:lnSpc>
              <a:spcPct val="90000"/>
            </a:lnSpc>
            <a:spcBef>
              <a:spcPct val="0"/>
            </a:spcBef>
            <a:spcAft>
              <a:spcPct val="15000"/>
            </a:spcAft>
            <a:buChar char="•"/>
          </a:pPr>
          <a:endParaRPr lang="es-MX" sz="600" kern="1200">
            <a:latin typeface="Arial" panose="020B0604020202020204" pitchFamily="34" charset="0"/>
            <a:cs typeface="Arial" panose="020B0604020202020204" pitchFamily="34" charset="0"/>
          </a:endParaRPr>
        </a:p>
      </dsp:txBody>
      <dsp:txXfrm>
        <a:off x="22478" y="-9463"/>
        <a:ext cx="1278567" cy="722508"/>
      </dsp:txXfrm>
    </dsp:sp>
    <dsp:sp modelId="{3F1012A4-04E6-4266-99F6-1F354648590F}">
      <dsp:nvSpPr>
        <dsp:cNvPr id="0" name=""/>
        <dsp:cNvSpPr/>
      </dsp:nvSpPr>
      <dsp:spPr>
        <a:xfrm>
          <a:off x="1174865" y="205179"/>
          <a:ext cx="1166172" cy="1187844"/>
        </a:xfrm>
        <a:prstGeom prst="pieWedge">
          <a:avLst/>
        </a:prstGeom>
        <a:solidFill>
          <a:srgbClr val="99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s-MX" sz="800" kern="1200">
              <a:latin typeface="Arial" panose="020B0604020202020204" pitchFamily="34" charset="0"/>
              <a:cs typeface="Arial" panose="020B0604020202020204" pitchFamily="34" charset="0"/>
            </a:rPr>
            <a:t>Fortaleza</a:t>
          </a:r>
        </a:p>
      </dsp:txBody>
      <dsp:txXfrm>
        <a:off x="1516429" y="553090"/>
        <a:ext cx="824608" cy="839933"/>
      </dsp:txXfrm>
    </dsp:sp>
    <dsp:sp modelId="{C97D23D3-5888-4FB6-986B-C27E52105C13}">
      <dsp:nvSpPr>
        <dsp:cNvPr id="0" name=""/>
        <dsp:cNvSpPr/>
      </dsp:nvSpPr>
      <dsp:spPr>
        <a:xfrm rot="5400000">
          <a:off x="2479206" y="216015"/>
          <a:ext cx="1187844" cy="1166172"/>
        </a:xfrm>
        <a:prstGeom prst="pieWedge">
          <a:avLst/>
        </a:prstGeom>
        <a:solidFill>
          <a:srgbClr val="990000"/>
        </a:solidFill>
        <a:ln w="6350" cap="flat" cmpd="sng" algn="ctr">
          <a:solidFill>
            <a:schemeClr val="accent2"/>
          </a:solidFill>
          <a:prstDash val="solid"/>
          <a:miter lim="800000"/>
        </a:ln>
        <a:effectLst/>
      </dsp:spPr>
      <dsp:style>
        <a:lnRef idx="1">
          <a:schemeClr val="accent2"/>
        </a:lnRef>
        <a:fillRef idx="3">
          <a:schemeClr val="accent2"/>
        </a:fillRef>
        <a:effectRef idx="2">
          <a:schemeClr val="accent2"/>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s-MX" sz="800" kern="1200">
              <a:latin typeface="Arial" panose="020B0604020202020204" pitchFamily="34" charset="0"/>
              <a:cs typeface="Arial" panose="020B0604020202020204" pitchFamily="34" charset="0"/>
            </a:rPr>
            <a:t>Debilidad</a:t>
          </a:r>
        </a:p>
      </dsp:txBody>
      <dsp:txXfrm rot="-5400000">
        <a:off x="2490042" y="553091"/>
        <a:ext cx="824608" cy="839933"/>
      </dsp:txXfrm>
    </dsp:sp>
    <dsp:sp modelId="{EE66EFE3-098B-4676-A233-73BCE9F51B14}">
      <dsp:nvSpPr>
        <dsp:cNvPr id="0" name=""/>
        <dsp:cNvSpPr/>
      </dsp:nvSpPr>
      <dsp:spPr>
        <a:xfrm rot="10800000">
          <a:off x="2490042" y="1520356"/>
          <a:ext cx="1166172" cy="1187844"/>
        </a:xfrm>
        <a:prstGeom prst="pieWedge">
          <a:avLst/>
        </a:prstGeom>
        <a:solidFill>
          <a:srgbClr val="99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s-MX" sz="800" kern="1200">
              <a:latin typeface="Arial" panose="020B0604020202020204" pitchFamily="34" charset="0"/>
              <a:cs typeface="Arial" panose="020B0604020202020204" pitchFamily="34" charset="0"/>
            </a:rPr>
            <a:t>Amenaza</a:t>
          </a:r>
        </a:p>
      </dsp:txBody>
      <dsp:txXfrm rot="10800000">
        <a:off x="2490042" y="1520356"/>
        <a:ext cx="824608" cy="839933"/>
      </dsp:txXfrm>
    </dsp:sp>
    <dsp:sp modelId="{CE6396FC-64C7-492D-B188-3862C97AEC1E}">
      <dsp:nvSpPr>
        <dsp:cNvPr id="0" name=""/>
        <dsp:cNvSpPr/>
      </dsp:nvSpPr>
      <dsp:spPr>
        <a:xfrm rot="16200000">
          <a:off x="1164029" y="1531192"/>
          <a:ext cx="1187844" cy="1166172"/>
        </a:xfrm>
        <a:prstGeom prst="pieWedge">
          <a:avLst/>
        </a:prstGeom>
        <a:solidFill>
          <a:srgbClr val="99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s-MX" sz="800" kern="1200">
              <a:latin typeface="Arial" panose="020B0604020202020204" pitchFamily="34" charset="0"/>
              <a:cs typeface="Arial" panose="020B0604020202020204" pitchFamily="34" charset="0"/>
            </a:rPr>
            <a:t>Oportunidad</a:t>
          </a:r>
        </a:p>
      </dsp:txBody>
      <dsp:txXfrm rot="5400000">
        <a:off x="1516429" y="1520357"/>
        <a:ext cx="824608" cy="839933"/>
      </dsp:txXfrm>
    </dsp:sp>
    <dsp:sp modelId="{9DF9BC51-B783-46B9-9206-196CE4EDBE77}">
      <dsp:nvSpPr>
        <dsp:cNvPr id="0" name=""/>
        <dsp:cNvSpPr/>
      </dsp:nvSpPr>
      <dsp:spPr>
        <a:xfrm>
          <a:off x="2198521" y="1195396"/>
          <a:ext cx="434037" cy="377423"/>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79DCA44-5FAB-4434-B44A-6A622A4109C5}">
      <dsp:nvSpPr>
        <dsp:cNvPr id="0" name=""/>
        <dsp:cNvSpPr/>
      </dsp:nvSpPr>
      <dsp:spPr>
        <a:xfrm rot="10800000">
          <a:off x="2198521" y="1340559"/>
          <a:ext cx="434037" cy="377423"/>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9B60B-BF89-4F58-91AA-897D5BBCC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2578</Words>
  <Characters>14179</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SAHAMARA CECILIA MARTÍNEZ MERCADO</dc:creator>
  <cp:keywords/>
  <dc:description/>
  <cp:lastModifiedBy>PRODESK</cp:lastModifiedBy>
  <cp:revision>2</cp:revision>
  <dcterms:created xsi:type="dcterms:W3CDTF">2022-10-10T19:29:00Z</dcterms:created>
  <dcterms:modified xsi:type="dcterms:W3CDTF">2022-10-10T19:29:00Z</dcterms:modified>
</cp:coreProperties>
</file>