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6325A" w14:textId="685553FC" w:rsidR="000B46D8" w:rsidRPr="004A4D68" w:rsidRDefault="000B46D8" w:rsidP="000B46D8">
      <w:pPr>
        <w:jc w:val="right"/>
        <w:rPr>
          <w:rFonts w:ascii="Arial" w:hAnsi="Arial" w:cs="Arial"/>
          <w:sz w:val="24"/>
          <w:szCs w:val="24"/>
          <w:lang w:val="es-ES"/>
        </w:rPr>
      </w:pPr>
      <w:bookmarkStart w:id="0" w:name="_GoBack"/>
      <w:bookmarkEnd w:id="0"/>
      <w:r w:rsidRPr="004A4D68">
        <w:rPr>
          <w:rFonts w:ascii="Arial" w:hAnsi="Arial" w:cs="Arial"/>
          <w:sz w:val="24"/>
          <w:szCs w:val="24"/>
          <w:lang w:val="es-ES"/>
        </w:rPr>
        <w:t xml:space="preserve">Toluca de Lerdo, México, </w:t>
      </w:r>
      <w:r w:rsidRPr="00254445">
        <w:rPr>
          <w:rFonts w:ascii="Arial" w:hAnsi="Arial" w:cs="Arial"/>
          <w:sz w:val="24"/>
          <w:szCs w:val="24"/>
          <w:lang w:val="es-ES"/>
        </w:rPr>
        <w:t xml:space="preserve">a </w:t>
      </w:r>
      <w:r w:rsidR="007F4286">
        <w:rPr>
          <w:rFonts w:ascii="Arial" w:hAnsi="Arial" w:cs="Arial"/>
          <w:sz w:val="24"/>
          <w:szCs w:val="24"/>
          <w:lang w:val="es-ES"/>
        </w:rPr>
        <w:t>11</w:t>
      </w:r>
      <w:r w:rsidRPr="004A4D68">
        <w:rPr>
          <w:rFonts w:ascii="Arial" w:hAnsi="Arial" w:cs="Arial"/>
          <w:sz w:val="24"/>
          <w:szCs w:val="24"/>
          <w:lang w:val="es-ES"/>
        </w:rPr>
        <w:t xml:space="preserve"> de</w:t>
      </w:r>
      <w:r>
        <w:rPr>
          <w:rFonts w:ascii="Arial" w:hAnsi="Arial" w:cs="Arial"/>
          <w:sz w:val="24"/>
          <w:szCs w:val="24"/>
          <w:lang w:val="es-ES"/>
        </w:rPr>
        <w:t xml:space="preserve"> octubre</w:t>
      </w:r>
      <w:r w:rsidRPr="004A4D68">
        <w:rPr>
          <w:rFonts w:ascii="Arial" w:hAnsi="Arial" w:cs="Arial"/>
          <w:sz w:val="24"/>
          <w:szCs w:val="24"/>
          <w:lang w:val="es-ES"/>
        </w:rPr>
        <w:t xml:space="preserve"> 2022.</w:t>
      </w:r>
    </w:p>
    <w:p w14:paraId="46568C86" w14:textId="77777777" w:rsidR="000B46D8" w:rsidRDefault="000B46D8" w:rsidP="000B46D8">
      <w:pPr>
        <w:jc w:val="both"/>
        <w:rPr>
          <w:rFonts w:ascii="Arial" w:hAnsi="Arial" w:cs="Arial"/>
          <w:b/>
          <w:sz w:val="24"/>
          <w:szCs w:val="24"/>
          <w:lang w:val="es-ES"/>
        </w:rPr>
      </w:pPr>
    </w:p>
    <w:p w14:paraId="744FF77B" w14:textId="77777777" w:rsidR="000B46D8" w:rsidRDefault="000B46D8" w:rsidP="000B46D8">
      <w:pPr>
        <w:spacing w:after="0" w:line="276" w:lineRule="auto"/>
        <w:jc w:val="both"/>
        <w:rPr>
          <w:rFonts w:ascii="Arial" w:hAnsi="Arial" w:cs="Arial"/>
          <w:b/>
          <w:sz w:val="24"/>
          <w:szCs w:val="24"/>
          <w:lang w:val="es-ES"/>
        </w:rPr>
      </w:pPr>
    </w:p>
    <w:p w14:paraId="0768FB5A" w14:textId="6936BF26" w:rsidR="000B46D8" w:rsidRPr="002F2B09" w:rsidRDefault="000B46D8" w:rsidP="000B46D8">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DIP. </w:t>
      </w:r>
      <w:r>
        <w:rPr>
          <w:rFonts w:ascii="Arial" w:hAnsi="Arial" w:cs="Arial"/>
          <w:b/>
          <w:sz w:val="24"/>
          <w:szCs w:val="24"/>
          <w:lang w:val="es-ES"/>
        </w:rPr>
        <w:t xml:space="preserve">ENRIQUE </w:t>
      </w:r>
      <w:r w:rsidRPr="007F4286">
        <w:rPr>
          <w:rFonts w:ascii="Arial" w:hAnsi="Arial" w:cs="Arial"/>
          <w:b/>
          <w:sz w:val="24"/>
          <w:szCs w:val="24"/>
          <w:lang w:val="es-ES"/>
        </w:rPr>
        <w:t>EDGARDO</w:t>
      </w:r>
      <w:r>
        <w:rPr>
          <w:rFonts w:ascii="Arial" w:hAnsi="Arial" w:cs="Arial"/>
          <w:b/>
          <w:sz w:val="24"/>
          <w:szCs w:val="24"/>
          <w:lang w:val="es-ES"/>
        </w:rPr>
        <w:t xml:space="preserve"> JACOB ROCHA </w:t>
      </w:r>
    </w:p>
    <w:p w14:paraId="617F5E92" w14:textId="2AC31674" w:rsidR="000B46D8" w:rsidRPr="002F2B09" w:rsidRDefault="000B46D8" w:rsidP="000B46D8">
      <w:pPr>
        <w:spacing w:after="0" w:line="276" w:lineRule="auto"/>
        <w:jc w:val="both"/>
        <w:rPr>
          <w:rFonts w:ascii="Arial" w:hAnsi="Arial" w:cs="Arial"/>
          <w:b/>
          <w:sz w:val="24"/>
          <w:szCs w:val="24"/>
          <w:lang w:val="es-ES"/>
        </w:rPr>
      </w:pPr>
      <w:r w:rsidRPr="002F2B09">
        <w:rPr>
          <w:rFonts w:ascii="Arial" w:hAnsi="Arial" w:cs="Arial"/>
          <w:b/>
          <w:sz w:val="24"/>
          <w:szCs w:val="24"/>
          <w:lang w:val="es-ES"/>
        </w:rPr>
        <w:t>PRESIDENT</w:t>
      </w:r>
      <w:r>
        <w:rPr>
          <w:rFonts w:ascii="Arial" w:hAnsi="Arial" w:cs="Arial"/>
          <w:b/>
          <w:sz w:val="24"/>
          <w:szCs w:val="24"/>
          <w:lang w:val="es-ES"/>
        </w:rPr>
        <w:t>E</w:t>
      </w:r>
      <w:r w:rsidRPr="002F2B09">
        <w:rPr>
          <w:rFonts w:ascii="Arial" w:hAnsi="Arial" w:cs="Arial"/>
          <w:b/>
          <w:sz w:val="24"/>
          <w:szCs w:val="24"/>
          <w:lang w:val="es-ES"/>
        </w:rPr>
        <w:t xml:space="preserve"> DE LA DIRECTIVA </w:t>
      </w:r>
      <w:r w:rsidR="007F4286">
        <w:rPr>
          <w:rFonts w:ascii="Arial" w:hAnsi="Arial" w:cs="Arial"/>
          <w:b/>
          <w:sz w:val="24"/>
          <w:szCs w:val="24"/>
          <w:lang w:val="es-ES"/>
        </w:rPr>
        <w:t>DE ÑA</w:t>
      </w:r>
    </w:p>
    <w:p w14:paraId="6E5BEDB0" w14:textId="77777777" w:rsidR="000B46D8" w:rsidRPr="002F2B09" w:rsidRDefault="000B46D8" w:rsidP="000B46D8">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H. LXI LEGISLATURA DEL ESTADO </w:t>
      </w:r>
    </w:p>
    <w:p w14:paraId="57BA734B" w14:textId="77777777" w:rsidR="000B46D8" w:rsidRPr="002F2B09" w:rsidRDefault="000B46D8" w:rsidP="000B46D8">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LIBRE Y SOBERANO DE MÉXICO </w:t>
      </w:r>
    </w:p>
    <w:p w14:paraId="26E5F5EA" w14:textId="77777777" w:rsidR="000B46D8" w:rsidRPr="002F2B09" w:rsidRDefault="000B46D8" w:rsidP="000B46D8">
      <w:pPr>
        <w:spacing w:after="0" w:line="276" w:lineRule="auto"/>
        <w:jc w:val="both"/>
        <w:rPr>
          <w:rFonts w:ascii="Arial" w:hAnsi="Arial" w:cs="Arial"/>
          <w:b/>
          <w:sz w:val="24"/>
          <w:szCs w:val="24"/>
          <w:lang w:val="es-ES"/>
        </w:rPr>
      </w:pPr>
      <w:r w:rsidRPr="002F2B09">
        <w:rPr>
          <w:rFonts w:ascii="Arial" w:hAnsi="Arial" w:cs="Arial"/>
          <w:b/>
          <w:sz w:val="24"/>
          <w:szCs w:val="24"/>
          <w:lang w:val="es-ES"/>
        </w:rPr>
        <w:t xml:space="preserve">P R E S E N T E </w:t>
      </w:r>
    </w:p>
    <w:p w14:paraId="5F17DA89" w14:textId="77777777" w:rsidR="000B46D8" w:rsidRPr="002F2B09" w:rsidRDefault="000B46D8" w:rsidP="000B46D8">
      <w:pPr>
        <w:spacing w:line="276" w:lineRule="auto"/>
        <w:jc w:val="both"/>
        <w:rPr>
          <w:rFonts w:ascii="Arial" w:hAnsi="Arial" w:cs="Arial"/>
          <w:sz w:val="24"/>
          <w:szCs w:val="24"/>
          <w:lang w:val="es-ES"/>
        </w:rPr>
      </w:pPr>
    </w:p>
    <w:p w14:paraId="3127B361" w14:textId="4BE7C33A" w:rsidR="000B46D8" w:rsidRPr="002F2B09" w:rsidRDefault="000B46D8" w:rsidP="000B46D8">
      <w:pPr>
        <w:spacing w:after="0" w:line="276" w:lineRule="auto"/>
        <w:jc w:val="both"/>
        <w:rPr>
          <w:rFonts w:ascii="Arial" w:hAnsi="Arial" w:cs="Arial"/>
          <w:sz w:val="24"/>
          <w:szCs w:val="24"/>
        </w:rPr>
      </w:pPr>
      <w:r w:rsidRPr="002F2B09">
        <w:rPr>
          <w:rFonts w:ascii="Arial" w:hAnsi="Arial" w:cs="Arial"/>
          <w:sz w:val="24"/>
          <w:szCs w:val="24"/>
          <w:lang w:val="es-ES"/>
        </w:rPr>
        <w:t xml:space="preserve">Con fundamento en lo dispuesto en los artículos 57 y 61 fracción I de la Constitución Política del Estado Libre y Soberano del Estado de México; 28 fracción II, 38 fracción IV  </w:t>
      </w:r>
      <w:r>
        <w:rPr>
          <w:rFonts w:ascii="Arial" w:hAnsi="Arial" w:cs="Arial"/>
          <w:sz w:val="24"/>
          <w:szCs w:val="24"/>
          <w:lang w:val="es-ES"/>
        </w:rPr>
        <w:t xml:space="preserve">y 83 </w:t>
      </w:r>
      <w:r w:rsidRPr="002F2B09">
        <w:rPr>
          <w:rFonts w:ascii="Arial" w:hAnsi="Arial" w:cs="Arial"/>
          <w:sz w:val="24"/>
          <w:szCs w:val="24"/>
          <w:lang w:val="es-ES"/>
        </w:rPr>
        <w:t xml:space="preserve">de la Ley Orgánica del Poder Legislativo del Estado Libre y Soberano de México;  72 </w:t>
      </w:r>
      <w:r>
        <w:rPr>
          <w:rFonts w:ascii="Arial" w:hAnsi="Arial" w:cs="Arial"/>
          <w:sz w:val="24"/>
          <w:szCs w:val="24"/>
          <w:lang w:val="es-ES"/>
        </w:rPr>
        <w:t xml:space="preserve">y 74 </w:t>
      </w:r>
      <w:r w:rsidRPr="002F2B09">
        <w:rPr>
          <w:rFonts w:ascii="Arial" w:hAnsi="Arial" w:cs="Arial"/>
          <w:sz w:val="24"/>
          <w:szCs w:val="24"/>
          <w:lang w:val="es-ES"/>
        </w:rPr>
        <w:t xml:space="preserve">del Reglamento del Poder Legislativo del Estado Libre y Soberano de México, y por su digno conducto, los Diputados Juana Bonilla Jaime y Martín Zepeda Hernández integrantes del Grupo Parlamentario de Movimiento Ciudadano suscribimos la proposición con punto de </w:t>
      </w:r>
      <w:r>
        <w:rPr>
          <w:rFonts w:ascii="Arial" w:hAnsi="Arial" w:cs="Arial"/>
          <w:sz w:val="24"/>
          <w:szCs w:val="24"/>
          <w:lang w:val="es-ES"/>
        </w:rPr>
        <w:t xml:space="preserve">acuerdo de urgente y obvia resolución por el que </w:t>
      </w:r>
      <w:r>
        <w:rPr>
          <w:rFonts w:ascii="Arial" w:hAnsi="Arial" w:cs="Arial"/>
          <w:sz w:val="24"/>
          <w:szCs w:val="24"/>
        </w:rPr>
        <w:t>se</w:t>
      </w:r>
      <w:r w:rsidRPr="000B46D8">
        <w:rPr>
          <w:rFonts w:ascii="Arial" w:hAnsi="Arial" w:cs="Arial"/>
          <w:sz w:val="24"/>
          <w:szCs w:val="24"/>
        </w:rPr>
        <w:t xml:space="preserve"> exhort</w:t>
      </w:r>
      <w:r>
        <w:rPr>
          <w:rFonts w:ascii="Arial" w:hAnsi="Arial" w:cs="Arial"/>
          <w:sz w:val="24"/>
          <w:szCs w:val="24"/>
        </w:rPr>
        <w:t>a</w:t>
      </w:r>
      <w:r w:rsidRPr="000B46D8">
        <w:rPr>
          <w:rFonts w:ascii="Arial" w:hAnsi="Arial" w:cs="Arial"/>
          <w:sz w:val="24"/>
          <w:szCs w:val="24"/>
        </w:rPr>
        <w:t xml:space="preserve"> a la Secretaría de Salud del Estado de México para que en coordinación con los 125 ayuntamientos del Estado de México coordine campañas de prevención, atención y seguimiento a los problemas de salud visual </w:t>
      </w:r>
      <w:r>
        <w:rPr>
          <w:rFonts w:ascii="Arial" w:hAnsi="Arial" w:cs="Arial"/>
          <w:sz w:val="24"/>
          <w:szCs w:val="24"/>
        </w:rPr>
        <w:t xml:space="preserve">en </w:t>
      </w:r>
      <w:r w:rsidRPr="000B46D8">
        <w:rPr>
          <w:rFonts w:ascii="Arial" w:hAnsi="Arial" w:cs="Arial"/>
          <w:sz w:val="24"/>
          <w:szCs w:val="24"/>
        </w:rPr>
        <w:t>el Estado México</w:t>
      </w:r>
      <w:r w:rsidRPr="002F2B09">
        <w:rPr>
          <w:rFonts w:ascii="Arial" w:hAnsi="Arial" w:cs="Arial"/>
          <w:sz w:val="24"/>
          <w:szCs w:val="24"/>
        </w:rPr>
        <w:t>, conforme a lo siguiente:</w:t>
      </w:r>
    </w:p>
    <w:p w14:paraId="5B196282" w14:textId="7D6915F8" w:rsidR="000B46D8" w:rsidRDefault="000B46D8" w:rsidP="000B46D8">
      <w:pPr>
        <w:spacing w:line="276" w:lineRule="auto"/>
        <w:jc w:val="center"/>
        <w:rPr>
          <w:rFonts w:ascii="Arial" w:hAnsi="Arial" w:cs="Arial"/>
          <w:b/>
          <w:bCs/>
          <w:sz w:val="28"/>
          <w:szCs w:val="28"/>
          <w:lang w:val="es-ES"/>
        </w:rPr>
      </w:pPr>
    </w:p>
    <w:p w14:paraId="437CCBF8" w14:textId="77777777" w:rsidR="00E63C7C" w:rsidRPr="002F2B09" w:rsidRDefault="00E63C7C" w:rsidP="000B46D8">
      <w:pPr>
        <w:spacing w:line="276" w:lineRule="auto"/>
        <w:jc w:val="center"/>
        <w:rPr>
          <w:rFonts w:ascii="Arial" w:hAnsi="Arial" w:cs="Arial"/>
          <w:b/>
          <w:bCs/>
          <w:sz w:val="28"/>
          <w:szCs w:val="28"/>
          <w:lang w:val="es-ES"/>
        </w:rPr>
      </w:pPr>
    </w:p>
    <w:p w14:paraId="77E4FFFF" w14:textId="77777777" w:rsidR="000B46D8" w:rsidRPr="007A7E55" w:rsidRDefault="000B46D8" w:rsidP="000B46D8">
      <w:pPr>
        <w:spacing w:line="276" w:lineRule="auto"/>
        <w:jc w:val="center"/>
        <w:rPr>
          <w:rFonts w:ascii="Arial" w:hAnsi="Arial" w:cs="Arial"/>
          <w:b/>
          <w:bCs/>
          <w:sz w:val="32"/>
          <w:szCs w:val="32"/>
          <w:u w:val="single"/>
        </w:rPr>
      </w:pPr>
      <w:r w:rsidRPr="007A7E55">
        <w:rPr>
          <w:rFonts w:ascii="Arial" w:hAnsi="Arial" w:cs="Arial"/>
          <w:b/>
          <w:bCs/>
          <w:sz w:val="32"/>
          <w:szCs w:val="32"/>
          <w:u w:val="single"/>
          <w:lang w:val="es-ES"/>
        </w:rPr>
        <w:t>Exposición de Motivos</w:t>
      </w:r>
    </w:p>
    <w:p w14:paraId="5734642B" w14:textId="25A9D31F" w:rsidR="00AB5B09" w:rsidRDefault="00AB5B09" w:rsidP="000B46D8">
      <w:pPr>
        <w:spacing w:line="276" w:lineRule="auto"/>
        <w:jc w:val="both"/>
        <w:rPr>
          <w:rFonts w:ascii="Arial" w:hAnsi="Arial" w:cs="Arial"/>
          <w:sz w:val="24"/>
          <w:szCs w:val="24"/>
        </w:rPr>
      </w:pPr>
      <w:r w:rsidRPr="000B46D8">
        <w:rPr>
          <w:rFonts w:ascii="Arial" w:hAnsi="Arial" w:cs="Arial"/>
          <w:sz w:val="24"/>
          <w:szCs w:val="24"/>
        </w:rPr>
        <w:t>El presente punto de acuerdo está enfocado a atender una problemática que siempre ha acompañado a la humanidad pero que en los últimos años ha incrementado por el uso de los dispositivos electrónicos</w:t>
      </w:r>
      <w:r w:rsidR="005C7E67" w:rsidRPr="000B46D8">
        <w:rPr>
          <w:rFonts w:ascii="Arial" w:hAnsi="Arial" w:cs="Arial"/>
          <w:sz w:val="24"/>
          <w:szCs w:val="24"/>
        </w:rPr>
        <w:t>, la mala alimentación y a la contaminación, nos referimos al deterioro de la salud visual de las personas</w:t>
      </w:r>
      <w:r w:rsidRPr="000B46D8">
        <w:rPr>
          <w:rFonts w:ascii="Arial" w:hAnsi="Arial" w:cs="Arial"/>
          <w:sz w:val="24"/>
          <w:szCs w:val="24"/>
        </w:rPr>
        <w:t xml:space="preserve">. </w:t>
      </w:r>
    </w:p>
    <w:p w14:paraId="7F15008F" w14:textId="77777777" w:rsidR="00E63C7C" w:rsidRPr="000B46D8" w:rsidRDefault="00E63C7C" w:rsidP="000B46D8">
      <w:pPr>
        <w:spacing w:line="276" w:lineRule="auto"/>
        <w:jc w:val="both"/>
        <w:rPr>
          <w:rFonts w:ascii="Arial" w:hAnsi="Arial" w:cs="Arial"/>
          <w:sz w:val="24"/>
          <w:szCs w:val="24"/>
        </w:rPr>
      </w:pPr>
    </w:p>
    <w:p w14:paraId="36FDB643" w14:textId="230FC4CA" w:rsidR="00AB5B09" w:rsidRPr="000B46D8" w:rsidRDefault="00AB5B09" w:rsidP="000B46D8">
      <w:pPr>
        <w:spacing w:line="276" w:lineRule="auto"/>
        <w:jc w:val="both"/>
        <w:rPr>
          <w:rFonts w:ascii="Arial" w:hAnsi="Arial" w:cs="Arial"/>
          <w:sz w:val="24"/>
          <w:szCs w:val="24"/>
        </w:rPr>
      </w:pPr>
      <w:r w:rsidRPr="000B46D8">
        <w:rPr>
          <w:rFonts w:ascii="Arial" w:hAnsi="Arial" w:cs="Arial"/>
          <w:sz w:val="24"/>
          <w:szCs w:val="24"/>
        </w:rPr>
        <w:t xml:space="preserve">En el mundo existen, al menos, dos mil 200 millones de personas con deterioro de la visión cercana o distante, en la mitad de las afectaciones podría haberse evitado, de acuerdo con cifras de la Organización Mundial de la Salud. </w:t>
      </w:r>
    </w:p>
    <w:p w14:paraId="1BA815CE" w14:textId="63C365E8" w:rsidR="00AB5B09" w:rsidRDefault="00AB5B09" w:rsidP="000B46D8">
      <w:pPr>
        <w:spacing w:line="276" w:lineRule="auto"/>
        <w:jc w:val="both"/>
        <w:rPr>
          <w:rFonts w:ascii="Arial" w:hAnsi="Arial" w:cs="Arial"/>
          <w:sz w:val="24"/>
          <w:szCs w:val="24"/>
        </w:rPr>
      </w:pPr>
      <w:r w:rsidRPr="000B46D8">
        <w:rPr>
          <w:rFonts w:ascii="Arial" w:hAnsi="Arial" w:cs="Arial"/>
          <w:sz w:val="24"/>
          <w:szCs w:val="24"/>
        </w:rPr>
        <w:lastRenderedPageBreak/>
        <w:t>Más de mil millones de personas en todo el mundo viven con deficiencia visual porque no reciben la atención que necesitan para afecciones como la miopía, la hipermetropía, el glaucoma y las cataratas, según el primer Informe mundial sobre la visión publicado por la Organización Mundial de la Salud</w:t>
      </w:r>
      <w:r w:rsidRPr="000B46D8">
        <w:rPr>
          <w:rStyle w:val="Refdenotaalpie"/>
          <w:rFonts w:ascii="Arial" w:hAnsi="Arial" w:cs="Arial"/>
          <w:sz w:val="24"/>
          <w:szCs w:val="24"/>
        </w:rPr>
        <w:footnoteReference w:id="1"/>
      </w:r>
      <w:r w:rsidRPr="000B46D8">
        <w:rPr>
          <w:rFonts w:ascii="Arial" w:hAnsi="Arial" w:cs="Arial"/>
          <w:sz w:val="24"/>
          <w:szCs w:val="24"/>
        </w:rPr>
        <w:t xml:space="preserve">. Este informe </w:t>
      </w:r>
      <w:r w:rsidR="005C7E67" w:rsidRPr="000B46D8">
        <w:rPr>
          <w:rFonts w:ascii="Arial" w:hAnsi="Arial" w:cs="Arial"/>
          <w:sz w:val="24"/>
          <w:szCs w:val="24"/>
        </w:rPr>
        <w:t>muestra que las afecciones oculares y la</w:t>
      </w:r>
      <w:r w:rsidR="00E30041" w:rsidRPr="000B46D8">
        <w:rPr>
          <w:rFonts w:ascii="Arial" w:hAnsi="Arial" w:cs="Arial"/>
          <w:sz w:val="24"/>
          <w:szCs w:val="24"/>
        </w:rPr>
        <w:t xml:space="preserve"> </w:t>
      </w:r>
      <w:r w:rsidR="005C7E67" w:rsidRPr="000B46D8">
        <w:rPr>
          <w:rFonts w:ascii="Arial" w:hAnsi="Arial" w:cs="Arial"/>
          <w:sz w:val="24"/>
          <w:szCs w:val="24"/>
        </w:rPr>
        <w:t>deficiencia visual están muy extendidas, y con demasiada frecuencia quedan sin tratar</w:t>
      </w:r>
      <w:r w:rsidR="00E30041" w:rsidRPr="000B46D8">
        <w:rPr>
          <w:rFonts w:ascii="Arial" w:hAnsi="Arial" w:cs="Arial"/>
          <w:sz w:val="24"/>
          <w:szCs w:val="24"/>
        </w:rPr>
        <w:t>.</w:t>
      </w:r>
    </w:p>
    <w:p w14:paraId="5A296E24" w14:textId="77777777" w:rsidR="00E63C7C" w:rsidRPr="000B46D8" w:rsidRDefault="00E63C7C" w:rsidP="000B46D8">
      <w:pPr>
        <w:spacing w:line="276" w:lineRule="auto"/>
        <w:jc w:val="both"/>
        <w:rPr>
          <w:rFonts w:ascii="Arial" w:hAnsi="Arial" w:cs="Arial"/>
          <w:sz w:val="24"/>
          <w:szCs w:val="24"/>
        </w:rPr>
      </w:pPr>
    </w:p>
    <w:p w14:paraId="009E768C" w14:textId="42B08F80" w:rsidR="00E30041" w:rsidRDefault="00E30041" w:rsidP="000B46D8">
      <w:pPr>
        <w:spacing w:line="276" w:lineRule="auto"/>
        <w:jc w:val="both"/>
        <w:rPr>
          <w:rFonts w:ascii="Arial" w:hAnsi="Arial" w:cs="Arial"/>
          <w:sz w:val="24"/>
          <w:szCs w:val="24"/>
        </w:rPr>
      </w:pPr>
      <w:r w:rsidRPr="000B46D8">
        <w:rPr>
          <w:rFonts w:ascii="Arial" w:hAnsi="Arial" w:cs="Arial"/>
          <w:sz w:val="24"/>
          <w:szCs w:val="24"/>
        </w:rPr>
        <w:t xml:space="preserve">Como suele ocurrir, esta carga no está repartida equitativamente. Pesa más en los países de ingresos bajos y medianos, en las personas mayores y en las comunidades rurales. Lo más preocupante es que las proyecciones muestran que la demanda mundial de atención ocular aumentará en los próximos años debido al crecimiento y el envejecimiento de la población y a los cambios en el estilo de vida. </w:t>
      </w:r>
    </w:p>
    <w:p w14:paraId="0A7DEFF4" w14:textId="77777777" w:rsidR="00E63C7C" w:rsidRPr="000B46D8" w:rsidRDefault="00E63C7C" w:rsidP="000B46D8">
      <w:pPr>
        <w:spacing w:line="276" w:lineRule="auto"/>
        <w:jc w:val="both"/>
        <w:rPr>
          <w:rFonts w:ascii="Arial" w:hAnsi="Arial" w:cs="Arial"/>
          <w:sz w:val="24"/>
          <w:szCs w:val="24"/>
        </w:rPr>
      </w:pPr>
    </w:p>
    <w:p w14:paraId="1A593915" w14:textId="1C6B1DF0" w:rsidR="00AB5B09" w:rsidRDefault="00E30041" w:rsidP="000B46D8">
      <w:pPr>
        <w:spacing w:line="276" w:lineRule="auto"/>
        <w:jc w:val="both"/>
        <w:rPr>
          <w:rFonts w:ascii="Arial" w:hAnsi="Arial" w:cs="Arial"/>
          <w:sz w:val="24"/>
          <w:szCs w:val="24"/>
        </w:rPr>
      </w:pPr>
      <w:r w:rsidRPr="000B46D8">
        <w:rPr>
          <w:rFonts w:ascii="Arial" w:hAnsi="Arial" w:cs="Arial"/>
          <w:sz w:val="24"/>
          <w:szCs w:val="24"/>
        </w:rPr>
        <w:t>La carga de la ceguera no está distribuida uniformemente en la América Latina y el Caribe. En muchos países es estimado que por cada millón de habitantes hay 5.000 ciegos y 20.000 personas con discapacidad visual, al menos 2/3 partes es debido a causas tratables como la catarata, defectos refractivos, retinopatía diabética, ceguera infantil, glaucoma,</w:t>
      </w:r>
      <w:r w:rsidR="00361CA3" w:rsidRPr="000B46D8">
        <w:rPr>
          <w:rFonts w:ascii="Arial" w:hAnsi="Arial" w:cs="Arial"/>
          <w:sz w:val="24"/>
          <w:szCs w:val="24"/>
        </w:rPr>
        <w:t xml:space="preserve"> </w:t>
      </w:r>
      <w:r w:rsidRPr="000B46D8">
        <w:rPr>
          <w:rFonts w:ascii="Arial" w:hAnsi="Arial" w:cs="Arial"/>
          <w:sz w:val="24"/>
          <w:szCs w:val="24"/>
        </w:rPr>
        <w:t>oncocercosis</w:t>
      </w:r>
      <w:r w:rsidR="00361CA3" w:rsidRPr="000B46D8">
        <w:rPr>
          <w:rFonts w:ascii="Arial" w:hAnsi="Arial" w:cs="Arial"/>
          <w:sz w:val="24"/>
          <w:szCs w:val="24"/>
        </w:rPr>
        <w:t xml:space="preserve"> </w:t>
      </w:r>
      <w:r w:rsidRPr="000B46D8">
        <w:rPr>
          <w:rFonts w:ascii="Arial" w:hAnsi="Arial" w:cs="Arial"/>
          <w:sz w:val="24"/>
          <w:szCs w:val="24"/>
        </w:rPr>
        <w:t>y</w:t>
      </w:r>
      <w:r w:rsidR="00361CA3" w:rsidRPr="000B46D8">
        <w:rPr>
          <w:rFonts w:ascii="Arial" w:hAnsi="Arial" w:cs="Arial"/>
          <w:sz w:val="24"/>
          <w:szCs w:val="24"/>
        </w:rPr>
        <w:t xml:space="preserve"> </w:t>
      </w:r>
      <w:r w:rsidRPr="000B46D8">
        <w:rPr>
          <w:rFonts w:ascii="Arial" w:hAnsi="Arial" w:cs="Arial"/>
          <w:sz w:val="24"/>
          <w:szCs w:val="24"/>
        </w:rPr>
        <w:t>tracoma.</w:t>
      </w:r>
    </w:p>
    <w:p w14:paraId="54683FCD" w14:textId="77777777" w:rsidR="00E63C7C" w:rsidRPr="000B46D8" w:rsidRDefault="00E63C7C" w:rsidP="000B46D8">
      <w:pPr>
        <w:spacing w:line="276" w:lineRule="auto"/>
        <w:jc w:val="both"/>
        <w:rPr>
          <w:rFonts w:ascii="Arial" w:hAnsi="Arial" w:cs="Arial"/>
          <w:sz w:val="24"/>
          <w:szCs w:val="24"/>
        </w:rPr>
      </w:pPr>
    </w:p>
    <w:p w14:paraId="7DBDBB4A" w14:textId="3E647D7B" w:rsidR="00E30041" w:rsidRDefault="00E30041" w:rsidP="000B46D8">
      <w:pPr>
        <w:spacing w:line="276" w:lineRule="auto"/>
        <w:jc w:val="both"/>
        <w:rPr>
          <w:rFonts w:ascii="Arial" w:hAnsi="Arial" w:cs="Arial"/>
          <w:sz w:val="24"/>
          <w:szCs w:val="24"/>
        </w:rPr>
      </w:pPr>
      <w:r w:rsidRPr="000B46D8">
        <w:rPr>
          <w:rFonts w:ascii="Arial" w:hAnsi="Arial" w:cs="Arial"/>
          <w:sz w:val="24"/>
          <w:szCs w:val="24"/>
        </w:rPr>
        <w:t>En el caso de nuestro país el Instituto Nacional de Estadística y Geografía (INEGI) señala que en México hay 2 millones 237 mil personas con una deficiencia visual. Los seis principales problemas oculares que afectan a los mexicanos son: errores de refracción (miopía, hipermetropía, astigmatismo y presbicia), catarata senil, degeneración macular, glaucoma, retinopatía diabética y opacidad en la córnea</w:t>
      </w:r>
      <w:r w:rsidRPr="000B46D8">
        <w:rPr>
          <w:rStyle w:val="Refdenotaalpie"/>
          <w:rFonts w:ascii="Arial" w:hAnsi="Arial" w:cs="Arial"/>
          <w:sz w:val="24"/>
          <w:szCs w:val="24"/>
        </w:rPr>
        <w:footnoteReference w:id="2"/>
      </w:r>
      <w:r w:rsidRPr="000B46D8">
        <w:rPr>
          <w:rFonts w:ascii="Arial" w:hAnsi="Arial" w:cs="Arial"/>
          <w:sz w:val="24"/>
          <w:szCs w:val="24"/>
        </w:rPr>
        <w:t>.</w:t>
      </w:r>
    </w:p>
    <w:p w14:paraId="302EA1A4" w14:textId="07FBCEC6" w:rsidR="00E63C7C" w:rsidRDefault="00E63C7C" w:rsidP="000B46D8">
      <w:pPr>
        <w:spacing w:line="276" w:lineRule="auto"/>
        <w:jc w:val="both"/>
        <w:rPr>
          <w:rFonts w:ascii="Arial" w:hAnsi="Arial" w:cs="Arial"/>
          <w:sz w:val="24"/>
          <w:szCs w:val="24"/>
        </w:rPr>
      </w:pPr>
    </w:p>
    <w:p w14:paraId="62382C43" w14:textId="2006F83C" w:rsidR="00E63C7C" w:rsidRDefault="00E63C7C" w:rsidP="000B46D8">
      <w:pPr>
        <w:spacing w:line="276" w:lineRule="auto"/>
        <w:jc w:val="both"/>
        <w:rPr>
          <w:rFonts w:ascii="Arial" w:hAnsi="Arial" w:cs="Arial"/>
          <w:sz w:val="24"/>
          <w:szCs w:val="24"/>
        </w:rPr>
      </w:pPr>
    </w:p>
    <w:p w14:paraId="466DCCDE" w14:textId="77777777" w:rsidR="00E63C7C" w:rsidRPr="000B46D8" w:rsidRDefault="00E63C7C" w:rsidP="000B46D8">
      <w:pPr>
        <w:spacing w:line="276" w:lineRule="auto"/>
        <w:jc w:val="both"/>
        <w:rPr>
          <w:rFonts w:ascii="Arial" w:hAnsi="Arial" w:cs="Arial"/>
          <w:sz w:val="24"/>
          <w:szCs w:val="24"/>
        </w:rPr>
      </w:pPr>
    </w:p>
    <w:p w14:paraId="03F6EFED" w14:textId="7D594DE4" w:rsidR="00AB5B09" w:rsidRDefault="00361CA3" w:rsidP="000B46D8">
      <w:pPr>
        <w:spacing w:line="276" w:lineRule="auto"/>
        <w:jc w:val="both"/>
        <w:rPr>
          <w:rFonts w:ascii="Arial" w:hAnsi="Arial" w:cs="Arial"/>
          <w:sz w:val="24"/>
          <w:szCs w:val="24"/>
        </w:rPr>
      </w:pPr>
      <w:r w:rsidRPr="000B46D8">
        <w:rPr>
          <w:rFonts w:ascii="Arial" w:hAnsi="Arial" w:cs="Arial"/>
          <w:sz w:val="24"/>
          <w:szCs w:val="24"/>
        </w:rPr>
        <w:t>Al igual que en la muestra de Latinoamérica, nuestro país cuenta con una amplia desigualdad en diversos sectores. Para el tema de la salud se han realizado esfuerzo para terminar con esa</w:t>
      </w:r>
      <w:r w:rsidR="00DB5693" w:rsidRPr="000B46D8">
        <w:rPr>
          <w:rFonts w:ascii="Arial" w:hAnsi="Arial" w:cs="Arial"/>
          <w:sz w:val="24"/>
          <w:szCs w:val="24"/>
        </w:rPr>
        <w:t>s</w:t>
      </w:r>
      <w:r w:rsidRPr="000B46D8">
        <w:rPr>
          <w:rFonts w:ascii="Arial" w:hAnsi="Arial" w:cs="Arial"/>
          <w:sz w:val="24"/>
          <w:szCs w:val="24"/>
        </w:rPr>
        <w:t xml:space="preserve"> brechas, desde cambios a la Constitución Política de los Estados Unidos Mexicanos</w:t>
      </w:r>
      <w:r w:rsidR="001E6FF1" w:rsidRPr="000B46D8">
        <w:rPr>
          <w:rFonts w:ascii="Arial" w:hAnsi="Arial" w:cs="Arial"/>
          <w:sz w:val="24"/>
          <w:szCs w:val="24"/>
        </w:rPr>
        <w:t xml:space="preserve"> y nuestra Constitución Estatal,</w:t>
      </w:r>
      <w:r w:rsidRPr="000B46D8">
        <w:rPr>
          <w:rFonts w:ascii="Arial" w:hAnsi="Arial" w:cs="Arial"/>
          <w:sz w:val="24"/>
          <w:szCs w:val="24"/>
        </w:rPr>
        <w:t xml:space="preserve"> para garantizar el derecho a la salud, hasta la elaboración de campañas y programas de asistencia social que busca llegar a las comunidades más desprotegidas para atender sus diversas carencias. Pero estos esfuerzos muchas veces se ven diluidos por la burocracia, la falta de información o el impulso de programas asistencialistas manchados con fines políticos. </w:t>
      </w:r>
    </w:p>
    <w:p w14:paraId="660E1D96" w14:textId="77777777" w:rsidR="00E63C7C" w:rsidRPr="000B46D8" w:rsidRDefault="00E63C7C" w:rsidP="000B46D8">
      <w:pPr>
        <w:spacing w:line="276" w:lineRule="auto"/>
        <w:jc w:val="both"/>
        <w:rPr>
          <w:rFonts w:ascii="Arial" w:hAnsi="Arial" w:cs="Arial"/>
          <w:sz w:val="24"/>
          <w:szCs w:val="24"/>
        </w:rPr>
      </w:pPr>
    </w:p>
    <w:p w14:paraId="7063F438" w14:textId="122F4CDD" w:rsidR="00361CA3" w:rsidRDefault="00361CA3" w:rsidP="000B46D8">
      <w:pPr>
        <w:spacing w:line="276" w:lineRule="auto"/>
        <w:jc w:val="both"/>
        <w:rPr>
          <w:rFonts w:ascii="Arial" w:hAnsi="Arial" w:cs="Arial"/>
          <w:sz w:val="24"/>
          <w:szCs w:val="24"/>
        </w:rPr>
      </w:pPr>
      <w:r w:rsidRPr="00E50642">
        <w:rPr>
          <w:rFonts w:ascii="Arial" w:hAnsi="Arial" w:cs="Arial"/>
          <w:sz w:val="24"/>
          <w:szCs w:val="24"/>
        </w:rPr>
        <w:t xml:space="preserve">Por eso como </w:t>
      </w:r>
      <w:r w:rsidR="00E50642" w:rsidRPr="00E50642">
        <w:rPr>
          <w:rFonts w:ascii="Arial" w:hAnsi="Arial" w:cs="Arial"/>
          <w:sz w:val="24"/>
          <w:szCs w:val="24"/>
        </w:rPr>
        <w:t>la</w:t>
      </w:r>
      <w:r w:rsidRPr="00E50642">
        <w:rPr>
          <w:rFonts w:ascii="Arial" w:hAnsi="Arial" w:cs="Arial"/>
          <w:sz w:val="24"/>
          <w:szCs w:val="24"/>
        </w:rPr>
        <w:t xml:space="preserve"> Bancada</w:t>
      </w:r>
      <w:r w:rsidRPr="000B46D8">
        <w:rPr>
          <w:rFonts w:ascii="Arial" w:hAnsi="Arial" w:cs="Arial"/>
          <w:sz w:val="24"/>
          <w:szCs w:val="24"/>
        </w:rPr>
        <w:t xml:space="preserve"> Ciudadana que busca promover la justicia social para </w:t>
      </w:r>
      <w:r w:rsidR="00E50642">
        <w:rPr>
          <w:rFonts w:ascii="Arial" w:hAnsi="Arial" w:cs="Arial"/>
          <w:sz w:val="24"/>
          <w:szCs w:val="24"/>
        </w:rPr>
        <w:t xml:space="preserve"> una correcta </w:t>
      </w:r>
      <w:r w:rsidRPr="000B46D8">
        <w:rPr>
          <w:rFonts w:ascii="Arial" w:hAnsi="Arial" w:cs="Arial"/>
          <w:sz w:val="24"/>
          <w:szCs w:val="24"/>
        </w:rPr>
        <w:t xml:space="preserve">aplicación de las políticas públicas eficientes </w:t>
      </w:r>
      <w:r w:rsidR="00E50642">
        <w:rPr>
          <w:rFonts w:ascii="Arial" w:hAnsi="Arial" w:cs="Arial"/>
          <w:sz w:val="24"/>
          <w:szCs w:val="24"/>
        </w:rPr>
        <w:t xml:space="preserve">solicitamos que </w:t>
      </w:r>
      <w:r w:rsidRPr="000B46D8">
        <w:rPr>
          <w:rFonts w:ascii="Arial" w:hAnsi="Arial" w:cs="Arial"/>
          <w:sz w:val="24"/>
          <w:szCs w:val="24"/>
        </w:rPr>
        <w:t>la salud visual sea atendida en todos los rincones del Estado de México.</w:t>
      </w:r>
    </w:p>
    <w:p w14:paraId="65DC0C6D" w14:textId="77777777" w:rsidR="00E63C7C" w:rsidRPr="000B46D8" w:rsidRDefault="00E63C7C" w:rsidP="000B46D8">
      <w:pPr>
        <w:spacing w:line="276" w:lineRule="auto"/>
        <w:jc w:val="both"/>
        <w:rPr>
          <w:rFonts w:ascii="Arial" w:hAnsi="Arial" w:cs="Arial"/>
          <w:sz w:val="24"/>
          <w:szCs w:val="24"/>
        </w:rPr>
      </w:pPr>
    </w:p>
    <w:p w14:paraId="0FBC247C" w14:textId="45D5A836" w:rsidR="001E6FF1" w:rsidRDefault="00AF45CC" w:rsidP="000B46D8">
      <w:pPr>
        <w:spacing w:line="276" w:lineRule="auto"/>
        <w:jc w:val="both"/>
        <w:rPr>
          <w:rFonts w:ascii="Arial" w:hAnsi="Arial" w:cs="Arial"/>
          <w:sz w:val="24"/>
          <w:szCs w:val="24"/>
        </w:rPr>
      </w:pPr>
      <w:r w:rsidRPr="000B46D8">
        <w:rPr>
          <w:rFonts w:ascii="Arial" w:hAnsi="Arial" w:cs="Arial"/>
          <w:sz w:val="24"/>
          <w:szCs w:val="24"/>
        </w:rPr>
        <w:t xml:space="preserve">De igual forma, las enfermedades </w:t>
      </w:r>
      <w:r w:rsidR="00DB5693" w:rsidRPr="000B46D8">
        <w:rPr>
          <w:rFonts w:ascii="Arial" w:hAnsi="Arial" w:cs="Arial"/>
          <w:sz w:val="24"/>
          <w:szCs w:val="24"/>
        </w:rPr>
        <w:t>y padecimientos que afectan a la</w:t>
      </w:r>
      <w:r w:rsidRPr="000B46D8">
        <w:rPr>
          <w:rFonts w:ascii="Arial" w:hAnsi="Arial" w:cs="Arial"/>
          <w:sz w:val="24"/>
          <w:szCs w:val="24"/>
        </w:rPr>
        <w:t xml:space="preserve"> visión forman parte de la vida de los grupos sociales con un mayor acceso a diferentes tipos de recursos </w:t>
      </w:r>
      <w:r w:rsidR="00DB5693" w:rsidRPr="000B46D8">
        <w:rPr>
          <w:rFonts w:ascii="Arial" w:hAnsi="Arial" w:cs="Arial"/>
          <w:sz w:val="24"/>
          <w:szCs w:val="24"/>
        </w:rPr>
        <w:t xml:space="preserve">como son los diversos dispositivos inteligentes. De acuerdo con los datos de TECSALUD, la rama medica del Instituto Tecnológico de Estudios Superiores de Monterrey ha detectado que la sobre exposición a estos dispositivos genera deficiencias visuales. </w:t>
      </w:r>
    </w:p>
    <w:p w14:paraId="30A2E7B3" w14:textId="77777777" w:rsidR="00E63C7C" w:rsidRPr="000B46D8" w:rsidRDefault="00E63C7C" w:rsidP="000B46D8">
      <w:pPr>
        <w:spacing w:line="276" w:lineRule="auto"/>
        <w:jc w:val="both"/>
        <w:rPr>
          <w:rFonts w:ascii="Arial" w:hAnsi="Arial" w:cs="Arial"/>
          <w:sz w:val="24"/>
          <w:szCs w:val="24"/>
        </w:rPr>
      </w:pPr>
    </w:p>
    <w:p w14:paraId="35E45AE0" w14:textId="592B4280" w:rsidR="00DB5693" w:rsidRPr="000B46D8" w:rsidRDefault="001E6FF1" w:rsidP="000B46D8">
      <w:pPr>
        <w:spacing w:line="276" w:lineRule="auto"/>
        <w:jc w:val="both"/>
        <w:rPr>
          <w:rFonts w:ascii="Arial" w:hAnsi="Arial" w:cs="Arial"/>
          <w:sz w:val="24"/>
          <w:szCs w:val="24"/>
        </w:rPr>
      </w:pPr>
      <w:r w:rsidRPr="000B46D8">
        <w:rPr>
          <w:rFonts w:ascii="Arial" w:hAnsi="Arial" w:cs="Arial"/>
          <w:sz w:val="24"/>
          <w:szCs w:val="24"/>
        </w:rPr>
        <w:t>El Síndrome de Visión por el uso de Computadora (CVS, por sus siglas en inglés) se define como un grupo de problemas del ojo y visión que resultan del uso prolongado de la computadora, tableta, lector electrónico y teléfono celular. Los dispositivos electrónicos son una fuente de luz, dentro de la cual se encuentra la luz azul. Los efectos en el organismo de la luz azul son mejorar el estado de ánimo y de alerta. Sin embargo, si nos exponemos en exceso puede alterar los ciclos de sueño e influir en el descanso natural.</w:t>
      </w:r>
      <w:r w:rsidRPr="000B46D8">
        <w:rPr>
          <w:rStyle w:val="Refdenotaalpie"/>
          <w:rFonts w:ascii="Arial" w:hAnsi="Arial" w:cs="Arial"/>
          <w:sz w:val="24"/>
          <w:szCs w:val="24"/>
        </w:rPr>
        <w:footnoteReference w:id="3"/>
      </w:r>
    </w:p>
    <w:p w14:paraId="5C074730" w14:textId="749F8DD3" w:rsidR="00577C35" w:rsidRDefault="001E6FF1" w:rsidP="000B46D8">
      <w:pPr>
        <w:spacing w:line="276" w:lineRule="auto"/>
        <w:jc w:val="both"/>
        <w:rPr>
          <w:rFonts w:ascii="Arial" w:hAnsi="Arial" w:cs="Arial"/>
          <w:sz w:val="24"/>
          <w:szCs w:val="24"/>
        </w:rPr>
      </w:pPr>
      <w:r w:rsidRPr="000B46D8">
        <w:rPr>
          <w:rFonts w:ascii="Arial" w:hAnsi="Arial" w:cs="Arial"/>
          <w:sz w:val="24"/>
          <w:szCs w:val="24"/>
        </w:rPr>
        <w:t>Para los grupo</w:t>
      </w:r>
      <w:r w:rsidR="00F255F7" w:rsidRPr="000B46D8">
        <w:rPr>
          <w:rFonts w:ascii="Arial" w:hAnsi="Arial" w:cs="Arial"/>
          <w:sz w:val="24"/>
          <w:szCs w:val="24"/>
        </w:rPr>
        <w:t>s</w:t>
      </w:r>
      <w:r w:rsidRPr="000B46D8">
        <w:rPr>
          <w:rFonts w:ascii="Arial" w:hAnsi="Arial" w:cs="Arial"/>
          <w:sz w:val="24"/>
          <w:szCs w:val="24"/>
        </w:rPr>
        <w:t xml:space="preserve"> sociales que no dedican tanto </w:t>
      </w:r>
      <w:r w:rsidRPr="00E50642">
        <w:rPr>
          <w:rFonts w:ascii="Arial" w:hAnsi="Arial" w:cs="Arial"/>
          <w:sz w:val="24"/>
          <w:szCs w:val="24"/>
        </w:rPr>
        <w:t>tiempo al uso</w:t>
      </w:r>
      <w:r w:rsidRPr="000B46D8">
        <w:rPr>
          <w:rFonts w:ascii="Arial" w:hAnsi="Arial" w:cs="Arial"/>
          <w:sz w:val="24"/>
          <w:szCs w:val="24"/>
        </w:rPr>
        <w:t xml:space="preserve"> de estos dispositivos, cuentan con un cierto nivel de acceso a la seguridad y atención medica </w:t>
      </w:r>
      <w:r w:rsidR="00E50642">
        <w:rPr>
          <w:rFonts w:ascii="Arial" w:hAnsi="Arial" w:cs="Arial"/>
          <w:sz w:val="24"/>
          <w:szCs w:val="24"/>
        </w:rPr>
        <w:t xml:space="preserve">que </w:t>
      </w:r>
      <w:r w:rsidRPr="000B46D8">
        <w:rPr>
          <w:rFonts w:ascii="Arial" w:hAnsi="Arial" w:cs="Arial"/>
          <w:sz w:val="24"/>
          <w:szCs w:val="24"/>
        </w:rPr>
        <w:t xml:space="preserve">aún siguen expuestos </w:t>
      </w:r>
      <w:r w:rsidR="00577C35" w:rsidRPr="000B46D8">
        <w:rPr>
          <w:rFonts w:ascii="Arial" w:hAnsi="Arial" w:cs="Arial"/>
          <w:sz w:val="24"/>
          <w:szCs w:val="24"/>
        </w:rPr>
        <w:t>algún</w:t>
      </w:r>
      <w:r w:rsidRPr="000B46D8">
        <w:rPr>
          <w:rFonts w:ascii="Arial" w:hAnsi="Arial" w:cs="Arial"/>
          <w:sz w:val="24"/>
          <w:szCs w:val="24"/>
        </w:rPr>
        <w:t xml:space="preserve"> tipo de riesgo de daño visual, como es la </w:t>
      </w:r>
      <w:r w:rsidR="00577C35" w:rsidRPr="000B46D8">
        <w:rPr>
          <w:rFonts w:ascii="Arial" w:hAnsi="Arial" w:cs="Arial"/>
          <w:sz w:val="24"/>
          <w:szCs w:val="24"/>
        </w:rPr>
        <w:t>retinopatía diabética, o el glaucoma ya que como es sabido nuestro país</w:t>
      </w:r>
      <w:r w:rsidR="00E50642">
        <w:rPr>
          <w:rFonts w:ascii="Arial" w:hAnsi="Arial" w:cs="Arial"/>
          <w:sz w:val="24"/>
          <w:szCs w:val="24"/>
        </w:rPr>
        <w:t xml:space="preserve"> sufre de sobre peso y obesidad crónica</w:t>
      </w:r>
      <w:r w:rsidR="00577C35" w:rsidRPr="000B46D8">
        <w:rPr>
          <w:rFonts w:ascii="Arial" w:hAnsi="Arial" w:cs="Arial"/>
          <w:sz w:val="24"/>
          <w:szCs w:val="24"/>
        </w:rPr>
        <w:t xml:space="preserve">. </w:t>
      </w:r>
    </w:p>
    <w:p w14:paraId="2810C2A7" w14:textId="77777777" w:rsidR="00E63C7C" w:rsidRPr="000B46D8" w:rsidRDefault="00E63C7C" w:rsidP="000B46D8">
      <w:pPr>
        <w:spacing w:line="276" w:lineRule="auto"/>
        <w:jc w:val="both"/>
        <w:rPr>
          <w:rFonts w:ascii="Arial" w:hAnsi="Arial" w:cs="Arial"/>
          <w:sz w:val="24"/>
          <w:szCs w:val="24"/>
        </w:rPr>
      </w:pPr>
    </w:p>
    <w:p w14:paraId="6BA306E8" w14:textId="260842D5" w:rsidR="001E6FF1" w:rsidRDefault="00577C35" w:rsidP="000B46D8">
      <w:pPr>
        <w:spacing w:line="276" w:lineRule="auto"/>
        <w:jc w:val="both"/>
        <w:rPr>
          <w:rFonts w:ascii="Arial" w:hAnsi="Arial" w:cs="Arial"/>
          <w:sz w:val="24"/>
          <w:szCs w:val="24"/>
        </w:rPr>
      </w:pPr>
      <w:r w:rsidRPr="000B46D8">
        <w:rPr>
          <w:rFonts w:ascii="Arial" w:hAnsi="Arial" w:cs="Arial"/>
          <w:sz w:val="24"/>
          <w:szCs w:val="24"/>
        </w:rPr>
        <w:t>De acuerdo con datos de</w:t>
      </w:r>
      <w:r w:rsidR="00E50642">
        <w:rPr>
          <w:rFonts w:ascii="Arial" w:hAnsi="Arial" w:cs="Arial"/>
          <w:sz w:val="24"/>
          <w:szCs w:val="24"/>
        </w:rPr>
        <w:t xml:space="preserve"> la</w:t>
      </w:r>
      <w:r w:rsidRPr="000B46D8">
        <w:rPr>
          <w:rFonts w:ascii="Arial" w:hAnsi="Arial" w:cs="Arial"/>
          <w:sz w:val="24"/>
          <w:szCs w:val="24"/>
        </w:rPr>
        <w:t xml:space="preserve"> Dr. Lilia Rodríguez Ventura, académica de la Facultad de Medicina de la UNAM, tres cuartas partes de la población mexicana adulta, es decir, 75 por ciento (tres de cada cuatro adultos), padece sobrepeso u obesidad, mientras que 35 por ciento de niños en edad escolar y 38 por ciento de los adolescentes presenta esta enfermedad crónica</w:t>
      </w:r>
      <w:r w:rsidR="00F255F7" w:rsidRPr="000B46D8">
        <w:rPr>
          <w:rFonts w:ascii="Arial" w:hAnsi="Arial" w:cs="Arial"/>
          <w:sz w:val="24"/>
          <w:szCs w:val="24"/>
        </w:rPr>
        <w:t>.</w:t>
      </w:r>
    </w:p>
    <w:p w14:paraId="25F8A7C4" w14:textId="77777777" w:rsidR="00E63C7C" w:rsidRPr="000B46D8" w:rsidRDefault="00E63C7C" w:rsidP="000B46D8">
      <w:pPr>
        <w:spacing w:line="276" w:lineRule="auto"/>
        <w:jc w:val="both"/>
        <w:rPr>
          <w:rFonts w:ascii="Arial" w:hAnsi="Arial" w:cs="Arial"/>
          <w:sz w:val="24"/>
          <w:szCs w:val="24"/>
        </w:rPr>
      </w:pPr>
    </w:p>
    <w:p w14:paraId="7DBC6F5B" w14:textId="4F48E17E" w:rsidR="00F255F7" w:rsidRDefault="00F255F7" w:rsidP="000B46D8">
      <w:pPr>
        <w:spacing w:line="276" w:lineRule="auto"/>
        <w:jc w:val="both"/>
        <w:rPr>
          <w:rFonts w:ascii="Arial" w:hAnsi="Arial" w:cs="Arial"/>
          <w:sz w:val="24"/>
          <w:szCs w:val="24"/>
        </w:rPr>
      </w:pPr>
      <w:r w:rsidRPr="000B46D8">
        <w:rPr>
          <w:rFonts w:ascii="Arial" w:hAnsi="Arial" w:cs="Arial"/>
          <w:sz w:val="24"/>
          <w:szCs w:val="24"/>
        </w:rPr>
        <w:t>Esos datos son terribles ya que l</w:t>
      </w:r>
      <w:r w:rsidRPr="00F255F7">
        <w:rPr>
          <w:rFonts w:ascii="Arial" w:hAnsi="Arial" w:cs="Arial"/>
          <w:sz w:val="24"/>
          <w:szCs w:val="24"/>
        </w:rPr>
        <w:t>a obesidad supone un riesgo para la salud visual</w:t>
      </w:r>
      <w:r w:rsidRPr="000B46D8">
        <w:rPr>
          <w:rFonts w:ascii="Arial" w:hAnsi="Arial" w:cs="Arial"/>
          <w:sz w:val="24"/>
          <w:szCs w:val="24"/>
        </w:rPr>
        <w:t xml:space="preserve"> </w:t>
      </w:r>
      <w:r w:rsidRPr="00F255F7">
        <w:rPr>
          <w:rFonts w:ascii="Arial" w:hAnsi="Arial" w:cs="Arial"/>
          <w:sz w:val="24"/>
          <w:szCs w:val="24"/>
        </w:rPr>
        <w:t>ya que aumenta las posibilidades de padecer enfermedades oculares graves tales como la</w:t>
      </w:r>
      <w:r w:rsidRPr="000B46D8">
        <w:rPr>
          <w:rFonts w:ascii="Arial" w:hAnsi="Arial" w:cs="Arial"/>
          <w:sz w:val="24"/>
          <w:szCs w:val="24"/>
        </w:rPr>
        <w:t xml:space="preserve"> </w:t>
      </w:r>
      <w:r w:rsidRPr="00F255F7">
        <w:rPr>
          <w:rFonts w:ascii="Arial" w:hAnsi="Arial" w:cs="Arial"/>
          <w:sz w:val="24"/>
          <w:szCs w:val="24"/>
        </w:rPr>
        <w:t>degeneración macular asociada a la edad (DMAE), el glaucoma, las cataratas o la retinopatía diabética.</w:t>
      </w:r>
    </w:p>
    <w:p w14:paraId="39FF9011" w14:textId="77777777" w:rsidR="00E63C7C" w:rsidRPr="00F255F7" w:rsidRDefault="00E63C7C" w:rsidP="000B46D8">
      <w:pPr>
        <w:spacing w:line="276" w:lineRule="auto"/>
        <w:jc w:val="both"/>
        <w:rPr>
          <w:rFonts w:ascii="Arial" w:hAnsi="Arial" w:cs="Arial"/>
          <w:sz w:val="24"/>
          <w:szCs w:val="24"/>
        </w:rPr>
      </w:pPr>
    </w:p>
    <w:p w14:paraId="410901F3" w14:textId="1C46A83B" w:rsidR="00F255F7" w:rsidRDefault="00F255F7" w:rsidP="000B46D8">
      <w:pPr>
        <w:spacing w:line="276" w:lineRule="auto"/>
        <w:jc w:val="both"/>
        <w:rPr>
          <w:rFonts w:ascii="Arial" w:hAnsi="Arial" w:cs="Arial"/>
          <w:sz w:val="24"/>
          <w:szCs w:val="24"/>
        </w:rPr>
      </w:pPr>
      <w:r w:rsidRPr="00F255F7">
        <w:rPr>
          <w:rFonts w:ascii="Arial" w:hAnsi="Arial" w:cs="Arial"/>
          <w:sz w:val="24"/>
          <w:szCs w:val="24"/>
        </w:rPr>
        <w:t>Cada vez hay más estudios que demuestran la relación directa entre el exceso de grasa y el peor estado de la salud visual. A mayor índice de masa corporal, mayores son las probabilidades de que progrese la</w:t>
      </w:r>
      <w:r w:rsidRPr="000B46D8">
        <w:rPr>
          <w:rFonts w:ascii="Arial" w:hAnsi="Arial" w:cs="Arial"/>
          <w:sz w:val="24"/>
          <w:szCs w:val="24"/>
        </w:rPr>
        <w:t xml:space="preserve"> </w:t>
      </w:r>
      <w:r w:rsidRPr="00F255F7">
        <w:rPr>
          <w:rFonts w:ascii="Arial" w:hAnsi="Arial" w:cs="Arial"/>
          <w:sz w:val="24"/>
          <w:szCs w:val="24"/>
        </w:rPr>
        <w:t>DMAE.</w:t>
      </w:r>
    </w:p>
    <w:p w14:paraId="5DB0A0EB" w14:textId="77777777" w:rsidR="00E63C7C" w:rsidRPr="00F255F7" w:rsidRDefault="00E63C7C" w:rsidP="000B46D8">
      <w:pPr>
        <w:spacing w:line="276" w:lineRule="auto"/>
        <w:jc w:val="both"/>
        <w:rPr>
          <w:rFonts w:ascii="Arial" w:hAnsi="Arial" w:cs="Arial"/>
          <w:sz w:val="24"/>
          <w:szCs w:val="24"/>
        </w:rPr>
      </w:pPr>
    </w:p>
    <w:p w14:paraId="119CA5EA" w14:textId="5C1A4E22" w:rsidR="00F255F7" w:rsidRDefault="00F255F7" w:rsidP="000B46D8">
      <w:pPr>
        <w:spacing w:line="276" w:lineRule="auto"/>
        <w:jc w:val="both"/>
        <w:rPr>
          <w:rFonts w:ascii="Arial" w:hAnsi="Arial" w:cs="Arial"/>
          <w:sz w:val="24"/>
          <w:szCs w:val="24"/>
        </w:rPr>
      </w:pPr>
      <w:r w:rsidRPr="00F255F7">
        <w:rPr>
          <w:rFonts w:ascii="Arial" w:hAnsi="Arial" w:cs="Arial"/>
          <w:sz w:val="24"/>
          <w:szCs w:val="24"/>
        </w:rPr>
        <w:t>La grasa afecta al normal funcionamiento del</w:t>
      </w:r>
      <w:r w:rsidRPr="000B46D8">
        <w:rPr>
          <w:rFonts w:ascii="Arial" w:hAnsi="Arial" w:cs="Arial"/>
          <w:sz w:val="24"/>
          <w:szCs w:val="24"/>
        </w:rPr>
        <w:t xml:space="preserve"> </w:t>
      </w:r>
      <w:r w:rsidRPr="00F255F7">
        <w:rPr>
          <w:rFonts w:ascii="Arial" w:hAnsi="Arial" w:cs="Arial"/>
          <w:sz w:val="24"/>
          <w:szCs w:val="24"/>
        </w:rPr>
        <w:t>sistema circulatorio. Se pueden producir obstrucciones en venas y arterias. Cuando los vasos sanguíneos de los ojos se ven afectados, se produce un deterioro de la visión.</w:t>
      </w:r>
    </w:p>
    <w:p w14:paraId="7834445E" w14:textId="77777777" w:rsidR="00E63C7C" w:rsidRPr="00F255F7" w:rsidRDefault="00E63C7C" w:rsidP="000B46D8">
      <w:pPr>
        <w:spacing w:line="276" w:lineRule="auto"/>
        <w:jc w:val="both"/>
        <w:rPr>
          <w:rFonts w:ascii="Arial" w:hAnsi="Arial" w:cs="Arial"/>
          <w:sz w:val="24"/>
          <w:szCs w:val="24"/>
        </w:rPr>
      </w:pPr>
    </w:p>
    <w:p w14:paraId="4195C54B" w14:textId="35C05D09" w:rsidR="00F255F7" w:rsidRPr="00F255F7" w:rsidRDefault="00F255F7" w:rsidP="000B46D8">
      <w:pPr>
        <w:spacing w:line="276" w:lineRule="auto"/>
        <w:jc w:val="both"/>
        <w:rPr>
          <w:rFonts w:ascii="Arial" w:hAnsi="Arial" w:cs="Arial"/>
          <w:sz w:val="24"/>
          <w:szCs w:val="24"/>
        </w:rPr>
      </w:pPr>
      <w:r w:rsidRPr="00F255F7">
        <w:rPr>
          <w:rFonts w:ascii="Arial" w:hAnsi="Arial" w:cs="Arial"/>
          <w:sz w:val="24"/>
          <w:szCs w:val="24"/>
        </w:rPr>
        <w:t>Por otra parte, los altos niveles de glucosa en la sangre, propios de la</w:t>
      </w:r>
      <w:r w:rsidRPr="000B46D8">
        <w:rPr>
          <w:rFonts w:ascii="Arial" w:hAnsi="Arial" w:cs="Arial"/>
          <w:sz w:val="24"/>
          <w:szCs w:val="24"/>
        </w:rPr>
        <w:t xml:space="preserve"> </w:t>
      </w:r>
      <w:r w:rsidRPr="00F255F7">
        <w:rPr>
          <w:rFonts w:ascii="Arial" w:hAnsi="Arial" w:cs="Arial"/>
          <w:sz w:val="24"/>
          <w:szCs w:val="24"/>
        </w:rPr>
        <w:t>diabetes, provocan el desarrollo de la</w:t>
      </w:r>
      <w:r w:rsidRPr="000B46D8">
        <w:rPr>
          <w:rFonts w:ascii="Arial" w:hAnsi="Arial" w:cs="Arial"/>
          <w:sz w:val="24"/>
          <w:szCs w:val="24"/>
        </w:rPr>
        <w:t xml:space="preserve"> </w:t>
      </w:r>
      <w:r w:rsidRPr="00F255F7">
        <w:rPr>
          <w:rFonts w:ascii="Arial" w:hAnsi="Arial" w:cs="Arial"/>
          <w:sz w:val="24"/>
          <w:szCs w:val="24"/>
        </w:rPr>
        <w:t>retinopatía diabética. En una primera fase la enfermedad no desarrolla sintomatología por lo que la persona no es consciente del problema. Pero cuando la situación se agrava, y se produce un desprendimiento de retina, hay muchas probabilidades de que se pierda la visión.</w:t>
      </w:r>
    </w:p>
    <w:p w14:paraId="39F6D24E" w14:textId="082FB812" w:rsidR="00361CA3" w:rsidRDefault="00F255F7" w:rsidP="000B46D8">
      <w:pPr>
        <w:spacing w:line="276" w:lineRule="auto"/>
        <w:jc w:val="both"/>
        <w:rPr>
          <w:rFonts w:ascii="Arial" w:hAnsi="Arial" w:cs="Arial"/>
          <w:sz w:val="24"/>
          <w:szCs w:val="24"/>
        </w:rPr>
      </w:pPr>
      <w:r w:rsidRPr="000B46D8">
        <w:rPr>
          <w:rFonts w:ascii="Arial" w:hAnsi="Arial" w:cs="Arial"/>
          <w:sz w:val="24"/>
          <w:szCs w:val="24"/>
        </w:rPr>
        <w:t>Por todas esa cuestiones, México implemento l</w:t>
      </w:r>
      <w:r w:rsidR="00361CA3" w:rsidRPr="000B46D8">
        <w:rPr>
          <w:rFonts w:ascii="Arial" w:hAnsi="Arial" w:cs="Arial"/>
          <w:sz w:val="24"/>
          <w:szCs w:val="24"/>
        </w:rPr>
        <w:t xml:space="preserve">as medidas preventivas </w:t>
      </w:r>
      <w:r w:rsidRPr="000B46D8">
        <w:rPr>
          <w:rFonts w:ascii="Arial" w:hAnsi="Arial" w:cs="Arial"/>
          <w:sz w:val="24"/>
          <w:szCs w:val="24"/>
        </w:rPr>
        <w:t>que iniciaron</w:t>
      </w:r>
      <w:r w:rsidR="00361CA3" w:rsidRPr="000B46D8">
        <w:rPr>
          <w:rFonts w:ascii="Arial" w:hAnsi="Arial" w:cs="Arial"/>
          <w:sz w:val="24"/>
          <w:szCs w:val="24"/>
        </w:rPr>
        <w:t xml:space="preserve"> con la Norma Oficial Mexicana Nom-034-SSA2-2002 para la prevención y control de los defectos al nacimiento, que establece que todo recién nacido debe ser examinado por un oftalmólogo que revisará el globo ocular, fijación visual, movimientos involuntarios del ojo, presencia/ausencia de infecciones, edema conjuntival, hemorragia, opacidades de córnea y cristalino, reflejos pupilares, retina, distancia entre ambos ojos y lagrimeo.</w:t>
      </w:r>
    </w:p>
    <w:p w14:paraId="29B55000" w14:textId="77777777" w:rsidR="00E63C7C" w:rsidRPr="000B46D8" w:rsidRDefault="00E63C7C" w:rsidP="000B46D8">
      <w:pPr>
        <w:spacing w:line="276" w:lineRule="auto"/>
        <w:jc w:val="both"/>
        <w:rPr>
          <w:rFonts w:ascii="Arial" w:hAnsi="Arial" w:cs="Arial"/>
          <w:sz w:val="24"/>
          <w:szCs w:val="24"/>
        </w:rPr>
      </w:pPr>
    </w:p>
    <w:p w14:paraId="796282DC" w14:textId="2BCAD217" w:rsidR="00AB5B09" w:rsidRDefault="00F255F7" w:rsidP="000B46D8">
      <w:pPr>
        <w:spacing w:line="276" w:lineRule="auto"/>
        <w:jc w:val="both"/>
        <w:rPr>
          <w:rFonts w:ascii="Arial" w:hAnsi="Arial" w:cs="Arial"/>
          <w:sz w:val="24"/>
          <w:szCs w:val="24"/>
        </w:rPr>
      </w:pPr>
      <w:r w:rsidRPr="000B46D8">
        <w:rPr>
          <w:rFonts w:ascii="Arial" w:hAnsi="Arial" w:cs="Arial"/>
          <w:sz w:val="24"/>
          <w:szCs w:val="24"/>
        </w:rPr>
        <w:t>E</w:t>
      </w:r>
      <w:r w:rsidR="00D50BA0" w:rsidRPr="000B46D8">
        <w:rPr>
          <w:rFonts w:ascii="Arial" w:hAnsi="Arial" w:cs="Arial"/>
          <w:sz w:val="24"/>
          <w:szCs w:val="24"/>
        </w:rPr>
        <w:t>n</w:t>
      </w:r>
      <w:r w:rsidRPr="000B46D8">
        <w:rPr>
          <w:rFonts w:ascii="Arial" w:hAnsi="Arial" w:cs="Arial"/>
          <w:sz w:val="24"/>
          <w:szCs w:val="24"/>
        </w:rPr>
        <w:t xml:space="preserve"> nuestro Estado también se ha trabajado en la materia, ya que se cuenta con el </w:t>
      </w:r>
      <w:r w:rsidR="00D50BA0" w:rsidRPr="000B46D8">
        <w:rPr>
          <w:rFonts w:ascii="Arial" w:hAnsi="Arial" w:cs="Arial"/>
          <w:sz w:val="24"/>
          <w:szCs w:val="24"/>
        </w:rPr>
        <w:t>Hospital Mexiquense de la Salud Visual, un Centro Especializado de Atención a Personas con Discapacidad Visual. Este tiene como finalidad cubrir las necesidades visuales de pacientes del Estado de México para la reintegración familiar, social y laboral de las personas con discapacidad visual, atendiendo padecimientos como catarata, estrabismo, glaucoma, manejo de retinopatía diabética entre otras patologías, así mismo brindar Rehabilitación, Orientación y Movilización de los pacientes que así lo requieran.</w:t>
      </w:r>
      <w:r w:rsidR="00D50BA0" w:rsidRPr="000B46D8">
        <w:rPr>
          <w:rStyle w:val="Refdenotaalpie"/>
          <w:rFonts w:ascii="Arial" w:hAnsi="Arial" w:cs="Arial"/>
          <w:sz w:val="24"/>
          <w:szCs w:val="24"/>
        </w:rPr>
        <w:footnoteReference w:id="4"/>
      </w:r>
    </w:p>
    <w:p w14:paraId="1EEA77C7" w14:textId="77777777" w:rsidR="00E63C7C" w:rsidRPr="000B46D8" w:rsidRDefault="00E63C7C" w:rsidP="000B46D8">
      <w:pPr>
        <w:spacing w:line="276" w:lineRule="auto"/>
        <w:jc w:val="both"/>
        <w:rPr>
          <w:rFonts w:ascii="Arial" w:hAnsi="Arial" w:cs="Arial"/>
          <w:sz w:val="24"/>
          <w:szCs w:val="24"/>
        </w:rPr>
      </w:pPr>
    </w:p>
    <w:p w14:paraId="0A479300" w14:textId="2401C258" w:rsidR="00D50BA0" w:rsidRDefault="00D50BA0" w:rsidP="000B46D8">
      <w:pPr>
        <w:spacing w:line="276" w:lineRule="auto"/>
        <w:jc w:val="both"/>
        <w:rPr>
          <w:rFonts w:ascii="Arial" w:hAnsi="Arial" w:cs="Arial"/>
          <w:sz w:val="24"/>
          <w:szCs w:val="24"/>
        </w:rPr>
      </w:pPr>
      <w:r w:rsidRPr="000B46D8">
        <w:rPr>
          <w:rFonts w:ascii="Arial" w:hAnsi="Arial" w:cs="Arial"/>
          <w:sz w:val="24"/>
          <w:szCs w:val="24"/>
        </w:rPr>
        <w:t>Ahora un Centro Especializado no es suficiente para un Estado que cuenta con una población de mas de 17 millones de habitantes, por lo que es necesario que las autoridades sanitarias actúen para atender a las y los mexiquenses.</w:t>
      </w:r>
    </w:p>
    <w:p w14:paraId="72897485" w14:textId="77777777" w:rsidR="00E63C7C" w:rsidRPr="000B46D8" w:rsidRDefault="00E63C7C" w:rsidP="000B46D8">
      <w:pPr>
        <w:spacing w:line="276" w:lineRule="auto"/>
        <w:jc w:val="both"/>
        <w:rPr>
          <w:rFonts w:ascii="Arial" w:hAnsi="Arial" w:cs="Arial"/>
          <w:sz w:val="24"/>
          <w:szCs w:val="24"/>
        </w:rPr>
      </w:pPr>
    </w:p>
    <w:p w14:paraId="513D8619" w14:textId="1E480842" w:rsidR="00AB5B09" w:rsidRDefault="00AB5B09" w:rsidP="000B46D8">
      <w:pPr>
        <w:spacing w:line="276" w:lineRule="auto"/>
        <w:jc w:val="both"/>
        <w:rPr>
          <w:rFonts w:ascii="Arial" w:hAnsi="Arial" w:cs="Arial"/>
          <w:sz w:val="24"/>
          <w:szCs w:val="24"/>
        </w:rPr>
      </w:pPr>
      <w:r w:rsidRPr="000B46D8">
        <w:rPr>
          <w:rFonts w:ascii="Arial" w:hAnsi="Arial" w:cs="Arial"/>
          <w:sz w:val="24"/>
          <w:szCs w:val="24"/>
        </w:rPr>
        <w:t>En un mundo construido en función de la capacidad de ver, la visión</w:t>
      </w:r>
      <w:r w:rsidR="004E5609" w:rsidRPr="000B46D8">
        <w:rPr>
          <w:rFonts w:ascii="Arial" w:hAnsi="Arial" w:cs="Arial"/>
          <w:sz w:val="24"/>
          <w:szCs w:val="24"/>
        </w:rPr>
        <w:t xml:space="preserve"> es</w:t>
      </w:r>
      <w:r w:rsidRPr="000B46D8">
        <w:rPr>
          <w:rFonts w:ascii="Arial" w:hAnsi="Arial" w:cs="Arial"/>
          <w:sz w:val="24"/>
          <w:szCs w:val="24"/>
        </w:rPr>
        <w:t xml:space="preserve"> esencial en cada momento de nuestra vida</w:t>
      </w:r>
      <w:r w:rsidR="004E5609" w:rsidRPr="000B46D8">
        <w:rPr>
          <w:rFonts w:ascii="Arial" w:hAnsi="Arial" w:cs="Arial"/>
          <w:sz w:val="24"/>
          <w:szCs w:val="24"/>
        </w:rPr>
        <w:t>. Por ello es importante que la Secretar</w:t>
      </w:r>
      <w:r w:rsidR="0071428A" w:rsidRPr="000B46D8">
        <w:rPr>
          <w:rFonts w:ascii="Arial" w:hAnsi="Arial" w:cs="Arial"/>
          <w:sz w:val="24"/>
          <w:szCs w:val="24"/>
        </w:rPr>
        <w:t>í</w:t>
      </w:r>
      <w:r w:rsidR="004E5609" w:rsidRPr="000B46D8">
        <w:rPr>
          <w:rFonts w:ascii="Arial" w:hAnsi="Arial" w:cs="Arial"/>
          <w:sz w:val="24"/>
          <w:szCs w:val="24"/>
        </w:rPr>
        <w:t xml:space="preserve">a de Salud </w:t>
      </w:r>
      <w:r w:rsidR="0071428A" w:rsidRPr="000B46D8">
        <w:rPr>
          <w:rFonts w:ascii="Arial" w:hAnsi="Arial" w:cs="Arial"/>
          <w:sz w:val="24"/>
          <w:szCs w:val="24"/>
        </w:rPr>
        <w:t xml:space="preserve">realice las visitas, estudios y consultas en los diferentes centros poblacionales de nuestra Entidad para disminuir de la forma más efectiva los padecimientos visuales prevenibles </w:t>
      </w:r>
      <w:r w:rsidR="0071428A" w:rsidRPr="007263C1">
        <w:rPr>
          <w:rFonts w:ascii="Arial" w:hAnsi="Arial" w:cs="Arial"/>
          <w:sz w:val="24"/>
          <w:szCs w:val="24"/>
        </w:rPr>
        <w:t>y se atienda</w:t>
      </w:r>
      <w:r w:rsidR="007263C1" w:rsidRPr="007263C1">
        <w:rPr>
          <w:rFonts w:ascii="Arial" w:hAnsi="Arial" w:cs="Arial"/>
          <w:sz w:val="24"/>
          <w:szCs w:val="24"/>
        </w:rPr>
        <w:t>n</w:t>
      </w:r>
      <w:r w:rsidR="0071428A" w:rsidRPr="000B46D8">
        <w:rPr>
          <w:rFonts w:ascii="Arial" w:hAnsi="Arial" w:cs="Arial"/>
          <w:sz w:val="24"/>
          <w:szCs w:val="24"/>
        </w:rPr>
        <w:t xml:space="preserve"> a todos aquellos que ya padecen de alguna, para que se les canalice o gestionen los insumos necesarios para poder llevar su día a día con una mejor calidad de vida.</w:t>
      </w:r>
    </w:p>
    <w:p w14:paraId="4C717BDB" w14:textId="77777777" w:rsidR="00E63C7C" w:rsidRPr="000B46D8" w:rsidRDefault="00E63C7C" w:rsidP="000B46D8">
      <w:pPr>
        <w:spacing w:line="276" w:lineRule="auto"/>
        <w:jc w:val="both"/>
        <w:rPr>
          <w:rFonts w:ascii="Arial" w:hAnsi="Arial" w:cs="Arial"/>
          <w:sz w:val="24"/>
          <w:szCs w:val="24"/>
        </w:rPr>
      </w:pPr>
    </w:p>
    <w:p w14:paraId="6D0724EC" w14:textId="38A95D05" w:rsidR="0071428A" w:rsidRDefault="0071428A" w:rsidP="000B46D8">
      <w:pPr>
        <w:spacing w:line="276" w:lineRule="auto"/>
        <w:jc w:val="both"/>
        <w:rPr>
          <w:rFonts w:ascii="Arial" w:hAnsi="Arial" w:cs="Arial"/>
          <w:sz w:val="24"/>
          <w:szCs w:val="24"/>
        </w:rPr>
      </w:pPr>
      <w:r w:rsidRPr="000B46D8">
        <w:rPr>
          <w:rFonts w:ascii="Arial" w:hAnsi="Arial" w:cs="Arial"/>
          <w:sz w:val="24"/>
          <w:szCs w:val="24"/>
        </w:rPr>
        <w:t xml:space="preserve">Por eso, la Bancada de Movimiento Ciudadano presenta ante ustedes un </w:t>
      </w:r>
      <w:bookmarkStart w:id="1" w:name="_Hlk115349016"/>
      <w:r w:rsidRPr="000B46D8">
        <w:rPr>
          <w:rFonts w:ascii="Arial" w:hAnsi="Arial" w:cs="Arial"/>
          <w:sz w:val="24"/>
          <w:szCs w:val="24"/>
        </w:rPr>
        <w:t>exhorto a la Secretaría de Salud del Estado de México para que en coordinación con los 125 ayuntamientos del Estado de México coordine campañas de prevención, atención y seguimiento a los problemas de salud visual de las y los habitantes del Estado México.</w:t>
      </w:r>
      <w:bookmarkEnd w:id="1"/>
    </w:p>
    <w:p w14:paraId="54626833" w14:textId="77777777" w:rsidR="00E63C7C" w:rsidRPr="000B46D8" w:rsidRDefault="00E63C7C" w:rsidP="000B46D8">
      <w:pPr>
        <w:spacing w:line="276" w:lineRule="auto"/>
        <w:jc w:val="both"/>
        <w:rPr>
          <w:rFonts w:ascii="Arial" w:hAnsi="Arial" w:cs="Arial"/>
          <w:sz w:val="24"/>
          <w:szCs w:val="24"/>
        </w:rPr>
      </w:pPr>
    </w:p>
    <w:p w14:paraId="1E3E3E67" w14:textId="5E444F22" w:rsidR="000B46D8" w:rsidRDefault="000B46D8" w:rsidP="000B46D8">
      <w:pPr>
        <w:spacing w:line="276" w:lineRule="auto"/>
        <w:jc w:val="both"/>
        <w:rPr>
          <w:rFonts w:ascii="Arial" w:hAnsi="Arial" w:cs="Arial"/>
          <w:sz w:val="24"/>
          <w:szCs w:val="24"/>
        </w:rPr>
      </w:pPr>
      <w:r w:rsidRPr="000B46D8">
        <w:rPr>
          <w:rFonts w:ascii="Arial" w:hAnsi="Arial" w:cs="Arial"/>
          <w:sz w:val="24"/>
          <w:szCs w:val="24"/>
        </w:rPr>
        <w:t xml:space="preserve">Por lo anteriormente expuesto, se somete a la consideración de esta Asamblea el presente punto de acuerdo de urgente y obvia resolución. </w:t>
      </w:r>
    </w:p>
    <w:p w14:paraId="7D9CA6B0" w14:textId="77777777" w:rsidR="00E63C7C" w:rsidRPr="000B46D8" w:rsidRDefault="00E63C7C" w:rsidP="000B46D8">
      <w:pPr>
        <w:spacing w:line="276" w:lineRule="auto"/>
        <w:jc w:val="both"/>
        <w:rPr>
          <w:rFonts w:ascii="Arial" w:hAnsi="Arial" w:cs="Arial"/>
          <w:sz w:val="24"/>
          <w:szCs w:val="24"/>
        </w:rPr>
      </w:pPr>
    </w:p>
    <w:p w14:paraId="54ECC045" w14:textId="77777777" w:rsidR="000B46D8" w:rsidRPr="00012998" w:rsidRDefault="000B46D8" w:rsidP="000B46D8">
      <w:pPr>
        <w:spacing w:line="276" w:lineRule="auto"/>
        <w:jc w:val="both"/>
        <w:rPr>
          <w:rFonts w:ascii="Arial" w:hAnsi="Arial" w:cs="Arial"/>
          <w:b/>
          <w:bCs/>
          <w:sz w:val="24"/>
          <w:szCs w:val="24"/>
        </w:rPr>
      </w:pPr>
    </w:p>
    <w:p w14:paraId="19990284" w14:textId="77777777" w:rsidR="000B46D8" w:rsidRPr="00012998" w:rsidRDefault="000B46D8" w:rsidP="000B46D8">
      <w:pPr>
        <w:spacing w:line="276" w:lineRule="auto"/>
        <w:jc w:val="center"/>
        <w:rPr>
          <w:rFonts w:ascii="Arial" w:hAnsi="Arial" w:cs="Arial"/>
          <w:b/>
          <w:bCs/>
          <w:sz w:val="24"/>
          <w:szCs w:val="24"/>
        </w:rPr>
      </w:pPr>
      <w:r w:rsidRPr="00012998">
        <w:rPr>
          <w:rFonts w:ascii="Arial" w:hAnsi="Arial" w:cs="Arial"/>
          <w:b/>
          <w:bCs/>
          <w:sz w:val="24"/>
          <w:szCs w:val="24"/>
        </w:rPr>
        <w:t>A T E N T A M E N T E</w:t>
      </w:r>
    </w:p>
    <w:p w14:paraId="1E024790" w14:textId="77777777" w:rsidR="000B46D8" w:rsidRPr="00012998" w:rsidRDefault="000B46D8" w:rsidP="000B46D8">
      <w:pPr>
        <w:spacing w:line="276" w:lineRule="auto"/>
        <w:jc w:val="both"/>
        <w:rPr>
          <w:rFonts w:ascii="Arial" w:hAnsi="Arial" w:cs="Arial"/>
          <w:b/>
          <w:bCs/>
          <w:sz w:val="24"/>
          <w:szCs w:val="24"/>
        </w:rPr>
      </w:pPr>
    </w:p>
    <w:p w14:paraId="58802F56" w14:textId="77777777" w:rsidR="000B46D8" w:rsidRPr="00012998" w:rsidRDefault="000B46D8" w:rsidP="000B46D8">
      <w:pPr>
        <w:spacing w:line="276" w:lineRule="auto"/>
        <w:jc w:val="center"/>
        <w:rPr>
          <w:rFonts w:ascii="Arial" w:hAnsi="Arial" w:cs="Arial"/>
          <w:b/>
          <w:bCs/>
          <w:sz w:val="24"/>
          <w:szCs w:val="24"/>
        </w:rPr>
      </w:pPr>
      <w:r w:rsidRPr="00012998">
        <w:rPr>
          <w:rFonts w:ascii="Arial" w:hAnsi="Arial" w:cs="Arial"/>
          <w:b/>
          <w:bCs/>
          <w:sz w:val="24"/>
          <w:szCs w:val="24"/>
        </w:rPr>
        <w:t>DIP. JUANA BONILLA JAIME            DIP. MARTÍN ZEPEDA HERNÁNDEZ</w:t>
      </w:r>
    </w:p>
    <w:p w14:paraId="48A4CFC8" w14:textId="77777777" w:rsidR="000B46D8" w:rsidRDefault="000B46D8" w:rsidP="000B46D8">
      <w:pPr>
        <w:spacing w:line="276" w:lineRule="auto"/>
        <w:rPr>
          <w:rFonts w:ascii="Arial" w:hAnsi="Arial" w:cs="Arial"/>
          <w:sz w:val="24"/>
          <w:szCs w:val="24"/>
        </w:rPr>
      </w:pPr>
    </w:p>
    <w:p w14:paraId="75C407D1" w14:textId="6E735B22" w:rsidR="000B46D8" w:rsidRDefault="000B46D8" w:rsidP="000B46D8">
      <w:pPr>
        <w:spacing w:line="276" w:lineRule="auto"/>
        <w:rPr>
          <w:rFonts w:ascii="Arial" w:hAnsi="Arial" w:cs="Arial"/>
          <w:sz w:val="24"/>
          <w:szCs w:val="24"/>
        </w:rPr>
      </w:pPr>
    </w:p>
    <w:p w14:paraId="5A7C2694" w14:textId="67E0E616" w:rsidR="003C7C7D" w:rsidRDefault="003C7C7D" w:rsidP="000B46D8">
      <w:pPr>
        <w:spacing w:line="276" w:lineRule="auto"/>
        <w:rPr>
          <w:rFonts w:ascii="Arial" w:hAnsi="Arial" w:cs="Arial"/>
          <w:sz w:val="24"/>
          <w:szCs w:val="24"/>
        </w:rPr>
      </w:pPr>
    </w:p>
    <w:p w14:paraId="39E7D088" w14:textId="0D37B286" w:rsidR="003C7C7D" w:rsidRDefault="003C7C7D" w:rsidP="000B46D8">
      <w:pPr>
        <w:spacing w:line="276" w:lineRule="auto"/>
        <w:rPr>
          <w:rFonts w:ascii="Arial" w:hAnsi="Arial" w:cs="Arial"/>
          <w:sz w:val="24"/>
          <w:szCs w:val="24"/>
        </w:rPr>
      </w:pPr>
    </w:p>
    <w:p w14:paraId="2CC86C3D" w14:textId="1FED246C" w:rsidR="003C7C7D" w:rsidRDefault="003C7C7D" w:rsidP="000B46D8">
      <w:pPr>
        <w:spacing w:line="276" w:lineRule="auto"/>
        <w:rPr>
          <w:rFonts w:ascii="Arial" w:hAnsi="Arial" w:cs="Arial"/>
          <w:sz w:val="24"/>
          <w:szCs w:val="24"/>
        </w:rPr>
      </w:pPr>
    </w:p>
    <w:p w14:paraId="679B08EA" w14:textId="41B1F65D" w:rsidR="003C7C7D" w:rsidRDefault="003C7C7D" w:rsidP="000B46D8">
      <w:pPr>
        <w:spacing w:line="276" w:lineRule="auto"/>
        <w:rPr>
          <w:rFonts w:ascii="Arial" w:hAnsi="Arial" w:cs="Arial"/>
          <w:sz w:val="24"/>
          <w:szCs w:val="24"/>
        </w:rPr>
      </w:pPr>
    </w:p>
    <w:p w14:paraId="63452334" w14:textId="6E645E6D" w:rsidR="003C7C7D" w:rsidRDefault="003C7C7D" w:rsidP="000B46D8">
      <w:pPr>
        <w:spacing w:line="276" w:lineRule="auto"/>
        <w:rPr>
          <w:rFonts w:ascii="Arial" w:hAnsi="Arial" w:cs="Arial"/>
          <w:sz w:val="24"/>
          <w:szCs w:val="24"/>
        </w:rPr>
      </w:pPr>
    </w:p>
    <w:p w14:paraId="1B8761F4" w14:textId="33C585EA" w:rsidR="003C7C7D" w:rsidRDefault="003C7C7D" w:rsidP="000B46D8">
      <w:pPr>
        <w:spacing w:line="276" w:lineRule="auto"/>
        <w:rPr>
          <w:rFonts w:ascii="Arial" w:hAnsi="Arial" w:cs="Arial"/>
          <w:sz w:val="24"/>
          <w:szCs w:val="24"/>
        </w:rPr>
      </w:pPr>
    </w:p>
    <w:p w14:paraId="3BAF254B" w14:textId="49368C6E" w:rsidR="003C7C7D" w:rsidRDefault="003C7C7D" w:rsidP="000B46D8">
      <w:pPr>
        <w:spacing w:line="276" w:lineRule="auto"/>
        <w:rPr>
          <w:rFonts w:ascii="Arial" w:hAnsi="Arial" w:cs="Arial"/>
          <w:sz w:val="24"/>
          <w:szCs w:val="24"/>
        </w:rPr>
      </w:pPr>
    </w:p>
    <w:p w14:paraId="4CB63E2A" w14:textId="067BA1CF" w:rsidR="003C7C7D" w:rsidRDefault="003C7C7D" w:rsidP="000B46D8">
      <w:pPr>
        <w:spacing w:line="276" w:lineRule="auto"/>
        <w:rPr>
          <w:rFonts w:ascii="Arial" w:hAnsi="Arial" w:cs="Arial"/>
          <w:sz w:val="24"/>
          <w:szCs w:val="24"/>
        </w:rPr>
      </w:pPr>
    </w:p>
    <w:p w14:paraId="4FFB3FCA" w14:textId="74CB0E0F" w:rsidR="003C7C7D" w:rsidRDefault="003C7C7D" w:rsidP="000B46D8">
      <w:pPr>
        <w:spacing w:line="276" w:lineRule="auto"/>
        <w:rPr>
          <w:rFonts w:ascii="Arial" w:hAnsi="Arial" w:cs="Arial"/>
          <w:sz w:val="24"/>
          <w:szCs w:val="24"/>
        </w:rPr>
      </w:pPr>
    </w:p>
    <w:p w14:paraId="2CE741F2" w14:textId="3ED9BB5A" w:rsidR="003C7C7D" w:rsidRDefault="003C7C7D" w:rsidP="000B46D8">
      <w:pPr>
        <w:spacing w:line="276" w:lineRule="auto"/>
        <w:rPr>
          <w:rFonts w:ascii="Arial" w:hAnsi="Arial" w:cs="Arial"/>
          <w:sz w:val="24"/>
          <w:szCs w:val="24"/>
        </w:rPr>
      </w:pPr>
    </w:p>
    <w:p w14:paraId="41F54EC0" w14:textId="7ADAFA88" w:rsidR="003C7C7D" w:rsidRDefault="003C7C7D" w:rsidP="000B46D8">
      <w:pPr>
        <w:spacing w:line="276" w:lineRule="auto"/>
        <w:rPr>
          <w:rFonts w:ascii="Arial" w:hAnsi="Arial" w:cs="Arial"/>
          <w:sz w:val="24"/>
          <w:szCs w:val="24"/>
        </w:rPr>
      </w:pPr>
    </w:p>
    <w:p w14:paraId="7C6CC6CC" w14:textId="77777777" w:rsidR="000B46D8" w:rsidRPr="002F2B09" w:rsidRDefault="000B46D8" w:rsidP="000B46D8">
      <w:pPr>
        <w:spacing w:line="276" w:lineRule="auto"/>
        <w:jc w:val="both"/>
        <w:rPr>
          <w:rFonts w:ascii="Arial" w:hAnsi="Arial" w:cs="Arial"/>
          <w:b/>
          <w:bCs/>
          <w:sz w:val="24"/>
          <w:szCs w:val="24"/>
        </w:rPr>
      </w:pPr>
      <w:r w:rsidRPr="002F2B09">
        <w:rPr>
          <w:rFonts w:ascii="Arial" w:hAnsi="Arial" w:cs="Arial"/>
          <w:b/>
          <w:bCs/>
          <w:sz w:val="24"/>
          <w:szCs w:val="24"/>
        </w:rPr>
        <w:t>PROYECTO DE DECRETO</w:t>
      </w:r>
    </w:p>
    <w:p w14:paraId="74137345" w14:textId="77777777" w:rsidR="000B46D8" w:rsidRPr="002F2B09" w:rsidRDefault="000B46D8" w:rsidP="000B46D8">
      <w:pPr>
        <w:spacing w:line="276" w:lineRule="auto"/>
        <w:jc w:val="both"/>
        <w:rPr>
          <w:rFonts w:ascii="Arial" w:hAnsi="Arial" w:cs="Arial"/>
          <w:b/>
          <w:bCs/>
          <w:sz w:val="24"/>
          <w:szCs w:val="24"/>
        </w:rPr>
      </w:pPr>
    </w:p>
    <w:p w14:paraId="293A2550" w14:textId="77777777" w:rsidR="000B46D8" w:rsidRPr="002F2B09" w:rsidRDefault="000B46D8" w:rsidP="000B46D8">
      <w:pPr>
        <w:spacing w:line="276" w:lineRule="auto"/>
        <w:jc w:val="both"/>
        <w:rPr>
          <w:rFonts w:ascii="Arial" w:hAnsi="Arial" w:cs="Arial"/>
          <w:b/>
          <w:bCs/>
          <w:sz w:val="24"/>
          <w:szCs w:val="24"/>
        </w:rPr>
      </w:pPr>
      <w:r w:rsidRPr="002F2B09">
        <w:rPr>
          <w:rFonts w:ascii="Arial" w:hAnsi="Arial" w:cs="Arial"/>
          <w:b/>
          <w:bCs/>
          <w:sz w:val="24"/>
          <w:szCs w:val="24"/>
        </w:rPr>
        <w:t xml:space="preserve">La H.LXI Legislatura del Estado de México </w:t>
      </w:r>
    </w:p>
    <w:p w14:paraId="36B642A8" w14:textId="77777777" w:rsidR="000B46D8" w:rsidRPr="002F2B09" w:rsidRDefault="000B46D8" w:rsidP="000B46D8">
      <w:pPr>
        <w:spacing w:line="276" w:lineRule="auto"/>
        <w:jc w:val="both"/>
        <w:rPr>
          <w:rFonts w:ascii="Arial" w:hAnsi="Arial" w:cs="Arial"/>
          <w:b/>
          <w:bCs/>
          <w:sz w:val="24"/>
          <w:szCs w:val="24"/>
        </w:rPr>
      </w:pPr>
      <w:r w:rsidRPr="002F2B09">
        <w:rPr>
          <w:rFonts w:ascii="Arial" w:hAnsi="Arial" w:cs="Arial"/>
          <w:b/>
          <w:bCs/>
          <w:sz w:val="24"/>
          <w:szCs w:val="24"/>
        </w:rPr>
        <w:t>Decreta:</w:t>
      </w:r>
    </w:p>
    <w:p w14:paraId="092803A5" w14:textId="77777777" w:rsidR="000B46D8" w:rsidRPr="00747C4B" w:rsidRDefault="000B46D8" w:rsidP="000B46D8">
      <w:pPr>
        <w:spacing w:line="276" w:lineRule="auto"/>
        <w:rPr>
          <w:rFonts w:ascii="Arial" w:hAnsi="Arial" w:cs="Arial"/>
          <w:b/>
          <w:bCs/>
          <w:sz w:val="24"/>
          <w:szCs w:val="24"/>
        </w:rPr>
      </w:pPr>
    </w:p>
    <w:p w14:paraId="44BCE8DD" w14:textId="6368DF0B" w:rsidR="000B46D8" w:rsidRDefault="000B46D8" w:rsidP="000B46D8">
      <w:pPr>
        <w:spacing w:line="276" w:lineRule="auto"/>
        <w:jc w:val="both"/>
        <w:rPr>
          <w:rFonts w:ascii="Arial" w:hAnsi="Arial" w:cs="Arial"/>
          <w:sz w:val="24"/>
          <w:szCs w:val="24"/>
        </w:rPr>
      </w:pPr>
      <w:r w:rsidRPr="000B46D8">
        <w:rPr>
          <w:rFonts w:ascii="Arial" w:hAnsi="Arial" w:cs="Arial"/>
          <w:b/>
          <w:bCs/>
          <w:sz w:val="24"/>
          <w:szCs w:val="24"/>
        </w:rPr>
        <w:t>ÚNICO. –</w:t>
      </w:r>
      <w:r w:rsidRPr="000B46D8">
        <w:rPr>
          <w:rFonts w:ascii="Arial" w:hAnsi="Arial" w:cs="Arial"/>
          <w:sz w:val="24"/>
          <w:szCs w:val="24"/>
        </w:rPr>
        <w:t>Se exhorta respetuosamente a la Secretaría de Salud del Estado de México para que en coordinación con los 125 ayuntamientos del Estado de México coordine campañas de prevención, atención y seguimiento a los problemas de salud visual de las y los habitantes del Estado México.</w:t>
      </w:r>
    </w:p>
    <w:p w14:paraId="49419EC8" w14:textId="7DB397E2" w:rsidR="003C7C7D" w:rsidRDefault="003C7C7D" w:rsidP="000B46D8">
      <w:pPr>
        <w:spacing w:line="276" w:lineRule="auto"/>
        <w:jc w:val="both"/>
        <w:rPr>
          <w:rFonts w:ascii="Arial" w:hAnsi="Arial" w:cs="Arial"/>
          <w:sz w:val="24"/>
          <w:szCs w:val="24"/>
        </w:rPr>
      </w:pPr>
    </w:p>
    <w:p w14:paraId="6DD6B34F" w14:textId="77777777" w:rsidR="00E63C7C" w:rsidRDefault="00E63C7C" w:rsidP="000B46D8">
      <w:pPr>
        <w:spacing w:line="276" w:lineRule="auto"/>
        <w:jc w:val="both"/>
        <w:rPr>
          <w:rFonts w:ascii="Arial" w:hAnsi="Arial" w:cs="Arial"/>
          <w:sz w:val="24"/>
          <w:szCs w:val="24"/>
        </w:rPr>
      </w:pPr>
    </w:p>
    <w:p w14:paraId="637E7483" w14:textId="60A9C16D" w:rsidR="000B46D8" w:rsidRDefault="000B46D8" w:rsidP="000B46D8">
      <w:pPr>
        <w:spacing w:line="240" w:lineRule="auto"/>
        <w:jc w:val="center"/>
        <w:rPr>
          <w:rFonts w:ascii="Arial" w:hAnsi="Arial" w:cs="Arial"/>
          <w:b/>
          <w:sz w:val="24"/>
          <w:szCs w:val="24"/>
        </w:rPr>
      </w:pPr>
      <w:r w:rsidRPr="002F2B09">
        <w:rPr>
          <w:rFonts w:ascii="Arial" w:hAnsi="Arial" w:cs="Arial"/>
          <w:b/>
          <w:sz w:val="24"/>
          <w:szCs w:val="24"/>
        </w:rPr>
        <w:t>TRANSITORIOS</w:t>
      </w:r>
    </w:p>
    <w:p w14:paraId="6B6E69CE" w14:textId="77777777" w:rsidR="00E63C7C" w:rsidRPr="002F2B09" w:rsidRDefault="00E63C7C" w:rsidP="000B46D8">
      <w:pPr>
        <w:spacing w:line="240" w:lineRule="auto"/>
        <w:jc w:val="center"/>
        <w:rPr>
          <w:rFonts w:ascii="Arial" w:hAnsi="Arial" w:cs="Arial"/>
          <w:b/>
          <w:sz w:val="24"/>
          <w:szCs w:val="24"/>
        </w:rPr>
      </w:pPr>
    </w:p>
    <w:p w14:paraId="0548B443" w14:textId="05DE03AB" w:rsidR="000B46D8" w:rsidRDefault="000B46D8" w:rsidP="000B46D8">
      <w:pPr>
        <w:spacing w:line="240" w:lineRule="auto"/>
        <w:jc w:val="both"/>
        <w:rPr>
          <w:rFonts w:ascii="Arial" w:hAnsi="Arial" w:cs="Arial"/>
          <w:sz w:val="24"/>
          <w:szCs w:val="24"/>
        </w:rPr>
      </w:pPr>
      <w:r w:rsidRPr="002F2B09">
        <w:rPr>
          <w:rFonts w:ascii="Arial" w:hAnsi="Arial" w:cs="Arial"/>
          <w:b/>
          <w:bCs/>
          <w:sz w:val="24"/>
          <w:szCs w:val="24"/>
        </w:rPr>
        <w:t>ARTÍCULO PRIMERO</w:t>
      </w:r>
      <w:r w:rsidRPr="002F2B09">
        <w:rPr>
          <w:rFonts w:ascii="Arial" w:hAnsi="Arial" w:cs="Arial"/>
          <w:sz w:val="24"/>
          <w:szCs w:val="24"/>
        </w:rPr>
        <w:t>. Publíquese el presente Decreto en el periódico oficial "Gaceta del Gobierno".</w:t>
      </w:r>
    </w:p>
    <w:p w14:paraId="313F661A" w14:textId="77777777" w:rsidR="00E63C7C" w:rsidRPr="002F2B09" w:rsidRDefault="00E63C7C" w:rsidP="000B46D8">
      <w:pPr>
        <w:spacing w:line="240" w:lineRule="auto"/>
        <w:jc w:val="both"/>
        <w:rPr>
          <w:rFonts w:ascii="Arial" w:hAnsi="Arial" w:cs="Arial"/>
          <w:sz w:val="24"/>
          <w:szCs w:val="24"/>
        </w:rPr>
      </w:pPr>
    </w:p>
    <w:p w14:paraId="51382CAE" w14:textId="683CC903" w:rsidR="000B46D8" w:rsidRDefault="000B46D8" w:rsidP="000B46D8">
      <w:pPr>
        <w:spacing w:line="240" w:lineRule="auto"/>
        <w:jc w:val="both"/>
        <w:rPr>
          <w:rFonts w:ascii="Arial" w:hAnsi="Arial" w:cs="Arial"/>
          <w:sz w:val="24"/>
          <w:szCs w:val="24"/>
        </w:rPr>
      </w:pPr>
      <w:r w:rsidRPr="002F2B09">
        <w:rPr>
          <w:rFonts w:ascii="Arial" w:hAnsi="Arial" w:cs="Arial"/>
          <w:b/>
          <w:bCs/>
          <w:sz w:val="24"/>
          <w:szCs w:val="24"/>
        </w:rPr>
        <w:t>ARTÍCULO SEGUNDO.</w:t>
      </w:r>
      <w:r w:rsidRPr="002F2B09">
        <w:rPr>
          <w:rFonts w:ascii="Arial" w:hAnsi="Arial" w:cs="Arial"/>
          <w:sz w:val="24"/>
          <w:szCs w:val="24"/>
        </w:rPr>
        <w:t xml:space="preserve"> El presente Decreto entrará en vigor al día siguiente de su publicación en el periódico oficial "Gaceta del Gobierno".</w:t>
      </w:r>
    </w:p>
    <w:p w14:paraId="7EF8628F" w14:textId="77777777" w:rsidR="00E63C7C" w:rsidRPr="002F2B09" w:rsidRDefault="00E63C7C" w:rsidP="000B46D8">
      <w:pPr>
        <w:spacing w:line="240" w:lineRule="auto"/>
        <w:jc w:val="both"/>
        <w:rPr>
          <w:rFonts w:ascii="Arial" w:hAnsi="Arial" w:cs="Arial"/>
          <w:sz w:val="24"/>
          <w:szCs w:val="24"/>
        </w:rPr>
      </w:pPr>
    </w:p>
    <w:p w14:paraId="7316EDD8" w14:textId="19EA0C6D" w:rsidR="000B46D8" w:rsidRDefault="000B46D8" w:rsidP="000B46D8">
      <w:pPr>
        <w:spacing w:line="240" w:lineRule="auto"/>
        <w:jc w:val="both"/>
        <w:rPr>
          <w:rFonts w:ascii="Arial" w:hAnsi="Arial" w:cs="Arial"/>
          <w:sz w:val="24"/>
          <w:szCs w:val="24"/>
        </w:rPr>
      </w:pPr>
      <w:r w:rsidRPr="002F2B09">
        <w:rPr>
          <w:rFonts w:ascii="Arial" w:hAnsi="Arial" w:cs="Arial"/>
          <w:sz w:val="24"/>
          <w:szCs w:val="24"/>
        </w:rPr>
        <w:t>Lo tendrá entendido el Gobernador del Estado, haciendo que se publique y se cumpla.</w:t>
      </w:r>
    </w:p>
    <w:p w14:paraId="42EB6A78" w14:textId="77777777" w:rsidR="00E63C7C" w:rsidRDefault="00E63C7C" w:rsidP="000B46D8">
      <w:pPr>
        <w:spacing w:line="240" w:lineRule="auto"/>
        <w:jc w:val="both"/>
        <w:rPr>
          <w:rFonts w:ascii="Arial" w:hAnsi="Arial" w:cs="Arial"/>
          <w:sz w:val="24"/>
          <w:szCs w:val="24"/>
        </w:rPr>
      </w:pPr>
    </w:p>
    <w:p w14:paraId="51AF611E" w14:textId="77777777" w:rsidR="000B46D8" w:rsidRPr="00012998" w:rsidRDefault="000B46D8" w:rsidP="000B46D8">
      <w:pPr>
        <w:spacing w:line="240" w:lineRule="auto"/>
        <w:jc w:val="both"/>
        <w:rPr>
          <w:rFonts w:ascii="Arial" w:hAnsi="Arial" w:cs="Arial"/>
          <w:sz w:val="24"/>
          <w:szCs w:val="24"/>
        </w:rPr>
      </w:pPr>
      <w:r w:rsidRPr="002F2B09">
        <w:rPr>
          <w:rFonts w:ascii="Arial" w:hAnsi="Arial" w:cs="Arial"/>
          <w:sz w:val="24"/>
          <w:szCs w:val="24"/>
        </w:rPr>
        <w:t xml:space="preserve">Dado en el Palacio del Poder Legislativo, en la Ciudad de Toluca de Lerdo, capital del Estado de México, a los </w:t>
      </w:r>
      <w:r>
        <w:rPr>
          <w:rFonts w:ascii="Arial" w:hAnsi="Arial" w:cs="Arial"/>
          <w:sz w:val="24"/>
          <w:szCs w:val="24"/>
        </w:rPr>
        <w:t xml:space="preserve">11 </w:t>
      </w:r>
      <w:r w:rsidRPr="002F2B09">
        <w:rPr>
          <w:rFonts w:ascii="Arial" w:hAnsi="Arial" w:cs="Arial"/>
          <w:sz w:val="24"/>
          <w:szCs w:val="24"/>
        </w:rPr>
        <w:t xml:space="preserve">días del mes de </w:t>
      </w:r>
      <w:r>
        <w:rPr>
          <w:rFonts w:ascii="Arial" w:hAnsi="Arial" w:cs="Arial"/>
          <w:sz w:val="24"/>
          <w:szCs w:val="24"/>
        </w:rPr>
        <w:t>octubre</w:t>
      </w:r>
      <w:r w:rsidRPr="002F2B09">
        <w:rPr>
          <w:rFonts w:ascii="Arial" w:hAnsi="Arial" w:cs="Arial"/>
          <w:sz w:val="24"/>
          <w:szCs w:val="24"/>
        </w:rPr>
        <w:t xml:space="preserve"> del año 2022.</w:t>
      </w:r>
    </w:p>
    <w:p w14:paraId="44D2BBE1" w14:textId="77777777" w:rsidR="000B46D8" w:rsidRPr="000B46D8" w:rsidRDefault="000B46D8" w:rsidP="000B46D8">
      <w:pPr>
        <w:spacing w:line="276" w:lineRule="auto"/>
        <w:jc w:val="both"/>
        <w:rPr>
          <w:rFonts w:ascii="Arial" w:hAnsi="Arial" w:cs="Arial"/>
          <w:sz w:val="24"/>
          <w:szCs w:val="24"/>
        </w:rPr>
      </w:pPr>
    </w:p>
    <w:sectPr w:rsidR="000B46D8" w:rsidRPr="000B46D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B9A8F" w14:textId="77777777" w:rsidR="00B32FFE" w:rsidRDefault="00B32FFE" w:rsidP="00AB5B09">
      <w:pPr>
        <w:spacing w:after="0" w:line="240" w:lineRule="auto"/>
      </w:pPr>
      <w:r>
        <w:separator/>
      </w:r>
    </w:p>
  </w:endnote>
  <w:endnote w:type="continuationSeparator" w:id="0">
    <w:p w14:paraId="3342C7EB" w14:textId="77777777" w:rsidR="00B32FFE" w:rsidRDefault="00B32FFE" w:rsidP="00AB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226460"/>
      <w:docPartObj>
        <w:docPartGallery w:val="Page Numbers (Bottom of Page)"/>
        <w:docPartUnique/>
      </w:docPartObj>
    </w:sdtPr>
    <w:sdtEndPr/>
    <w:sdtContent>
      <w:p w14:paraId="11076FE7" w14:textId="2C9D3991" w:rsidR="000B46D8" w:rsidRDefault="000B46D8">
        <w:pPr>
          <w:pStyle w:val="Piedepgina"/>
          <w:jc w:val="right"/>
        </w:pPr>
        <w:r>
          <w:fldChar w:fldCharType="begin"/>
        </w:r>
        <w:r>
          <w:instrText>PAGE   \* MERGEFORMAT</w:instrText>
        </w:r>
        <w:r>
          <w:fldChar w:fldCharType="separate"/>
        </w:r>
        <w:r>
          <w:t>2</w:t>
        </w:r>
        <w:r>
          <w:fldChar w:fldCharType="end"/>
        </w:r>
      </w:p>
    </w:sdtContent>
  </w:sdt>
  <w:p w14:paraId="24576110" w14:textId="77777777" w:rsidR="000B46D8" w:rsidRDefault="000B46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80905" w14:textId="77777777" w:rsidR="00B32FFE" w:rsidRDefault="00B32FFE" w:rsidP="00AB5B09">
      <w:pPr>
        <w:spacing w:after="0" w:line="240" w:lineRule="auto"/>
      </w:pPr>
      <w:r>
        <w:separator/>
      </w:r>
    </w:p>
  </w:footnote>
  <w:footnote w:type="continuationSeparator" w:id="0">
    <w:p w14:paraId="25112115" w14:textId="77777777" w:rsidR="00B32FFE" w:rsidRDefault="00B32FFE" w:rsidP="00AB5B09">
      <w:pPr>
        <w:spacing w:after="0" w:line="240" w:lineRule="auto"/>
      </w:pPr>
      <w:r>
        <w:continuationSeparator/>
      </w:r>
    </w:p>
  </w:footnote>
  <w:footnote w:id="1">
    <w:p w14:paraId="17AFCCA8" w14:textId="128B4C51" w:rsidR="00AB5B09" w:rsidRDefault="00AB5B09" w:rsidP="00AB5B09">
      <w:pPr>
        <w:pStyle w:val="Textonotapie"/>
      </w:pPr>
      <w:r>
        <w:rPr>
          <w:rStyle w:val="Refdenotaalpie"/>
        </w:rPr>
        <w:footnoteRef/>
      </w:r>
      <w:r>
        <w:t xml:space="preserve"> Informe mundial sobre la visión. (</w:t>
      </w:r>
      <w:proofErr w:type="spellStart"/>
      <w:r>
        <w:t>n.d</w:t>
      </w:r>
      <w:proofErr w:type="spellEnd"/>
      <w:r>
        <w:t xml:space="preserve">.). </w:t>
      </w:r>
      <w:hyperlink r:id="rId1" w:history="1">
        <w:r w:rsidRPr="002D3AAC">
          <w:rPr>
            <w:rStyle w:val="Hipervnculo"/>
          </w:rPr>
          <w:t>https://apps.who.int/iris/bitstream/handle/10665/331423/9789240000346-spa.pdf</w:t>
        </w:r>
      </w:hyperlink>
      <w:r>
        <w:t xml:space="preserve"> </w:t>
      </w:r>
    </w:p>
  </w:footnote>
  <w:footnote w:id="2">
    <w:p w14:paraId="4977B229" w14:textId="0D8F5FD8" w:rsidR="00E30041" w:rsidRDefault="00E30041" w:rsidP="00E30041">
      <w:pPr>
        <w:pStyle w:val="Textonotapie"/>
      </w:pPr>
      <w:r>
        <w:rPr>
          <w:rStyle w:val="Refdenotaalpie"/>
        </w:rPr>
        <w:footnoteRef/>
      </w:r>
      <w:r>
        <w:t xml:space="preserve"> Secretaría de Salud. (2020). Día Mundial de la Visión 2020. Gob.mx. </w:t>
      </w:r>
      <w:hyperlink r:id="rId2" w:history="1">
        <w:r w:rsidRPr="002D3AAC">
          <w:rPr>
            <w:rStyle w:val="Hipervnculo"/>
          </w:rPr>
          <w:t>https://www.gob.mx/salud/es/articulos/dia-mundial-de-la-vision-2020?idiom=es</w:t>
        </w:r>
      </w:hyperlink>
      <w:r>
        <w:t xml:space="preserve"> </w:t>
      </w:r>
    </w:p>
  </w:footnote>
  <w:footnote w:id="3">
    <w:p w14:paraId="5EFA4C7F" w14:textId="467CC202" w:rsidR="001E6FF1" w:rsidRDefault="001E6FF1" w:rsidP="001E6FF1">
      <w:pPr>
        <w:pStyle w:val="Textonotapie"/>
      </w:pPr>
      <w:r>
        <w:rPr>
          <w:rStyle w:val="Refdenotaalpie"/>
        </w:rPr>
        <w:footnoteRef/>
      </w:r>
      <w:r>
        <w:t xml:space="preserve"> Síndrome de visión por el uso de computadora. (2020). Tecsalud.mx. </w:t>
      </w:r>
      <w:hyperlink r:id="rId3" w:anchor=":~:text=El%20S%C3%ADndrome%20de%20Visi%C3%B3n%20por,los%20ojos%20y%20alrededor%20de" w:history="1">
        <w:r w:rsidRPr="002D3AAC">
          <w:rPr>
            <w:rStyle w:val="Hipervnculo"/>
          </w:rPr>
          <w:t>https://blog.tecsalud.mx/sindrome-de-vision-por-el-uso-de-computadora#:~:text=El%20S%C3%ADndrome%20de%20Visi%C3%B3n%20por,los%20ojos%20y%20alrededor%20de</w:t>
        </w:r>
      </w:hyperlink>
      <w:r>
        <w:t xml:space="preserve"> </w:t>
      </w:r>
    </w:p>
  </w:footnote>
  <w:footnote w:id="4">
    <w:p w14:paraId="02A6A8F4" w14:textId="7B53D87C" w:rsidR="00D50BA0" w:rsidRDefault="00D50BA0" w:rsidP="00D50BA0">
      <w:pPr>
        <w:pStyle w:val="Textonotapie"/>
      </w:pPr>
      <w:r>
        <w:rPr>
          <w:rStyle w:val="Refdenotaalpie"/>
        </w:rPr>
        <w:footnoteRef/>
      </w:r>
      <w:r>
        <w:t xml:space="preserve"> Hospital Mexiquense de la Salud Visual | Instituto de Salud del Estado de México. (2016). Edomex.gob.mx. </w:t>
      </w:r>
      <w:hyperlink r:id="rId4" w:history="1">
        <w:r w:rsidRPr="002D3AAC">
          <w:rPr>
            <w:rStyle w:val="Hipervnculo"/>
          </w:rPr>
          <w:t>https://salud.edomex.gob.mx/isem/hospital_visual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31A4D" w14:textId="77777777" w:rsidR="000B46D8" w:rsidRPr="00A95AFF" w:rsidRDefault="000B46D8" w:rsidP="000B46D8">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3B2239CC" wp14:editId="2B1015EF">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23264EF6" wp14:editId="0FB004BE">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4B73E" w14:textId="77777777" w:rsidR="000B46D8" w:rsidRPr="008E6817" w:rsidRDefault="000B46D8" w:rsidP="000B46D8">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44540370" w14:textId="77777777" w:rsidR="000B46D8" w:rsidRPr="000B46D8" w:rsidRDefault="000B46D8" w:rsidP="000B46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09"/>
    <w:rsid w:val="000B46D8"/>
    <w:rsid w:val="00166A88"/>
    <w:rsid w:val="001E6FF1"/>
    <w:rsid w:val="00256114"/>
    <w:rsid w:val="00361CA3"/>
    <w:rsid w:val="003C7C7D"/>
    <w:rsid w:val="004E5609"/>
    <w:rsid w:val="00560135"/>
    <w:rsid w:val="00577C35"/>
    <w:rsid w:val="005C7E67"/>
    <w:rsid w:val="005F3D61"/>
    <w:rsid w:val="0064020A"/>
    <w:rsid w:val="006B499D"/>
    <w:rsid w:val="0071428A"/>
    <w:rsid w:val="007263C1"/>
    <w:rsid w:val="007F4286"/>
    <w:rsid w:val="008E6EC9"/>
    <w:rsid w:val="009A16BB"/>
    <w:rsid w:val="00AB5B09"/>
    <w:rsid w:val="00AF45CC"/>
    <w:rsid w:val="00B32FFE"/>
    <w:rsid w:val="00D50BA0"/>
    <w:rsid w:val="00D9653B"/>
    <w:rsid w:val="00DB5693"/>
    <w:rsid w:val="00E30041"/>
    <w:rsid w:val="00E50642"/>
    <w:rsid w:val="00E63C7C"/>
    <w:rsid w:val="00F25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1B3B"/>
  <w15:chartTrackingRefBased/>
  <w15:docId w15:val="{A827D114-C5E9-4D69-83DD-B6ED91BC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5B09"/>
    <w:rPr>
      <w:color w:val="0563C1" w:themeColor="hyperlink"/>
      <w:u w:val="single"/>
    </w:rPr>
  </w:style>
  <w:style w:type="character" w:styleId="Mencinsinresolver">
    <w:name w:val="Unresolved Mention"/>
    <w:basedOn w:val="Fuentedeprrafopredeter"/>
    <w:uiPriority w:val="99"/>
    <w:semiHidden/>
    <w:unhideWhenUsed/>
    <w:rsid w:val="00AB5B09"/>
    <w:rPr>
      <w:color w:val="605E5C"/>
      <w:shd w:val="clear" w:color="auto" w:fill="E1DFDD"/>
    </w:rPr>
  </w:style>
  <w:style w:type="paragraph" w:styleId="Textonotapie">
    <w:name w:val="footnote text"/>
    <w:basedOn w:val="Normal"/>
    <w:link w:val="TextonotapieCar"/>
    <w:uiPriority w:val="99"/>
    <w:semiHidden/>
    <w:unhideWhenUsed/>
    <w:rsid w:val="00AB5B0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5B09"/>
    <w:rPr>
      <w:sz w:val="20"/>
      <w:szCs w:val="20"/>
    </w:rPr>
  </w:style>
  <w:style w:type="character" w:styleId="Refdenotaalpie">
    <w:name w:val="footnote reference"/>
    <w:basedOn w:val="Fuentedeprrafopredeter"/>
    <w:uiPriority w:val="99"/>
    <w:semiHidden/>
    <w:unhideWhenUsed/>
    <w:rsid w:val="00AB5B09"/>
    <w:rPr>
      <w:vertAlign w:val="superscript"/>
    </w:rPr>
  </w:style>
  <w:style w:type="paragraph" w:styleId="Encabezado">
    <w:name w:val="header"/>
    <w:basedOn w:val="Normal"/>
    <w:link w:val="EncabezadoCar"/>
    <w:uiPriority w:val="99"/>
    <w:unhideWhenUsed/>
    <w:rsid w:val="000B46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46D8"/>
  </w:style>
  <w:style w:type="paragraph" w:styleId="Piedepgina">
    <w:name w:val="footer"/>
    <w:basedOn w:val="Normal"/>
    <w:link w:val="PiedepginaCar"/>
    <w:uiPriority w:val="99"/>
    <w:unhideWhenUsed/>
    <w:rsid w:val="000B46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085317">
      <w:bodyDiv w:val="1"/>
      <w:marLeft w:val="0"/>
      <w:marRight w:val="0"/>
      <w:marTop w:val="0"/>
      <w:marBottom w:val="0"/>
      <w:divBdr>
        <w:top w:val="none" w:sz="0" w:space="0" w:color="auto"/>
        <w:left w:val="none" w:sz="0" w:space="0" w:color="auto"/>
        <w:bottom w:val="none" w:sz="0" w:space="0" w:color="auto"/>
        <w:right w:val="none" w:sz="0" w:space="0" w:color="auto"/>
      </w:divBdr>
    </w:div>
    <w:div w:id="703869768">
      <w:bodyDiv w:val="1"/>
      <w:marLeft w:val="0"/>
      <w:marRight w:val="0"/>
      <w:marTop w:val="0"/>
      <w:marBottom w:val="0"/>
      <w:divBdr>
        <w:top w:val="none" w:sz="0" w:space="0" w:color="auto"/>
        <w:left w:val="none" w:sz="0" w:space="0" w:color="auto"/>
        <w:bottom w:val="none" w:sz="0" w:space="0" w:color="auto"/>
        <w:right w:val="none" w:sz="0" w:space="0" w:color="auto"/>
      </w:divBdr>
      <w:divsChild>
        <w:div w:id="549346708">
          <w:marLeft w:val="0"/>
          <w:marRight w:val="0"/>
          <w:marTop w:val="0"/>
          <w:marBottom w:val="0"/>
          <w:divBdr>
            <w:top w:val="none" w:sz="0" w:space="0" w:color="auto"/>
            <w:left w:val="none" w:sz="0" w:space="0" w:color="auto"/>
            <w:bottom w:val="none" w:sz="0" w:space="0" w:color="auto"/>
            <w:right w:val="none" w:sz="0" w:space="0" w:color="auto"/>
          </w:divBdr>
        </w:div>
        <w:div w:id="1389643412">
          <w:marLeft w:val="0"/>
          <w:marRight w:val="0"/>
          <w:marTop w:val="0"/>
          <w:marBottom w:val="0"/>
          <w:divBdr>
            <w:top w:val="none" w:sz="0" w:space="0" w:color="auto"/>
            <w:left w:val="none" w:sz="0" w:space="0" w:color="auto"/>
            <w:bottom w:val="none" w:sz="0" w:space="0" w:color="auto"/>
            <w:right w:val="none" w:sz="0" w:space="0" w:color="auto"/>
          </w:divBdr>
          <w:divsChild>
            <w:div w:id="6014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72347">
      <w:bodyDiv w:val="1"/>
      <w:marLeft w:val="0"/>
      <w:marRight w:val="0"/>
      <w:marTop w:val="0"/>
      <w:marBottom w:val="0"/>
      <w:divBdr>
        <w:top w:val="none" w:sz="0" w:space="0" w:color="auto"/>
        <w:left w:val="none" w:sz="0" w:space="0" w:color="auto"/>
        <w:bottom w:val="none" w:sz="0" w:space="0" w:color="auto"/>
        <w:right w:val="none" w:sz="0" w:space="0" w:color="auto"/>
      </w:divBdr>
    </w:div>
    <w:div w:id="15118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log.tecsalud.mx/sindrome-de-vision-por-el-uso-de-computadora" TargetMode="External"/><Relationship Id="rId2" Type="http://schemas.openxmlformats.org/officeDocument/2006/relationships/hyperlink" Target="https://www.gob.mx/salud/es/articulos/dia-mundial-de-la-vision-2020?idiom=es" TargetMode="External"/><Relationship Id="rId1" Type="http://schemas.openxmlformats.org/officeDocument/2006/relationships/hyperlink" Target="https://apps.who.int/iris/bitstream/handle/10665/331423/9789240000346-spa.pdf" TargetMode="External"/><Relationship Id="rId4" Type="http://schemas.openxmlformats.org/officeDocument/2006/relationships/hyperlink" Target="https://salud.edomex.gob.mx/isem/hospital_vis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30BE1-F565-4D12-8A53-6219C7313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1560</Words>
  <Characters>8586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dcterms:created xsi:type="dcterms:W3CDTF">2022-10-10T20:01:00Z</dcterms:created>
  <dcterms:modified xsi:type="dcterms:W3CDTF">2022-10-10T20:01:00Z</dcterms:modified>
</cp:coreProperties>
</file>