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B584B" w14:textId="3F7FEA99" w:rsidR="00D018FC" w:rsidRDefault="002A1945" w:rsidP="00787B1E">
      <w:pPr>
        <w:tabs>
          <w:tab w:val="left" w:pos="3615"/>
        </w:tabs>
        <w:spacing w:line="360" w:lineRule="auto"/>
        <w:jc w:val="right"/>
        <w:rPr>
          <w:rFonts w:ascii="Arial" w:eastAsia="Arial" w:hAnsi="Arial" w:cs="Arial"/>
          <w:sz w:val="24"/>
          <w:szCs w:val="24"/>
        </w:rPr>
      </w:pPr>
      <w:bookmarkStart w:id="0" w:name="_GoBack"/>
      <w:bookmarkEnd w:id="0"/>
      <w:r>
        <w:rPr>
          <w:rFonts w:ascii="Arial" w:eastAsia="Arial" w:hAnsi="Arial" w:cs="Arial"/>
          <w:sz w:val="24"/>
          <w:szCs w:val="24"/>
        </w:rPr>
        <w:t>Toluca, Estado de México</w:t>
      </w:r>
      <w:r w:rsidR="00DA080C">
        <w:rPr>
          <w:rFonts w:ascii="Arial" w:eastAsia="Arial" w:hAnsi="Arial" w:cs="Arial"/>
          <w:sz w:val="24"/>
          <w:szCs w:val="24"/>
        </w:rPr>
        <w:t xml:space="preserve">; a  </w:t>
      </w:r>
      <w:r>
        <w:rPr>
          <w:rFonts w:ascii="Arial" w:eastAsia="Arial" w:hAnsi="Arial" w:cs="Arial"/>
          <w:sz w:val="24"/>
          <w:szCs w:val="24"/>
        </w:rPr>
        <w:t xml:space="preserve"> de </w:t>
      </w:r>
      <w:r w:rsidR="002F4AD9">
        <w:rPr>
          <w:rFonts w:ascii="Arial" w:eastAsia="Arial" w:hAnsi="Arial" w:cs="Arial"/>
          <w:sz w:val="24"/>
          <w:szCs w:val="24"/>
        </w:rPr>
        <w:t>octubre</w:t>
      </w:r>
      <w:r>
        <w:rPr>
          <w:rFonts w:ascii="Arial" w:eastAsia="Arial" w:hAnsi="Arial" w:cs="Arial"/>
          <w:sz w:val="24"/>
          <w:szCs w:val="24"/>
        </w:rPr>
        <w:t xml:space="preserve"> del 202</w:t>
      </w:r>
      <w:r w:rsidR="00DA080C">
        <w:rPr>
          <w:rFonts w:ascii="Arial" w:eastAsia="Arial" w:hAnsi="Arial" w:cs="Arial"/>
          <w:sz w:val="24"/>
          <w:szCs w:val="24"/>
        </w:rPr>
        <w:t>2</w:t>
      </w:r>
      <w:r>
        <w:rPr>
          <w:rFonts w:ascii="Arial" w:eastAsia="Arial" w:hAnsi="Arial" w:cs="Arial"/>
          <w:sz w:val="24"/>
          <w:szCs w:val="24"/>
        </w:rPr>
        <w:t>.</w:t>
      </w:r>
    </w:p>
    <w:p w14:paraId="56779BFD" w14:textId="77777777" w:rsidR="00D018FC" w:rsidRDefault="00D018FC" w:rsidP="00787B1E">
      <w:pPr>
        <w:tabs>
          <w:tab w:val="left" w:pos="3615"/>
        </w:tabs>
        <w:spacing w:line="360" w:lineRule="auto"/>
        <w:jc w:val="both"/>
        <w:rPr>
          <w:rFonts w:ascii="Arial" w:eastAsia="Arial" w:hAnsi="Arial" w:cs="Arial"/>
          <w:b/>
          <w:sz w:val="24"/>
          <w:szCs w:val="24"/>
        </w:rPr>
      </w:pPr>
    </w:p>
    <w:p w14:paraId="3BC9E4B9" w14:textId="5BF1E750" w:rsidR="00DA080C" w:rsidRDefault="002A1945" w:rsidP="002F4AD9">
      <w:pPr>
        <w:tabs>
          <w:tab w:val="left" w:pos="3615"/>
        </w:tabs>
        <w:spacing w:line="360" w:lineRule="auto"/>
        <w:jc w:val="both"/>
        <w:rPr>
          <w:rFonts w:ascii="Arial" w:eastAsia="Arial" w:hAnsi="Arial" w:cs="Arial"/>
          <w:b/>
          <w:sz w:val="24"/>
          <w:szCs w:val="24"/>
        </w:rPr>
      </w:pPr>
      <w:r>
        <w:rPr>
          <w:rFonts w:ascii="Arial" w:eastAsia="Arial" w:hAnsi="Arial" w:cs="Arial"/>
          <w:b/>
          <w:sz w:val="24"/>
          <w:szCs w:val="24"/>
        </w:rPr>
        <w:t>DIP</w:t>
      </w:r>
      <w:r w:rsidR="00DA080C">
        <w:rPr>
          <w:rFonts w:ascii="Arial" w:eastAsia="Arial" w:hAnsi="Arial" w:cs="Arial"/>
          <w:b/>
          <w:sz w:val="24"/>
          <w:szCs w:val="24"/>
        </w:rPr>
        <w:t>UTAD</w:t>
      </w:r>
      <w:r w:rsidR="002F4AD9">
        <w:rPr>
          <w:rFonts w:ascii="Arial" w:eastAsia="Arial" w:hAnsi="Arial" w:cs="Arial"/>
          <w:b/>
          <w:sz w:val="24"/>
          <w:szCs w:val="24"/>
        </w:rPr>
        <w:t>O</w:t>
      </w:r>
    </w:p>
    <w:p w14:paraId="6A43DF32" w14:textId="11600A7B" w:rsidR="002F4AD9" w:rsidRDefault="002F4AD9" w:rsidP="002F4AD9">
      <w:pPr>
        <w:tabs>
          <w:tab w:val="left" w:pos="3615"/>
        </w:tabs>
        <w:spacing w:line="360" w:lineRule="auto"/>
        <w:jc w:val="both"/>
        <w:rPr>
          <w:rFonts w:ascii="Arial" w:eastAsia="Arial" w:hAnsi="Arial" w:cs="Arial"/>
          <w:b/>
          <w:smallCaps/>
          <w:sz w:val="24"/>
          <w:szCs w:val="24"/>
        </w:rPr>
      </w:pPr>
      <w:r>
        <w:rPr>
          <w:rFonts w:ascii="Arial" w:eastAsia="Arial" w:hAnsi="Arial" w:cs="Arial"/>
          <w:b/>
          <w:sz w:val="24"/>
          <w:szCs w:val="24"/>
        </w:rPr>
        <w:t>ENRIQUE EDGARDO JACOB ROCHA</w:t>
      </w:r>
    </w:p>
    <w:p w14:paraId="404FA50C" w14:textId="157D52FA" w:rsidR="00D018FC" w:rsidRDefault="002A1945" w:rsidP="00787B1E">
      <w:pPr>
        <w:tabs>
          <w:tab w:val="left" w:pos="3615"/>
        </w:tabs>
        <w:spacing w:line="360" w:lineRule="auto"/>
        <w:jc w:val="both"/>
        <w:rPr>
          <w:rFonts w:ascii="Arial" w:eastAsia="Arial" w:hAnsi="Arial" w:cs="Arial"/>
          <w:b/>
          <w:smallCaps/>
          <w:sz w:val="24"/>
          <w:szCs w:val="24"/>
        </w:rPr>
      </w:pPr>
      <w:r>
        <w:rPr>
          <w:rFonts w:ascii="Arial" w:eastAsia="Arial" w:hAnsi="Arial" w:cs="Arial"/>
          <w:b/>
          <w:smallCaps/>
          <w:sz w:val="24"/>
          <w:szCs w:val="24"/>
        </w:rPr>
        <w:t>PRESIDENT</w:t>
      </w:r>
      <w:r w:rsidR="002F4AD9">
        <w:rPr>
          <w:rFonts w:ascii="Arial" w:eastAsia="Arial" w:hAnsi="Arial" w:cs="Arial"/>
          <w:b/>
          <w:smallCaps/>
          <w:sz w:val="24"/>
          <w:szCs w:val="24"/>
        </w:rPr>
        <w:t>E</w:t>
      </w:r>
      <w:r>
        <w:rPr>
          <w:rFonts w:ascii="Arial" w:eastAsia="Arial" w:hAnsi="Arial" w:cs="Arial"/>
          <w:b/>
          <w:smallCaps/>
          <w:sz w:val="24"/>
          <w:szCs w:val="24"/>
        </w:rPr>
        <w:t xml:space="preserve"> DE LA </w:t>
      </w:r>
      <w:r w:rsidR="00DA080C">
        <w:rPr>
          <w:rFonts w:ascii="Arial" w:eastAsia="Arial" w:hAnsi="Arial" w:cs="Arial"/>
          <w:b/>
          <w:smallCaps/>
          <w:sz w:val="24"/>
          <w:szCs w:val="24"/>
        </w:rPr>
        <w:t>“</w:t>
      </w:r>
      <w:r>
        <w:rPr>
          <w:rFonts w:ascii="Arial" w:eastAsia="Arial" w:hAnsi="Arial" w:cs="Arial"/>
          <w:b/>
          <w:smallCaps/>
          <w:sz w:val="24"/>
          <w:szCs w:val="24"/>
        </w:rPr>
        <w:t>LXI</w:t>
      </w:r>
      <w:r w:rsidR="00DA080C">
        <w:rPr>
          <w:rFonts w:ascii="Arial" w:eastAsia="Arial" w:hAnsi="Arial" w:cs="Arial"/>
          <w:b/>
          <w:smallCaps/>
          <w:sz w:val="24"/>
          <w:szCs w:val="24"/>
        </w:rPr>
        <w:t>”</w:t>
      </w:r>
      <w:r>
        <w:rPr>
          <w:rFonts w:ascii="Arial" w:eastAsia="Arial" w:hAnsi="Arial" w:cs="Arial"/>
          <w:b/>
          <w:smallCaps/>
          <w:sz w:val="24"/>
          <w:szCs w:val="24"/>
        </w:rPr>
        <w:t xml:space="preserve"> LEGISLATURA</w:t>
      </w:r>
    </w:p>
    <w:p w14:paraId="4A7B86B7" w14:textId="77777777" w:rsidR="00D018FC" w:rsidRDefault="002A1945" w:rsidP="00787B1E">
      <w:pPr>
        <w:spacing w:line="360" w:lineRule="auto"/>
        <w:jc w:val="both"/>
        <w:rPr>
          <w:rFonts w:ascii="Arial" w:eastAsia="Arial" w:hAnsi="Arial" w:cs="Arial"/>
          <w:b/>
          <w:sz w:val="24"/>
          <w:szCs w:val="24"/>
        </w:rPr>
      </w:pPr>
      <w:r>
        <w:rPr>
          <w:rFonts w:ascii="Arial" w:eastAsia="Arial" w:hAnsi="Arial" w:cs="Arial"/>
          <w:b/>
          <w:sz w:val="24"/>
          <w:szCs w:val="24"/>
        </w:rPr>
        <w:t>DEL ESTADO DE MÉXICO</w:t>
      </w:r>
    </w:p>
    <w:p w14:paraId="7FEBEDA6" w14:textId="77777777" w:rsidR="00D018FC" w:rsidRDefault="002A1945" w:rsidP="00787B1E">
      <w:pPr>
        <w:tabs>
          <w:tab w:val="left" w:pos="3615"/>
        </w:tabs>
        <w:spacing w:line="360" w:lineRule="auto"/>
        <w:jc w:val="both"/>
        <w:rPr>
          <w:rFonts w:ascii="Arial" w:eastAsia="Arial" w:hAnsi="Arial" w:cs="Arial"/>
          <w:b/>
          <w:smallCaps/>
          <w:sz w:val="24"/>
          <w:szCs w:val="24"/>
        </w:rPr>
      </w:pPr>
      <w:r>
        <w:rPr>
          <w:rFonts w:ascii="Arial" w:eastAsia="Arial" w:hAnsi="Arial" w:cs="Arial"/>
          <w:b/>
          <w:smallCaps/>
          <w:sz w:val="24"/>
          <w:szCs w:val="24"/>
        </w:rPr>
        <w:t>PRESENTE</w:t>
      </w:r>
    </w:p>
    <w:p w14:paraId="1908EAF9" w14:textId="77777777" w:rsidR="00D018FC" w:rsidRDefault="00D018FC" w:rsidP="00787B1E">
      <w:pPr>
        <w:tabs>
          <w:tab w:val="left" w:pos="567"/>
          <w:tab w:val="left" w:pos="3615"/>
        </w:tabs>
        <w:spacing w:line="360" w:lineRule="auto"/>
        <w:jc w:val="both"/>
        <w:rPr>
          <w:rFonts w:ascii="Arial" w:eastAsia="Arial" w:hAnsi="Arial" w:cs="Arial"/>
          <w:sz w:val="24"/>
          <w:szCs w:val="24"/>
        </w:rPr>
      </w:pPr>
    </w:p>
    <w:p w14:paraId="062B1B11" w14:textId="2E8F2D23" w:rsidR="00D018FC" w:rsidRDefault="00C27B13" w:rsidP="00787B1E">
      <w:pPr>
        <w:tabs>
          <w:tab w:val="left" w:pos="567"/>
          <w:tab w:val="left" w:pos="3615"/>
        </w:tabs>
        <w:spacing w:line="360" w:lineRule="auto"/>
        <w:jc w:val="both"/>
        <w:rPr>
          <w:rFonts w:ascii="Arial" w:eastAsia="Arial" w:hAnsi="Arial" w:cs="Arial"/>
          <w:sz w:val="24"/>
          <w:szCs w:val="24"/>
        </w:rPr>
      </w:pPr>
      <w:r w:rsidRPr="00C27B13">
        <w:rPr>
          <w:rFonts w:ascii="Arial" w:eastAsia="Arial" w:hAnsi="Arial" w:cs="Arial"/>
          <w:sz w:val="24"/>
          <w:szCs w:val="24"/>
        </w:rPr>
        <w:t>En ejercicio de las facultades que me confieren lo establecido en los artículos 51</w:t>
      </w:r>
      <w:r>
        <w:rPr>
          <w:rFonts w:ascii="Arial" w:eastAsia="Arial" w:hAnsi="Arial" w:cs="Arial"/>
          <w:sz w:val="24"/>
          <w:szCs w:val="24"/>
        </w:rPr>
        <w:t xml:space="preserve"> </w:t>
      </w:r>
      <w:r w:rsidRPr="00C27B13">
        <w:rPr>
          <w:rFonts w:ascii="Arial" w:eastAsia="Arial" w:hAnsi="Arial" w:cs="Arial"/>
          <w:sz w:val="24"/>
          <w:szCs w:val="24"/>
        </w:rPr>
        <w:t>fracción II y 61 fracción I de la Constitución Política del Estado Libre y Soberano de</w:t>
      </w:r>
      <w:r>
        <w:rPr>
          <w:rFonts w:ascii="Arial" w:eastAsia="Arial" w:hAnsi="Arial" w:cs="Arial"/>
          <w:sz w:val="24"/>
          <w:szCs w:val="24"/>
        </w:rPr>
        <w:t xml:space="preserve"> </w:t>
      </w:r>
      <w:r w:rsidRPr="00C27B13">
        <w:rPr>
          <w:rFonts w:ascii="Arial" w:eastAsia="Arial" w:hAnsi="Arial" w:cs="Arial"/>
          <w:sz w:val="24"/>
          <w:szCs w:val="24"/>
        </w:rPr>
        <w:t xml:space="preserve">México y 28 fracción I, </w:t>
      </w:r>
      <w:r w:rsidR="00C16DCE">
        <w:rPr>
          <w:rFonts w:ascii="Arial" w:eastAsia="Arial" w:hAnsi="Arial" w:cs="Arial"/>
          <w:sz w:val="24"/>
          <w:szCs w:val="24"/>
        </w:rPr>
        <w:t>78, 79 y 81</w:t>
      </w:r>
      <w:r w:rsidRPr="00C27B13">
        <w:rPr>
          <w:rFonts w:ascii="Arial" w:eastAsia="Arial" w:hAnsi="Arial" w:cs="Arial"/>
          <w:sz w:val="24"/>
          <w:szCs w:val="24"/>
        </w:rPr>
        <w:t xml:space="preserve"> de la Ley Orgánica del Poder Legislativo del Estado Libre</w:t>
      </w:r>
      <w:r>
        <w:rPr>
          <w:rFonts w:ascii="Arial" w:eastAsia="Arial" w:hAnsi="Arial" w:cs="Arial"/>
          <w:sz w:val="24"/>
          <w:szCs w:val="24"/>
        </w:rPr>
        <w:t xml:space="preserve"> </w:t>
      </w:r>
      <w:r w:rsidRPr="00C27B13">
        <w:rPr>
          <w:rFonts w:ascii="Arial" w:eastAsia="Arial" w:hAnsi="Arial" w:cs="Arial"/>
          <w:sz w:val="24"/>
          <w:szCs w:val="24"/>
        </w:rPr>
        <w:t>y</w:t>
      </w:r>
      <w:r>
        <w:rPr>
          <w:rFonts w:ascii="Arial" w:eastAsia="Arial" w:hAnsi="Arial" w:cs="Arial"/>
          <w:sz w:val="24"/>
          <w:szCs w:val="24"/>
        </w:rPr>
        <w:t xml:space="preserve"> </w:t>
      </w:r>
      <w:r w:rsidRPr="00C27B13">
        <w:rPr>
          <w:rFonts w:ascii="Arial" w:eastAsia="Arial" w:hAnsi="Arial" w:cs="Arial"/>
          <w:sz w:val="24"/>
          <w:szCs w:val="24"/>
        </w:rPr>
        <w:t>Soberano de México, así como 72 del Reglamento del Poder Legislativo del Estado Libre y Soberano de México</w:t>
      </w:r>
      <w:r w:rsidR="002A1945">
        <w:rPr>
          <w:rFonts w:ascii="Arial" w:eastAsia="Arial" w:hAnsi="Arial" w:cs="Arial"/>
          <w:sz w:val="24"/>
          <w:szCs w:val="24"/>
        </w:rPr>
        <w:t>;</w:t>
      </w:r>
      <w:r w:rsidR="004B6EA7" w:rsidRPr="004B6EA7">
        <w:rPr>
          <w:rFonts w:ascii="Arial" w:eastAsia="Arial" w:hAnsi="Arial" w:cs="Arial"/>
          <w:sz w:val="24"/>
          <w:szCs w:val="24"/>
        </w:rPr>
        <w:t xml:space="preserve"> </w:t>
      </w:r>
      <w:r>
        <w:rPr>
          <w:rFonts w:ascii="Arial" w:eastAsia="Arial" w:hAnsi="Arial" w:cs="Arial"/>
          <w:sz w:val="24"/>
          <w:szCs w:val="24"/>
        </w:rPr>
        <w:t>el</w:t>
      </w:r>
      <w:r w:rsidR="004B6EA7" w:rsidRPr="004B6EA7">
        <w:rPr>
          <w:rFonts w:ascii="Arial" w:eastAsia="Arial" w:hAnsi="Arial" w:cs="Arial"/>
          <w:sz w:val="24"/>
          <w:szCs w:val="24"/>
        </w:rPr>
        <w:t xml:space="preserve"> que suscribe Diputad</w:t>
      </w:r>
      <w:r>
        <w:rPr>
          <w:rFonts w:ascii="Arial" w:eastAsia="Arial" w:hAnsi="Arial" w:cs="Arial"/>
          <w:sz w:val="24"/>
          <w:szCs w:val="24"/>
        </w:rPr>
        <w:t xml:space="preserve">o </w:t>
      </w:r>
      <w:r w:rsidR="002F4AD9">
        <w:rPr>
          <w:rFonts w:ascii="Arial" w:eastAsia="Arial" w:hAnsi="Arial" w:cs="Arial"/>
          <w:sz w:val="24"/>
          <w:szCs w:val="24"/>
        </w:rPr>
        <w:t>Fernando González Mejía</w:t>
      </w:r>
      <w:r w:rsidR="004B6EA7" w:rsidRPr="004B6EA7">
        <w:rPr>
          <w:rFonts w:ascii="Arial" w:eastAsia="Arial" w:hAnsi="Arial" w:cs="Arial"/>
          <w:sz w:val="24"/>
          <w:szCs w:val="24"/>
        </w:rPr>
        <w:t>, integrante del Grupo Parlamentario del Partido Revolucionario Institucional, someto a consideración de esta Honorable Legislatura</w:t>
      </w:r>
      <w:r w:rsidR="004B6EA7" w:rsidRPr="00503BD6">
        <w:rPr>
          <w:rFonts w:ascii="Arial" w:eastAsia="Arial" w:hAnsi="Arial" w:cs="Arial"/>
          <w:sz w:val="24"/>
          <w:szCs w:val="24"/>
        </w:rPr>
        <w:t>,</w:t>
      </w:r>
      <w:r w:rsidR="004B6EA7" w:rsidRPr="00503BD6">
        <w:rPr>
          <w:rFonts w:ascii="Arial" w:eastAsia="Arial" w:hAnsi="Arial" w:cs="Arial"/>
          <w:b/>
          <w:bCs/>
          <w:sz w:val="24"/>
          <w:szCs w:val="24"/>
        </w:rPr>
        <w:t xml:space="preserve"> </w:t>
      </w:r>
      <w:r>
        <w:rPr>
          <w:rFonts w:ascii="Arial" w:eastAsia="Arial" w:hAnsi="Arial" w:cs="Arial"/>
          <w:b/>
          <w:bCs/>
          <w:sz w:val="24"/>
          <w:szCs w:val="24"/>
        </w:rPr>
        <w:t xml:space="preserve">Proposición con </w:t>
      </w:r>
      <w:bookmarkStart w:id="1" w:name="_Hlk98255319"/>
      <w:r>
        <w:rPr>
          <w:rFonts w:ascii="Arial" w:eastAsia="Arial" w:hAnsi="Arial" w:cs="Arial"/>
          <w:b/>
          <w:bCs/>
          <w:sz w:val="24"/>
          <w:szCs w:val="24"/>
        </w:rPr>
        <w:t xml:space="preserve">Punto de Acuerdo por el que se </w:t>
      </w:r>
      <w:r w:rsidRPr="00C27B13">
        <w:rPr>
          <w:rFonts w:ascii="Arial" w:eastAsia="Arial" w:hAnsi="Arial" w:cs="Arial"/>
          <w:b/>
          <w:bCs/>
          <w:sz w:val="24"/>
          <w:szCs w:val="24"/>
        </w:rPr>
        <w:t>exhorta respetuosamente</w:t>
      </w:r>
      <w:bookmarkEnd w:id="1"/>
      <w:r w:rsidR="003516F7">
        <w:rPr>
          <w:rFonts w:ascii="Arial" w:eastAsia="Arial" w:hAnsi="Arial" w:cs="Arial"/>
          <w:b/>
          <w:bCs/>
          <w:sz w:val="24"/>
          <w:szCs w:val="24"/>
        </w:rPr>
        <w:t xml:space="preserve"> </w:t>
      </w:r>
      <w:r w:rsidR="002300D8">
        <w:rPr>
          <w:rFonts w:ascii="Arial" w:eastAsia="Arial" w:hAnsi="Arial" w:cs="Arial"/>
          <w:b/>
          <w:bCs/>
          <w:sz w:val="24"/>
          <w:szCs w:val="24"/>
        </w:rPr>
        <w:t xml:space="preserve">a los 125 municipios del Estado de México para que, en el marco de sus atribuciones y en función de su disponibilidad presupuestal, valoren la posibilidad de implementar campañas permanentes de bacheo, pavimentación y </w:t>
      </w:r>
      <w:r w:rsidR="009067C9">
        <w:rPr>
          <w:rFonts w:ascii="Arial" w:eastAsia="Arial" w:hAnsi="Arial" w:cs="Arial"/>
          <w:b/>
          <w:bCs/>
          <w:sz w:val="24"/>
          <w:szCs w:val="24"/>
        </w:rPr>
        <w:t>rehabilitación de carpeta asfáltica</w:t>
      </w:r>
      <w:r w:rsidR="002300D8">
        <w:rPr>
          <w:rFonts w:ascii="Arial" w:eastAsia="Arial" w:hAnsi="Arial" w:cs="Arial"/>
          <w:b/>
          <w:bCs/>
          <w:sz w:val="24"/>
          <w:szCs w:val="24"/>
        </w:rPr>
        <w:t xml:space="preserve"> de las calles que requieran de dichos servicios</w:t>
      </w:r>
      <w:r w:rsidR="00F14E40">
        <w:rPr>
          <w:rFonts w:ascii="Arial" w:eastAsia="Arial" w:hAnsi="Arial" w:cs="Arial"/>
          <w:b/>
          <w:bCs/>
          <w:sz w:val="24"/>
          <w:szCs w:val="24"/>
        </w:rPr>
        <w:t>, conforme a la planeación municipal existente para tales efectos</w:t>
      </w:r>
      <w:r w:rsidR="00787B1E">
        <w:rPr>
          <w:rFonts w:ascii="Arial" w:eastAsia="Arial" w:hAnsi="Arial" w:cs="Arial"/>
          <w:b/>
          <w:bCs/>
          <w:sz w:val="24"/>
          <w:szCs w:val="24"/>
        </w:rPr>
        <w:t>,</w:t>
      </w:r>
      <w:r w:rsidR="004B6EA7" w:rsidRPr="004B6EA7">
        <w:rPr>
          <w:rFonts w:ascii="Arial" w:eastAsia="Arial" w:hAnsi="Arial" w:cs="Arial"/>
          <w:sz w:val="24"/>
          <w:szCs w:val="24"/>
        </w:rPr>
        <w:t xml:space="preserve"> conforme</w:t>
      </w:r>
      <w:r w:rsidR="004B6EA7">
        <w:rPr>
          <w:rFonts w:ascii="Arial" w:eastAsia="Arial" w:hAnsi="Arial" w:cs="Arial"/>
          <w:sz w:val="24"/>
          <w:szCs w:val="24"/>
        </w:rPr>
        <w:t xml:space="preserve"> </w:t>
      </w:r>
      <w:r w:rsidR="004B6EA7" w:rsidRPr="004B6EA7">
        <w:rPr>
          <w:rFonts w:ascii="Arial" w:eastAsia="Arial" w:hAnsi="Arial" w:cs="Arial"/>
          <w:sz w:val="24"/>
          <w:szCs w:val="24"/>
        </w:rPr>
        <w:t>a la siguiente:</w:t>
      </w:r>
    </w:p>
    <w:p w14:paraId="59D75BA1" w14:textId="77777777" w:rsidR="00C30FE1" w:rsidRDefault="00C30FE1" w:rsidP="00787B1E">
      <w:pPr>
        <w:widowControl w:val="0"/>
        <w:spacing w:line="360" w:lineRule="auto"/>
        <w:ind w:left="255" w:right="292"/>
        <w:jc w:val="center"/>
        <w:rPr>
          <w:rFonts w:ascii="Arial" w:eastAsia="Arial" w:hAnsi="Arial" w:cs="Arial"/>
          <w:b/>
          <w:sz w:val="24"/>
          <w:szCs w:val="24"/>
        </w:rPr>
      </w:pPr>
    </w:p>
    <w:p w14:paraId="4BB46A73" w14:textId="1AA8D3F0" w:rsidR="00D018FC" w:rsidRDefault="002A1945" w:rsidP="00787B1E">
      <w:pPr>
        <w:widowControl w:val="0"/>
        <w:spacing w:line="360" w:lineRule="auto"/>
        <w:ind w:left="255" w:right="292"/>
        <w:jc w:val="center"/>
        <w:rPr>
          <w:rFonts w:ascii="Arial" w:eastAsia="Arial" w:hAnsi="Arial" w:cs="Arial"/>
          <w:b/>
          <w:sz w:val="24"/>
          <w:szCs w:val="24"/>
        </w:rPr>
      </w:pPr>
      <w:r>
        <w:rPr>
          <w:rFonts w:ascii="Arial" w:eastAsia="Arial" w:hAnsi="Arial" w:cs="Arial"/>
          <w:b/>
          <w:sz w:val="24"/>
          <w:szCs w:val="24"/>
        </w:rPr>
        <w:t>EXPOSICIÓN DE MOTIVOS</w:t>
      </w:r>
    </w:p>
    <w:p w14:paraId="74B18C2E" w14:textId="77777777" w:rsidR="00DF68EC" w:rsidRDefault="00DF68EC" w:rsidP="00787B1E">
      <w:pPr>
        <w:tabs>
          <w:tab w:val="left" w:pos="567"/>
          <w:tab w:val="left" w:pos="3615"/>
        </w:tabs>
        <w:spacing w:line="360" w:lineRule="auto"/>
        <w:jc w:val="both"/>
        <w:rPr>
          <w:rFonts w:ascii="Arial" w:hAnsi="Arial" w:cs="Arial"/>
          <w:sz w:val="24"/>
          <w:szCs w:val="24"/>
        </w:rPr>
      </w:pPr>
    </w:p>
    <w:p w14:paraId="209F4CDD" w14:textId="3100BB66" w:rsidR="009E665E" w:rsidRDefault="002300D8" w:rsidP="00787B1E">
      <w:pPr>
        <w:tabs>
          <w:tab w:val="left" w:pos="567"/>
          <w:tab w:val="left" w:pos="3615"/>
        </w:tabs>
        <w:spacing w:line="360" w:lineRule="auto"/>
        <w:jc w:val="both"/>
        <w:rPr>
          <w:rFonts w:ascii="Arial" w:eastAsia="Arial" w:hAnsi="Arial" w:cs="Arial"/>
          <w:bCs/>
          <w:sz w:val="24"/>
          <w:szCs w:val="24"/>
        </w:rPr>
      </w:pPr>
      <w:r>
        <w:rPr>
          <w:rFonts w:ascii="Arial" w:eastAsia="Arial" w:hAnsi="Arial" w:cs="Arial"/>
          <w:bCs/>
          <w:sz w:val="24"/>
          <w:szCs w:val="24"/>
        </w:rPr>
        <w:t>Los gobiernos municipales son, por su naturaleza, los órdenes de gobierno con mayor cercanía a la población</w:t>
      </w:r>
      <w:r w:rsidR="00F14E40">
        <w:rPr>
          <w:rFonts w:ascii="Arial" w:eastAsia="Arial" w:hAnsi="Arial" w:cs="Arial"/>
          <w:bCs/>
          <w:sz w:val="24"/>
          <w:szCs w:val="24"/>
        </w:rPr>
        <w:t xml:space="preserve">; según lo establece la propia Constitución Política de </w:t>
      </w:r>
      <w:r w:rsidR="00F14E40">
        <w:rPr>
          <w:rFonts w:ascii="Arial" w:eastAsia="Arial" w:hAnsi="Arial" w:cs="Arial"/>
          <w:bCs/>
          <w:sz w:val="24"/>
          <w:szCs w:val="24"/>
        </w:rPr>
        <w:lastRenderedPageBreak/>
        <w:t>los Estados Unidos Mexicanos en su artículo 115, fracción III,</w:t>
      </w:r>
      <w:r>
        <w:rPr>
          <w:rFonts w:ascii="Arial" w:eastAsia="Arial" w:hAnsi="Arial" w:cs="Arial"/>
          <w:bCs/>
          <w:sz w:val="24"/>
          <w:szCs w:val="24"/>
        </w:rPr>
        <w:t xml:space="preserve"> </w:t>
      </w:r>
      <w:r w:rsidR="00F14E40">
        <w:rPr>
          <w:rFonts w:ascii="Arial" w:eastAsia="Arial" w:hAnsi="Arial" w:cs="Arial"/>
          <w:bCs/>
          <w:sz w:val="24"/>
          <w:szCs w:val="24"/>
        </w:rPr>
        <w:t xml:space="preserve">inciso g), estos tienen a su cargo entre otras funciones y servicios públicos el de las calles, parques y jardines así como su equipamiento. </w:t>
      </w:r>
    </w:p>
    <w:p w14:paraId="0421F666" w14:textId="25F65F54" w:rsidR="00515842" w:rsidRDefault="00515842" w:rsidP="00787B1E">
      <w:pPr>
        <w:tabs>
          <w:tab w:val="left" w:pos="567"/>
          <w:tab w:val="left" w:pos="3615"/>
        </w:tabs>
        <w:spacing w:line="360" w:lineRule="auto"/>
        <w:jc w:val="both"/>
        <w:rPr>
          <w:rFonts w:ascii="Arial" w:eastAsia="Arial" w:hAnsi="Arial" w:cs="Arial"/>
          <w:bCs/>
          <w:sz w:val="24"/>
          <w:szCs w:val="24"/>
        </w:rPr>
      </w:pPr>
    </w:p>
    <w:p w14:paraId="69C1D678" w14:textId="58516D28" w:rsidR="009067C9" w:rsidRDefault="00515842" w:rsidP="00787B1E">
      <w:pPr>
        <w:tabs>
          <w:tab w:val="left" w:pos="567"/>
          <w:tab w:val="left" w:pos="3615"/>
        </w:tabs>
        <w:spacing w:line="360" w:lineRule="auto"/>
        <w:jc w:val="both"/>
        <w:rPr>
          <w:rFonts w:ascii="Arial" w:eastAsia="Arial" w:hAnsi="Arial" w:cs="Arial"/>
          <w:bCs/>
          <w:sz w:val="24"/>
          <w:szCs w:val="24"/>
        </w:rPr>
      </w:pPr>
      <w:r>
        <w:rPr>
          <w:rFonts w:ascii="Arial" w:eastAsia="Arial" w:hAnsi="Arial" w:cs="Arial"/>
          <w:bCs/>
          <w:sz w:val="24"/>
          <w:szCs w:val="24"/>
        </w:rPr>
        <w:t xml:space="preserve">Por su parte, la Constitución Política del Estado Libre y Soberano de México, </w:t>
      </w:r>
      <w:r w:rsidR="009067C9">
        <w:rPr>
          <w:rFonts w:ascii="Arial" w:eastAsia="Arial" w:hAnsi="Arial" w:cs="Arial"/>
          <w:bCs/>
          <w:sz w:val="24"/>
          <w:szCs w:val="24"/>
        </w:rPr>
        <w:t>reafirma dichas atribuciones municipales, mencionando en el párrafo segundo del artículo 122 de este instrumento que: “L</w:t>
      </w:r>
      <w:r w:rsidR="009067C9" w:rsidRPr="009067C9">
        <w:rPr>
          <w:rFonts w:ascii="Arial" w:eastAsia="Arial" w:hAnsi="Arial" w:cs="Arial"/>
          <w:bCs/>
          <w:sz w:val="24"/>
          <w:szCs w:val="24"/>
        </w:rPr>
        <w:t>os municipios tendrán a su cargo las funciones y servicios públicos que señala la fracción III del artículo 115 de la Constitución Política de los Estados Unidos Mexicanos</w:t>
      </w:r>
      <w:r w:rsidR="009067C9">
        <w:rPr>
          <w:rFonts w:ascii="Arial" w:eastAsia="Arial" w:hAnsi="Arial" w:cs="Arial"/>
          <w:bCs/>
          <w:sz w:val="24"/>
          <w:szCs w:val="24"/>
        </w:rPr>
        <w:t>”.</w:t>
      </w:r>
    </w:p>
    <w:p w14:paraId="08425A78" w14:textId="77777777" w:rsidR="009067C9" w:rsidRDefault="009067C9" w:rsidP="00787B1E">
      <w:pPr>
        <w:tabs>
          <w:tab w:val="left" w:pos="567"/>
          <w:tab w:val="left" w:pos="3615"/>
        </w:tabs>
        <w:spacing w:line="360" w:lineRule="auto"/>
        <w:jc w:val="both"/>
        <w:rPr>
          <w:rFonts w:ascii="Arial" w:eastAsia="Arial" w:hAnsi="Arial" w:cs="Arial"/>
          <w:bCs/>
          <w:sz w:val="24"/>
          <w:szCs w:val="24"/>
        </w:rPr>
      </w:pPr>
    </w:p>
    <w:p w14:paraId="717AF14E" w14:textId="2587EEB0" w:rsidR="00515842" w:rsidRDefault="00515842" w:rsidP="00787B1E">
      <w:pPr>
        <w:tabs>
          <w:tab w:val="left" w:pos="567"/>
          <w:tab w:val="left" w:pos="3615"/>
        </w:tabs>
        <w:spacing w:line="360" w:lineRule="auto"/>
        <w:jc w:val="both"/>
        <w:rPr>
          <w:rFonts w:ascii="Arial" w:eastAsia="Arial" w:hAnsi="Arial" w:cs="Arial"/>
          <w:bCs/>
          <w:sz w:val="24"/>
          <w:szCs w:val="24"/>
        </w:rPr>
      </w:pPr>
      <w:r>
        <w:rPr>
          <w:rFonts w:ascii="Arial" w:eastAsia="Arial" w:hAnsi="Arial" w:cs="Arial"/>
          <w:bCs/>
          <w:sz w:val="24"/>
          <w:szCs w:val="24"/>
        </w:rPr>
        <w:t xml:space="preserve">De la misma forma, la Ley Orgánica Municipal del Estado de México es coherente con dicho mandato, estableciendo para tales efectos como atribución de la persona titular de la </w:t>
      </w:r>
      <w:proofErr w:type="spellStart"/>
      <w:r>
        <w:rPr>
          <w:rFonts w:ascii="Arial" w:eastAsia="Arial" w:hAnsi="Arial" w:cs="Arial"/>
          <w:bCs/>
          <w:sz w:val="24"/>
          <w:szCs w:val="24"/>
        </w:rPr>
        <w:t>Drirección</w:t>
      </w:r>
      <w:proofErr w:type="spellEnd"/>
      <w:r>
        <w:rPr>
          <w:rFonts w:ascii="Arial" w:eastAsia="Arial" w:hAnsi="Arial" w:cs="Arial"/>
          <w:bCs/>
          <w:sz w:val="24"/>
          <w:szCs w:val="24"/>
        </w:rPr>
        <w:t xml:space="preserve"> de Obras Públicas o su equivalente, proyectar las obras públicas y servicios relacionados que realice el Municipio, incluyendo la conservación y mantenimiento de edificios, monumentos, calles, parques y jardines. </w:t>
      </w:r>
    </w:p>
    <w:p w14:paraId="6ADCAD27" w14:textId="2EEB9B7E" w:rsidR="009067C9" w:rsidRDefault="009067C9" w:rsidP="00787B1E">
      <w:pPr>
        <w:tabs>
          <w:tab w:val="left" w:pos="567"/>
          <w:tab w:val="left" w:pos="3615"/>
        </w:tabs>
        <w:spacing w:line="360" w:lineRule="auto"/>
        <w:jc w:val="both"/>
        <w:rPr>
          <w:rFonts w:ascii="Arial" w:eastAsia="Arial" w:hAnsi="Arial" w:cs="Arial"/>
          <w:bCs/>
          <w:sz w:val="24"/>
          <w:szCs w:val="24"/>
        </w:rPr>
      </w:pPr>
    </w:p>
    <w:p w14:paraId="3CA829F7" w14:textId="1E7FB139" w:rsidR="00615B41" w:rsidRDefault="009067C9" w:rsidP="00787B1E">
      <w:pPr>
        <w:tabs>
          <w:tab w:val="left" w:pos="567"/>
          <w:tab w:val="left" w:pos="3615"/>
        </w:tabs>
        <w:spacing w:line="360" w:lineRule="auto"/>
        <w:jc w:val="both"/>
        <w:rPr>
          <w:rFonts w:ascii="Arial" w:eastAsia="Arial" w:hAnsi="Arial" w:cs="Arial"/>
          <w:bCs/>
          <w:sz w:val="24"/>
          <w:szCs w:val="24"/>
        </w:rPr>
      </w:pPr>
      <w:r>
        <w:rPr>
          <w:rFonts w:ascii="Arial" w:eastAsia="Arial" w:hAnsi="Arial" w:cs="Arial"/>
          <w:bCs/>
          <w:sz w:val="24"/>
          <w:szCs w:val="24"/>
        </w:rPr>
        <w:t>Actualmente, la pavimentación de calles y caminos debe ser una prioridad para las administraciones municipales, pues la existencia de vías de comunicación en buen estado no solo tiene que ver con la mejora urbana, sino que también permite el paso de vehículos y personas en forma segura pues contar con calles y otros espacios pavimentados</w:t>
      </w:r>
      <w:r w:rsidR="00615B41">
        <w:rPr>
          <w:rFonts w:ascii="Arial" w:eastAsia="Arial" w:hAnsi="Arial" w:cs="Arial"/>
          <w:bCs/>
          <w:sz w:val="24"/>
          <w:szCs w:val="24"/>
        </w:rPr>
        <w:t xml:space="preserve"> posibilita el desarrollo de ciudades y poblaciones, trayendo un gran número de beneficios, como mayor flujo de mercancías, visitantes, la práctica de nuevas actividades relacionadas al comercio y la generación de más recursos económicos</w:t>
      </w:r>
      <w:r w:rsidR="00787B1E">
        <w:rPr>
          <w:rFonts w:ascii="Arial" w:eastAsia="Arial" w:hAnsi="Arial" w:cs="Arial"/>
          <w:bCs/>
          <w:sz w:val="24"/>
          <w:szCs w:val="24"/>
        </w:rPr>
        <w:t>, así como también desahogar vialidades congestionadas de las áreas urbanizadas otorgando la posibilidad de emplear vías alternas</w:t>
      </w:r>
      <w:r w:rsidR="00615B41">
        <w:rPr>
          <w:rFonts w:ascii="Arial" w:eastAsia="Arial" w:hAnsi="Arial" w:cs="Arial"/>
          <w:bCs/>
          <w:sz w:val="24"/>
          <w:szCs w:val="24"/>
        </w:rPr>
        <w:t>.</w:t>
      </w:r>
      <w:r w:rsidR="00615B41">
        <w:rPr>
          <w:rStyle w:val="Refdenotaalpie"/>
          <w:rFonts w:ascii="Arial" w:eastAsia="Arial" w:hAnsi="Arial" w:cs="Arial"/>
          <w:bCs/>
          <w:sz w:val="24"/>
          <w:szCs w:val="24"/>
        </w:rPr>
        <w:footnoteReference w:id="1"/>
      </w:r>
      <w:r w:rsidR="00615B41">
        <w:rPr>
          <w:rFonts w:ascii="Arial" w:eastAsia="Arial" w:hAnsi="Arial" w:cs="Arial"/>
          <w:bCs/>
          <w:sz w:val="24"/>
          <w:szCs w:val="24"/>
        </w:rPr>
        <w:t xml:space="preserve"> </w:t>
      </w:r>
    </w:p>
    <w:p w14:paraId="41FED9D4" w14:textId="7FD047F5" w:rsidR="00615B41" w:rsidRDefault="00615B41" w:rsidP="00787B1E">
      <w:pPr>
        <w:tabs>
          <w:tab w:val="left" w:pos="567"/>
          <w:tab w:val="left" w:pos="3615"/>
        </w:tabs>
        <w:spacing w:line="360" w:lineRule="auto"/>
        <w:jc w:val="both"/>
        <w:rPr>
          <w:rFonts w:ascii="Arial" w:eastAsia="Arial" w:hAnsi="Arial" w:cs="Arial"/>
          <w:bCs/>
          <w:sz w:val="24"/>
          <w:szCs w:val="24"/>
        </w:rPr>
      </w:pPr>
    </w:p>
    <w:p w14:paraId="746582BA" w14:textId="53BF0931" w:rsidR="008965F4" w:rsidRDefault="008965F4" w:rsidP="00787B1E">
      <w:pPr>
        <w:tabs>
          <w:tab w:val="left" w:pos="567"/>
          <w:tab w:val="left" w:pos="3615"/>
        </w:tabs>
        <w:spacing w:line="360" w:lineRule="auto"/>
        <w:jc w:val="both"/>
        <w:rPr>
          <w:rFonts w:ascii="Arial" w:eastAsia="Arial" w:hAnsi="Arial" w:cs="Arial"/>
          <w:bCs/>
          <w:sz w:val="24"/>
          <w:szCs w:val="24"/>
        </w:rPr>
      </w:pPr>
      <w:r>
        <w:rPr>
          <w:rFonts w:ascii="Arial" w:eastAsia="Arial" w:hAnsi="Arial" w:cs="Arial"/>
          <w:bCs/>
          <w:sz w:val="24"/>
          <w:szCs w:val="24"/>
        </w:rPr>
        <w:t>Por otra parte, contar con calles en buenas condiciones en las comunidades de los municipios contribuye a la reducción de accidentes y daños a los automóviles de los particulares, cuya legítima molestia es una de las principales solicitudes que se realizan cuando se acude a las comunidades.</w:t>
      </w:r>
    </w:p>
    <w:p w14:paraId="6A5952F4" w14:textId="77777777" w:rsidR="008965F4" w:rsidRDefault="008965F4" w:rsidP="00787B1E">
      <w:pPr>
        <w:tabs>
          <w:tab w:val="left" w:pos="567"/>
          <w:tab w:val="left" w:pos="3615"/>
        </w:tabs>
        <w:spacing w:line="360" w:lineRule="auto"/>
        <w:jc w:val="both"/>
        <w:rPr>
          <w:rFonts w:ascii="Arial" w:eastAsia="Arial" w:hAnsi="Arial" w:cs="Arial"/>
          <w:bCs/>
          <w:sz w:val="24"/>
          <w:szCs w:val="24"/>
        </w:rPr>
      </w:pPr>
    </w:p>
    <w:p w14:paraId="675678A9" w14:textId="20D2F971" w:rsidR="009E665E" w:rsidRDefault="008965F4" w:rsidP="00787B1E">
      <w:pPr>
        <w:tabs>
          <w:tab w:val="left" w:pos="567"/>
          <w:tab w:val="left" w:pos="3615"/>
        </w:tabs>
        <w:spacing w:line="360" w:lineRule="auto"/>
        <w:jc w:val="both"/>
        <w:rPr>
          <w:rFonts w:ascii="Arial" w:eastAsia="Arial" w:hAnsi="Arial" w:cs="Arial"/>
          <w:bCs/>
          <w:sz w:val="24"/>
          <w:szCs w:val="24"/>
        </w:rPr>
      </w:pPr>
      <w:r>
        <w:rPr>
          <w:rFonts w:ascii="Arial" w:eastAsia="Arial" w:hAnsi="Arial" w:cs="Arial"/>
          <w:bCs/>
          <w:sz w:val="24"/>
          <w:szCs w:val="24"/>
        </w:rPr>
        <w:t>A razón de lo anterior,</w:t>
      </w:r>
      <w:r w:rsidR="00615B41" w:rsidRPr="00615B41">
        <w:rPr>
          <w:rFonts w:ascii="Arial" w:eastAsia="Arial" w:hAnsi="Arial" w:cs="Arial"/>
          <w:bCs/>
          <w:sz w:val="24"/>
          <w:szCs w:val="24"/>
        </w:rPr>
        <w:t xml:space="preserve"> </w:t>
      </w:r>
      <w:r w:rsidR="00615B41">
        <w:rPr>
          <w:rFonts w:ascii="Arial" w:eastAsia="Arial" w:hAnsi="Arial" w:cs="Arial"/>
          <w:bCs/>
          <w:sz w:val="24"/>
          <w:szCs w:val="24"/>
        </w:rPr>
        <w:t>es de destacarse que muchas de las calles de los municipios se encuentran en mal estado</w:t>
      </w:r>
      <w:r>
        <w:rPr>
          <w:rFonts w:ascii="Arial" w:eastAsia="Arial" w:hAnsi="Arial" w:cs="Arial"/>
          <w:bCs/>
          <w:sz w:val="24"/>
          <w:szCs w:val="24"/>
        </w:rPr>
        <w:t xml:space="preserve"> de conservación, muchas otras intransitables y</w:t>
      </w:r>
      <w:r w:rsidR="00615B41">
        <w:rPr>
          <w:rFonts w:ascii="Arial" w:eastAsia="Arial" w:hAnsi="Arial" w:cs="Arial"/>
          <w:bCs/>
          <w:sz w:val="24"/>
          <w:szCs w:val="24"/>
        </w:rPr>
        <w:t xml:space="preserve"> </w:t>
      </w:r>
      <w:r>
        <w:rPr>
          <w:rFonts w:ascii="Arial" w:eastAsia="Arial" w:hAnsi="Arial" w:cs="Arial"/>
          <w:bCs/>
          <w:sz w:val="24"/>
          <w:szCs w:val="24"/>
        </w:rPr>
        <w:t>otras más, aún sin pavimentar</w:t>
      </w:r>
      <w:r w:rsidR="00787B1E">
        <w:rPr>
          <w:rFonts w:ascii="Arial" w:eastAsia="Arial" w:hAnsi="Arial" w:cs="Arial"/>
          <w:bCs/>
          <w:sz w:val="24"/>
          <w:szCs w:val="24"/>
        </w:rPr>
        <w:t>, la falta de mantenimiento</w:t>
      </w:r>
      <w:r w:rsidR="002B7CD1">
        <w:rPr>
          <w:rFonts w:ascii="Arial" w:eastAsia="Arial" w:hAnsi="Arial" w:cs="Arial"/>
          <w:bCs/>
          <w:sz w:val="24"/>
          <w:szCs w:val="24"/>
        </w:rPr>
        <w:t xml:space="preserve">, el deterioro de la carpeta asfáltica </w:t>
      </w:r>
      <w:r w:rsidR="00787B1E">
        <w:rPr>
          <w:rFonts w:ascii="Arial" w:eastAsia="Arial" w:hAnsi="Arial" w:cs="Arial"/>
          <w:bCs/>
          <w:sz w:val="24"/>
          <w:szCs w:val="24"/>
        </w:rPr>
        <w:t>o la utilización de materiales de mala calidad son factores que acrecientan esta problemática</w:t>
      </w:r>
      <w:r w:rsidR="002B7CD1">
        <w:rPr>
          <w:rStyle w:val="Refdenotaalpie"/>
          <w:rFonts w:ascii="Arial" w:eastAsia="Arial" w:hAnsi="Arial" w:cs="Arial"/>
          <w:bCs/>
          <w:sz w:val="24"/>
          <w:szCs w:val="24"/>
        </w:rPr>
        <w:footnoteReference w:id="2"/>
      </w:r>
      <w:r w:rsidR="00787B1E">
        <w:rPr>
          <w:rFonts w:ascii="Arial" w:eastAsia="Arial" w:hAnsi="Arial" w:cs="Arial"/>
          <w:bCs/>
          <w:sz w:val="24"/>
          <w:szCs w:val="24"/>
        </w:rPr>
        <w:t>.</w:t>
      </w:r>
    </w:p>
    <w:p w14:paraId="1207560A" w14:textId="3E7C826B" w:rsidR="002B7CD1" w:rsidRDefault="002B7CD1" w:rsidP="00787B1E">
      <w:pPr>
        <w:tabs>
          <w:tab w:val="left" w:pos="567"/>
          <w:tab w:val="left" w:pos="3615"/>
        </w:tabs>
        <w:spacing w:line="360" w:lineRule="auto"/>
        <w:jc w:val="both"/>
        <w:rPr>
          <w:rFonts w:ascii="Arial" w:eastAsia="Arial" w:hAnsi="Arial" w:cs="Arial"/>
          <w:bCs/>
          <w:sz w:val="24"/>
          <w:szCs w:val="24"/>
        </w:rPr>
      </w:pPr>
    </w:p>
    <w:p w14:paraId="49A412F8" w14:textId="4015F000" w:rsidR="002B7CD1" w:rsidRDefault="002B7CD1" w:rsidP="00787B1E">
      <w:pPr>
        <w:tabs>
          <w:tab w:val="left" w:pos="567"/>
          <w:tab w:val="left" w:pos="3615"/>
        </w:tabs>
        <w:spacing w:line="360" w:lineRule="auto"/>
        <w:jc w:val="both"/>
        <w:rPr>
          <w:rFonts w:ascii="Arial" w:eastAsia="Arial" w:hAnsi="Arial" w:cs="Arial"/>
          <w:bCs/>
          <w:sz w:val="24"/>
          <w:szCs w:val="24"/>
        </w:rPr>
      </w:pPr>
      <w:r>
        <w:rPr>
          <w:rFonts w:ascii="Arial" w:eastAsia="Arial" w:hAnsi="Arial" w:cs="Arial"/>
          <w:bCs/>
          <w:sz w:val="24"/>
          <w:szCs w:val="24"/>
        </w:rPr>
        <w:t>Debemos preferir el bacheo rutinario, a través del mantenimiento programado durante periodos de clima cálido y/o seco, frente al bacheo emergente, que se hace en condiciones difíciles, sin programación y que además, implica altos costos para los municipios.</w:t>
      </w:r>
      <w:r>
        <w:rPr>
          <w:rStyle w:val="Refdenotaalpie"/>
          <w:rFonts w:ascii="Arial" w:eastAsia="Arial" w:hAnsi="Arial" w:cs="Arial"/>
          <w:bCs/>
          <w:sz w:val="24"/>
          <w:szCs w:val="24"/>
        </w:rPr>
        <w:footnoteReference w:id="3"/>
      </w:r>
    </w:p>
    <w:p w14:paraId="6735B448" w14:textId="77777777" w:rsidR="002B7CD1" w:rsidRDefault="002B7CD1" w:rsidP="00787B1E">
      <w:pPr>
        <w:tabs>
          <w:tab w:val="left" w:pos="567"/>
          <w:tab w:val="left" w:pos="3615"/>
        </w:tabs>
        <w:spacing w:line="360" w:lineRule="auto"/>
        <w:jc w:val="both"/>
        <w:rPr>
          <w:rFonts w:ascii="Arial" w:eastAsia="Arial" w:hAnsi="Arial" w:cs="Arial"/>
          <w:bCs/>
          <w:sz w:val="24"/>
          <w:szCs w:val="24"/>
        </w:rPr>
      </w:pPr>
    </w:p>
    <w:p w14:paraId="0A5FA0ED" w14:textId="71113DFF" w:rsidR="008965F4" w:rsidRPr="00615B41" w:rsidRDefault="002B7CD1" w:rsidP="00787B1E">
      <w:pPr>
        <w:tabs>
          <w:tab w:val="left" w:pos="567"/>
          <w:tab w:val="left" w:pos="3615"/>
        </w:tabs>
        <w:spacing w:line="360" w:lineRule="auto"/>
        <w:jc w:val="both"/>
        <w:rPr>
          <w:rFonts w:ascii="Arial" w:eastAsia="Arial" w:hAnsi="Arial" w:cs="Arial"/>
          <w:bCs/>
          <w:sz w:val="24"/>
          <w:szCs w:val="24"/>
        </w:rPr>
      </w:pPr>
      <w:r>
        <w:rPr>
          <w:rFonts w:ascii="Arial" w:eastAsia="Arial" w:hAnsi="Arial" w:cs="Arial"/>
          <w:bCs/>
          <w:sz w:val="24"/>
          <w:szCs w:val="24"/>
        </w:rPr>
        <w:t>Es por lo anteriormente enunciado que</w:t>
      </w:r>
      <w:r w:rsidR="008965F4">
        <w:rPr>
          <w:rFonts w:ascii="Arial" w:eastAsia="Arial" w:hAnsi="Arial" w:cs="Arial"/>
          <w:bCs/>
          <w:sz w:val="24"/>
          <w:szCs w:val="24"/>
        </w:rPr>
        <w:t xml:space="preserve"> se considera necesario exhortar a los municipios de la entidad a que puedan realizar estos trabajos</w:t>
      </w:r>
      <w:r w:rsidR="00787B1E">
        <w:rPr>
          <w:rFonts w:ascii="Arial" w:eastAsia="Arial" w:hAnsi="Arial" w:cs="Arial"/>
          <w:bCs/>
          <w:sz w:val="24"/>
          <w:szCs w:val="24"/>
        </w:rPr>
        <w:t xml:space="preserve">, pues </w:t>
      </w:r>
      <w:r>
        <w:rPr>
          <w:rFonts w:ascii="Arial" w:eastAsia="Arial" w:hAnsi="Arial" w:cs="Arial"/>
          <w:bCs/>
          <w:sz w:val="24"/>
          <w:szCs w:val="24"/>
        </w:rPr>
        <w:t xml:space="preserve">la realización permanente de estos </w:t>
      </w:r>
      <w:r w:rsidR="00787B1E">
        <w:rPr>
          <w:rFonts w:ascii="Arial" w:eastAsia="Arial" w:hAnsi="Arial" w:cs="Arial"/>
          <w:bCs/>
          <w:sz w:val="24"/>
          <w:szCs w:val="24"/>
        </w:rPr>
        <w:t>beneficiará a quienes hacen uso del espacio público diariamente.</w:t>
      </w:r>
    </w:p>
    <w:p w14:paraId="61B9BB8E" w14:textId="2D5D209C" w:rsidR="00615B41" w:rsidRDefault="00615B41" w:rsidP="002B7CD1">
      <w:pPr>
        <w:tabs>
          <w:tab w:val="left" w:pos="567"/>
          <w:tab w:val="left" w:pos="3615"/>
        </w:tabs>
        <w:jc w:val="center"/>
        <w:rPr>
          <w:rFonts w:ascii="Arial" w:eastAsia="Arial" w:hAnsi="Arial" w:cs="Arial"/>
          <w:b/>
          <w:sz w:val="24"/>
          <w:szCs w:val="24"/>
        </w:rPr>
      </w:pPr>
    </w:p>
    <w:p w14:paraId="24E6FEC9" w14:textId="44521611" w:rsidR="00D018FC" w:rsidRDefault="002A1945" w:rsidP="002B7CD1">
      <w:pPr>
        <w:tabs>
          <w:tab w:val="left" w:pos="567"/>
          <w:tab w:val="left" w:pos="3615"/>
        </w:tabs>
        <w:jc w:val="center"/>
        <w:rPr>
          <w:rFonts w:ascii="Arial" w:eastAsia="Arial" w:hAnsi="Arial" w:cs="Arial"/>
          <w:b/>
          <w:sz w:val="24"/>
          <w:szCs w:val="24"/>
        </w:rPr>
      </w:pPr>
      <w:r>
        <w:rPr>
          <w:rFonts w:ascii="Arial" w:eastAsia="Arial" w:hAnsi="Arial" w:cs="Arial"/>
          <w:b/>
          <w:sz w:val="24"/>
          <w:szCs w:val="24"/>
        </w:rPr>
        <w:t>ATENTAMENTE</w:t>
      </w:r>
    </w:p>
    <w:p w14:paraId="1C256EE2" w14:textId="631B8C5F" w:rsidR="002B7CD1" w:rsidRDefault="002B7CD1" w:rsidP="002B7CD1">
      <w:pPr>
        <w:tabs>
          <w:tab w:val="left" w:pos="567"/>
          <w:tab w:val="left" w:pos="3615"/>
        </w:tabs>
        <w:jc w:val="center"/>
        <w:rPr>
          <w:rFonts w:ascii="Arial" w:eastAsia="Arial" w:hAnsi="Arial" w:cs="Arial"/>
          <w:b/>
          <w:sz w:val="24"/>
          <w:szCs w:val="24"/>
        </w:rPr>
      </w:pPr>
    </w:p>
    <w:p w14:paraId="32E50229" w14:textId="1690BD15" w:rsidR="002B7CD1" w:rsidRDefault="002B7CD1" w:rsidP="002B7CD1">
      <w:pPr>
        <w:tabs>
          <w:tab w:val="left" w:pos="567"/>
          <w:tab w:val="left" w:pos="3615"/>
        </w:tabs>
        <w:jc w:val="center"/>
        <w:rPr>
          <w:rFonts w:ascii="Arial" w:eastAsia="Arial" w:hAnsi="Arial" w:cs="Arial"/>
          <w:b/>
          <w:sz w:val="24"/>
          <w:szCs w:val="24"/>
        </w:rPr>
      </w:pPr>
    </w:p>
    <w:p w14:paraId="49B28E78" w14:textId="77777777" w:rsidR="002B7CD1" w:rsidRDefault="002B7CD1" w:rsidP="002B7CD1">
      <w:pPr>
        <w:tabs>
          <w:tab w:val="left" w:pos="567"/>
          <w:tab w:val="left" w:pos="3615"/>
        </w:tabs>
        <w:jc w:val="center"/>
        <w:rPr>
          <w:rFonts w:ascii="Arial" w:eastAsia="Arial" w:hAnsi="Arial" w:cs="Arial"/>
          <w:b/>
          <w:sz w:val="24"/>
          <w:szCs w:val="24"/>
        </w:rPr>
      </w:pPr>
    </w:p>
    <w:p w14:paraId="5A55EAF4" w14:textId="77777777" w:rsidR="00D018FC" w:rsidRDefault="002A1945" w:rsidP="002B7CD1">
      <w:pPr>
        <w:tabs>
          <w:tab w:val="left" w:pos="567"/>
          <w:tab w:val="left" w:pos="3615"/>
        </w:tabs>
        <w:jc w:val="center"/>
        <w:rPr>
          <w:rFonts w:ascii="Arial" w:eastAsia="Arial" w:hAnsi="Arial" w:cs="Arial"/>
          <w:b/>
          <w:sz w:val="24"/>
          <w:szCs w:val="24"/>
        </w:rPr>
      </w:pPr>
      <w:r>
        <w:rPr>
          <w:rFonts w:ascii="Arial" w:eastAsia="Arial" w:hAnsi="Arial" w:cs="Arial"/>
          <w:b/>
          <w:sz w:val="24"/>
          <w:szCs w:val="24"/>
        </w:rPr>
        <w:t>DIP</w:t>
      </w:r>
      <w:r w:rsidR="001B5443">
        <w:rPr>
          <w:rFonts w:ascii="Arial" w:eastAsia="Arial" w:hAnsi="Arial" w:cs="Arial"/>
          <w:b/>
          <w:sz w:val="24"/>
          <w:szCs w:val="24"/>
        </w:rPr>
        <w:t>UTAD</w:t>
      </w:r>
      <w:r w:rsidR="00DF68EC">
        <w:rPr>
          <w:rFonts w:ascii="Arial" w:eastAsia="Arial" w:hAnsi="Arial" w:cs="Arial"/>
          <w:b/>
          <w:sz w:val="24"/>
          <w:szCs w:val="24"/>
        </w:rPr>
        <w:t xml:space="preserve">O </w:t>
      </w:r>
      <w:r w:rsidR="00760966">
        <w:rPr>
          <w:rFonts w:ascii="Arial" w:eastAsia="Arial" w:hAnsi="Arial" w:cs="Arial"/>
          <w:b/>
          <w:sz w:val="24"/>
          <w:szCs w:val="24"/>
        </w:rPr>
        <w:t>(…)</w:t>
      </w:r>
    </w:p>
    <w:p w14:paraId="54E7AA5B" w14:textId="4B4E6D23" w:rsidR="00405045" w:rsidRDefault="001B5443" w:rsidP="002B7CD1">
      <w:pPr>
        <w:tabs>
          <w:tab w:val="left" w:pos="567"/>
          <w:tab w:val="left" w:pos="3615"/>
        </w:tabs>
        <w:jc w:val="center"/>
        <w:rPr>
          <w:rFonts w:ascii="Arial" w:eastAsia="Arial" w:hAnsi="Arial" w:cs="Arial"/>
          <w:sz w:val="24"/>
          <w:szCs w:val="24"/>
        </w:rPr>
      </w:pPr>
      <w:r>
        <w:rPr>
          <w:rFonts w:ascii="Arial" w:eastAsia="Arial" w:hAnsi="Arial" w:cs="Arial"/>
          <w:b/>
          <w:sz w:val="24"/>
          <w:szCs w:val="24"/>
        </w:rPr>
        <w:t>GRUPO PARLAMENTARIO DEL PARTIDO REVOLUCIONARIO INSTITUCIONAL</w:t>
      </w:r>
    </w:p>
    <w:p w14:paraId="14640C9E" w14:textId="77777777" w:rsidR="001B5443" w:rsidRDefault="001B5443">
      <w:pPr>
        <w:widowControl w:val="0"/>
        <w:jc w:val="both"/>
        <w:rPr>
          <w:rFonts w:ascii="Arial" w:eastAsia="Arial" w:hAnsi="Arial" w:cs="Arial"/>
          <w:b/>
          <w:color w:val="000000"/>
          <w:sz w:val="24"/>
          <w:szCs w:val="24"/>
        </w:rPr>
        <w:sectPr w:rsidR="001B5443" w:rsidSect="002B7CD1">
          <w:headerReference w:type="default" r:id="rId9"/>
          <w:footerReference w:type="default" r:id="rId10"/>
          <w:pgSz w:w="12240" w:h="15840"/>
          <w:pgMar w:top="3129" w:right="1701" w:bottom="1134" w:left="1701" w:header="708" w:footer="708" w:gutter="0"/>
          <w:pgNumType w:start="1"/>
          <w:cols w:space="720"/>
        </w:sectPr>
      </w:pPr>
    </w:p>
    <w:p w14:paraId="63B14374" w14:textId="003AAD8B" w:rsidR="00404E4B" w:rsidRDefault="00C27B13" w:rsidP="00404E4B">
      <w:pPr>
        <w:widowControl w:val="0"/>
        <w:spacing w:line="360" w:lineRule="auto"/>
        <w:jc w:val="both"/>
        <w:rPr>
          <w:rFonts w:ascii="Arial" w:hAnsi="Arial" w:cs="Arial"/>
          <w:b/>
          <w:bCs/>
          <w:sz w:val="24"/>
          <w:szCs w:val="24"/>
        </w:rPr>
      </w:pPr>
      <w:r w:rsidRPr="00C27B13">
        <w:rPr>
          <w:rFonts w:ascii="Arial" w:hAnsi="Arial" w:cs="Arial"/>
          <w:b/>
          <w:bCs/>
          <w:sz w:val="24"/>
          <w:szCs w:val="24"/>
        </w:rPr>
        <w:t>LA H. "LXI" LEGISLATURA,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14:paraId="66206E9B" w14:textId="77777777" w:rsidR="00C27B13" w:rsidRPr="00C27B13" w:rsidRDefault="00C27B13" w:rsidP="00404E4B">
      <w:pPr>
        <w:widowControl w:val="0"/>
        <w:spacing w:line="360" w:lineRule="auto"/>
        <w:jc w:val="both"/>
        <w:rPr>
          <w:rFonts w:ascii="Arial" w:hAnsi="Arial" w:cs="Arial"/>
          <w:b/>
          <w:bCs/>
          <w:sz w:val="24"/>
          <w:szCs w:val="24"/>
        </w:rPr>
      </w:pPr>
    </w:p>
    <w:p w14:paraId="180D22B9" w14:textId="62A3B2A2" w:rsidR="00C27B13" w:rsidRPr="00C27B13" w:rsidRDefault="00C27B13" w:rsidP="00C27B13">
      <w:pPr>
        <w:widowControl w:val="0"/>
        <w:spacing w:line="360" w:lineRule="auto"/>
        <w:jc w:val="center"/>
        <w:rPr>
          <w:rFonts w:ascii="Arial" w:hAnsi="Arial" w:cs="Arial"/>
          <w:b/>
          <w:bCs/>
          <w:sz w:val="24"/>
          <w:szCs w:val="24"/>
        </w:rPr>
      </w:pPr>
      <w:r w:rsidRPr="00C27B13">
        <w:rPr>
          <w:rFonts w:ascii="Arial" w:hAnsi="Arial" w:cs="Arial"/>
          <w:b/>
          <w:bCs/>
          <w:sz w:val="24"/>
          <w:szCs w:val="24"/>
        </w:rPr>
        <w:t>ACUERDO</w:t>
      </w:r>
    </w:p>
    <w:p w14:paraId="3D08CC7D" w14:textId="1599B6DF" w:rsidR="00C27B13" w:rsidRPr="00C27B13" w:rsidRDefault="00C27B13" w:rsidP="00404E4B">
      <w:pPr>
        <w:widowControl w:val="0"/>
        <w:spacing w:line="360" w:lineRule="auto"/>
        <w:jc w:val="both"/>
        <w:rPr>
          <w:rFonts w:ascii="Arial" w:hAnsi="Arial" w:cs="Arial"/>
          <w:b/>
          <w:bCs/>
          <w:sz w:val="24"/>
          <w:szCs w:val="24"/>
        </w:rPr>
      </w:pPr>
    </w:p>
    <w:p w14:paraId="45094C39" w14:textId="7E399CF4" w:rsidR="00C27B13" w:rsidRDefault="00C27B13" w:rsidP="00404E4B">
      <w:pPr>
        <w:widowControl w:val="0"/>
        <w:spacing w:line="360" w:lineRule="auto"/>
        <w:jc w:val="both"/>
        <w:rPr>
          <w:rFonts w:ascii="Arial" w:hAnsi="Arial" w:cs="Arial"/>
          <w:b/>
          <w:bCs/>
          <w:sz w:val="24"/>
          <w:szCs w:val="24"/>
        </w:rPr>
      </w:pPr>
      <w:r w:rsidRPr="00C27B13">
        <w:rPr>
          <w:rFonts w:ascii="Arial" w:hAnsi="Arial" w:cs="Arial"/>
          <w:b/>
          <w:bCs/>
          <w:sz w:val="24"/>
          <w:szCs w:val="24"/>
        </w:rPr>
        <w:t>Ú</w:t>
      </w:r>
      <w:r>
        <w:rPr>
          <w:rFonts w:ascii="Arial" w:hAnsi="Arial" w:cs="Arial"/>
          <w:b/>
          <w:bCs/>
          <w:sz w:val="24"/>
          <w:szCs w:val="24"/>
        </w:rPr>
        <w:t>NICO</w:t>
      </w:r>
      <w:r w:rsidRPr="00C27B13">
        <w:rPr>
          <w:rFonts w:ascii="Arial" w:hAnsi="Arial" w:cs="Arial"/>
          <w:b/>
          <w:bCs/>
          <w:sz w:val="24"/>
          <w:szCs w:val="24"/>
        </w:rPr>
        <w:t>.-</w:t>
      </w:r>
      <w:r w:rsidRPr="00C27B13">
        <w:rPr>
          <w:rFonts w:ascii="Arial" w:eastAsia="Arial" w:hAnsi="Arial" w:cs="Arial"/>
          <w:b/>
          <w:bCs/>
          <w:sz w:val="24"/>
          <w:szCs w:val="24"/>
        </w:rPr>
        <w:t xml:space="preserve"> </w:t>
      </w:r>
      <w:r>
        <w:rPr>
          <w:rFonts w:ascii="Arial" w:eastAsia="Arial" w:hAnsi="Arial" w:cs="Arial"/>
          <w:b/>
          <w:bCs/>
          <w:sz w:val="24"/>
          <w:szCs w:val="24"/>
        </w:rPr>
        <w:t xml:space="preserve"> </w:t>
      </w:r>
      <w:r w:rsidR="00787B1E" w:rsidRPr="00787B1E">
        <w:rPr>
          <w:rFonts w:ascii="Arial" w:eastAsia="Arial" w:hAnsi="Arial" w:cs="Arial"/>
          <w:sz w:val="24"/>
          <w:szCs w:val="24"/>
        </w:rPr>
        <w:t>Se exhorta respetuosamente a los 125 municipios del Estado de México para que, en el marco de sus atribuciones y en función de su disponibilidad presupuestal, valoren la posibilidad de implementar campañas permanentes de bacheo, pavimentación y rehabilitación de carpeta asfáltica de las calles que requieran de dichos servicios, conforme a la planeación municipal existente para tales efectos.</w:t>
      </w:r>
    </w:p>
    <w:p w14:paraId="3FDC16E0" w14:textId="77777777" w:rsidR="00C27B13" w:rsidRPr="00C27B13" w:rsidRDefault="00C27B13" w:rsidP="00404E4B">
      <w:pPr>
        <w:widowControl w:val="0"/>
        <w:spacing w:line="360" w:lineRule="auto"/>
        <w:jc w:val="both"/>
        <w:rPr>
          <w:rFonts w:ascii="Arial" w:eastAsia="Arial" w:hAnsi="Arial" w:cs="Arial"/>
          <w:b/>
          <w:bCs/>
          <w:sz w:val="24"/>
          <w:szCs w:val="24"/>
        </w:rPr>
      </w:pPr>
    </w:p>
    <w:p w14:paraId="233A09D8" w14:textId="77777777" w:rsidR="00D018FC" w:rsidRDefault="002A1945">
      <w:pPr>
        <w:widowControl w:val="0"/>
        <w:spacing w:line="360" w:lineRule="auto"/>
        <w:jc w:val="center"/>
        <w:rPr>
          <w:rFonts w:ascii="Arial" w:eastAsia="Arial" w:hAnsi="Arial" w:cs="Arial"/>
          <w:sz w:val="24"/>
          <w:szCs w:val="24"/>
        </w:rPr>
      </w:pPr>
      <w:r>
        <w:rPr>
          <w:rFonts w:ascii="Arial" w:eastAsia="Arial" w:hAnsi="Arial" w:cs="Arial"/>
          <w:b/>
          <w:color w:val="000000"/>
          <w:sz w:val="24"/>
          <w:szCs w:val="24"/>
        </w:rPr>
        <w:t>TRANSITORIOS</w:t>
      </w:r>
    </w:p>
    <w:p w14:paraId="049857C6" w14:textId="77777777" w:rsidR="00D018FC" w:rsidRDefault="00D018FC">
      <w:pPr>
        <w:tabs>
          <w:tab w:val="left" w:pos="567"/>
          <w:tab w:val="left" w:pos="3615"/>
        </w:tabs>
        <w:spacing w:line="269" w:lineRule="auto"/>
        <w:jc w:val="both"/>
        <w:rPr>
          <w:rFonts w:ascii="Arial" w:eastAsia="Arial" w:hAnsi="Arial" w:cs="Arial"/>
          <w:b/>
          <w:sz w:val="24"/>
          <w:szCs w:val="24"/>
        </w:rPr>
      </w:pPr>
    </w:p>
    <w:p w14:paraId="636BFDAA" w14:textId="39805F86" w:rsidR="00D018FC" w:rsidRDefault="00337D7E">
      <w:pPr>
        <w:tabs>
          <w:tab w:val="left" w:pos="567"/>
          <w:tab w:val="left" w:pos="3615"/>
        </w:tabs>
        <w:spacing w:line="269" w:lineRule="auto"/>
        <w:jc w:val="both"/>
        <w:rPr>
          <w:rFonts w:ascii="Arial" w:eastAsia="Arial" w:hAnsi="Arial" w:cs="Arial"/>
          <w:sz w:val="24"/>
          <w:szCs w:val="24"/>
        </w:rPr>
      </w:pPr>
      <w:bookmarkStart w:id="2" w:name="_heading=h.gjdgxs" w:colFirst="0" w:colLast="0"/>
      <w:bookmarkEnd w:id="2"/>
      <w:r>
        <w:rPr>
          <w:rFonts w:ascii="Arial" w:eastAsia="Arial" w:hAnsi="Arial" w:cs="Arial"/>
          <w:b/>
          <w:sz w:val="24"/>
          <w:szCs w:val="24"/>
        </w:rPr>
        <w:t>PRIMERO.-</w:t>
      </w:r>
      <w:r w:rsidR="002A1945">
        <w:rPr>
          <w:rFonts w:ascii="Arial" w:eastAsia="Arial" w:hAnsi="Arial" w:cs="Arial"/>
          <w:sz w:val="24"/>
          <w:szCs w:val="24"/>
        </w:rPr>
        <w:t xml:space="preserve"> Publíquese el presente Decreto en el Periódico Oficial “Gaceta del Gobierno”.</w:t>
      </w:r>
    </w:p>
    <w:p w14:paraId="40EF43D4" w14:textId="638D3DE3" w:rsidR="00D018FC" w:rsidRDefault="00D018FC">
      <w:pPr>
        <w:tabs>
          <w:tab w:val="left" w:pos="567"/>
          <w:tab w:val="left" w:pos="3615"/>
        </w:tabs>
        <w:spacing w:line="269" w:lineRule="auto"/>
        <w:jc w:val="both"/>
        <w:rPr>
          <w:rFonts w:ascii="Arial" w:eastAsia="Arial" w:hAnsi="Arial" w:cs="Arial"/>
          <w:sz w:val="24"/>
          <w:szCs w:val="24"/>
        </w:rPr>
      </w:pPr>
    </w:p>
    <w:p w14:paraId="3C8C170A" w14:textId="14151F33" w:rsidR="00337D7E" w:rsidRDefault="00337D7E">
      <w:pPr>
        <w:tabs>
          <w:tab w:val="left" w:pos="567"/>
          <w:tab w:val="left" w:pos="3615"/>
        </w:tabs>
        <w:spacing w:line="269" w:lineRule="auto"/>
        <w:jc w:val="both"/>
        <w:rPr>
          <w:rFonts w:ascii="Arial" w:eastAsia="Arial" w:hAnsi="Arial" w:cs="Arial"/>
          <w:sz w:val="24"/>
          <w:szCs w:val="24"/>
        </w:rPr>
      </w:pPr>
      <w:r w:rsidRPr="00337D7E">
        <w:rPr>
          <w:rFonts w:ascii="Arial" w:eastAsia="Arial" w:hAnsi="Arial" w:cs="Arial"/>
          <w:b/>
          <w:bCs/>
          <w:sz w:val="24"/>
          <w:szCs w:val="24"/>
        </w:rPr>
        <w:t>SEGUNDO.-</w:t>
      </w:r>
      <w:r>
        <w:rPr>
          <w:rFonts w:ascii="Arial" w:eastAsia="Arial" w:hAnsi="Arial" w:cs="Arial"/>
          <w:sz w:val="24"/>
          <w:szCs w:val="24"/>
        </w:rPr>
        <w:t xml:space="preserve"> Comuníquese a </w:t>
      </w:r>
      <w:r w:rsidR="00760966">
        <w:rPr>
          <w:rFonts w:ascii="Arial" w:eastAsia="Arial" w:hAnsi="Arial" w:cs="Arial"/>
          <w:sz w:val="24"/>
          <w:szCs w:val="24"/>
        </w:rPr>
        <w:t>l</w:t>
      </w:r>
      <w:r w:rsidR="00787B1E">
        <w:rPr>
          <w:rFonts w:ascii="Arial" w:eastAsia="Arial" w:hAnsi="Arial" w:cs="Arial"/>
          <w:sz w:val="24"/>
          <w:szCs w:val="24"/>
        </w:rPr>
        <w:t>os 125 municipios del Estado de México.</w:t>
      </w:r>
    </w:p>
    <w:p w14:paraId="3C4DADC5" w14:textId="77777777" w:rsidR="00337D7E" w:rsidRDefault="00337D7E">
      <w:pPr>
        <w:tabs>
          <w:tab w:val="left" w:pos="567"/>
          <w:tab w:val="left" w:pos="3615"/>
        </w:tabs>
        <w:spacing w:line="269" w:lineRule="auto"/>
        <w:jc w:val="both"/>
        <w:rPr>
          <w:rFonts w:ascii="Arial" w:eastAsia="Arial" w:hAnsi="Arial" w:cs="Arial"/>
          <w:sz w:val="24"/>
          <w:szCs w:val="24"/>
        </w:rPr>
      </w:pPr>
    </w:p>
    <w:p w14:paraId="2610D3D6" w14:textId="436FE044" w:rsidR="00C27B13" w:rsidRDefault="00C27B13" w:rsidP="00C27B13">
      <w:pPr>
        <w:tabs>
          <w:tab w:val="left" w:pos="567"/>
          <w:tab w:val="left" w:pos="3615"/>
        </w:tabs>
        <w:spacing w:line="269" w:lineRule="auto"/>
        <w:jc w:val="both"/>
        <w:rPr>
          <w:rFonts w:ascii="Arial" w:eastAsia="Arial" w:hAnsi="Arial" w:cs="Arial"/>
          <w:sz w:val="24"/>
          <w:szCs w:val="24"/>
        </w:rPr>
      </w:pPr>
      <w:r w:rsidRPr="00C27B13">
        <w:rPr>
          <w:rFonts w:ascii="Arial" w:eastAsia="Arial" w:hAnsi="Arial" w:cs="Arial"/>
          <w:sz w:val="24"/>
          <w:szCs w:val="24"/>
        </w:rPr>
        <w:t>Lo tendrá entendido el Gobernador del Estado, haciendo que se publique y</w:t>
      </w:r>
      <w:r w:rsidR="00337D7E">
        <w:rPr>
          <w:rFonts w:ascii="Arial" w:eastAsia="Arial" w:hAnsi="Arial" w:cs="Arial"/>
          <w:sz w:val="24"/>
          <w:szCs w:val="24"/>
        </w:rPr>
        <w:t xml:space="preserve"> </w:t>
      </w:r>
      <w:r w:rsidRPr="00C27B13">
        <w:rPr>
          <w:rFonts w:ascii="Arial" w:eastAsia="Arial" w:hAnsi="Arial" w:cs="Arial"/>
          <w:sz w:val="24"/>
          <w:szCs w:val="24"/>
        </w:rPr>
        <w:t>se cumpla.</w:t>
      </w:r>
    </w:p>
    <w:p w14:paraId="7FFCFFF6" w14:textId="77777777" w:rsidR="00337D7E" w:rsidRDefault="00337D7E" w:rsidP="00C27B13">
      <w:pPr>
        <w:tabs>
          <w:tab w:val="left" w:pos="567"/>
          <w:tab w:val="left" w:pos="3615"/>
        </w:tabs>
        <w:spacing w:line="269" w:lineRule="auto"/>
        <w:jc w:val="both"/>
        <w:rPr>
          <w:rFonts w:ascii="Arial" w:eastAsia="Arial" w:hAnsi="Arial" w:cs="Arial"/>
          <w:sz w:val="24"/>
          <w:szCs w:val="24"/>
        </w:rPr>
      </w:pPr>
    </w:p>
    <w:p w14:paraId="676CF935" w14:textId="77777777" w:rsidR="00D018FC" w:rsidRDefault="002A1945">
      <w:pPr>
        <w:spacing w:line="276" w:lineRule="auto"/>
        <w:jc w:val="both"/>
        <w:rPr>
          <w:rFonts w:ascii="Arial" w:eastAsia="Arial" w:hAnsi="Arial" w:cs="Arial"/>
          <w:sz w:val="24"/>
          <w:szCs w:val="24"/>
        </w:rPr>
      </w:pPr>
      <w:r>
        <w:rPr>
          <w:rFonts w:ascii="Arial" w:eastAsia="Arial" w:hAnsi="Arial" w:cs="Arial"/>
          <w:sz w:val="24"/>
          <w:szCs w:val="24"/>
        </w:rPr>
        <w:t>Dado en el Palacio del Poder Legislativo, en la Ciudad de Toluca de Lerdo, Capital</w:t>
      </w:r>
    </w:p>
    <w:p w14:paraId="1CA1AC09" w14:textId="1E3BD858" w:rsidR="00D018FC" w:rsidRDefault="002A1945">
      <w:pPr>
        <w:spacing w:line="276" w:lineRule="auto"/>
        <w:jc w:val="both"/>
        <w:rPr>
          <w:rFonts w:ascii="Arial" w:eastAsia="Arial" w:hAnsi="Arial" w:cs="Arial"/>
          <w:sz w:val="24"/>
          <w:szCs w:val="24"/>
        </w:rPr>
      </w:pPr>
      <w:r>
        <w:rPr>
          <w:rFonts w:ascii="Arial" w:eastAsia="Arial" w:hAnsi="Arial" w:cs="Arial"/>
          <w:sz w:val="24"/>
          <w:szCs w:val="24"/>
        </w:rPr>
        <w:t xml:space="preserve">del Estado de México, a los </w:t>
      </w:r>
      <w:r w:rsidR="0013141F">
        <w:rPr>
          <w:rFonts w:ascii="Arial" w:eastAsia="Arial" w:hAnsi="Arial" w:cs="Arial"/>
          <w:sz w:val="24"/>
          <w:szCs w:val="24"/>
        </w:rPr>
        <w:t xml:space="preserve">            </w:t>
      </w:r>
      <w:r>
        <w:rPr>
          <w:rFonts w:ascii="Arial" w:eastAsia="Arial" w:hAnsi="Arial" w:cs="Arial"/>
          <w:sz w:val="24"/>
          <w:szCs w:val="24"/>
        </w:rPr>
        <w:t xml:space="preserve">días del mes de </w:t>
      </w:r>
      <w:r w:rsidR="0013141F">
        <w:rPr>
          <w:rFonts w:ascii="Arial" w:eastAsia="Arial" w:hAnsi="Arial" w:cs="Arial"/>
          <w:sz w:val="24"/>
          <w:szCs w:val="24"/>
        </w:rPr>
        <w:t xml:space="preserve">                  </w:t>
      </w:r>
      <w:proofErr w:type="spellStart"/>
      <w:r>
        <w:rPr>
          <w:rFonts w:ascii="Arial" w:eastAsia="Arial" w:hAnsi="Arial" w:cs="Arial"/>
          <w:sz w:val="24"/>
          <w:szCs w:val="24"/>
        </w:rPr>
        <w:t>de</w:t>
      </w:r>
      <w:proofErr w:type="spellEnd"/>
      <w:r>
        <w:rPr>
          <w:rFonts w:ascii="Arial" w:eastAsia="Arial" w:hAnsi="Arial" w:cs="Arial"/>
          <w:sz w:val="24"/>
          <w:szCs w:val="24"/>
        </w:rPr>
        <w:t xml:space="preserve"> dos mil veinti</w:t>
      </w:r>
      <w:r w:rsidR="0013141F">
        <w:rPr>
          <w:rFonts w:ascii="Arial" w:eastAsia="Arial" w:hAnsi="Arial" w:cs="Arial"/>
          <w:sz w:val="24"/>
          <w:szCs w:val="24"/>
        </w:rPr>
        <w:t>dós</w:t>
      </w:r>
      <w:r>
        <w:rPr>
          <w:rFonts w:ascii="Arial" w:eastAsia="Arial" w:hAnsi="Arial" w:cs="Arial"/>
          <w:sz w:val="24"/>
          <w:szCs w:val="24"/>
        </w:rPr>
        <w:t>.</w:t>
      </w:r>
    </w:p>
    <w:p w14:paraId="0151A18D" w14:textId="77777777" w:rsidR="00D018FC" w:rsidRDefault="00D018FC">
      <w:pPr>
        <w:jc w:val="both"/>
      </w:pPr>
    </w:p>
    <w:sectPr w:rsidR="00D018FC">
      <w:pgSz w:w="12240" w:h="15840"/>
      <w:pgMar w:top="3129"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8A238" w14:textId="77777777" w:rsidR="00880A71" w:rsidRDefault="00880A71">
      <w:r>
        <w:separator/>
      </w:r>
    </w:p>
  </w:endnote>
  <w:endnote w:type="continuationSeparator" w:id="0">
    <w:p w14:paraId="0662B83A" w14:textId="77777777" w:rsidR="00880A71" w:rsidRDefault="00880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Lato Bold">
    <w:altName w:val="Calibri"/>
    <w:charset w:val="00"/>
    <w:family w:val="auto"/>
    <w:pitch w:val="variable"/>
    <w:sig w:usb0="00000001" w:usb1="5000ECF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1433C" w14:textId="77777777" w:rsidR="00405045" w:rsidRPr="000F6707" w:rsidRDefault="00405045" w:rsidP="00405045">
    <w:pPr>
      <w:pStyle w:val="Piedepgina"/>
      <w:rPr>
        <w:rFonts w:ascii="Century Gothic" w:hAnsi="Century Gothic"/>
        <w:color w:val="692044"/>
        <w:sz w:val="18"/>
      </w:rPr>
    </w:pPr>
    <w:r w:rsidRPr="000F6707">
      <w:rPr>
        <w:rFonts w:ascii="Century Gothic" w:hAnsi="Century Gothic"/>
        <w:noProof/>
        <w:color w:val="692044"/>
        <w:sz w:val="18"/>
        <w:lang w:eastAsia="es-MX"/>
      </w:rPr>
      <w:t xml:space="preserve">Plaza Hidalgo s/n </w:t>
    </w:r>
  </w:p>
  <w:p w14:paraId="25CD4710" w14:textId="77777777" w:rsidR="00405045" w:rsidRPr="000F6707" w:rsidRDefault="00405045" w:rsidP="00405045">
    <w:pPr>
      <w:pStyle w:val="Piedepgina"/>
      <w:rPr>
        <w:rFonts w:ascii="Century Gothic" w:hAnsi="Century Gothic"/>
        <w:color w:val="692044"/>
        <w:sz w:val="18"/>
      </w:rPr>
    </w:pPr>
    <w:r w:rsidRPr="000F6707">
      <w:rPr>
        <w:rFonts w:ascii="Century Gothic" w:hAnsi="Century Gothic"/>
        <w:noProof/>
        <w:color w:val="692044"/>
        <w:sz w:val="18"/>
        <w:lang w:eastAsia="es-MX"/>
      </w:rPr>
      <w:drawing>
        <wp:anchor distT="0" distB="0" distL="114300" distR="114300" simplePos="0" relativeHeight="251669504" behindDoc="1" locked="0" layoutInCell="1" allowOverlap="1" wp14:anchorId="67A73A14" wp14:editId="156C08C7">
          <wp:simplePos x="0" y="0"/>
          <wp:positionH relativeFrom="column">
            <wp:posOffset>4477385</wp:posOffset>
          </wp:positionH>
          <wp:positionV relativeFrom="paragraph">
            <wp:posOffset>105410</wp:posOffset>
          </wp:positionV>
          <wp:extent cx="1889125" cy="207010"/>
          <wp:effectExtent l="0" t="0" r="0" b="2540"/>
          <wp:wrapNone/>
          <wp:docPr id="5" name="Imagen 5" descr="C:\Users\m\Documents\TRABAJO\59_Legislatura\trabajos\dependencias\direcció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Documents\TRABAJO\59_Legislatura\trabajos\dependencias\dirección-01.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122" t="27678" r="4925" b="21225"/>
                  <a:stretch/>
                </pic:blipFill>
                <pic:spPr bwMode="auto">
                  <a:xfrm>
                    <a:off x="0" y="0"/>
                    <a:ext cx="1889125" cy="207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F6707">
      <w:rPr>
        <w:rFonts w:ascii="Century Gothic" w:hAnsi="Century Gothic"/>
        <w:noProof/>
        <w:color w:val="692044"/>
        <w:sz w:val="18"/>
        <w:lang w:eastAsia="es-MX"/>
      </w:rPr>
      <w:t>Col. Centro. Toluca, Méx. C. P. 50000</w:t>
    </w:r>
  </w:p>
  <w:p w14:paraId="20EC429E" w14:textId="6994BED1" w:rsidR="00D018FC" w:rsidRPr="00405045" w:rsidRDefault="00405045" w:rsidP="00405045">
    <w:pPr>
      <w:pStyle w:val="Piedepgina"/>
      <w:rPr>
        <w:rFonts w:ascii="Century Gothic" w:hAnsi="Century Gothic"/>
        <w:color w:val="692044"/>
        <w:sz w:val="18"/>
      </w:rPr>
    </w:pPr>
    <w:r w:rsidRPr="000F6707">
      <w:rPr>
        <w:rFonts w:ascii="Century Gothic" w:hAnsi="Century Gothic"/>
        <w:color w:val="692044"/>
        <w:sz w:val="18"/>
      </w:rPr>
      <w:t xml:space="preserve">Tel. 279 64 00 y 279 65 00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68CF3C" w14:textId="77777777" w:rsidR="00880A71" w:rsidRDefault="00880A71">
      <w:r>
        <w:separator/>
      </w:r>
    </w:p>
  </w:footnote>
  <w:footnote w:type="continuationSeparator" w:id="0">
    <w:p w14:paraId="5B3E5F55" w14:textId="77777777" w:rsidR="00880A71" w:rsidRDefault="00880A71">
      <w:r>
        <w:continuationSeparator/>
      </w:r>
    </w:p>
  </w:footnote>
  <w:footnote w:id="1">
    <w:p w14:paraId="386F7E26" w14:textId="7CCBDC29" w:rsidR="00615B41" w:rsidRPr="00615B41" w:rsidRDefault="00615B41">
      <w:pPr>
        <w:pStyle w:val="Textonotapie"/>
        <w:rPr>
          <w:lang w:val="es-MX"/>
        </w:rPr>
      </w:pPr>
      <w:r>
        <w:rPr>
          <w:rStyle w:val="Refdenotaalpie"/>
        </w:rPr>
        <w:footnoteRef/>
      </w:r>
      <w:r>
        <w:t xml:space="preserve"> </w:t>
      </w:r>
      <w:hyperlink r:id="rId1" w:history="1">
        <w:r>
          <w:rPr>
            <w:rStyle w:val="Hipervnculo"/>
          </w:rPr>
          <w:t>La importancia de la pavimentación en México (vise.com.mx)</w:t>
        </w:r>
      </w:hyperlink>
    </w:p>
  </w:footnote>
  <w:footnote w:id="2">
    <w:p w14:paraId="27C5F804" w14:textId="5A9C924A" w:rsidR="002B7CD1" w:rsidRPr="002B7CD1" w:rsidRDefault="002B7CD1">
      <w:pPr>
        <w:pStyle w:val="Textonotapie"/>
        <w:rPr>
          <w:lang w:val="es-MX"/>
        </w:rPr>
      </w:pPr>
      <w:r>
        <w:rPr>
          <w:rStyle w:val="Refdenotaalpie"/>
        </w:rPr>
        <w:footnoteRef/>
      </w:r>
      <w:r>
        <w:t xml:space="preserve"> </w:t>
      </w:r>
      <w:hyperlink r:id="rId2" w:history="1">
        <w:r>
          <w:rPr>
            <w:rStyle w:val="Hipervnculo"/>
          </w:rPr>
          <w:t>El problema de los baches en México - Maquinaria (aseca.com)</w:t>
        </w:r>
      </w:hyperlink>
    </w:p>
  </w:footnote>
  <w:footnote w:id="3">
    <w:p w14:paraId="2D7382EC" w14:textId="41BC981B" w:rsidR="002B7CD1" w:rsidRPr="002B7CD1" w:rsidRDefault="002B7CD1">
      <w:pPr>
        <w:pStyle w:val="Textonotapie"/>
        <w:rPr>
          <w:lang w:val="es-MX"/>
        </w:rPr>
      </w:pPr>
      <w:r>
        <w:rPr>
          <w:rStyle w:val="Refdenotaalpie"/>
        </w:rPr>
        <w:footnoteRef/>
      </w:r>
      <w:r>
        <w:t xml:space="preserve"> </w:t>
      </w:r>
      <w:hyperlink r:id="rId3" w:history="1">
        <w:r>
          <w:rPr>
            <w:rStyle w:val="Hipervnculo"/>
          </w:rPr>
          <w:t>CAPÍTULO 2 (udlap.mx)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8A736" w14:textId="77777777" w:rsidR="00405045" w:rsidRDefault="00405045" w:rsidP="00405045">
    <w:pPr>
      <w:pStyle w:val="Encabezado"/>
      <w:jc w:val="both"/>
      <w:rPr>
        <w:noProof/>
        <w:lang w:eastAsia="es-MX"/>
      </w:rPr>
    </w:pPr>
    <w:r>
      <w:rPr>
        <w:noProof/>
        <w:lang w:eastAsia="es-MX"/>
      </w:rPr>
      <mc:AlternateContent>
        <mc:Choice Requires="wps">
          <w:drawing>
            <wp:anchor distT="0" distB="0" distL="114300" distR="114300" simplePos="0" relativeHeight="251666432" behindDoc="0" locked="0" layoutInCell="1" allowOverlap="1" wp14:anchorId="76A9B309" wp14:editId="67464785">
              <wp:simplePos x="0" y="0"/>
              <wp:positionH relativeFrom="column">
                <wp:posOffset>1634490</wp:posOffset>
              </wp:positionH>
              <wp:positionV relativeFrom="paragraph">
                <wp:posOffset>-145415</wp:posOffset>
              </wp:positionV>
              <wp:extent cx="2095500" cy="685800"/>
              <wp:effectExtent l="0" t="0" r="0" b="0"/>
              <wp:wrapNone/>
              <wp:docPr id="2" name="2 Cuadro de texto"/>
              <wp:cNvGraphicFramePr/>
              <a:graphic xmlns:a="http://schemas.openxmlformats.org/drawingml/2006/main">
                <a:graphicData uri="http://schemas.microsoft.com/office/word/2010/wordprocessingShape">
                  <wps:wsp>
                    <wps:cNvSpPr txBox="1"/>
                    <wps:spPr>
                      <a:xfrm>
                        <a:off x="0" y="0"/>
                        <a:ext cx="2095500" cy="685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252D1B" w14:textId="77777777" w:rsidR="00405045" w:rsidRDefault="00405045" w:rsidP="00405045">
                          <w:r>
                            <w:rPr>
                              <w:noProof/>
                              <w:lang w:eastAsia="es-MX"/>
                            </w:rPr>
                            <w:drawing>
                              <wp:inline distT="0" distB="0" distL="0" distR="0" wp14:anchorId="0A402879" wp14:editId="5A5D5E42">
                                <wp:extent cx="1784985" cy="588010"/>
                                <wp:effectExtent l="0" t="0" r="5715" b="25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LXI LEGISLATURA.png"/>
                                        <pic:cNvPicPr/>
                                      </pic:nvPicPr>
                                      <pic:blipFill>
                                        <a:blip r:embed="rId1">
                                          <a:extLst>
                                            <a:ext uri="{28A0092B-C50C-407E-A947-70E740481C1C}">
                                              <a14:useLocalDpi xmlns:a14="http://schemas.microsoft.com/office/drawing/2010/main" val="0"/>
                                            </a:ext>
                                          </a:extLst>
                                        </a:blip>
                                        <a:stretch>
                                          <a:fillRect/>
                                        </a:stretch>
                                      </pic:blipFill>
                                      <pic:spPr>
                                        <a:xfrm>
                                          <a:off x="0" y="0"/>
                                          <a:ext cx="1784985" cy="5880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76A9B309" id="_x0000_t202" coordsize="21600,21600" o:spt="202" path="m,l,21600r21600,l21600,xe">
              <v:stroke joinstyle="miter"/>
              <v:path gradientshapeok="t" o:connecttype="rect"/>
            </v:shapetype>
            <v:shape id="2 Cuadro de texto" o:spid="_x0000_s1026" type="#_x0000_t202" style="position:absolute;left:0;text-align:left;margin-left:128.7pt;margin-top:-11.45pt;width:165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" fillcolor="white [3201]" stroked="f" strokeweight=".5pt">
              <v:textbox>
                <w:txbxContent>
                  <w:p w14:paraId="01252D1B" w14:textId="77777777" w:rsidR="00405045" w:rsidRDefault="00405045" w:rsidP="00405045">
                    <w:r>
                      <w:rPr>
                        <w:noProof/>
                        <w:lang w:eastAsia="es-MX"/>
                      </w:rPr>
                      <w:drawing>
                        <wp:inline distT="0" distB="0" distL="0" distR="0" wp14:anchorId="0A402879" wp14:editId="5A5D5E42">
                          <wp:extent cx="1784985" cy="588010"/>
                          <wp:effectExtent l="0" t="0" r="5715" b="254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LXI LEGISLATURA.png"/>
                                  <pic:cNvPicPr/>
                                </pic:nvPicPr>
                                <pic:blipFill>
                                  <a:blip r:embed="rId2">
                                    <a:extLst>
                                      <a:ext uri="{28A0092B-C50C-407E-A947-70E740481C1C}">
                                        <a14:useLocalDpi xmlns:a14="http://schemas.microsoft.com/office/drawing/2010/main" val="0"/>
                                      </a:ext>
                                    </a:extLst>
                                  </a:blip>
                                  <a:stretch>
                                    <a:fillRect/>
                                  </a:stretch>
                                </pic:blipFill>
                                <pic:spPr>
                                  <a:xfrm>
                                    <a:off x="0" y="0"/>
                                    <a:ext cx="1784985" cy="588010"/>
                                  </a:xfrm>
                                  <a:prstGeom prst="rect">
                                    <a:avLst/>
                                  </a:prstGeom>
                                </pic:spPr>
                              </pic:pic>
                            </a:graphicData>
                          </a:graphic>
                        </wp:inline>
                      </w:drawing>
                    </w:r>
                  </w:p>
                </w:txbxContent>
              </v:textbox>
            </v:shape>
          </w:pict>
        </mc:Fallback>
      </mc:AlternateContent>
    </w:r>
  </w:p>
  <w:p w14:paraId="56E3A54C" w14:textId="77777777" w:rsidR="00405045" w:rsidRDefault="00405045" w:rsidP="00405045">
    <w:pPr>
      <w:pStyle w:val="Encabezado"/>
    </w:pPr>
  </w:p>
  <w:p w14:paraId="764936FD" w14:textId="77777777" w:rsidR="00405045" w:rsidRDefault="00405045" w:rsidP="00405045">
    <w:pPr>
      <w:pStyle w:val="Encabezado"/>
    </w:pPr>
  </w:p>
  <w:p w14:paraId="71CF74B4" w14:textId="2FD52993" w:rsidR="00405045" w:rsidRPr="006E0CAB" w:rsidRDefault="00405045" w:rsidP="00405045">
    <w:pPr>
      <w:pStyle w:val="Encabezado"/>
    </w:pPr>
    <w:r>
      <w:rPr>
        <w:noProof/>
        <w:lang w:eastAsia="es-MX"/>
      </w:rPr>
      <mc:AlternateContent>
        <mc:Choice Requires="wps">
          <w:drawing>
            <wp:anchor distT="0" distB="0" distL="114300" distR="114300" simplePos="0" relativeHeight="251663360" behindDoc="0" locked="0" layoutInCell="1" allowOverlap="1" wp14:anchorId="0E329ED9" wp14:editId="6B6E1DEC">
              <wp:simplePos x="0" y="0"/>
              <wp:positionH relativeFrom="column">
                <wp:posOffset>1685290</wp:posOffset>
              </wp:positionH>
              <wp:positionV relativeFrom="paragraph">
                <wp:posOffset>50165</wp:posOffset>
              </wp:positionV>
              <wp:extent cx="2051685" cy="356235"/>
              <wp:effectExtent l="0" t="0" r="0" b="571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685" cy="356235"/>
                      </a:xfrm>
                      <a:prstGeom prst="rect">
                        <a:avLst/>
                      </a:prstGeom>
                      <a:noFill/>
                      <a:ln w="9525">
                        <a:noFill/>
                        <a:miter lim="800000"/>
                        <a:headEnd/>
                        <a:tailEnd/>
                      </a:ln>
                    </wps:spPr>
                    <wps:txbx>
                      <w:txbxContent>
                        <w:p w14:paraId="4AF5E713" w14:textId="77777777" w:rsidR="00405045" w:rsidRPr="00531E76" w:rsidRDefault="00405045" w:rsidP="00405045">
                          <w:pPr>
                            <w:jc w:val="center"/>
                            <w:rPr>
                              <w:rFonts w:ascii="Lato Bold" w:hAnsi="Lato Bold"/>
                              <w:color w:val="97184B"/>
                              <w:sz w:val="16"/>
                              <w:szCs w:val="16"/>
                            </w:rPr>
                          </w:pPr>
                          <w:r w:rsidRPr="00531E76">
                            <w:rPr>
                              <w:rFonts w:ascii="Lato" w:hAnsi="Lato"/>
                              <w:b/>
                              <w:color w:val="97184B"/>
                              <w:sz w:val="16"/>
                              <w:szCs w:val="16"/>
                            </w:rPr>
                            <w:t xml:space="preserve">Grupo Parlamentario </w:t>
                          </w:r>
                          <w:r w:rsidRPr="00531E76">
                            <w:rPr>
                              <w:rFonts w:ascii="Lato Bold" w:hAnsi="Lato Bold"/>
                              <w:color w:val="97184B"/>
                              <w:sz w:val="16"/>
                              <w:szCs w:val="16"/>
                            </w:rPr>
                            <w:t>del</w:t>
                          </w:r>
                        </w:p>
                        <w:p w14:paraId="56AEA502" w14:textId="77777777" w:rsidR="00405045" w:rsidRPr="00531E76" w:rsidRDefault="00405045" w:rsidP="00405045">
                          <w:pPr>
                            <w:jc w:val="center"/>
                            <w:rPr>
                              <w:rFonts w:ascii="Lato" w:hAnsi="Lato"/>
                              <w:b/>
                              <w:color w:val="97184B"/>
                              <w:sz w:val="16"/>
                              <w:szCs w:val="16"/>
                            </w:rPr>
                          </w:pPr>
                          <w:r w:rsidRPr="00531E76">
                            <w:rPr>
                              <w:rFonts w:ascii="Lato Bold" w:hAnsi="Lato Bold"/>
                              <w:color w:val="97184B"/>
                              <w:sz w:val="16"/>
                              <w:szCs w:val="16"/>
                            </w:rPr>
                            <w:t>Partido Revolucionario Institucional</w:t>
                          </w:r>
                        </w:p>
                        <w:p w14:paraId="04FD2728" w14:textId="77777777" w:rsidR="00405045" w:rsidRPr="00531E76" w:rsidRDefault="00405045" w:rsidP="00405045">
                          <w:pPr>
                            <w:jc w:val="center"/>
                            <w:rPr>
                              <w:rFonts w:ascii="Lato" w:hAnsi="Lato"/>
                              <w:b/>
                              <w:color w:val="97184B"/>
                              <w:sz w:val="12"/>
                              <w:szCs w:val="12"/>
                            </w:rPr>
                          </w:pPr>
                        </w:p>
                        <w:p w14:paraId="7ED3CC72" w14:textId="77777777" w:rsidR="00405045" w:rsidRPr="001A5634" w:rsidRDefault="00405045" w:rsidP="00405045">
                          <w:pPr>
                            <w:rPr>
                              <w:rFonts w:ascii="Lato" w:hAnsi="Lato"/>
                              <w:b/>
                              <w:color w:val="692044"/>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0E329ED9" id="_x0000_t202" coordsize="21600,21600" o:spt="202" path="m,l,21600r21600,l21600,xe">
              <v:stroke joinstyle="miter"/>
              <v:path gradientshapeok="t" o:connecttype="rect"/>
            </v:shapetype>
            <v:shape id="Cuadro de texto 2" o:spid="_x0000_s1027" type="#_x0000_t202" style="position:absolute;margin-left:132.7pt;margin-top:3.95pt;width:161.55pt;height:2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" filled="f" stroked="f">
              <v:textbox>
                <w:txbxContent>
                  <w:p w14:paraId="4AF5E713" w14:textId="77777777" w:rsidR="00405045" w:rsidRPr="00531E76" w:rsidRDefault="00405045" w:rsidP="00405045">
                    <w:pPr>
                      <w:jc w:val="center"/>
                      <w:rPr>
                        <w:rFonts w:ascii="Lato Bold" w:hAnsi="Lato Bold"/>
                        <w:color w:val="97184B"/>
                        <w:sz w:val="16"/>
                        <w:szCs w:val="16"/>
                      </w:rPr>
                    </w:pPr>
                    <w:r w:rsidRPr="00531E76">
                      <w:rPr>
                        <w:rFonts w:ascii="Lato" w:hAnsi="Lato"/>
                        <w:b/>
                        <w:color w:val="97184B"/>
                        <w:sz w:val="16"/>
                        <w:szCs w:val="16"/>
                      </w:rPr>
                      <w:t xml:space="preserve">Grupo Parlamentario </w:t>
                    </w:r>
                    <w:r w:rsidRPr="00531E76">
                      <w:rPr>
                        <w:rFonts w:ascii="Lato Bold" w:hAnsi="Lato Bold"/>
                        <w:color w:val="97184B"/>
                        <w:sz w:val="16"/>
                        <w:szCs w:val="16"/>
                      </w:rPr>
                      <w:t>del</w:t>
                    </w:r>
                  </w:p>
                  <w:p w14:paraId="56AEA502" w14:textId="77777777" w:rsidR="00405045" w:rsidRPr="00531E76" w:rsidRDefault="00405045" w:rsidP="00405045">
                    <w:pPr>
                      <w:jc w:val="center"/>
                      <w:rPr>
                        <w:rFonts w:ascii="Lato" w:hAnsi="Lato"/>
                        <w:b/>
                        <w:color w:val="97184B"/>
                        <w:sz w:val="16"/>
                        <w:szCs w:val="16"/>
                      </w:rPr>
                    </w:pPr>
                    <w:r w:rsidRPr="00531E76">
                      <w:rPr>
                        <w:rFonts w:ascii="Lato Bold" w:hAnsi="Lato Bold"/>
                        <w:color w:val="97184B"/>
                        <w:sz w:val="16"/>
                        <w:szCs w:val="16"/>
                      </w:rPr>
                      <w:t>Partido Revolucionario Institucional</w:t>
                    </w:r>
                  </w:p>
                  <w:p w14:paraId="04FD2728" w14:textId="77777777" w:rsidR="00405045" w:rsidRPr="00531E76" w:rsidRDefault="00405045" w:rsidP="00405045">
                    <w:pPr>
                      <w:jc w:val="center"/>
                      <w:rPr>
                        <w:rFonts w:ascii="Lato" w:hAnsi="Lato"/>
                        <w:b/>
                        <w:color w:val="97184B"/>
                        <w:sz w:val="12"/>
                        <w:szCs w:val="12"/>
                      </w:rPr>
                    </w:pPr>
                  </w:p>
                  <w:p w14:paraId="7ED3CC72" w14:textId="77777777" w:rsidR="00405045" w:rsidRPr="001A5634" w:rsidRDefault="00405045" w:rsidP="00405045">
                    <w:pPr>
                      <w:rPr>
                        <w:rFonts w:ascii="Lato" w:hAnsi="Lato"/>
                        <w:b/>
                        <w:color w:val="692044"/>
                        <w:sz w:val="12"/>
                        <w:szCs w:val="12"/>
                      </w:rPr>
                    </w:pPr>
                  </w:p>
                </w:txbxContent>
              </v:textbox>
            </v:shape>
          </w:pict>
        </mc:Fallback>
      </mc:AlternateContent>
    </w:r>
    <w:r>
      <w:rPr>
        <w:noProof/>
        <w:lang w:eastAsia="es-MX"/>
      </w:rPr>
      <mc:AlternateContent>
        <mc:Choice Requires="wps">
          <w:drawing>
            <wp:anchor distT="0" distB="0" distL="114300" distR="114300" simplePos="0" relativeHeight="251665408" behindDoc="0" locked="0" layoutInCell="1" allowOverlap="1" wp14:anchorId="53D6C7EB" wp14:editId="5B88C766">
              <wp:simplePos x="0" y="0"/>
              <wp:positionH relativeFrom="column">
                <wp:posOffset>-1057910</wp:posOffset>
              </wp:positionH>
              <wp:positionV relativeFrom="paragraph">
                <wp:posOffset>592455</wp:posOffset>
              </wp:positionV>
              <wp:extent cx="7724775" cy="299923"/>
              <wp:effectExtent l="0" t="0" r="9525" b="5080"/>
              <wp:wrapNone/>
              <wp:docPr id="31" name="12 Cuadro de texto"/>
              <wp:cNvGraphicFramePr/>
              <a:graphic xmlns:a="http://schemas.openxmlformats.org/drawingml/2006/main">
                <a:graphicData uri="http://schemas.microsoft.com/office/word/2010/wordprocessingShape">
                  <wps:wsp>
                    <wps:cNvSpPr txBox="1"/>
                    <wps:spPr>
                      <a:xfrm>
                        <a:off x="0" y="0"/>
                        <a:ext cx="7724775" cy="2999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C1BFB3" w14:textId="3F836ED5" w:rsidR="00405045" w:rsidRPr="000F6707" w:rsidRDefault="00405045" w:rsidP="00405045">
                          <w:pPr>
                            <w:jc w:val="center"/>
                            <w:rPr>
                              <w:rFonts w:ascii="Century Gothic" w:hAnsi="Century Gothic"/>
                            </w:rPr>
                          </w:pPr>
                          <w:r w:rsidRPr="000F6707">
                            <w:rPr>
                              <w:rFonts w:ascii="Century Gothic" w:eastAsia="Calibri" w:hAnsi="Century Gothic"/>
                              <w:b/>
                              <w:color w:val="97184B"/>
                              <w:sz w:val="16"/>
                            </w:rPr>
                            <w:t>“202</w:t>
                          </w:r>
                          <w:r w:rsidR="00DA080C">
                            <w:rPr>
                              <w:rFonts w:ascii="Century Gothic" w:eastAsia="Calibri" w:hAnsi="Century Gothic"/>
                              <w:b/>
                              <w:color w:val="97184B"/>
                              <w:sz w:val="16"/>
                            </w:rPr>
                            <w:t xml:space="preserve">2. </w:t>
                          </w:r>
                          <w:r w:rsidR="0013141F">
                            <w:rPr>
                              <w:rFonts w:ascii="Century Gothic" w:eastAsia="Calibri" w:hAnsi="Century Gothic"/>
                              <w:b/>
                              <w:color w:val="97184B"/>
                              <w:sz w:val="16"/>
                            </w:rPr>
                            <w:t xml:space="preserve">Año del </w:t>
                          </w:r>
                          <w:r w:rsidR="00DA080C">
                            <w:rPr>
                              <w:rFonts w:ascii="Century Gothic" w:eastAsia="Calibri" w:hAnsi="Century Gothic"/>
                              <w:b/>
                              <w:color w:val="97184B"/>
                              <w:sz w:val="16"/>
                            </w:rPr>
                            <w:t>Quincentenario de Toluca, Capital del Estado de México</w:t>
                          </w:r>
                          <w:r w:rsidRPr="000F6707">
                            <w:rPr>
                              <w:rFonts w:ascii="Century Gothic" w:eastAsia="Calibri" w:hAnsi="Century Gothic"/>
                              <w:b/>
                              <w:color w:val="97184B"/>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3D6C7EB" id="12 Cuadro de texto" o:spid="_x0000_s1028" type="#_x0000_t202" style="position:absolute;margin-left:-83.3pt;margin-top:46.65pt;width:608.25pt;height:23.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" fillcolor="white [3201]" stroked="f" strokeweight=".5pt">
              <v:textbox>
                <w:txbxContent>
                  <w:p w14:paraId="3CC1BFB3" w14:textId="3F836ED5" w:rsidR="00405045" w:rsidRPr="000F6707" w:rsidRDefault="00405045" w:rsidP="00405045">
                    <w:pPr>
                      <w:jc w:val="center"/>
                      <w:rPr>
                        <w:rFonts w:ascii="Century Gothic" w:hAnsi="Century Gothic"/>
                      </w:rPr>
                    </w:pPr>
                    <w:r w:rsidRPr="000F6707">
                      <w:rPr>
                        <w:rFonts w:ascii="Century Gothic" w:eastAsia="Calibri" w:hAnsi="Century Gothic"/>
                        <w:b/>
                        <w:color w:val="97184B"/>
                        <w:sz w:val="16"/>
                      </w:rPr>
                      <w:t>“202</w:t>
                    </w:r>
                    <w:r w:rsidR="00DA080C">
                      <w:rPr>
                        <w:rFonts w:ascii="Century Gothic" w:eastAsia="Calibri" w:hAnsi="Century Gothic"/>
                        <w:b/>
                        <w:color w:val="97184B"/>
                        <w:sz w:val="16"/>
                      </w:rPr>
                      <w:t xml:space="preserve">2. </w:t>
                    </w:r>
                    <w:r w:rsidR="0013141F">
                      <w:rPr>
                        <w:rFonts w:ascii="Century Gothic" w:eastAsia="Calibri" w:hAnsi="Century Gothic"/>
                        <w:b/>
                        <w:color w:val="97184B"/>
                        <w:sz w:val="16"/>
                      </w:rPr>
                      <w:t xml:space="preserve">Año del </w:t>
                    </w:r>
                    <w:proofErr w:type="spellStart"/>
                    <w:r w:rsidR="00DA080C">
                      <w:rPr>
                        <w:rFonts w:ascii="Century Gothic" w:eastAsia="Calibri" w:hAnsi="Century Gothic"/>
                        <w:b/>
                        <w:color w:val="97184B"/>
                        <w:sz w:val="16"/>
                      </w:rPr>
                      <w:t>Quincentenario</w:t>
                    </w:r>
                    <w:proofErr w:type="spellEnd"/>
                    <w:r w:rsidR="00DA080C">
                      <w:rPr>
                        <w:rFonts w:ascii="Century Gothic" w:eastAsia="Calibri" w:hAnsi="Century Gothic"/>
                        <w:b/>
                        <w:color w:val="97184B"/>
                        <w:sz w:val="16"/>
                      </w:rPr>
                      <w:t xml:space="preserve"> de Toluca, Capital del Estado de México</w:t>
                    </w:r>
                    <w:r w:rsidRPr="000F6707">
                      <w:rPr>
                        <w:rFonts w:ascii="Century Gothic" w:eastAsia="Calibri" w:hAnsi="Century Gothic"/>
                        <w:b/>
                        <w:color w:val="97184B"/>
                        <w:sz w:val="16"/>
                      </w:rPr>
                      <w:t>”.</w:t>
                    </w:r>
                  </w:p>
                </w:txbxContent>
              </v:textbox>
            </v:shape>
          </w:pict>
        </mc:Fallback>
      </mc:AlternateContent>
    </w:r>
  </w:p>
  <w:p w14:paraId="3EBD13B4" w14:textId="1FA8AF8A" w:rsidR="00405045" w:rsidRDefault="004B6EA7" w:rsidP="00405045">
    <w:pPr>
      <w:pBdr>
        <w:top w:val="nil"/>
        <w:left w:val="nil"/>
        <w:bottom w:val="nil"/>
        <w:right w:val="nil"/>
        <w:between w:val="nil"/>
      </w:pBdr>
      <w:tabs>
        <w:tab w:val="center" w:pos="4419"/>
        <w:tab w:val="right" w:pos="8838"/>
      </w:tabs>
      <w:rPr>
        <w:color w:val="000000"/>
      </w:rPr>
    </w:pPr>
    <w:r>
      <w:rPr>
        <w:noProof/>
        <w:lang w:eastAsia="es-MX"/>
      </w:rPr>
      <mc:AlternateContent>
        <mc:Choice Requires="wps">
          <w:drawing>
            <wp:anchor distT="0" distB="0" distL="114300" distR="114300" simplePos="0" relativeHeight="251664384" behindDoc="0" locked="0" layoutInCell="1" allowOverlap="1" wp14:anchorId="17EF263A" wp14:editId="0C833184">
              <wp:simplePos x="0" y="0"/>
              <wp:positionH relativeFrom="margin">
                <wp:align>center</wp:align>
              </wp:positionH>
              <wp:positionV relativeFrom="paragraph">
                <wp:posOffset>185420</wp:posOffset>
              </wp:positionV>
              <wp:extent cx="7724775" cy="342900"/>
              <wp:effectExtent l="0" t="0" r="9525" b="0"/>
              <wp:wrapNone/>
              <wp:docPr id="28" name="6 Cuadro de texto"/>
              <wp:cNvGraphicFramePr/>
              <a:graphic xmlns:a="http://schemas.openxmlformats.org/drawingml/2006/main">
                <a:graphicData uri="http://schemas.microsoft.com/office/word/2010/wordprocessingShape">
                  <wps:wsp>
                    <wps:cNvSpPr txBox="1"/>
                    <wps:spPr>
                      <a:xfrm>
                        <a:off x="0" y="0"/>
                        <a:ext cx="7724775" cy="342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5723FB" w14:textId="04BF38CD" w:rsidR="00405045" w:rsidRPr="00BC3B66" w:rsidRDefault="00405045" w:rsidP="00405045">
                          <w:pPr>
                            <w:jc w:val="center"/>
                            <w:rPr>
                              <w:rFonts w:ascii="Arial" w:hAnsi="Arial" w:cs="Arial"/>
                            </w:rPr>
                          </w:pPr>
                          <w:r w:rsidRPr="00BC3B66">
                            <w:rPr>
                              <w:rFonts w:ascii="Arial" w:hAnsi="Arial" w:cs="Arial"/>
                              <w:b/>
                              <w:sz w:val="28"/>
                              <w:szCs w:val="28"/>
                            </w:rPr>
                            <w:t xml:space="preserve">Dip. </w:t>
                          </w:r>
                          <w:r w:rsidR="002F4AD9">
                            <w:rPr>
                              <w:rFonts w:ascii="Arial" w:hAnsi="Arial" w:cs="Arial"/>
                              <w:b/>
                              <w:sz w:val="28"/>
                              <w:szCs w:val="28"/>
                            </w:rPr>
                            <w:t>Fernando González Mejía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17EF263A" id="_x0000_t202" coordsize="21600,21600" o:spt="202" path="m,l,21600r21600,l21600,xe">
              <v:stroke joinstyle="miter"/>
              <v:path gradientshapeok="t" o:connecttype="rect"/>
            </v:shapetype>
            <v:shape id="6 Cuadro de texto" o:spid="_x0000_s1029" type="#_x0000_t202" style="position:absolute;margin-left:0;margin-top:14.6pt;width:608.25pt;height:27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" fillcolor="white [3201]" stroked="f" strokeweight=".5pt">
              <v:textbox>
                <w:txbxContent>
                  <w:p w14:paraId="1E5723FB" w14:textId="04BF38CD" w:rsidR="00405045" w:rsidRPr="00BC3B66" w:rsidRDefault="00405045" w:rsidP="00405045">
                    <w:pPr>
                      <w:jc w:val="center"/>
                      <w:rPr>
                        <w:rFonts w:ascii="Arial" w:hAnsi="Arial" w:cs="Arial"/>
                      </w:rPr>
                    </w:pPr>
                    <w:r w:rsidRPr="00BC3B66">
                      <w:rPr>
                        <w:rFonts w:ascii="Arial" w:hAnsi="Arial" w:cs="Arial"/>
                        <w:b/>
                        <w:sz w:val="28"/>
                        <w:szCs w:val="28"/>
                      </w:rPr>
                      <w:t xml:space="preserve">Dip. </w:t>
                    </w:r>
                    <w:r w:rsidR="002F4AD9">
                      <w:rPr>
                        <w:rFonts w:ascii="Arial" w:hAnsi="Arial" w:cs="Arial"/>
                        <w:b/>
                        <w:sz w:val="28"/>
                        <w:szCs w:val="28"/>
                      </w:rPr>
                      <w:t>Fernando González Mejía</w:t>
                    </w:r>
                  </w:p>
                </w:txbxContent>
              </v:textbox>
              <w10:wrap anchorx="margin"/>
            </v:shape>
          </w:pict>
        </mc:Fallback>
      </mc:AlternateContent>
    </w:r>
  </w:p>
  <w:p w14:paraId="02658D92" w14:textId="7DAD954A" w:rsidR="00D018FC" w:rsidRDefault="00D018FC">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B52FE"/>
    <w:multiLevelType w:val="multilevel"/>
    <w:tmpl w:val="48BCBFEC"/>
    <w:lvl w:ilvl="0">
      <w:start w:val="1"/>
      <w:numFmt w:val="upperRoman"/>
      <w:lvlText w:val="%1."/>
      <w:lvlJc w:val="righ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1" w15:restartNumberingAfterBreak="0">
    <w:nsid w:val="1CDF5ADE"/>
    <w:multiLevelType w:val="multilevel"/>
    <w:tmpl w:val="5B403174"/>
    <w:lvl w:ilvl="0">
      <w:start w:val="1"/>
      <w:numFmt w:val="upperRoman"/>
      <w:lvlText w:val="%1."/>
      <w:lvlJc w:val="righ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8FC"/>
    <w:rsid w:val="000E0807"/>
    <w:rsid w:val="0013141F"/>
    <w:rsid w:val="00166ABA"/>
    <w:rsid w:val="001965CA"/>
    <w:rsid w:val="001B5443"/>
    <w:rsid w:val="001B63E9"/>
    <w:rsid w:val="002300D8"/>
    <w:rsid w:val="00295CB5"/>
    <w:rsid w:val="002A1945"/>
    <w:rsid w:val="002B7CD1"/>
    <w:rsid w:val="002F4AD9"/>
    <w:rsid w:val="00337D7E"/>
    <w:rsid w:val="003516F7"/>
    <w:rsid w:val="00351F9B"/>
    <w:rsid w:val="003852DB"/>
    <w:rsid w:val="003C6D61"/>
    <w:rsid w:val="00404E4B"/>
    <w:rsid w:val="00405045"/>
    <w:rsid w:val="00407577"/>
    <w:rsid w:val="00425673"/>
    <w:rsid w:val="004B6EA7"/>
    <w:rsid w:val="004C30A9"/>
    <w:rsid w:val="004C4259"/>
    <w:rsid w:val="00503BD6"/>
    <w:rsid w:val="00515842"/>
    <w:rsid w:val="00527DD0"/>
    <w:rsid w:val="00573B4D"/>
    <w:rsid w:val="00615B41"/>
    <w:rsid w:val="00633517"/>
    <w:rsid w:val="00674C5C"/>
    <w:rsid w:val="006C59B6"/>
    <w:rsid w:val="006F64CF"/>
    <w:rsid w:val="007379BF"/>
    <w:rsid w:val="00760966"/>
    <w:rsid w:val="00787B1E"/>
    <w:rsid w:val="007C674C"/>
    <w:rsid w:val="008620BE"/>
    <w:rsid w:val="00880A71"/>
    <w:rsid w:val="008965F4"/>
    <w:rsid w:val="009067C9"/>
    <w:rsid w:val="0092513C"/>
    <w:rsid w:val="0093448C"/>
    <w:rsid w:val="009E665E"/>
    <w:rsid w:val="00C16DCE"/>
    <w:rsid w:val="00C27B13"/>
    <w:rsid w:val="00C30FE1"/>
    <w:rsid w:val="00CC1CFB"/>
    <w:rsid w:val="00CC422D"/>
    <w:rsid w:val="00CC74C3"/>
    <w:rsid w:val="00D018FC"/>
    <w:rsid w:val="00D84622"/>
    <w:rsid w:val="00D90CD9"/>
    <w:rsid w:val="00D94720"/>
    <w:rsid w:val="00DA080C"/>
    <w:rsid w:val="00DB6888"/>
    <w:rsid w:val="00DF68EC"/>
    <w:rsid w:val="00E92248"/>
    <w:rsid w:val="00F05555"/>
    <w:rsid w:val="00F14E40"/>
    <w:rsid w:val="00F3328B"/>
    <w:rsid w:val="00F70069"/>
    <w:rsid w:val="00FE74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7EA26"/>
  <w15:docId w15:val="{BD173D06-786A-0A46-BA26-F11CD23A2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31A7"/>
    <w:rPr>
      <w:lang w:eastAsia="es-E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711D8C"/>
    <w:pPr>
      <w:tabs>
        <w:tab w:val="center" w:pos="4419"/>
        <w:tab w:val="right" w:pos="8838"/>
      </w:tabs>
    </w:pPr>
  </w:style>
  <w:style w:type="character" w:customStyle="1" w:styleId="EncabezadoCar">
    <w:name w:val="Encabezado Car"/>
    <w:basedOn w:val="Fuentedeprrafopredeter"/>
    <w:link w:val="Encabezado"/>
    <w:uiPriority w:val="99"/>
    <w:rsid w:val="00711D8C"/>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711D8C"/>
    <w:pPr>
      <w:tabs>
        <w:tab w:val="center" w:pos="4419"/>
        <w:tab w:val="right" w:pos="8838"/>
      </w:tabs>
    </w:pPr>
  </w:style>
  <w:style w:type="character" w:customStyle="1" w:styleId="PiedepginaCar">
    <w:name w:val="Pie de página Car"/>
    <w:basedOn w:val="Fuentedeprrafopredeter"/>
    <w:link w:val="Piedepgina"/>
    <w:uiPriority w:val="99"/>
    <w:rsid w:val="00711D8C"/>
    <w:rPr>
      <w:rFonts w:ascii="Times New Roman" w:eastAsia="Times New Roman" w:hAnsi="Times New Roman" w:cs="Times New Roman"/>
      <w:sz w:val="20"/>
      <w:szCs w:val="20"/>
      <w:lang w:val="es-ES" w:eastAsia="es-ES"/>
    </w:rPr>
  </w:style>
  <w:style w:type="paragraph" w:styleId="Prrafodelista">
    <w:name w:val="List Paragraph"/>
    <w:basedOn w:val="Normal"/>
    <w:uiPriority w:val="34"/>
    <w:qFormat/>
    <w:rsid w:val="00D63ADB"/>
    <w:pPr>
      <w:ind w:left="720"/>
      <w:contextualSpacing/>
    </w:pPr>
  </w:style>
  <w:style w:type="table" w:customStyle="1" w:styleId="Tablaconcuadrcula6concolores-nfasis11">
    <w:name w:val="Tabla con cuadrícula 6 con colores - Énfasis 11"/>
    <w:basedOn w:val="Tablanormal"/>
    <w:next w:val="Tablaconcuadrcula6concolores-nfasis1"/>
    <w:uiPriority w:val="51"/>
    <w:rsid w:val="00303771"/>
    <w:rPr>
      <w:color w:val="864EA8"/>
    </w:rPr>
    <w:tblPr>
      <w:tblStyleRowBandSize w:val="1"/>
      <w:tblStyleColBandSize w:val="1"/>
      <w:tblBorders>
        <w:top w:val="single" w:sz="4" w:space="0" w:color="CDB5DC"/>
        <w:left w:val="single" w:sz="4" w:space="0" w:color="CDB5DC"/>
        <w:bottom w:val="single" w:sz="4" w:space="0" w:color="CDB5DC"/>
        <w:right w:val="single" w:sz="4" w:space="0" w:color="CDB5DC"/>
        <w:insideH w:val="single" w:sz="4" w:space="0" w:color="CDB5DC"/>
        <w:insideV w:val="single" w:sz="4" w:space="0" w:color="CDB5DC"/>
      </w:tblBorders>
    </w:tblPr>
    <w:tblStylePr w:type="firstRow">
      <w:rPr>
        <w:b/>
        <w:bCs/>
      </w:rPr>
      <w:tblPr/>
      <w:tcPr>
        <w:tcBorders>
          <w:bottom w:val="single" w:sz="12" w:space="0" w:color="CDB5DC"/>
        </w:tcBorders>
      </w:tcPr>
    </w:tblStylePr>
    <w:tblStylePr w:type="lastRow">
      <w:rPr>
        <w:b/>
        <w:bCs/>
      </w:rPr>
      <w:tblPr/>
      <w:tcPr>
        <w:tcBorders>
          <w:top w:val="double" w:sz="4" w:space="0" w:color="CDB5DC"/>
        </w:tcBorders>
      </w:tcPr>
    </w:tblStylePr>
    <w:tblStylePr w:type="firstCol">
      <w:rPr>
        <w:b/>
        <w:bCs/>
      </w:rPr>
    </w:tblStylePr>
    <w:tblStylePr w:type="lastCol">
      <w:rPr>
        <w:b/>
        <w:bCs/>
      </w:rPr>
    </w:tblStylePr>
    <w:tblStylePr w:type="band1Vert">
      <w:tblPr/>
      <w:tcPr>
        <w:shd w:val="clear" w:color="auto" w:fill="EEE6F3"/>
      </w:tcPr>
    </w:tblStylePr>
    <w:tblStylePr w:type="band1Horz">
      <w:tblPr/>
      <w:tcPr>
        <w:shd w:val="clear" w:color="auto" w:fill="EEE6F3"/>
      </w:tcPr>
    </w:tblStylePr>
  </w:style>
  <w:style w:type="table" w:styleId="Tablaconcuadrcula6concolores-nfasis1">
    <w:name w:val="Grid Table 6 Colorful Accent 1"/>
    <w:basedOn w:val="Tablanormal"/>
    <w:uiPriority w:val="51"/>
    <w:rsid w:val="00303771"/>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comentario">
    <w:name w:val="annotation reference"/>
    <w:basedOn w:val="Fuentedeprrafopredeter"/>
    <w:uiPriority w:val="99"/>
    <w:semiHidden/>
    <w:unhideWhenUsed/>
    <w:rsid w:val="001B67A1"/>
    <w:rPr>
      <w:sz w:val="16"/>
      <w:szCs w:val="16"/>
    </w:rPr>
  </w:style>
  <w:style w:type="paragraph" w:styleId="Textocomentario">
    <w:name w:val="annotation text"/>
    <w:basedOn w:val="Normal"/>
    <w:link w:val="TextocomentarioCar"/>
    <w:uiPriority w:val="99"/>
    <w:semiHidden/>
    <w:unhideWhenUsed/>
    <w:rsid w:val="001B67A1"/>
  </w:style>
  <w:style w:type="character" w:customStyle="1" w:styleId="TextocomentarioCar">
    <w:name w:val="Texto comentario Car"/>
    <w:basedOn w:val="Fuentedeprrafopredeter"/>
    <w:link w:val="Textocomentario"/>
    <w:uiPriority w:val="99"/>
    <w:semiHidden/>
    <w:rsid w:val="001B67A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1B67A1"/>
    <w:rPr>
      <w:b/>
      <w:bCs/>
    </w:rPr>
  </w:style>
  <w:style w:type="character" w:customStyle="1" w:styleId="AsuntodelcomentarioCar">
    <w:name w:val="Asunto del comentario Car"/>
    <w:basedOn w:val="TextocomentarioCar"/>
    <w:link w:val="Asuntodelcomentario"/>
    <w:uiPriority w:val="99"/>
    <w:semiHidden/>
    <w:rsid w:val="001B67A1"/>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semiHidden/>
    <w:unhideWhenUsed/>
    <w:rsid w:val="007016F5"/>
  </w:style>
  <w:style w:type="character" w:customStyle="1" w:styleId="TextonotapieCar">
    <w:name w:val="Texto nota pie Car"/>
    <w:basedOn w:val="Fuentedeprrafopredeter"/>
    <w:link w:val="Textonotapie"/>
    <w:uiPriority w:val="99"/>
    <w:semiHidden/>
    <w:rsid w:val="007016F5"/>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7016F5"/>
    <w:rPr>
      <w:vertAlign w:val="superscript"/>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n">
    <w:name w:val="Revision"/>
    <w:hidden/>
    <w:uiPriority w:val="99"/>
    <w:semiHidden/>
    <w:rsid w:val="00E92248"/>
    <w:rPr>
      <w:lang w:eastAsia="es-ES"/>
    </w:rPr>
  </w:style>
  <w:style w:type="character" w:styleId="Hipervnculo">
    <w:name w:val="Hyperlink"/>
    <w:basedOn w:val="Fuentedeprrafopredeter"/>
    <w:uiPriority w:val="99"/>
    <w:unhideWhenUsed/>
    <w:rsid w:val="00295CB5"/>
    <w:rPr>
      <w:color w:val="0563C1" w:themeColor="hyperlink"/>
      <w:u w:val="single"/>
    </w:rPr>
  </w:style>
  <w:style w:type="character" w:styleId="Mencinsinresolver">
    <w:name w:val="Unresolved Mention"/>
    <w:basedOn w:val="Fuentedeprrafopredeter"/>
    <w:uiPriority w:val="99"/>
    <w:semiHidden/>
    <w:unhideWhenUsed/>
    <w:rsid w:val="00295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645064">
      <w:bodyDiv w:val="1"/>
      <w:marLeft w:val="0"/>
      <w:marRight w:val="0"/>
      <w:marTop w:val="0"/>
      <w:marBottom w:val="0"/>
      <w:divBdr>
        <w:top w:val="none" w:sz="0" w:space="0" w:color="auto"/>
        <w:left w:val="none" w:sz="0" w:space="0" w:color="auto"/>
        <w:bottom w:val="none" w:sz="0" w:space="0" w:color="auto"/>
        <w:right w:val="none" w:sz="0" w:space="0" w:color="auto"/>
      </w:divBdr>
    </w:div>
    <w:div w:id="20069811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catarina.udlap.mx/u_dl_a/tales/documentos/lic/de_l_a/capitulo2.pdf" TargetMode="External"/><Relationship Id="rId2" Type="http://schemas.openxmlformats.org/officeDocument/2006/relationships/hyperlink" Target="https://aseca.com/el-problema-de-los-baches-en-mexico/" TargetMode="External"/><Relationship Id="rId1" Type="http://schemas.openxmlformats.org/officeDocument/2006/relationships/hyperlink" Target="https://blog.vise.com.mx/la-importancia-de-la-pavimentacion-en-mexi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acv9ptYAlTKljFnWmWItFWIcVA==">AMUW2mUeDIgyHZV1hT9xXPQfq/NKyW+FZvJehHLRT64A79Gm0vZOt6mCRI6QvDLUDULoavbwn9o7Wev7ZuFsiqwxG8sNzJlx1rE0qe/PAGCd3BNmPdMwjDQ0VgIvB/cBZTtNh3diQGDS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1A4401-0A67-444A-990B-7CE716F3E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837</Words>
  <Characters>4609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PRODESK</dc:creator>
  <cp:lastModifiedBy>PRODESK HP</cp:lastModifiedBy>
  <cp:revision>2</cp:revision>
  <cp:lastPrinted>2022-03-16T19:02:00Z</cp:lastPrinted>
  <dcterms:created xsi:type="dcterms:W3CDTF">2022-10-20T19:35:00Z</dcterms:created>
  <dcterms:modified xsi:type="dcterms:W3CDTF">2022-10-20T19:35:00Z</dcterms:modified>
</cp:coreProperties>
</file>