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E9B62" w14:textId="08A1D7F4" w:rsidR="00D31259" w:rsidRPr="00D31259" w:rsidRDefault="007E23DD" w:rsidP="009E677D">
      <w:pPr>
        <w:spacing w:line="360" w:lineRule="auto"/>
        <w:jc w:val="right"/>
        <w:rPr>
          <w:rFonts w:eastAsia="Calibri" w:cs="Arial"/>
          <w:bCs/>
          <w:u w:val="single"/>
        </w:rPr>
      </w:pPr>
      <w:bookmarkStart w:id="0" w:name="_GoBack"/>
      <w:bookmarkEnd w:id="0"/>
      <w:r>
        <w:rPr>
          <w:rFonts w:eastAsia="Calibri" w:cs="Arial"/>
          <w:bCs/>
        </w:rPr>
        <w:t xml:space="preserve">Toluca de Lerdo, México, a </w:t>
      </w:r>
      <w:r w:rsidR="005F2AC1">
        <w:rPr>
          <w:rFonts w:eastAsia="Calibri" w:cs="Arial"/>
          <w:bCs/>
        </w:rPr>
        <w:t>0</w:t>
      </w:r>
      <w:r w:rsidR="004055F6">
        <w:rPr>
          <w:rFonts w:eastAsia="Calibri" w:cs="Arial"/>
          <w:bCs/>
        </w:rPr>
        <w:t>3</w:t>
      </w:r>
      <w:r w:rsidR="005F2AC1">
        <w:rPr>
          <w:rFonts w:eastAsia="Calibri" w:cs="Arial"/>
          <w:bCs/>
        </w:rPr>
        <w:t xml:space="preserve"> de noviembre </w:t>
      </w:r>
      <w:r w:rsidR="00122A96">
        <w:rPr>
          <w:rFonts w:eastAsia="Calibri" w:cs="Arial"/>
          <w:bCs/>
        </w:rPr>
        <w:t>de 2022</w:t>
      </w:r>
      <w:r w:rsidR="00D31259" w:rsidRPr="00D31259">
        <w:rPr>
          <w:rFonts w:eastAsia="Calibri" w:cs="Arial"/>
          <w:bCs/>
        </w:rPr>
        <w:t>.</w:t>
      </w:r>
    </w:p>
    <w:p w14:paraId="372BED1F" w14:textId="77777777" w:rsidR="00D31259" w:rsidRDefault="00D31259" w:rsidP="00D31259">
      <w:pPr>
        <w:tabs>
          <w:tab w:val="left" w:pos="1740"/>
        </w:tabs>
        <w:spacing w:after="0" w:line="360" w:lineRule="auto"/>
        <w:jc w:val="both"/>
        <w:rPr>
          <w:rFonts w:ascii="Arial" w:eastAsia="Questrial" w:hAnsi="Arial" w:cs="Arial"/>
          <w:b/>
          <w:sz w:val="24"/>
          <w:szCs w:val="24"/>
        </w:rPr>
      </w:pPr>
    </w:p>
    <w:p w14:paraId="2B349508" w14:textId="77777777" w:rsidR="00D31259" w:rsidRPr="00D31259" w:rsidRDefault="003F5519" w:rsidP="00D31259">
      <w:pPr>
        <w:tabs>
          <w:tab w:val="left" w:pos="1740"/>
        </w:tabs>
        <w:spacing w:after="0" w:line="240" w:lineRule="auto"/>
        <w:jc w:val="both"/>
        <w:rPr>
          <w:rFonts w:eastAsia="Questrial" w:cs="Arial"/>
          <w:b/>
          <w:sz w:val="28"/>
          <w:szCs w:val="28"/>
          <w:lang w:val="es-ES"/>
        </w:rPr>
      </w:pPr>
      <w:r>
        <w:rPr>
          <w:rFonts w:eastAsia="Questrial" w:cs="Arial"/>
          <w:b/>
          <w:sz w:val="28"/>
          <w:szCs w:val="28"/>
        </w:rPr>
        <w:t xml:space="preserve">DIPUTADO ENRIQUE EDGARDO JACOB ROCHA </w:t>
      </w:r>
    </w:p>
    <w:p w14:paraId="1B46146C" w14:textId="77777777" w:rsidR="00D31259" w:rsidRPr="00D31259" w:rsidRDefault="00122A96" w:rsidP="00D31259">
      <w:pPr>
        <w:tabs>
          <w:tab w:val="left" w:pos="1740"/>
        </w:tabs>
        <w:spacing w:after="0" w:line="240" w:lineRule="auto"/>
        <w:jc w:val="both"/>
        <w:rPr>
          <w:rFonts w:eastAsia="Questrial" w:cs="Arial"/>
          <w:b/>
          <w:sz w:val="28"/>
          <w:szCs w:val="28"/>
        </w:rPr>
      </w:pPr>
      <w:r>
        <w:rPr>
          <w:rFonts w:eastAsia="Questrial" w:cs="Arial"/>
          <w:b/>
          <w:sz w:val="28"/>
          <w:szCs w:val="28"/>
        </w:rPr>
        <w:t>PRESIDENTE</w:t>
      </w:r>
      <w:r w:rsidR="00D31259" w:rsidRPr="00D31259">
        <w:rPr>
          <w:rFonts w:eastAsia="Questrial" w:cs="Arial"/>
          <w:b/>
          <w:sz w:val="28"/>
          <w:szCs w:val="28"/>
        </w:rPr>
        <w:t xml:space="preserve"> DE LA DIRECTIVA DE LA H. LXI LEGISLATURA </w:t>
      </w:r>
    </w:p>
    <w:p w14:paraId="6A8A35C5" w14:textId="77777777" w:rsidR="00D31259" w:rsidRPr="00D31259" w:rsidRDefault="00D31259" w:rsidP="00D31259">
      <w:pPr>
        <w:tabs>
          <w:tab w:val="left" w:pos="1740"/>
        </w:tabs>
        <w:spacing w:after="0" w:line="240" w:lineRule="auto"/>
        <w:jc w:val="both"/>
        <w:rPr>
          <w:rFonts w:eastAsia="Questrial" w:cs="Arial"/>
          <w:b/>
          <w:sz w:val="28"/>
          <w:szCs w:val="28"/>
        </w:rPr>
      </w:pPr>
      <w:r w:rsidRPr="00D31259">
        <w:rPr>
          <w:rFonts w:eastAsia="Questrial" w:cs="Arial"/>
          <w:b/>
          <w:sz w:val="28"/>
          <w:szCs w:val="28"/>
        </w:rPr>
        <w:t>DEL ESTADO LIBRE Y SOBERANO DE MÉXICO</w:t>
      </w:r>
    </w:p>
    <w:p w14:paraId="533DABCB" w14:textId="77777777" w:rsidR="00D31259" w:rsidRPr="00D31259" w:rsidRDefault="00D31259" w:rsidP="00D31259">
      <w:pPr>
        <w:tabs>
          <w:tab w:val="left" w:pos="1740"/>
        </w:tabs>
        <w:spacing w:after="0" w:line="240" w:lineRule="auto"/>
        <w:jc w:val="both"/>
        <w:rPr>
          <w:rFonts w:eastAsia="Questrial" w:cs="Arial"/>
          <w:b/>
          <w:sz w:val="28"/>
          <w:szCs w:val="28"/>
        </w:rPr>
      </w:pPr>
      <w:r w:rsidRPr="00D31259">
        <w:rPr>
          <w:rFonts w:eastAsia="Questrial" w:cs="Arial"/>
          <w:b/>
          <w:sz w:val="28"/>
          <w:szCs w:val="28"/>
        </w:rPr>
        <w:t xml:space="preserve">PRESENTE </w:t>
      </w:r>
    </w:p>
    <w:p w14:paraId="7FF473CB" w14:textId="77777777" w:rsidR="00D31259" w:rsidRDefault="00D31259" w:rsidP="00D31259">
      <w:pPr>
        <w:tabs>
          <w:tab w:val="left" w:pos="1740"/>
        </w:tabs>
        <w:spacing w:after="0" w:line="240" w:lineRule="auto"/>
        <w:jc w:val="both"/>
        <w:rPr>
          <w:rFonts w:ascii="Arial" w:eastAsia="Questrial" w:hAnsi="Arial" w:cs="Arial"/>
          <w:b/>
          <w:sz w:val="24"/>
          <w:szCs w:val="24"/>
        </w:rPr>
      </w:pPr>
    </w:p>
    <w:p w14:paraId="600B25E9" w14:textId="77777777" w:rsidR="00D31259" w:rsidRPr="00D31259" w:rsidRDefault="00D31259" w:rsidP="00D31259">
      <w:pPr>
        <w:tabs>
          <w:tab w:val="left" w:pos="1740"/>
        </w:tabs>
        <w:spacing w:after="0" w:line="240" w:lineRule="auto"/>
        <w:jc w:val="both"/>
        <w:rPr>
          <w:rFonts w:ascii="Arial" w:eastAsia="Questrial" w:hAnsi="Arial" w:cs="Arial"/>
          <w:b/>
          <w:sz w:val="24"/>
          <w:szCs w:val="24"/>
        </w:rPr>
      </w:pPr>
    </w:p>
    <w:p w14:paraId="26BA3C87" w14:textId="77777777" w:rsidR="009E677D" w:rsidRPr="009E677D" w:rsidRDefault="009E677D" w:rsidP="009E677D">
      <w:pPr>
        <w:spacing w:line="276" w:lineRule="auto"/>
        <w:jc w:val="both"/>
        <w:rPr>
          <w:rFonts w:cstheme="minorHAnsi"/>
          <w:color w:val="000000"/>
          <w:sz w:val="28"/>
          <w:szCs w:val="28"/>
        </w:rPr>
      </w:pPr>
      <w:r w:rsidRPr="009E677D">
        <w:rPr>
          <w:rFonts w:cstheme="minorHAnsi"/>
          <w:sz w:val="28"/>
          <w:szCs w:val="28"/>
        </w:rPr>
        <w:t xml:space="preserve">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Poder Legislativo del Estado Libre y Soberano de México, quien suscribe, </w:t>
      </w:r>
      <w:r w:rsidRPr="003F5519">
        <w:rPr>
          <w:rFonts w:cstheme="minorHAnsi"/>
          <w:b/>
          <w:sz w:val="28"/>
          <w:szCs w:val="28"/>
        </w:rPr>
        <w:t>Silvia Barber</w:t>
      </w:r>
      <w:r w:rsidR="002E7E4C" w:rsidRPr="003F5519">
        <w:rPr>
          <w:rFonts w:cstheme="minorHAnsi"/>
          <w:b/>
          <w:sz w:val="28"/>
          <w:szCs w:val="28"/>
        </w:rPr>
        <w:t>e</w:t>
      </w:r>
      <w:r w:rsidR="002E5ECA" w:rsidRPr="003F5519">
        <w:rPr>
          <w:rFonts w:cstheme="minorHAnsi"/>
          <w:b/>
          <w:sz w:val="28"/>
          <w:szCs w:val="28"/>
        </w:rPr>
        <w:t xml:space="preserve">na Maldonado </w:t>
      </w:r>
      <w:r w:rsidRPr="009E677D">
        <w:rPr>
          <w:rFonts w:cstheme="minorHAnsi"/>
          <w:sz w:val="28"/>
          <w:szCs w:val="28"/>
        </w:rPr>
        <w:t xml:space="preserve">a nombre del Grupo Parlamentario del Partido del Trabajo; me permito presentar </w:t>
      </w:r>
      <w:r w:rsidR="00E21206" w:rsidRPr="009E677D">
        <w:rPr>
          <w:rFonts w:cstheme="minorHAnsi"/>
          <w:b/>
          <w:color w:val="222222"/>
          <w:sz w:val="28"/>
          <w:szCs w:val="28"/>
          <w:shd w:val="clear" w:color="auto" w:fill="FFFFFF"/>
        </w:rPr>
        <w:t>PUNTO DE ACUERDO DE URGENTE Y OBVIA RESOLUCIÓN</w:t>
      </w:r>
      <w:r w:rsidR="00E21206">
        <w:rPr>
          <w:rFonts w:cstheme="minorHAnsi"/>
          <w:b/>
          <w:color w:val="222222"/>
          <w:sz w:val="28"/>
          <w:szCs w:val="28"/>
          <w:shd w:val="clear" w:color="auto" w:fill="FFFFFF"/>
        </w:rPr>
        <w:t xml:space="preserve"> PARA EXHORTAR</w:t>
      </w:r>
      <w:r w:rsidR="003F5519">
        <w:rPr>
          <w:rFonts w:cstheme="minorHAnsi"/>
          <w:b/>
          <w:color w:val="222222"/>
          <w:sz w:val="28"/>
          <w:szCs w:val="28"/>
          <w:shd w:val="clear" w:color="auto" w:fill="FFFFFF"/>
        </w:rPr>
        <w:t xml:space="preserve"> A LA SECRETARÍA DE FINANZAS DEL GOBIERNO DEL ESTADO DE MÉXICO A DESTINAR MAYORES RECURSOS FINANCIEROS A LA SECRETARÍA DEL CAMPO DEL GOBIERNO DEL ESTADO DE MÉXICO EN EL PRESPUESTO DE EGRESOS DEL ESTADO DE MÉXICO PARA EL  EJERCICIO FISCAL 2023</w:t>
      </w:r>
      <w:r w:rsidRPr="009E677D">
        <w:rPr>
          <w:rFonts w:cstheme="minorHAnsi"/>
          <w:color w:val="222222"/>
          <w:sz w:val="28"/>
          <w:szCs w:val="28"/>
          <w:shd w:val="clear" w:color="auto" w:fill="FFFFFF"/>
        </w:rPr>
        <w:t xml:space="preserve">, </w:t>
      </w:r>
      <w:r w:rsidR="003F5519">
        <w:rPr>
          <w:rFonts w:cstheme="minorHAnsi"/>
          <w:color w:val="000000"/>
          <w:sz w:val="28"/>
          <w:szCs w:val="28"/>
        </w:rPr>
        <w:t>con sustento en la</w:t>
      </w:r>
      <w:r w:rsidR="004725F0">
        <w:rPr>
          <w:rFonts w:cstheme="minorHAnsi"/>
          <w:color w:val="000000"/>
          <w:sz w:val="28"/>
          <w:szCs w:val="28"/>
        </w:rPr>
        <w:t xml:space="preserve"> siguient</w:t>
      </w:r>
      <w:r w:rsidR="00E21206">
        <w:rPr>
          <w:rFonts w:cstheme="minorHAnsi"/>
          <w:color w:val="000000"/>
          <w:sz w:val="28"/>
          <w:szCs w:val="28"/>
        </w:rPr>
        <w:t>e</w:t>
      </w:r>
      <w:r w:rsidR="003F5519">
        <w:rPr>
          <w:rFonts w:cstheme="minorHAnsi"/>
          <w:color w:val="000000"/>
          <w:sz w:val="28"/>
          <w:szCs w:val="28"/>
        </w:rPr>
        <w:t>:</w:t>
      </w:r>
    </w:p>
    <w:p w14:paraId="51B0DB90" w14:textId="77777777" w:rsidR="006B5126" w:rsidRPr="006B5126" w:rsidRDefault="006B5126" w:rsidP="00D31259">
      <w:pPr>
        <w:spacing w:line="276" w:lineRule="auto"/>
        <w:jc w:val="both"/>
        <w:rPr>
          <w:rFonts w:cs="Arial"/>
          <w:b/>
          <w:sz w:val="28"/>
          <w:szCs w:val="28"/>
        </w:rPr>
      </w:pPr>
    </w:p>
    <w:p w14:paraId="08E3F8F6" w14:textId="77777777" w:rsidR="001E1457" w:rsidRDefault="001E1457" w:rsidP="001E1457">
      <w:pPr>
        <w:spacing w:line="276" w:lineRule="auto"/>
        <w:jc w:val="center"/>
        <w:rPr>
          <w:rFonts w:eastAsia="Calibri" w:cs="Arial"/>
          <w:b/>
          <w:bCs/>
          <w:sz w:val="32"/>
          <w:szCs w:val="32"/>
        </w:rPr>
      </w:pPr>
      <w:r w:rsidRPr="001E1457">
        <w:rPr>
          <w:rFonts w:eastAsia="Calibri" w:cs="Arial"/>
          <w:b/>
          <w:bCs/>
          <w:sz w:val="32"/>
          <w:szCs w:val="32"/>
        </w:rPr>
        <w:t>EXPOSICIÓN DE MOTIVOS</w:t>
      </w:r>
    </w:p>
    <w:p w14:paraId="2CD29A15" w14:textId="77777777" w:rsidR="003F5519" w:rsidRDefault="003F5519" w:rsidP="003F5519">
      <w:pPr>
        <w:spacing w:line="360" w:lineRule="auto"/>
        <w:jc w:val="both"/>
        <w:rPr>
          <w:sz w:val="28"/>
          <w:szCs w:val="28"/>
        </w:rPr>
      </w:pPr>
    </w:p>
    <w:p w14:paraId="266DF19F" w14:textId="77777777" w:rsidR="003F5519" w:rsidRDefault="003F5519" w:rsidP="003F5519">
      <w:pPr>
        <w:spacing w:line="360" w:lineRule="auto"/>
        <w:jc w:val="both"/>
        <w:rPr>
          <w:i/>
          <w:sz w:val="28"/>
          <w:szCs w:val="28"/>
        </w:rPr>
      </w:pPr>
      <w:r w:rsidRPr="00083CF3">
        <w:rPr>
          <w:sz w:val="28"/>
          <w:szCs w:val="28"/>
        </w:rPr>
        <w:t xml:space="preserve">En el marco de  las funciones más importantes que desempeñan las Secretarías del Gobierno del Estado de México, se encuentra la de la planeación, programación, presupuestación y evaluación de las actividades del Poder </w:t>
      </w:r>
      <w:r w:rsidRPr="00083CF3">
        <w:rPr>
          <w:sz w:val="28"/>
          <w:szCs w:val="28"/>
        </w:rPr>
        <w:lastRenderedPageBreak/>
        <w:t xml:space="preserve">Ejecutivo, de la administración financiera y tributaria de la hacienda pública del Estado y de prestar el apoyo administrativo y tecnológico que requieran las dependencias del Poder Ejecutivo del Estado a cargo de la Secretaría de Finanzas del Ejecutivo Estatal; la cual en la fracción V. del artículo 24  de la Ley Orgánica de la administración Pública del Estado de México enuncia la  atribución de </w:t>
      </w:r>
      <w:r w:rsidRPr="00083CF3">
        <w:rPr>
          <w:i/>
          <w:sz w:val="28"/>
          <w:szCs w:val="28"/>
        </w:rPr>
        <w:t>“Formular y presentar al Ejecutivo, los proyectos de Ley de Ingresos, del presupuesto de egresos y el programa general del gasto público.”</w:t>
      </w:r>
    </w:p>
    <w:p w14:paraId="62DB1A01" w14:textId="77777777" w:rsidR="003F5519" w:rsidRDefault="003F5519" w:rsidP="003F5519">
      <w:pPr>
        <w:spacing w:line="360" w:lineRule="auto"/>
        <w:jc w:val="both"/>
        <w:rPr>
          <w:i/>
          <w:sz w:val="28"/>
          <w:szCs w:val="28"/>
        </w:rPr>
      </w:pPr>
      <w:r w:rsidRPr="0008474F">
        <w:rPr>
          <w:sz w:val="28"/>
          <w:szCs w:val="28"/>
        </w:rPr>
        <w:t xml:space="preserve">En ese sentido y congruente a la atribuciones del Gobernador o Gobernadora enunciadas en el artículo 77, fracción XIX que indica lo siguiente: </w:t>
      </w:r>
      <w:r w:rsidRPr="0008474F">
        <w:rPr>
          <w:i/>
          <w:sz w:val="28"/>
          <w:szCs w:val="28"/>
        </w:rPr>
        <w:t>“Enviar cada año a la Legislatura, a más tardar el 21 de noviembre, los proyectos de ley de ingresos y presupuesto de egresos del Gobierno del Estado, que deberán regir en el año fiscal inmediato siguiente, o hasta el 20 de diciembre, cuando inicie su periodo Constitucional el Ejecutivo Federal, y presentar la cuenta pública del año inmediato anterior, a más tardar el 30 de abril del año siguiente.”</w:t>
      </w:r>
    </w:p>
    <w:p w14:paraId="0A818FE1" w14:textId="5DFD3FAD" w:rsidR="003F5519" w:rsidRDefault="003F5519" w:rsidP="003F5519">
      <w:pPr>
        <w:spacing w:line="360" w:lineRule="auto"/>
        <w:jc w:val="both"/>
        <w:rPr>
          <w:sz w:val="28"/>
          <w:szCs w:val="28"/>
        </w:rPr>
      </w:pPr>
      <w:r>
        <w:rPr>
          <w:sz w:val="28"/>
          <w:szCs w:val="28"/>
        </w:rPr>
        <w:t>Por lo anterior toda la administración estatal; así como sus organismo</w:t>
      </w:r>
      <w:r w:rsidR="005F2AC1">
        <w:rPr>
          <w:sz w:val="28"/>
          <w:szCs w:val="28"/>
        </w:rPr>
        <w:t>s</w:t>
      </w:r>
      <w:r>
        <w:rPr>
          <w:sz w:val="28"/>
          <w:szCs w:val="28"/>
        </w:rPr>
        <w:t xml:space="preserve"> autónomos, desconcentrados y descentralizados debe estar trabajando de manera corresponsable para que la Secretaría Finanzas logre integrar </w:t>
      </w:r>
      <w:r w:rsidR="005F2AC1">
        <w:rPr>
          <w:sz w:val="28"/>
          <w:szCs w:val="28"/>
        </w:rPr>
        <w:t xml:space="preserve">un </w:t>
      </w:r>
      <w:r>
        <w:rPr>
          <w:sz w:val="28"/>
          <w:szCs w:val="28"/>
        </w:rPr>
        <w:t xml:space="preserve">correcto paquete fiscal con los aspectos técnicos y variables económicas a fin de generar un correcto paquete fiscal para el ejercicio fiscal del año 2023 y que el Titular del Ejecutivo Estatal lo envié a esta soberanía en el tiempo señalado. </w:t>
      </w:r>
    </w:p>
    <w:p w14:paraId="2779535A" w14:textId="77777777" w:rsidR="003F5519" w:rsidRDefault="003F5519" w:rsidP="003F5519">
      <w:pPr>
        <w:spacing w:line="360" w:lineRule="auto"/>
        <w:jc w:val="both"/>
        <w:rPr>
          <w:sz w:val="28"/>
          <w:szCs w:val="28"/>
        </w:rPr>
      </w:pPr>
    </w:p>
    <w:p w14:paraId="747F6867" w14:textId="77777777" w:rsidR="003F5519" w:rsidRDefault="003F5519" w:rsidP="003F5519">
      <w:pPr>
        <w:spacing w:line="360" w:lineRule="auto"/>
        <w:jc w:val="both"/>
        <w:rPr>
          <w:i/>
          <w:sz w:val="28"/>
          <w:szCs w:val="28"/>
        </w:rPr>
      </w:pPr>
      <w:r>
        <w:rPr>
          <w:sz w:val="28"/>
          <w:szCs w:val="28"/>
        </w:rPr>
        <w:lastRenderedPageBreak/>
        <w:t xml:space="preserve">En días pasado culminamos el análisis de la glosa el quinto informe del titular del ejecutivo estatal en donde de manera puntal diversos secretarios dieron cuenta de una correcta administración estatal que va por buen camino y parafraseando palabras del Secretario de Finanzas </w:t>
      </w:r>
      <w:r w:rsidRPr="002F7DF9">
        <w:rPr>
          <w:i/>
          <w:sz w:val="28"/>
          <w:szCs w:val="28"/>
        </w:rPr>
        <w:t>“Para Cumplir primero hay que recaudar y hemos llegado a la meta y la hemos superado” “Eficiencia y eficacia durante la pandemia  son el sello de esta administración” “Porque el Estado de México no se detiene nunca, las finanzas del Edomex están sanas y vacunadas contra cualquier obstáculo del mundo y del país”</w:t>
      </w:r>
      <w:r>
        <w:rPr>
          <w:sz w:val="28"/>
          <w:szCs w:val="28"/>
        </w:rPr>
        <w:t xml:space="preserve">  además de contar con ingresos propios de 13 pesos superiores en 4  pesos a la media nacional que es de 9 pesos; lo que se traduce que  nuestra entidad genera mayores ingresos propios, estos que son de libre disposición y que con ese manejo responsable seguros estamos que se destinan proyectos o acciones que deben ser prioritarias para las y los mexiquenses; por que </w:t>
      </w:r>
      <w:r w:rsidRPr="00A43B65">
        <w:rPr>
          <w:i/>
          <w:sz w:val="28"/>
          <w:szCs w:val="28"/>
        </w:rPr>
        <w:t xml:space="preserve">“En el Estado de México cada peso se cuida como si fuera el ultimo”. </w:t>
      </w:r>
    </w:p>
    <w:p w14:paraId="56D526E9" w14:textId="77777777" w:rsidR="003F5519" w:rsidRDefault="003F5519" w:rsidP="003F5519">
      <w:pPr>
        <w:spacing w:line="360" w:lineRule="auto"/>
        <w:jc w:val="both"/>
        <w:rPr>
          <w:sz w:val="28"/>
          <w:szCs w:val="28"/>
        </w:rPr>
      </w:pPr>
      <w:r>
        <w:rPr>
          <w:sz w:val="28"/>
          <w:szCs w:val="28"/>
        </w:rPr>
        <w:t xml:space="preserve">Y es que estas acciones son de destacar con posturas también manifestadas en días pasados principalmente en la Comparecencia de la Secretaría del Campo; en donde se enunciaba la Reducción a la Secretaria de Desarrollo Agropecuario y Rural de la Federación de 137 mil millones de pesos en lo que va de esta administración federal; que significa para nuestra entidad la no operación de seis programas estatales en función de  la desaparición de fondos y fideicomisos del sector agropecuario por parte del Gobierno Federal. </w:t>
      </w:r>
    </w:p>
    <w:p w14:paraId="4A429D46" w14:textId="77777777" w:rsidR="003F5519" w:rsidRDefault="003F5519" w:rsidP="003F5519">
      <w:pPr>
        <w:spacing w:line="360" w:lineRule="auto"/>
        <w:jc w:val="both"/>
        <w:rPr>
          <w:sz w:val="28"/>
          <w:szCs w:val="28"/>
        </w:rPr>
      </w:pPr>
      <w:r>
        <w:rPr>
          <w:sz w:val="28"/>
          <w:szCs w:val="28"/>
        </w:rPr>
        <w:lastRenderedPageBreak/>
        <w:t xml:space="preserve">El posicionamiento del Gobierno del Estado de México indica que durante los cinco años de la administración, el titular del Ejecutivo Estatal, sin estridencias y sin culpar a terceros, ha generado estrategias para incrementar la producción, calidad y comercialización agropecuaria; ejerciéndose más de 5 mil 500 en ese tiempo; con un crecimiento presupuestal en términos reales de 15%. </w:t>
      </w:r>
    </w:p>
    <w:p w14:paraId="78985E18" w14:textId="77777777" w:rsidR="003F5519" w:rsidRDefault="003F5519" w:rsidP="003F5519">
      <w:pPr>
        <w:spacing w:line="360" w:lineRule="auto"/>
        <w:jc w:val="both"/>
        <w:rPr>
          <w:sz w:val="28"/>
          <w:szCs w:val="28"/>
        </w:rPr>
      </w:pPr>
      <w:r>
        <w:rPr>
          <w:sz w:val="28"/>
          <w:szCs w:val="28"/>
        </w:rPr>
        <w:t xml:space="preserve">De igual manera se hacía mención durante esta comparecencia que </w:t>
      </w:r>
      <w:r w:rsidRPr="00796966">
        <w:rPr>
          <w:i/>
          <w:sz w:val="28"/>
          <w:szCs w:val="28"/>
        </w:rPr>
        <w:t>“La realidad del campo no se atiende con falsos lemas, se atiende con inversión”</w:t>
      </w:r>
      <w:r>
        <w:rPr>
          <w:i/>
          <w:sz w:val="28"/>
          <w:szCs w:val="28"/>
        </w:rPr>
        <w:t xml:space="preserve"> </w:t>
      </w:r>
      <w:r>
        <w:rPr>
          <w:sz w:val="28"/>
          <w:szCs w:val="28"/>
        </w:rPr>
        <w:t xml:space="preserve">y es aquí donde el grupo parlamentario del Partido del Trabajo tiene sus coincidencias; hoy el campo Mexiquense necesita mas recursos para su desarrollo y que estos lleguen las y los productores agropecuarios. </w:t>
      </w:r>
    </w:p>
    <w:p w14:paraId="085EAC7E" w14:textId="77777777" w:rsidR="003F5519" w:rsidRDefault="003F5519" w:rsidP="003F5519">
      <w:pPr>
        <w:spacing w:line="360" w:lineRule="auto"/>
        <w:jc w:val="both"/>
        <w:rPr>
          <w:sz w:val="28"/>
          <w:szCs w:val="28"/>
        </w:rPr>
      </w:pPr>
      <w:r>
        <w:rPr>
          <w:sz w:val="28"/>
          <w:szCs w:val="28"/>
        </w:rPr>
        <w:t xml:space="preserve">La crítica anterior nos pondría en debates con posturas encontradas sin embargo las cifras y datos no mienten; con datos del anexo estadístico de este quinto informe de Gobierno del Estado de México,  de las poco más de 680 mil hectáreas sembradas en el año 2021 en nuestra entidad ya sea en modalidad de riego o temporal durante  los ciclos de primavera y otoño, se cosecharon  un total de 677 mil, lo que se indica que son muy pocas o nulas las cosechas que se pierden; que nos muestra la riqueza en cuanto a climas, microclimas y suelos con las que cuenta el Estado de México. </w:t>
      </w:r>
    </w:p>
    <w:p w14:paraId="330C154C" w14:textId="77777777" w:rsidR="003F5519" w:rsidRDefault="003F5519" w:rsidP="003F5519">
      <w:pPr>
        <w:spacing w:line="360" w:lineRule="auto"/>
        <w:jc w:val="both"/>
        <w:rPr>
          <w:sz w:val="28"/>
          <w:szCs w:val="28"/>
        </w:rPr>
      </w:pPr>
      <w:r>
        <w:rPr>
          <w:sz w:val="28"/>
          <w:szCs w:val="28"/>
        </w:rPr>
        <w:t xml:space="preserve">Sin embargo hoy es necesario voltear a este sector puesto que es urgente aplicar políticas públicas que detonen la competitividad y productividad del </w:t>
      </w:r>
      <w:r>
        <w:rPr>
          <w:sz w:val="28"/>
          <w:szCs w:val="28"/>
        </w:rPr>
        <w:lastRenderedPageBreak/>
        <w:t>sector agropecuario mexiquense, acompañadas de una inversión importante por parte del ejecutivo estatal, puesto que con datos del mismo anexo estadístico se tienen que durante los últimos 10 años la aportación al PIB estatal de este sector ha sido en promedio de 1.2% con una tendencia a la baja en los últimos 5 años.</w:t>
      </w:r>
    </w:p>
    <w:tbl>
      <w:tblPr>
        <w:tblW w:w="7440" w:type="dxa"/>
        <w:jc w:val="center"/>
        <w:tblCellMar>
          <w:left w:w="70" w:type="dxa"/>
          <w:right w:w="70" w:type="dxa"/>
        </w:tblCellMar>
        <w:tblLook w:val="04A0" w:firstRow="1" w:lastRow="0" w:firstColumn="1" w:lastColumn="0" w:noHBand="0" w:noVBand="1"/>
      </w:tblPr>
      <w:tblGrid>
        <w:gridCol w:w="1063"/>
        <w:gridCol w:w="644"/>
        <w:gridCol w:w="644"/>
        <w:gridCol w:w="644"/>
        <w:gridCol w:w="644"/>
        <w:gridCol w:w="644"/>
        <w:gridCol w:w="644"/>
        <w:gridCol w:w="644"/>
        <w:gridCol w:w="644"/>
        <w:gridCol w:w="644"/>
        <w:gridCol w:w="644"/>
        <w:gridCol w:w="644"/>
        <w:gridCol w:w="644"/>
      </w:tblGrid>
      <w:tr w:rsidR="003F5519" w:rsidRPr="003E5B4A" w14:paraId="53F489C2" w14:textId="77777777" w:rsidTr="002E32B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99CEEF" w14:textId="77777777" w:rsidR="003F5519" w:rsidRPr="003E5B4A" w:rsidRDefault="003F5519" w:rsidP="002E32BD">
            <w:pPr>
              <w:spacing w:after="0" w:line="240" w:lineRule="auto"/>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 xml:space="preserve">Año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34A4AE38"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2010</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2CBC7CE0"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2011</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560F71BE"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2012</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298B7418"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2013</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65F19009"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2014</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7F2FA8DE"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2015</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626E59A9"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2016</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3E72A2E7"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2017</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4EE05115"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2018</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0E937251"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2019</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49953F2E"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2020</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7DA59290" w14:textId="77777777" w:rsidR="003F5519" w:rsidRPr="003E5B4A" w:rsidRDefault="003F5519" w:rsidP="002E32BD">
            <w:pPr>
              <w:spacing w:after="0" w:line="240" w:lineRule="auto"/>
              <w:jc w:val="center"/>
              <w:rPr>
                <w:rFonts w:ascii="Calibri" w:eastAsia="Times New Roman" w:hAnsi="Calibri" w:cs="Times New Roman"/>
                <w:b/>
                <w:bCs/>
                <w:color w:val="000000"/>
                <w:lang w:eastAsia="es-MX"/>
              </w:rPr>
            </w:pPr>
            <w:r w:rsidRPr="003E5B4A">
              <w:rPr>
                <w:rFonts w:ascii="Calibri" w:eastAsia="Times New Roman" w:hAnsi="Calibri" w:cs="Times New Roman"/>
                <w:b/>
                <w:bCs/>
                <w:color w:val="000000"/>
                <w:lang w:eastAsia="es-MX"/>
              </w:rPr>
              <w:t>2021</w:t>
            </w:r>
          </w:p>
        </w:tc>
      </w:tr>
      <w:tr w:rsidR="003F5519" w:rsidRPr="003E5B4A" w14:paraId="77DEAAFA" w14:textId="77777777" w:rsidTr="002E32BD">
        <w:trPr>
          <w:trHeight w:val="525"/>
          <w:jc w:val="center"/>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6755C399" w14:textId="77777777" w:rsidR="003F5519" w:rsidRPr="003E5B4A" w:rsidRDefault="003F5519" w:rsidP="002E32BD">
            <w:pPr>
              <w:spacing w:after="0" w:line="240" w:lineRule="auto"/>
              <w:rPr>
                <w:rFonts w:ascii="Calibri" w:eastAsia="Times New Roman" w:hAnsi="Calibri" w:cs="Times New Roman"/>
                <w:b/>
                <w:bCs/>
                <w:color w:val="000000"/>
                <w:sz w:val="20"/>
                <w:szCs w:val="20"/>
                <w:lang w:eastAsia="es-MX"/>
              </w:rPr>
            </w:pPr>
            <w:r w:rsidRPr="003E5B4A">
              <w:rPr>
                <w:rFonts w:ascii="Calibri" w:eastAsia="Times New Roman" w:hAnsi="Calibri" w:cs="Times New Roman"/>
                <w:b/>
                <w:bCs/>
                <w:color w:val="000000"/>
                <w:sz w:val="20"/>
                <w:szCs w:val="20"/>
                <w:lang w:eastAsia="es-MX"/>
              </w:rPr>
              <w:t>% Aportación al PIB Estatal</w:t>
            </w:r>
          </w:p>
        </w:tc>
        <w:tc>
          <w:tcPr>
            <w:tcW w:w="520" w:type="dxa"/>
            <w:tcBorders>
              <w:top w:val="nil"/>
              <w:left w:val="nil"/>
              <w:bottom w:val="single" w:sz="4" w:space="0" w:color="auto"/>
              <w:right w:val="single" w:sz="4" w:space="0" w:color="auto"/>
            </w:tcBorders>
            <w:shd w:val="clear" w:color="auto" w:fill="auto"/>
            <w:noWrap/>
            <w:vAlign w:val="center"/>
            <w:hideMark/>
          </w:tcPr>
          <w:p w14:paraId="603DA28A"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1.41%</w:t>
            </w:r>
          </w:p>
        </w:tc>
        <w:tc>
          <w:tcPr>
            <w:tcW w:w="520" w:type="dxa"/>
            <w:tcBorders>
              <w:top w:val="nil"/>
              <w:left w:val="nil"/>
              <w:bottom w:val="single" w:sz="4" w:space="0" w:color="auto"/>
              <w:right w:val="single" w:sz="4" w:space="0" w:color="auto"/>
            </w:tcBorders>
            <w:shd w:val="clear" w:color="auto" w:fill="auto"/>
            <w:noWrap/>
            <w:vAlign w:val="center"/>
            <w:hideMark/>
          </w:tcPr>
          <w:p w14:paraId="37917FCB"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1.40%</w:t>
            </w:r>
          </w:p>
        </w:tc>
        <w:tc>
          <w:tcPr>
            <w:tcW w:w="520" w:type="dxa"/>
            <w:tcBorders>
              <w:top w:val="nil"/>
              <w:left w:val="nil"/>
              <w:bottom w:val="single" w:sz="4" w:space="0" w:color="auto"/>
              <w:right w:val="single" w:sz="4" w:space="0" w:color="auto"/>
            </w:tcBorders>
            <w:shd w:val="clear" w:color="auto" w:fill="auto"/>
            <w:noWrap/>
            <w:vAlign w:val="center"/>
            <w:hideMark/>
          </w:tcPr>
          <w:p w14:paraId="63E06BA8"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1.43%</w:t>
            </w:r>
          </w:p>
        </w:tc>
        <w:tc>
          <w:tcPr>
            <w:tcW w:w="520" w:type="dxa"/>
            <w:tcBorders>
              <w:top w:val="nil"/>
              <w:left w:val="nil"/>
              <w:bottom w:val="single" w:sz="4" w:space="0" w:color="auto"/>
              <w:right w:val="single" w:sz="4" w:space="0" w:color="auto"/>
            </w:tcBorders>
            <w:shd w:val="clear" w:color="auto" w:fill="auto"/>
            <w:noWrap/>
            <w:vAlign w:val="center"/>
            <w:hideMark/>
          </w:tcPr>
          <w:p w14:paraId="338EEEDD"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1.42%</w:t>
            </w:r>
          </w:p>
        </w:tc>
        <w:tc>
          <w:tcPr>
            <w:tcW w:w="520" w:type="dxa"/>
            <w:tcBorders>
              <w:top w:val="nil"/>
              <w:left w:val="nil"/>
              <w:bottom w:val="single" w:sz="4" w:space="0" w:color="auto"/>
              <w:right w:val="single" w:sz="4" w:space="0" w:color="auto"/>
            </w:tcBorders>
            <w:shd w:val="clear" w:color="auto" w:fill="auto"/>
            <w:noWrap/>
            <w:vAlign w:val="center"/>
            <w:hideMark/>
          </w:tcPr>
          <w:p w14:paraId="0D6E5E2B"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1.47%</w:t>
            </w:r>
          </w:p>
        </w:tc>
        <w:tc>
          <w:tcPr>
            <w:tcW w:w="520" w:type="dxa"/>
            <w:tcBorders>
              <w:top w:val="nil"/>
              <w:left w:val="nil"/>
              <w:bottom w:val="single" w:sz="4" w:space="0" w:color="auto"/>
              <w:right w:val="single" w:sz="4" w:space="0" w:color="auto"/>
            </w:tcBorders>
            <w:shd w:val="clear" w:color="auto" w:fill="auto"/>
            <w:noWrap/>
            <w:vAlign w:val="center"/>
            <w:hideMark/>
          </w:tcPr>
          <w:p w14:paraId="5E1F4ED7"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1.39%</w:t>
            </w:r>
          </w:p>
        </w:tc>
        <w:tc>
          <w:tcPr>
            <w:tcW w:w="520" w:type="dxa"/>
            <w:tcBorders>
              <w:top w:val="nil"/>
              <w:left w:val="nil"/>
              <w:bottom w:val="single" w:sz="4" w:space="0" w:color="auto"/>
              <w:right w:val="single" w:sz="4" w:space="0" w:color="auto"/>
            </w:tcBorders>
            <w:shd w:val="clear" w:color="auto" w:fill="auto"/>
            <w:noWrap/>
            <w:vAlign w:val="center"/>
            <w:hideMark/>
          </w:tcPr>
          <w:p w14:paraId="72208949"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1.20%</w:t>
            </w:r>
          </w:p>
        </w:tc>
        <w:tc>
          <w:tcPr>
            <w:tcW w:w="520" w:type="dxa"/>
            <w:tcBorders>
              <w:top w:val="nil"/>
              <w:left w:val="nil"/>
              <w:bottom w:val="single" w:sz="4" w:space="0" w:color="auto"/>
              <w:right w:val="single" w:sz="4" w:space="0" w:color="auto"/>
            </w:tcBorders>
            <w:shd w:val="clear" w:color="auto" w:fill="auto"/>
            <w:noWrap/>
            <w:vAlign w:val="center"/>
            <w:hideMark/>
          </w:tcPr>
          <w:p w14:paraId="653FA709"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1.20%</w:t>
            </w:r>
          </w:p>
        </w:tc>
        <w:tc>
          <w:tcPr>
            <w:tcW w:w="520" w:type="dxa"/>
            <w:tcBorders>
              <w:top w:val="nil"/>
              <w:left w:val="nil"/>
              <w:bottom w:val="single" w:sz="4" w:space="0" w:color="auto"/>
              <w:right w:val="single" w:sz="4" w:space="0" w:color="auto"/>
            </w:tcBorders>
            <w:shd w:val="clear" w:color="auto" w:fill="auto"/>
            <w:noWrap/>
            <w:vAlign w:val="center"/>
            <w:hideMark/>
          </w:tcPr>
          <w:p w14:paraId="55F7E54D"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1.20%</w:t>
            </w:r>
          </w:p>
        </w:tc>
        <w:tc>
          <w:tcPr>
            <w:tcW w:w="520" w:type="dxa"/>
            <w:tcBorders>
              <w:top w:val="nil"/>
              <w:left w:val="nil"/>
              <w:bottom w:val="single" w:sz="4" w:space="0" w:color="auto"/>
              <w:right w:val="single" w:sz="4" w:space="0" w:color="auto"/>
            </w:tcBorders>
            <w:shd w:val="clear" w:color="auto" w:fill="auto"/>
            <w:noWrap/>
            <w:vAlign w:val="center"/>
            <w:hideMark/>
          </w:tcPr>
          <w:p w14:paraId="22249D6E"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1.20%</w:t>
            </w:r>
          </w:p>
        </w:tc>
        <w:tc>
          <w:tcPr>
            <w:tcW w:w="520" w:type="dxa"/>
            <w:tcBorders>
              <w:top w:val="nil"/>
              <w:left w:val="nil"/>
              <w:bottom w:val="single" w:sz="4" w:space="0" w:color="auto"/>
              <w:right w:val="single" w:sz="4" w:space="0" w:color="auto"/>
            </w:tcBorders>
            <w:shd w:val="clear" w:color="auto" w:fill="auto"/>
            <w:noWrap/>
            <w:vAlign w:val="center"/>
            <w:hideMark/>
          </w:tcPr>
          <w:p w14:paraId="71B8525C"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1.32%</w:t>
            </w:r>
          </w:p>
        </w:tc>
        <w:tc>
          <w:tcPr>
            <w:tcW w:w="520" w:type="dxa"/>
            <w:tcBorders>
              <w:top w:val="nil"/>
              <w:left w:val="nil"/>
              <w:bottom w:val="single" w:sz="4" w:space="0" w:color="auto"/>
              <w:right w:val="single" w:sz="4" w:space="0" w:color="auto"/>
            </w:tcBorders>
            <w:shd w:val="clear" w:color="auto" w:fill="auto"/>
            <w:noWrap/>
            <w:vAlign w:val="center"/>
            <w:hideMark/>
          </w:tcPr>
          <w:p w14:paraId="473C859D" w14:textId="77777777" w:rsidR="003F5519" w:rsidRPr="003E5B4A" w:rsidRDefault="003F5519" w:rsidP="002E32BD">
            <w:pPr>
              <w:spacing w:after="0" w:line="240" w:lineRule="auto"/>
              <w:jc w:val="center"/>
              <w:rPr>
                <w:rFonts w:ascii="Calibri" w:eastAsia="Times New Roman" w:hAnsi="Calibri" w:cs="Times New Roman"/>
                <w:b/>
                <w:color w:val="000000"/>
                <w:sz w:val="20"/>
                <w:lang w:eastAsia="es-MX"/>
              </w:rPr>
            </w:pPr>
            <w:r w:rsidRPr="003E5B4A">
              <w:rPr>
                <w:rFonts w:ascii="Calibri" w:eastAsia="Times New Roman" w:hAnsi="Calibri" w:cs="Times New Roman"/>
                <w:b/>
                <w:color w:val="000000"/>
                <w:sz w:val="20"/>
                <w:lang w:eastAsia="es-MX"/>
              </w:rPr>
              <w:t>1.21%</w:t>
            </w:r>
          </w:p>
        </w:tc>
      </w:tr>
    </w:tbl>
    <w:p w14:paraId="34523BF2" w14:textId="77777777" w:rsidR="003F5519" w:rsidRPr="003E5B4A" w:rsidRDefault="003F5519" w:rsidP="003F5519">
      <w:pPr>
        <w:spacing w:line="360" w:lineRule="auto"/>
        <w:jc w:val="both"/>
        <w:rPr>
          <w:sz w:val="16"/>
          <w:szCs w:val="28"/>
        </w:rPr>
      </w:pPr>
      <w:r w:rsidRPr="003E5B4A">
        <w:rPr>
          <w:sz w:val="16"/>
          <w:szCs w:val="28"/>
        </w:rPr>
        <w:t xml:space="preserve">Fuente: Anexo Estadístico Quinto Informe de Gobierno del Estado de México.  </w:t>
      </w:r>
    </w:p>
    <w:p w14:paraId="51D287F5" w14:textId="77777777" w:rsidR="003F5519" w:rsidRPr="00A80390" w:rsidRDefault="003F5519" w:rsidP="003F5519">
      <w:pPr>
        <w:spacing w:line="360" w:lineRule="auto"/>
        <w:jc w:val="both"/>
        <w:rPr>
          <w:sz w:val="28"/>
          <w:szCs w:val="28"/>
        </w:rPr>
      </w:pPr>
      <w:r w:rsidRPr="00A80390">
        <w:rPr>
          <w:sz w:val="28"/>
          <w:szCs w:val="28"/>
        </w:rPr>
        <w:t xml:space="preserve">Es por lo anterior que  con el presente Punto de Acuerdo  se busca exhortar de manera respetuosa a la Secretaría de Finanzas del Gobierno del Estado de México a destinar mayores recursos financieros  a la Secretaría del Campo del Gobierno Estatal con la finalidad de que se  establezcan e implementen , recuperen e  impulsen  programas estatales prioritarios de desarrollo en la agricultura, la actividad pecuaria,  la acuacultura, la apicultura, el agave, la actividad pesquera, lo hidráulico y lo agroindustrial. </w:t>
      </w:r>
    </w:p>
    <w:p w14:paraId="3D741468" w14:textId="11629F03" w:rsidR="007822B2" w:rsidRPr="00F776DA" w:rsidRDefault="003F5519" w:rsidP="00F776DA">
      <w:pPr>
        <w:spacing w:line="360" w:lineRule="auto"/>
        <w:jc w:val="both"/>
        <w:rPr>
          <w:sz w:val="28"/>
          <w:szCs w:val="28"/>
        </w:rPr>
      </w:pPr>
      <w:r w:rsidRPr="00A80390">
        <w:rPr>
          <w:sz w:val="28"/>
          <w:szCs w:val="28"/>
        </w:rPr>
        <w:t xml:space="preserve">En ese sentido en el Grupo Parlamentario del Partido del Trabajo estamos a favor del desarrollo de la agricultura, la actividad pecuaria, pesquera y apícola; además del desarrollo agroindustrial que generen empleos e ingresos a las familias que habitan en lugares rurales propicios para el desarrollo de estas actividades. </w:t>
      </w:r>
    </w:p>
    <w:p w14:paraId="293FB665" w14:textId="77777777" w:rsidR="002A40AD" w:rsidRDefault="00E86364" w:rsidP="002A40AD">
      <w:pPr>
        <w:spacing w:line="360" w:lineRule="auto"/>
        <w:jc w:val="center"/>
        <w:rPr>
          <w:rFonts w:cstheme="minorHAnsi"/>
          <w:b/>
          <w:color w:val="222222"/>
          <w:sz w:val="28"/>
          <w:szCs w:val="28"/>
          <w:shd w:val="clear" w:color="auto" w:fill="FFFFFF"/>
        </w:rPr>
      </w:pPr>
      <w:r w:rsidRPr="009E677D">
        <w:rPr>
          <w:rFonts w:cstheme="minorHAnsi"/>
          <w:b/>
          <w:color w:val="222222"/>
          <w:sz w:val="28"/>
          <w:szCs w:val="28"/>
          <w:shd w:val="clear" w:color="auto" w:fill="FFFFFF"/>
        </w:rPr>
        <w:lastRenderedPageBreak/>
        <w:t>PUNTO DE ACUERDO</w:t>
      </w:r>
    </w:p>
    <w:p w14:paraId="0C4507A7" w14:textId="77777777" w:rsidR="00E86364" w:rsidRDefault="002A40AD" w:rsidP="00E86364">
      <w:pPr>
        <w:spacing w:line="360" w:lineRule="auto"/>
        <w:jc w:val="both"/>
        <w:rPr>
          <w:rFonts w:cstheme="minorHAnsi"/>
          <w:b/>
          <w:color w:val="222222"/>
          <w:sz w:val="28"/>
          <w:szCs w:val="28"/>
          <w:shd w:val="clear" w:color="auto" w:fill="FFFFFF"/>
        </w:rPr>
      </w:pPr>
      <w:r w:rsidRPr="004725F0">
        <w:rPr>
          <w:rFonts w:cstheme="minorHAnsi"/>
          <w:b/>
          <w:color w:val="222222"/>
          <w:sz w:val="28"/>
          <w:szCs w:val="28"/>
          <w:shd w:val="clear" w:color="auto" w:fill="FFFFFF"/>
        </w:rPr>
        <w:t xml:space="preserve">Único. </w:t>
      </w:r>
      <w:r w:rsidR="003F5519" w:rsidRPr="003F5519">
        <w:rPr>
          <w:rFonts w:cstheme="minorHAnsi"/>
          <w:b/>
          <w:color w:val="222222"/>
          <w:sz w:val="28"/>
          <w:szCs w:val="28"/>
          <w:shd w:val="clear" w:color="auto" w:fill="FFFFFF"/>
        </w:rPr>
        <w:t>Punto</w:t>
      </w:r>
      <w:r w:rsidR="003F5519">
        <w:rPr>
          <w:rFonts w:cstheme="minorHAnsi"/>
          <w:b/>
          <w:color w:val="222222"/>
          <w:sz w:val="28"/>
          <w:szCs w:val="28"/>
          <w:shd w:val="clear" w:color="auto" w:fill="FFFFFF"/>
        </w:rPr>
        <w:t xml:space="preserve"> de Acuerdo de Urgente y O</w:t>
      </w:r>
      <w:r w:rsidR="003F5519" w:rsidRPr="003F5519">
        <w:rPr>
          <w:rFonts w:cstheme="minorHAnsi"/>
          <w:b/>
          <w:color w:val="222222"/>
          <w:sz w:val="28"/>
          <w:szCs w:val="28"/>
          <w:shd w:val="clear" w:color="auto" w:fill="FFFFFF"/>
        </w:rPr>
        <w:t>bvia</w:t>
      </w:r>
      <w:r w:rsidR="003F5519">
        <w:rPr>
          <w:rFonts w:cstheme="minorHAnsi"/>
          <w:b/>
          <w:color w:val="222222"/>
          <w:sz w:val="28"/>
          <w:szCs w:val="28"/>
          <w:shd w:val="clear" w:color="auto" w:fill="FFFFFF"/>
        </w:rPr>
        <w:t xml:space="preserve"> resolución para exhortar a la S</w:t>
      </w:r>
      <w:r w:rsidR="003F5519" w:rsidRPr="003F5519">
        <w:rPr>
          <w:rFonts w:cstheme="minorHAnsi"/>
          <w:b/>
          <w:color w:val="222222"/>
          <w:sz w:val="28"/>
          <w:szCs w:val="28"/>
          <w:shd w:val="clear" w:color="auto" w:fill="FFFFFF"/>
        </w:rPr>
        <w:t xml:space="preserve">ecretaría </w:t>
      </w:r>
      <w:r w:rsidR="003F5519">
        <w:rPr>
          <w:rFonts w:cstheme="minorHAnsi"/>
          <w:b/>
          <w:color w:val="222222"/>
          <w:sz w:val="28"/>
          <w:szCs w:val="28"/>
          <w:shd w:val="clear" w:color="auto" w:fill="FFFFFF"/>
        </w:rPr>
        <w:t>de Finanzas del Gobierno del Estado de M</w:t>
      </w:r>
      <w:r w:rsidR="003F5519" w:rsidRPr="003F5519">
        <w:rPr>
          <w:rFonts w:cstheme="minorHAnsi"/>
          <w:b/>
          <w:color w:val="222222"/>
          <w:sz w:val="28"/>
          <w:szCs w:val="28"/>
          <w:shd w:val="clear" w:color="auto" w:fill="FFFFFF"/>
        </w:rPr>
        <w:t xml:space="preserve">éxico a destinar mayores </w:t>
      </w:r>
      <w:r w:rsidR="003F5519">
        <w:rPr>
          <w:rFonts w:cstheme="minorHAnsi"/>
          <w:b/>
          <w:color w:val="222222"/>
          <w:sz w:val="28"/>
          <w:szCs w:val="28"/>
          <w:shd w:val="clear" w:color="auto" w:fill="FFFFFF"/>
        </w:rPr>
        <w:t>recursos financieros a la Secretaría del Campo del Gobierno del E</w:t>
      </w:r>
      <w:r w:rsidR="003F5519" w:rsidRPr="003F5519">
        <w:rPr>
          <w:rFonts w:cstheme="minorHAnsi"/>
          <w:b/>
          <w:color w:val="222222"/>
          <w:sz w:val="28"/>
          <w:szCs w:val="28"/>
          <w:shd w:val="clear" w:color="auto" w:fill="FFFFFF"/>
        </w:rPr>
        <w:t xml:space="preserve">stado de México en el </w:t>
      </w:r>
      <w:r w:rsidR="003F5519">
        <w:rPr>
          <w:rFonts w:cstheme="minorHAnsi"/>
          <w:b/>
          <w:color w:val="222222"/>
          <w:sz w:val="28"/>
          <w:szCs w:val="28"/>
          <w:shd w:val="clear" w:color="auto" w:fill="FFFFFF"/>
        </w:rPr>
        <w:t>P</w:t>
      </w:r>
      <w:r w:rsidR="003F5519" w:rsidRPr="003F5519">
        <w:rPr>
          <w:rFonts w:cstheme="minorHAnsi"/>
          <w:b/>
          <w:color w:val="222222"/>
          <w:sz w:val="28"/>
          <w:szCs w:val="28"/>
          <w:shd w:val="clear" w:color="auto" w:fill="FFFFFF"/>
        </w:rPr>
        <w:t>resupuesto</w:t>
      </w:r>
      <w:r w:rsidR="003F5519">
        <w:rPr>
          <w:rFonts w:cstheme="minorHAnsi"/>
          <w:b/>
          <w:color w:val="222222"/>
          <w:sz w:val="28"/>
          <w:szCs w:val="28"/>
          <w:shd w:val="clear" w:color="auto" w:fill="FFFFFF"/>
        </w:rPr>
        <w:t xml:space="preserve"> de E</w:t>
      </w:r>
      <w:r w:rsidR="003F5519" w:rsidRPr="003F5519">
        <w:rPr>
          <w:rFonts w:cstheme="minorHAnsi"/>
          <w:b/>
          <w:color w:val="222222"/>
          <w:sz w:val="28"/>
          <w:szCs w:val="28"/>
          <w:shd w:val="clear" w:color="auto" w:fill="FFFFFF"/>
        </w:rPr>
        <w:t xml:space="preserve">gresos </w:t>
      </w:r>
      <w:r w:rsidR="003F5519">
        <w:rPr>
          <w:rFonts w:cstheme="minorHAnsi"/>
          <w:b/>
          <w:color w:val="222222"/>
          <w:sz w:val="28"/>
          <w:szCs w:val="28"/>
          <w:shd w:val="clear" w:color="auto" w:fill="FFFFFF"/>
        </w:rPr>
        <w:t xml:space="preserve">del Estado de México para el </w:t>
      </w:r>
      <w:r w:rsidR="003F5519" w:rsidRPr="003F5519">
        <w:rPr>
          <w:rFonts w:cstheme="minorHAnsi"/>
          <w:b/>
          <w:color w:val="222222"/>
          <w:sz w:val="28"/>
          <w:szCs w:val="28"/>
          <w:shd w:val="clear" w:color="auto" w:fill="FFFFFF"/>
        </w:rPr>
        <w:t xml:space="preserve"> ejercicio fiscal 2023</w:t>
      </w:r>
      <w:r w:rsidR="003F5519">
        <w:rPr>
          <w:rFonts w:cstheme="minorHAnsi"/>
          <w:b/>
          <w:color w:val="222222"/>
          <w:sz w:val="28"/>
          <w:szCs w:val="28"/>
          <w:shd w:val="clear" w:color="auto" w:fill="FFFFFF"/>
        </w:rPr>
        <w:t>.</w:t>
      </w:r>
    </w:p>
    <w:p w14:paraId="4F4345AB" w14:textId="77777777" w:rsidR="000B39E3" w:rsidRPr="004725F0" w:rsidRDefault="000B39E3" w:rsidP="00E86364">
      <w:pPr>
        <w:spacing w:line="360" w:lineRule="auto"/>
        <w:jc w:val="both"/>
        <w:rPr>
          <w:rFonts w:cstheme="minorHAnsi"/>
          <w:b/>
          <w:color w:val="222222"/>
          <w:sz w:val="28"/>
          <w:szCs w:val="28"/>
          <w:shd w:val="clear" w:color="auto" w:fill="FFFFFF"/>
        </w:rPr>
      </w:pPr>
    </w:p>
    <w:p w14:paraId="62D48D35" w14:textId="77777777" w:rsidR="004D7E56" w:rsidRPr="000B39E3" w:rsidRDefault="004D7E56" w:rsidP="000B39E3">
      <w:pPr>
        <w:shd w:val="clear" w:color="auto" w:fill="FFFFFF"/>
        <w:jc w:val="center"/>
        <w:rPr>
          <w:rFonts w:cstheme="minorHAnsi"/>
          <w:b/>
          <w:bCs/>
          <w:color w:val="222222"/>
          <w:sz w:val="32"/>
          <w:szCs w:val="32"/>
        </w:rPr>
      </w:pPr>
      <w:r w:rsidRPr="00755512">
        <w:rPr>
          <w:rFonts w:cstheme="minorHAnsi"/>
          <w:b/>
          <w:bCs/>
          <w:color w:val="222222"/>
          <w:sz w:val="32"/>
          <w:szCs w:val="32"/>
          <w:shd w:val="clear" w:color="auto" w:fill="FFFFFF"/>
        </w:rPr>
        <w:t xml:space="preserve"> TRANSITORIO</w:t>
      </w:r>
      <w:r>
        <w:rPr>
          <w:rFonts w:cstheme="minorHAnsi"/>
          <w:b/>
          <w:bCs/>
          <w:color w:val="222222"/>
          <w:sz w:val="32"/>
          <w:szCs w:val="32"/>
          <w:shd w:val="clear" w:color="auto" w:fill="FFFFFF"/>
        </w:rPr>
        <w:t>S</w:t>
      </w:r>
    </w:p>
    <w:p w14:paraId="0F3A0D2A" w14:textId="77777777" w:rsidR="004D7E56" w:rsidRPr="004D7E56" w:rsidRDefault="004D7E56" w:rsidP="004D7E56">
      <w:pPr>
        <w:spacing w:line="360" w:lineRule="auto"/>
        <w:jc w:val="both"/>
        <w:rPr>
          <w:rFonts w:ascii="Calibri" w:hAnsi="Calibri" w:cs="Calibri"/>
          <w:bCs/>
          <w:sz w:val="28"/>
          <w:szCs w:val="28"/>
        </w:rPr>
      </w:pPr>
      <w:r w:rsidRPr="004D7E56">
        <w:rPr>
          <w:rFonts w:ascii="Calibri" w:hAnsi="Calibri" w:cs="Calibri"/>
          <w:b/>
          <w:sz w:val="28"/>
          <w:szCs w:val="28"/>
        </w:rPr>
        <w:t xml:space="preserve">PRIMERO. </w:t>
      </w:r>
      <w:r w:rsidRPr="004D7E56">
        <w:rPr>
          <w:rFonts w:ascii="Calibri" w:hAnsi="Calibri" w:cs="Calibri"/>
          <w:bCs/>
          <w:sz w:val="28"/>
          <w:szCs w:val="28"/>
        </w:rPr>
        <w:t>Publíquese el presenta acuerdo en el periódico oficial “Gaceta de</w:t>
      </w:r>
      <w:r>
        <w:rPr>
          <w:rFonts w:ascii="Calibri" w:hAnsi="Calibri" w:cs="Calibri"/>
          <w:bCs/>
          <w:sz w:val="28"/>
          <w:szCs w:val="28"/>
        </w:rPr>
        <w:t>l</w:t>
      </w:r>
      <w:r w:rsidRPr="004D7E56">
        <w:rPr>
          <w:rFonts w:ascii="Calibri" w:hAnsi="Calibri" w:cs="Calibri"/>
          <w:bCs/>
          <w:sz w:val="28"/>
          <w:szCs w:val="28"/>
        </w:rPr>
        <w:t xml:space="preserve"> Gobierno” del Estado de México.</w:t>
      </w:r>
    </w:p>
    <w:p w14:paraId="4117AEBE" w14:textId="77777777" w:rsidR="004D7E56" w:rsidRPr="004725F0" w:rsidRDefault="004D7E56" w:rsidP="004725F0">
      <w:pPr>
        <w:spacing w:line="360" w:lineRule="auto"/>
        <w:jc w:val="both"/>
        <w:rPr>
          <w:rFonts w:ascii="Calibri" w:hAnsi="Calibri" w:cs="Calibri"/>
          <w:bCs/>
          <w:sz w:val="28"/>
          <w:szCs w:val="28"/>
        </w:rPr>
      </w:pPr>
      <w:r w:rsidRPr="004D7E56">
        <w:rPr>
          <w:rFonts w:ascii="Calibri" w:hAnsi="Calibri" w:cs="Calibri"/>
          <w:b/>
          <w:sz w:val="28"/>
          <w:szCs w:val="28"/>
        </w:rPr>
        <w:t xml:space="preserve">SEGUNDO. </w:t>
      </w:r>
      <w:r w:rsidRPr="004D7E56">
        <w:rPr>
          <w:sz w:val="28"/>
          <w:szCs w:val="28"/>
        </w:rPr>
        <w:t>El presente Acuerdo entrará en vigor al día siguiente de su publicación en el Periódico Oficial “Gaceta del Gobierno”.</w:t>
      </w:r>
    </w:p>
    <w:p w14:paraId="29B8FEE8" w14:textId="757D4EDB" w:rsidR="000B39E3" w:rsidRPr="00F776DA" w:rsidRDefault="004D7E56" w:rsidP="004D7E56">
      <w:pPr>
        <w:spacing w:line="360" w:lineRule="auto"/>
        <w:jc w:val="both"/>
        <w:rPr>
          <w:rFonts w:ascii="Calibri" w:hAnsi="Calibri" w:cs="Calibri"/>
          <w:bCs/>
          <w:sz w:val="28"/>
          <w:szCs w:val="28"/>
        </w:rPr>
      </w:pPr>
      <w:r w:rsidRPr="004D7E56">
        <w:rPr>
          <w:rFonts w:ascii="Calibri" w:hAnsi="Calibri" w:cs="Calibri"/>
          <w:bCs/>
          <w:sz w:val="28"/>
          <w:szCs w:val="28"/>
        </w:rPr>
        <w:t>Dado en el Recinto Oficial del Poder Legislativo, en la Ciudad de Toluca de Lerdo, Capita</w:t>
      </w:r>
      <w:r>
        <w:rPr>
          <w:rFonts w:ascii="Calibri" w:hAnsi="Calibri" w:cs="Calibri"/>
          <w:bCs/>
          <w:sz w:val="28"/>
          <w:szCs w:val="28"/>
        </w:rPr>
        <w:t xml:space="preserve">l del Estado de México, a los </w:t>
      </w:r>
      <w:r w:rsidR="00F776DA">
        <w:rPr>
          <w:rFonts w:ascii="Calibri" w:hAnsi="Calibri" w:cs="Calibri"/>
          <w:bCs/>
          <w:sz w:val="28"/>
          <w:szCs w:val="28"/>
        </w:rPr>
        <w:t>0</w:t>
      </w:r>
      <w:r w:rsidR="004055F6">
        <w:rPr>
          <w:rFonts w:ascii="Calibri" w:hAnsi="Calibri" w:cs="Calibri"/>
          <w:bCs/>
          <w:sz w:val="28"/>
          <w:szCs w:val="28"/>
        </w:rPr>
        <w:t>3</w:t>
      </w:r>
      <w:r>
        <w:rPr>
          <w:rFonts w:ascii="Calibri" w:hAnsi="Calibri" w:cs="Calibri"/>
          <w:bCs/>
          <w:sz w:val="28"/>
          <w:szCs w:val="28"/>
        </w:rPr>
        <w:t xml:space="preserve"> días del mes de </w:t>
      </w:r>
      <w:r w:rsidR="00F776DA">
        <w:rPr>
          <w:rFonts w:ascii="Calibri" w:hAnsi="Calibri" w:cs="Calibri"/>
          <w:bCs/>
          <w:sz w:val="28"/>
          <w:szCs w:val="28"/>
        </w:rPr>
        <w:t>noviem</w:t>
      </w:r>
      <w:r w:rsidR="003F5519">
        <w:rPr>
          <w:rFonts w:ascii="Calibri" w:hAnsi="Calibri" w:cs="Calibri"/>
          <w:bCs/>
          <w:sz w:val="28"/>
          <w:szCs w:val="28"/>
        </w:rPr>
        <w:t>bre</w:t>
      </w:r>
      <w:r w:rsidR="004725F0">
        <w:rPr>
          <w:rFonts w:ascii="Calibri" w:hAnsi="Calibri" w:cs="Calibri"/>
          <w:bCs/>
          <w:sz w:val="28"/>
          <w:szCs w:val="28"/>
        </w:rPr>
        <w:t xml:space="preserve"> del año dos mil veintidos</w:t>
      </w:r>
      <w:r>
        <w:rPr>
          <w:rFonts w:ascii="Calibri" w:hAnsi="Calibri" w:cs="Calibri"/>
          <w:bCs/>
          <w:sz w:val="28"/>
          <w:szCs w:val="28"/>
        </w:rPr>
        <w:t>.</w:t>
      </w:r>
    </w:p>
    <w:p w14:paraId="3917C148" w14:textId="77777777" w:rsidR="006107A7" w:rsidRPr="004D7E56" w:rsidRDefault="00B10A42" w:rsidP="004D7E56">
      <w:pPr>
        <w:spacing w:line="360" w:lineRule="auto"/>
        <w:jc w:val="center"/>
        <w:rPr>
          <w:rFonts w:cs="Arial"/>
          <w:sz w:val="28"/>
          <w:szCs w:val="28"/>
        </w:rPr>
      </w:pPr>
      <w:r>
        <w:rPr>
          <w:rFonts w:ascii="Arial" w:hAnsi="Arial" w:cs="Arial"/>
          <w:b/>
          <w:sz w:val="28"/>
          <w:szCs w:val="28"/>
        </w:rPr>
        <w:t>AT</w:t>
      </w:r>
      <w:r w:rsidR="006107A7" w:rsidRPr="006107A7">
        <w:rPr>
          <w:rFonts w:ascii="Arial" w:hAnsi="Arial" w:cs="Arial"/>
          <w:b/>
          <w:sz w:val="28"/>
          <w:szCs w:val="28"/>
        </w:rPr>
        <w:t>ENTAMENTE</w:t>
      </w:r>
    </w:p>
    <w:p w14:paraId="5F5EA712" w14:textId="77777777" w:rsidR="002218C6" w:rsidRPr="006107A7" w:rsidRDefault="002218C6" w:rsidP="006107A7">
      <w:pPr>
        <w:spacing w:after="0" w:line="360" w:lineRule="auto"/>
        <w:jc w:val="center"/>
        <w:rPr>
          <w:rFonts w:ascii="Arial" w:hAnsi="Arial" w:cs="Arial"/>
          <w:b/>
          <w:sz w:val="28"/>
          <w:szCs w:val="28"/>
        </w:rPr>
      </w:pPr>
    </w:p>
    <w:p w14:paraId="4D3C350E" w14:textId="77777777" w:rsidR="006107A7" w:rsidRDefault="006107A7" w:rsidP="002218C6">
      <w:pPr>
        <w:spacing w:after="0" w:line="240" w:lineRule="auto"/>
        <w:jc w:val="center"/>
        <w:rPr>
          <w:rFonts w:ascii="Arial" w:hAnsi="Arial" w:cs="Arial"/>
          <w:b/>
          <w:sz w:val="28"/>
          <w:szCs w:val="28"/>
        </w:rPr>
      </w:pPr>
      <w:r w:rsidRPr="006107A7">
        <w:rPr>
          <w:rFonts w:ascii="Arial" w:hAnsi="Arial" w:cs="Arial"/>
          <w:b/>
          <w:sz w:val="28"/>
          <w:szCs w:val="28"/>
        </w:rPr>
        <w:t xml:space="preserve">DIP. </w:t>
      </w:r>
      <w:r w:rsidR="002218C6">
        <w:rPr>
          <w:rFonts w:ascii="Arial" w:hAnsi="Arial" w:cs="Arial"/>
          <w:b/>
          <w:sz w:val="28"/>
          <w:szCs w:val="28"/>
        </w:rPr>
        <w:t>SILVIA BARBERENA MALDONADO</w:t>
      </w:r>
    </w:p>
    <w:p w14:paraId="19CC39EC" w14:textId="77777777" w:rsidR="00FE2332" w:rsidRDefault="00FE2332" w:rsidP="00B10A42">
      <w:pPr>
        <w:spacing w:after="0" w:line="240" w:lineRule="auto"/>
        <w:jc w:val="center"/>
        <w:rPr>
          <w:rFonts w:ascii="Arial" w:hAnsi="Arial" w:cs="Arial"/>
          <w:b/>
          <w:sz w:val="24"/>
          <w:szCs w:val="28"/>
        </w:rPr>
      </w:pPr>
      <w:r>
        <w:rPr>
          <w:rFonts w:ascii="Arial" w:hAnsi="Arial" w:cs="Arial"/>
          <w:b/>
          <w:sz w:val="24"/>
          <w:szCs w:val="28"/>
        </w:rPr>
        <w:t>¡TODO EL PODER AL PUEBLO!</w:t>
      </w:r>
    </w:p>
    <w:p w14:paraId="4AD6D26C" w14:textId="77777777" w:rsidR="006107A7" w:rsidRPr="00B10A42" w:rsidRDefault="002218C6" w:rsidP="00B10A42">
      <w:pPr>
        <w:spacing w:after="0" w:line="240" w:lineRule="auto"/>
        <w:jc w:val="center"/>
        <w:rPr>
          <w:rFonts w:ascii="Arial" w:hAnsi="Arial" w:cs="Arial"/>
          <w:b/>
          <w:sz w:val="24"/>
          <w:szCs w:val="28"/>
        </w:rPr>
      </w:pPr>
      <w:r w:rsidRPr="002218C6">
        <w:rPr>
          <w:rFonts w:ascii="Arial" w:hAnsi="Arial" w:cs="Arial"/>
          <w:b/>
          <w:sz w:val="24"/>
          <w:szCs w:val="28"/>
        </w:rPr>
        <w:t>Grupo Pa</w:t>
      </w:r>
      <w:r w:rsidR="004D7E56">
        <w:rPr>
          <w:rFonts w:ascii="Arial" w:hAnsi="Arial" w:cs="Arial"/>
          <w:b/>
          <w:sz w:val="24"/>
          <w:szCs w:val="28"/>
        </w:rPr>
        <w:t>rlamentario Partido del Trabajo</w:t>
      </w:r>
    </w:p>
    <w:sectPr w:rsidR="006107A7" w:rsidRPr="00B10A4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11F57" w14:textId="77777777" w:rsidR="00EA1B12" w:rsidRDefault="00EA1B12" w:rsidP="009807C3">
      <w:pPr>
        <w:spacing w:after="0" w:line="240" w:lineRule="auto"/>
      </w:pPr>
      <w:r>
        <w:separator/>
      </w:r>
    </w:p>
  </w:endnote>
  <w:endnote w:type="continuationSeparator" w:id="0">
    <w:p w14:paraId="0B776C62" w14:textId="77777777" w:rsidR="00EA1B12" w:rsidRDefault="00EA1B12" w:rsidP="0098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estrial">
    <w:altName w:val="Times New Roman"/>
    <w:charset w:val="00"/>
    <w:family w:val="auto"/>
    <w:pitch w:val="default"/>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228715"/>
      <w:docPartObj>
        <w:docPartGallery w:val="Page Numbers (Bottom of Page)"/>
        <w:docPartUnique/>
      </w:docPartObj>
    </w:sdtPr>
    <w:sdtEndPr/>
    <w:sdtContent>
      <w:p w14:paraId="7E95429B" w14:textId="77777777" w:rsidR="0006104A" w:rsidRDefault="002218C6">
        <w:pPr>
          <w:pStyle w:val="Piedepgina"/>
          <w:jc w:val="right"/>
        </w:pPr>
        <w:r>
          <w:rPr>
            <w:noProof/>
            <w:lang w:eastAsia="es-MX"/>
          </w:rPr>
          <w:drawing>
            <wp:anchor distT="0" distB="0" distL="114300" distR="114300" simplePos="0" relativeHeight="251662336" behindDoc="1" locked="0" layoutInCell="1" allowOverlap="1" wp14:anchorId="054EFA8B" wp14:editId="41EE5075">
              <wp:simplePos x="0" y="0"/>
              <wp:positionH relativeFrom="margin">
                <wp:align>center</wp:align>
              </wp:positionH>
              <wp:positionV relativeFrom="paragraph">
                <wp:posOffset>15181</wp:posOffset>
              </wp:positionV>
              <wp:extent cx="2227674" cy="552627"/>
              <wp:effectExtent l="0" t="0" r="1270" b="0"/>
              <wp:wrapNone/>
              <wp:docPr id="1" name="Imagen 1" descr="Página 1 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ágina 1 d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7674" cy="552627"/>
                      </a:xfrm>
                      <a:prstGeom prst="rect">
                        <a:avLst/>
                      </a:prstGeom>
                      <a:noFill/>
                      <a:ln>
                        <a:noFill/>
                      </a:ln>
                    </pic:spPr>
                  </pic:pic>
                </a:graphicData>
              </a:graphic>
            </wp:anchor>
          </w:drawing>
        </w:r>
        <w:r w:rsidR="0006104A">
          <w:fldChar w:fldCharType="begin"/>
        </w:r>
        <w:r w:rsidR="0006104A">
          <w:instrText>PAGE   \* MERGEFORMAT</w:instrText>
        </w:r>
        <w:r w:rsidR="0006104A">
          <w:fldChar w:fldCharType="separate"/>
        </w:r>
        <w:r w:rsidR="00C35DDC" w:rsidRPr="00C35DDC">
          <w:rPr>
            <w:noProof/>
            <w:lang w:val="es-ES"/>
          </w:rPr>
          <w:t>1</w:t>
        </w:r>
        <w:r w:rsidR="0006104A">
          <w:fldChar w:fldCharType="end"/>
        </w:r>
      </w:p>
    </w:sdtContent>
  </w:sdt>
  <w:p w14:paraId="3F293735" w14:textId="77777777" w:rsidR="001C4549" w:rsidRDefault="001C45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BA6B0" w14:textId="77777777" w:rsidR="00EA1B12" w:rsidRDefault="00EA1B12" w:rsidP="009807C3">
      <w:pPr>
        <w:spacing w:after="0" w:line="240" w:lineRule="auto"/>
      </w:pPr>
      <w:r>
        <w:separator/>
      </w:r>
    </w:p>
  </w:footnote>
  <w:footnote w:type="continuationSeparator" w:id="0">
    <w:p w14:paraId="22059614" w14:textId="77777777" w:rsidR="00EA1B12" w:rsidRDefault="00EA1B12" w:rsidP="00980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25E89" w14:textId="77777777" w:rsidR="004401B3" w:rsidRDefault="004401B3">
    <w:pPr>
      <w:pStyle w:val="Encabezado"/>
      <w:rPr>
        <w:noProof/>
        <w:lang w:eastAsia="es-MX"/>
      </w:rPr>
    </w:pPr>
    <w:r>
      <w:rPr>
        <w:noProof/>
        <w:lang w:eastAsia="es-MX"/>
      </w:rPr>
      <w:drawing>
        <wp:anchor distT="0" distB="0" distL="114300" distR="114300" simplePos="0" relativeHeight="251659264" behindDoc="1" locked="0" layoutInCell="1" allowOverlap="1" wp14:anchorId="13FC4B5A" wp14:editId="50E37C22">
          <wp:simplePos x="0" y="0"/>
          <wp:positionH relativeFrom="margin">
            <wp:posOffset>1524842</wp:posOffset>
          </wp:positionH>
          <wp:positionV relativeFrom="paragraph">
            <wp:posOffset>-385785</wp:posOffset>
          </wp:positionV>
          <wp:extent cx="2496786" cy="878973"/>
          <wp:effectExtent l="19050" t="0" r="18415" b="28321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3099" cy="89175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2CA184FD" w14:textId="77777777" w:rsidR="004401B3" w:rsidRDefault="004401B3">
    <w:pPr>
      <w:pStyle w:val="Encabezado"/>
    </w:pPr>
  </w:p>
  <w:p w14:paraId="4B77A1DF" w14:textId="77777777" w:rsidR="004401B3" w:rsidRDefault="002218C6">
    <w:pPr>
      <w:pStyle w:val="Encabezado"/>
    </w:pPr>
    <w:r>
      <w:rPr>
        <w:noProof/>
        <w:lang w:eastAsia="es-MX"/>
      </w:rPr>
      <mc:AlternateContent>
        <mc:Choice Requires="wps">
          <w:drawing>
            <wp:anchor distT="45720" distB="45720" distL="114300" distR="114300" simplePos="0" relativeHeight="251661312" behindDoc="0" locked="0" layoutInCell="1" allowOverlap="1" wp14:anchorId="421E0648" wp14:editId="14E3E182">
              <wp:simplePos x="0" y="0"/>
              <wp:positionH relativeFrom="margin">
                <wp:align>center</wp:align>
              </wp:positionH>
              <wp:positionV relativeFrom="paragraph">
                <wp:posOffset>107551</wp:posOffset>
              </wp:positionV>
              <wp:extent cx="2793365" cy="1404620"/>
              <wp:effectExtent l="0" t="0" r="2603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404620"/>
                      </a:xfrm>
                      <a:prstGeom prst="rect">
                        <a:avLst/>
                      </a:prstGeom>
                      <a:solidFill>
                        <a:srgbClr val="FFFFFF"/>
                      </a:solidFill>
                      <a:ln w="9525">
                        <a:solidFill>
                          <a:schemeClr val="bg1"/>
                        </a:solidFill>
                        <a:miter lim="800000"/>
                        <a:headEnd/>
                        <a:tailEnd/>
                      </a:ln>
                    </wps:spPr>
                    <wps:txbx>
                      <w:txbxContent>
                        <w:p w14:paraId="6E91678D" w14:textId="77777777" w:rsidR="009807C3" w:rsidRDefault="009807C3" w:rsidP="002218C6">
                          <w:pPr>
                            <w:spacing w:after="0"/>
                            <w:jc w:val="center"/>
                            <w:rPr>
                              <w:b/>
                              <w:sz w:val="28"/>
                            </w:rPr>
                          </w:pPr>
                          <w:r w:rsidRPr="009807C3">
                            <w:rPr>
                              <w:b/>
                              <w:sz w:val="28"/>
                            </w:rPr>
                            <w:t>Di</w:t>
                          </w:r>
                          <w:r w:rsidR="002218C6">
                            <w:rPr>
                              <w:b/>
                              <w:sz w:val="28"/>
                            </w:rPr>
                            <w:t>p.  Silvia Barberena Maldonado</w:t>
                          </w:r>
                        </w:p>
                        <w:p w14:paraId="5B3E7E43" w14:textId="77777777" w:rsidR="002218C6" w:rsidRPr="00D31259" w:rsidRDefault="002218C6"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id="_x0000_t202" coordsize="21600,21600" o:spt="202" path="m,l,21600r21600,l21600,xe">
              <v:stroke joinstyle="miter"/>
              <v:path gradientshapeok="t" o:connecttype="rect"/>
            </v:shapetype>
            <v:shape id="Cuadro de texto 2" o:spid="_x0000_s1026" type="#_x0000_t202" style="position:absolute;margin-left:0;margin-top:8.45pt;width:219.9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" strokecolor="white [3212]">
              <v:textbox style="mso-fit-shape-to-text:t">
                <w:txbxContent>
                  <w:p w:rsidR="009807C3" w:rsidRDefault="009807C3" w:rsidP="002218C6">
                    <w:pPr>
                      <w:spacing w:after="0"/>
                      <w:jc w:val="center"/>
                      <w:rPr>
                        <w:b/>
                        <w:sz w:val="28"/>
                      </w:rPr>
                    </w:pPr>
                    <w:r w:rsidRPr="009807C3">
                      <w:rPr>
                        <w:b/>
                        <w:sz w:val="28"/>
                      </w:rPr>
                      <w:t>Di</w:t>
                    </w:r>
                    <w:r w:rsidR="002218C6">
                      <w:rPr>
                        <w:b/>
                        <w:sz w:val="28"/>
                      </w:rPr>
                      <w:t>p.  Silvia Barberena Maldonado</w:t>
                    </w:r>
                  </w:p>
                  <w:p w:rsidR="002218C6" w:rsidRPr="00D31259" w:rsidRDefault="002218C6"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v:textbox>
              <w10:wrap type="square" anchorx="margin"/>
            </v:shape>
          </w:pict>
        </mc:Fallback>
      </mc:AlternateContent>
    </w:r>
  </w:p>
  <w:p w14:paraId="4789B82F" w14:textId="77777777" w:rsidR="004401B3" w:rsidRDefault="004401B3">
    <w:pPr>
      <w:pStyle w:val="Encabezado"/>
    </w:pPr>
    <w:r>
      <w:t xml:space="preserve"> </w:t>
    </w:r>
  </w:p>
  <w:p w14:paraId="096BCA8E" w14:textId="77777777" w:rsidR="00D31259" w:rsidRDefault="00D31259" w:rsidP="00D31259"/>
  <w:p w14:paraId="07465725" w14:textId="77777777" w:rsidR="00D31259" w:rsidRDefault="00D31259" w:rsidP="00D31259">
    <w:pPr>
      <w:rPr>
        <w:rFonts w:ascii="Lato" w:hAnsi="Lato"/>
        <w:b/>
        <w:color w:val="692044"/>
        <w:sz w:val="20"/>
      </w:rPr>
    </w:pPr>
  </w:p>
  <w:p w14:paraId="3089EAB4" w14:textId="77777777" w:rsidR="00122A96" w:rsidRPr="00623BB2" w:rsidRDefault="00122A96" w:rsidP="00122A96">
    <w:pPr>
      <w:pStyle w:val="Encabezado"/>
      <w:jc w:val="center"/>
      <w:rPr>
        <w:color w:val="808080" w:themeColor="background1" w:themeShade="80"/>
      </w:rPr>
    </w:pPr>
    <w:r>
      <w:t>“</w:t>
    </w:r>
    <w:r w:rsidRPr="00623BB2">
      <w:rPr>
        <w:color w:val="808080" w:themeColor="background1" w:themeShade="80"/>
      </w:rPr>
      <w:t>2022. Año del Quincentenario de la Fundación de Toluca de Lerdo, Capital del Estado de México”</w:t>
    </w:r>
  </w:p>
  <w:p w14:paraId="35FDC113" w14:textId="77777777" w:rsidR="00D31259" w:rsidRDefault="00D312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465E"/>
    <w:multiLevelType w:val="hybridMultilevel"/>
    <w:tmpl w:val="6C9C2378"/>
    <w:lvl w:ilvl="0" w:tplc="E5A2FCD8">
      <w:start w:val="1"/>
      <w:numFmt w:val="upperRoman"/>
      <w:lvlText w:val="%1."/>
      <w:lvlJc w:val="left"/>
      <w:pPr>
        <w:ind w:left="1080" w:hanging="72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0B4C9D"/>
    <w:multiLevelType w:val="hybridMultilevel"/>
    <w:tmpl w:val="BA76CB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5E3F0B"/>
    <w:multiLevelType w:val="hybridMultilevel"/>
    <w:tmpl w:val="C7221C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5120F21"/>
    <w:multiLevelType w:val="hybridMultilevel"/>
    <w:tmpl w:val="8608487A"/>
    <w:lvl w:ilvl="0" w:tplc="9AFE96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4D4F85"/>
    <w:multiLevelType w:val="hybridMultilevel"/>
    <w:tmpl w:val="52120500"/>
    <w:lvl w:ilvl="0" w:tplc="874A88D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1365638"/>
    <w:multiLevelType w:val="hybridMultilevel"/>
    <w:tmpl w:val="09123B4E"/>
    <w:lvl w:ilvl="0" w:tplc="7F4C2E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8EE4FBE"/>
    <w:multiLevelType w:val="hybridMultilevel"/>
    <w:tmpl w:val="61A428AA"/>
    <w:lvl w:ilvl="0" w:tplc="1C101A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AF91ADA"/>
    <w:multiLevelType w:val="hybridMultilevel"/>
    <w:tmpl w:val="D416020A"/>
    <w:lvl w:ilvl="0" w:tplc="DBBC6A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22B200B"/>
    <w:multiLevelType w:val="hybridMultilevel"/>
    <w:tmpl w:val="0F48C348"/>
    <w:lvl w:ilvl="0" w:tplc="D3FAC390">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009FFE">
      <w:numFmt w:val="bullet"/>
      <w:lvlText w:val="•"/>
      <w:lvlJc w:val="left"/>
      <w:pPr>
        <w:ind w:left="1122" w:hanging="159"/>
      </w:pPr>
      <w:rPr>
        <w:rFonts w:hint="default"/>
      </w:rPr>
    </w:lvl>
    <w:lvl w:ilvl="2" w:tplc="4F40A3AC">
      <w:numFmt w:val="bullet"/>
      <w:lvlText w:val="•"/>
      <w:lvlJc w:val="left"/>
      <w:pPr>
        <w:ind w:left="2124" w:hanging="159"/>
      </w:pPr>
      <w:rPr>
        <w:rFonts w:hint="default"/>
      </w:rPr>
    </w:lvl>
    <w:lvl w:ilvl="3" w:tplc="818AFB7C">
      <w:numFmt w:val="bullet"/>
      <w:lvlText w:val="•"/>
      <w:lvlJc w:val="left"/>
      <w:pPr>
        <w:ind w:left="3126" w:hanging="159"/>
      </w:pPr>
      <w:rPr>
        <w:rFonts w:hint="default"/>
      </w:rPr>
    </w:lvl>
    <w:lvl w:ilvl="4" w:tplc="72AEED40">
      <w:numFmt w:val="bullet"/>
      <w:lvlText w:val="•"/>
      <w:lvlJc w:val="left"/>
      <w:pPr>
        <w:ind w:left="4128" w:hanging="159"/>
      </w:pPr>
      <w:rPr>
        <w:rFonts w:hint="default"/>
      </w:rPr>
    </w:lvl>
    <w:lvl w:ilvl="5" w:tplc="653C46E2">
      <w:numFmt w:val="bullet"/>
      <w:lvlText w:val="•"/>
      <w:lvlJc w:val="left"/>
      <w:pPr>
        <w:ind w:left="5131" w:hanging="159"/>
      </w:pPr>
      <w:rPr>
        <w:rFonts w:hint="default"/>
      </w:rPr>
    </w:lvl>
    <w:lvl w:ilvl="6" w:tplc="B3A08924">
      <w:numFmt w:val="bullet"/>
      <w:lvlText w:val="•"/>
      <w:lvlJc w:val="left"/>
      <w:pPr>
        <w:ind w:left="6133" w:hanging="159"/>
      </w:pPr>
      <w:rPr>
        <w:rFonts w:hint="default"/>
      </w:rPr>
    </w:lvl>
    <w:lvl w:ilvl="7" w:tplc="999EC5F6">
      <w:numFmt w:val="bullet"/>
      <w:lvlText w:val="•"/>
      <w:lvlJc w:val="left"/>
      <w:pPr>
        <w:ind w:left="7135" w:hanging="159"/>
      </w:pPr>
      <w:rPr>
        <w:rFonts w:hint="default"/>
      </w:rPr>
    </w:lvl>
    <w:lvl w:ilvl="8" w:tplc="2902ABEE">
      <w:numFmt w:val="bullet"/>
      <w:lvlText w:val="•"/>
      <w:lvlJc w:val="left"/>
      <w:pPr>
        <w:ind w:left="8137" w:hanging="159"/>
      </w:pPr>
      <w:rPr>
        <w:rFonts w:hint="default"/>
      </w:rPr>
    </w:lvl>
  </w:abstractNum>
  <w:num w:numId="1">
    <w:abstractNumId w:val="2"/>
  </w:num>
  <w:num w:numId="2">
    <w:abstractNumId w:val="0"/>
  </w:num>
  <w:num w:numId="3">
    <w:abstractNumId w:val="4"/>
  </w:num>
  <w:num w:numId="4">
    <w:abstractNumId w:val="7"/>
  </w:num>
  <w:num w:numId="5">
    <w:abstractNumId w:val="3"/>
  </w:num>
  <w:num w:numId="6">
    <w:abstractNumId w:val="5"/>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2D"/>
    <w:rsid w:val="00025B77"/>
    <w:rsid w:val="000412FB"/>
    <w:rsid w:val="0006104A"/>
    <w:rsid w:val="000B39E3"/>
    <w:rsid w:val="000F30A8"/>
    <w:rsid w:val="00122A96"/>
    <w:rsid w:val="00183ED6"/>
    <w:rsid w:val="001A6ADF"/>
    <w:rsid w:val="001C4549"/>
    <w:rsid w:val="001E1457"/>
    <w:rsid w:val="00200F5A"/>
    <w:rsid w:val="002218C6"/>
    <w:rsid w:val="00224106"/>
    <w:rsid w:val="002419F5"/>
    <w:rsid w:val="00256409"/>
    <w:rsid w:val="002A40AD"/>
    <w:rsid w:val="002A7FBD"/>
    <w:rsid w:val="002B0A07"/>
    <w:rsid w:val="002C0E3B"/>
    <w:rsid w:val="002E5ECA"/>
    <w:rsid w:val="002E7E4C"/>
    <w:rsid w:val="002F2588"/>
    <w:rsid w:val="00334141"/>
    <w:rsid w:val="00336B5C"/>
    <w:rsid w:val="00340567"/>
    <w:rsid w:val="00342986"/>
    <w:rsid w:val="0038203F"/>
    <w:rsid w:val="003D114B"/>
    <w:rsid w:val="003D345E"/>
    <w:rsid w:val="003F5519"/>
    <w:rsid w:val="004055F6"/>
    <w:rsid w:val="0040644F"/>
    <w:rsid w:val="00426AFE"/>
    <w:rsid w:val="004401B3"/>
    <w:rsid w:val="00454570"/>
    <w:rsid w:val="00454C30"/>
    <w:rsid w:val="004700CB"/>
    <w:rsid w:val="004725F0"/>
    <w:rsid w:val="00492E11"/>
    <w:rsid w:val="004A4AB9"/>
    <w:rsid w:val="004D7E56"/>
    <w:rsid w:val="004F214A"/>
    <w:rsid w:val="0054032D"/>
    <w:rsid w:val="00594269"/>
    <w:rsid w:val="005D019F"/>
    <w:rsid w:val="005F2AC1"/>
    <w:rsid w:val="006107A7"/>
    <w:rsid w:val="00623CBC"/>
    <w:rsid w:val="00640788"/>
    <w:rsid w:val="00682C58"/>
    <w:rsid w:val="006B5126"/>
    <w:rsid w:val="007822B2"/>
    <w:rsid w:val="007E23DD"/>
    <w:rsid w:val="007F1E74"/>
    <w:rsid w:val="00845356"/>
    <w:rsid w:val="00884B33"/>
    <w:rsid w:val="008A4E94"/>
    <w:rsid w:val="008B388D"/>
    <w:rsid w:val="008B3FEC"/>
    <w:rsid w:val="008E58F6"/>
    <w:rsid w:val="0092027D"/>
    <w:rsid w:val="009807C3"/>
    <w:rsid w:val="009922DC"/>
    <w:rsid w:val="009A34D1"/>
    <w:rsid w:val="009C5789"/>
    <w:rsid w:val="009C601E"/>
    <w:rsid w:val="009D05AA"/>
    <w:rsid w:val="009E677D"/>
    <w:rsid w:val="009F06A1"/>
    <w:rsid w:val="009F15FE"/>
    <w:rsid w:val="00A01B85"/>
    <w:rsid w:val="00AB176C"/>
    <w:rsid w:val="00AE7902"/>
    <w:rsid w:val="00AF39D4"/>
    <w:rsid w:val="00B10A42"/>
    <w:rsid w:val="00B24285"/>
    <w:rsid w:val="00B414CC"/>
    <w:rsid w:val="00B721DA"/>
    <w:rsid w:val="00B81659"/>
    <w:rsid w:val="00C02A4E"/>
    <w:rsid w:val="00C13FCA"/>
    <w:rsid w:val="00C35DDC"/>
    <w:rsid w:val="00CA18D7"/>
    <w:rsid w:val="00D004FD"/>
    <w:rsid w:val="00D220B4"/>
    <w:rsid w:val="00D27AB0"/>
    <w:rsid w:val="00D31259"/>
    <w:rsid w:val="00D8143B"/>
    <w:rsid w:val="00D87A34"/>
    <w:rsid w:val="00DA5737"/>
    <w:rsid w:val="00DC3A26"/>
    <w:rsid w:val="00DC7102"/>
    <w:rsid w:val="00E21206"/>
    <w:rsid w:val="00E27C9C"/>
    <w:rsid w:val="00E35632"/>
    <w:rsid w:val="00E86364"/>
    <w:rsid w:val="00EA1B12"/>
    <w:rsid w:val="00EB4F82"/>
    <w:rsid w:val="00EC6E87"/>
    <w:rsid w:val="00ED423D"/>
    <w:rsid w:val="00EF1F9B"/>
    <w:rsid w:val="00F00848"/>
    <w:rsid w:val="00F01682"/>
    <w:rsid w:val="00F03701"/>
    <w:rsid w:val="00F24755"/>
    <w:rsid w:val="00F45D4C"/>
    <w:rsid w:val="00F539FC"/>
    <w:rsid w:val="00F776DA"/>
    <w:rsid w:val="00F94282"/>
    <w:rsid w:val="00FB6D41"/>
    <w:rsid w:val="00FE2332"/>
    <w:rsid w:val="00FF26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E6E59"/>
  <w15:chartTrackingRefBased/>
  <w15:docId w15:val="{7EF846DD-1488-4AA6-8B91-84D82E08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7A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40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807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07C3"/>
  </w:style>
  <w:style w:type="paragraph" w:styleId="Piedepgina">
    <w:name w:val="footer"/>
    <w:basedOn w:val="Normal"/>
    <w:link w:val="PiedepginaCar"/>
    <w:uiPriority w:val="99"/>
    <w:unhideWhenUsed/>
    <w:rsid w:val="009807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07C3"/>
  </w:style>
  <w:style w:type="paragraph" w:styleId="Prrafodelista">
    <w:name w:val="List Paragraph"/>
    <w:basedOn w:val="Normal"/>
    <w:uiPriority w:val="1"/>
    <w:qFormat/>
    <w:rsid w:val="00224106"/>
    <w:pPr>
      <w:spacing w:line="259" w:lineRule="auto"/>
      <w:ind w:left="720"/>
      <w:contextualSpacing/>
    </w:pPr>
  </w:style>
  <w:style w:type="character" w:styleId="Refdecomentario">
    <w:name w:val="annotation reference"/>
    <w:basedOn w:val="Fuentedeprrafopredeter"/>
    <w:uiPriority w:val="99"/>
    <w:semiHidden/>
    <w:unhideWhenUsed/>
    <w:rsid w:val="0040644F"/>
    <w:rPr>
      <w:sz w:val="16"/>
      <w:szCs w:val="16"/>
    </w:rPr>
  </w:style>
  <w:style w:type="paragraph" w:styleId="Textocomentario">
    <w:name w:val="annotation text"/>
    <w:basedOn w:val="Normal"/>
    <w:link w:val="TextocomentarioCar"/>
    <w:uiPriority w:val="99"/>
    <w:semiHidden/>
    <w:unhideWhenUsed/>
    <w:rsid w:val="004064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644F"/>
    <w:rPr>
      <w:sz w:val="20"/>
      <w:szCs w:val="20"/>
    </w:rPr>
  </w:style>
  <w:style w:type="paragraph" w:styleId="Asuntodelcomentario">
    <w:name w:val="annotation subject"/>
    <w:basedOn w:val="Textocomentario"/>
    <w:next w:val="Textocomentario"/>
    <w:link w:val="AsuntodelcomentarioCar"/>
    <w:uiPriority w:val="99"/>
    <w:semiHidden/>
    <w:unhideWhenUsed/>
    <w:rsid w:val="0040644F"/>
    <w:rPr>
      <w:b/>
      <w:bCs/>
    </w:rPr>
  </w:style>
  <w:style w:type="character" w:customStyle="1" w:styleId="AsuntodelcomentarioCar">
    <w:name w:val="Asunto del comentario Car"/>
    <w:basedOn w:val="TextocomentarioCar"/>
    <w:link w:val="Asuntodelcomentario"/>
    <w:uiPriority w:val="99"/>
    <w:semiHidden/>
    <w:rsid w:val="0040644F"/>
    <w:rPr>
      <w:b/>
      <w:bCs/>
      <w:sz w:val="20"/>
      <w:szCs w:val="20"/>
    </w:rPr>
  </w:style>
  <w:style w:type="paragraph" w:styleId="Textodeglobo">
    <w:name w:val="Balloon Text"/>
    <w:basedOn w:val="Normal"/>
    <w:link w:val="TextodegloboCar"/>
    <w:uiPriority w:val="99"/>
    <w:semiHidden/>
    <w:unhideWhenUsed/>
    <w:rsid w:val="004064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644F"/>
    <w:rPr>
      <w:rFonts w:ascii="Segoe UI" w:hAnsi="Segoe UI" w:cs="Segoe UI"/>
      <w:sz w:val="18"/>
      <w:szCs w:val="18"/>
    </w:rPr>
  </w:style>
  <w:style w:type="character" w:styleId="Textoennegrita">
    <w:name w:val="Strong"/>
    <w:basedOn w:val="Fuentedeprrafopredeter"/>
    <w:uiPriority w:val="22"/>
    <w:qFormat/>
    <w:rsid w:val="00426AFE"/>
    <w:rPr>
      <w:b/>
      <w:bCs/>
    </w:rPr>
  </w:style>
  <w:style w:type="paragraph" w:styleId="Textonotapie">
    <w:name w:val="footnote text"/>
    <w:basedOn w:val="Normal"/>
    <w:link w:val="TextonotapieCar"/>
    <w:uiPriority w:val="99"/>
    <w:semiHidden/>
    <w:unhideWhenUsed/>
    <w:rsid w:val="009F15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F15FE"/>
    <w:rPr>
      <w:sz w:val="20"/>
      <w:szCs w:val="20"/>
    </w:rPr>
  </w:style>
  <w:style w:type="character" w:styleId="Refdenotaalpie">
    <w:name w:val="footnote reference"/>
    <w:basedOn w:val="Fuentedeprrafopredeter"/>
    <w:uiPriority w:val="99"/>
    <w:semiHidden/>
    <w:unhideWhenUsed/>
    <w:rsid w:val="009F15FE"/>
    <w:rPr>
      <w:vertAlign w:val="superscript"/>
    </w:rPr>
  </w:style>
  <w:style w:type="paragraph" w:styleId="Textoindependiente">
    <w:name w:val="Body Text"/>
    <w:basedOn w:val="Normal"/>
    <w:link w:val="TextoindependienteCar1"/>
    <w:uiPriority w:val="1"/>
    <w:qFormat/>
    <w:rsid w:val="009F15FE"/>
    <w:pPr>
      <w:widowControl w:val="0"/>
      <w:spacing w:after="0" w:line="240" w:lineRule="auto"/>
      <w:ind w:left="114"/>
    </w:pPr>
    <w:rPr>
      <w:rFonts w:ascii="Arial" w:eastAsia="Arial" w:hAnsi="Arial" w:cs="Times New Roman"/>
      <w:sz w:val="19"/>
      <w:szCs w:val="19"/>
      <w:lang w:val="en-US"/>
    </w:rPr>
  </w:style>
  <w:style w:type="character" w:customStyle="1" w:styleId="TextoindependienteCar">
    <w:name w:val="Texto independiente Car"/>
    <w:basedOn w:val="Fuentedeprrafopredeter"/>
    <w:uiPriority w:val="99"/>
    <w:semiHidden/>
    <w:rsid w:val="009F15FE"/>
  </w:style>
  <w:style w:type="character" w:customStyle="1" w:styleId="TextoindependienteCar1">
    <w:name w:val="Texto independiente Car1"/>
    <w:link w:val="Textoindependiente"/>
    <w:uiPriority w:val="1"/>
    <w:locked/>
    <w:rsid w:val="009F15FE"/>
    <w:rPr>
      <w:rFonts w:ascii="Arial" w:eastAsia="Arial" w:hAnsi="Arial" w:cs="Times New Roman"/>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869853">
      <w:bodyDiv w:val="1"/>
      <w:marLeft w:val="0"/>
      <w:marRight w:val="0"/>
      <w:marTop w:val="0"/>
      <w:marBottom w:val="0"/>
      <w:divBdr>
        <w:top w:val="none" w:sz="0" w:space="0" w:color="auto"/>
        <w:left w:val="none" w:sz="0" w:space="0" w:color="auto"/>
        <w:bottom w:val="none" w:sz="0" w:space="0" w:color="auto"/>
        <w:right w:val="none" w:sz="0" w:space="0" w:color="auto"/>
      </w:divBdr>
    </w:div>
    <w:div w:id="18234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099B7-FF17-4687-83BE-ADB25276D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1242</Words>
  <Characters>6834</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PRODESK HP</cp:lastModifiedBy>
  <cp:revision>2</cp:revision>
  <cp:lastPrinted>2022-10-20T17:21:00Z</cp:lastPrinted>
  <dcterms:created xsi:type="dcterms:W3CDTF">2022-11-04T01:33:00Z</dcterms:created>
  <dcterms:modified xsi:type="dcterms:W3CDTF">2022-11-04T01:33:00Z</dcterms:modified>
</cp:coreProperties>
</file>