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4B54" w:rsidRDefault="00E84B54" w:rsidP="00E84B54">
      <w:pPr>
        <w:pBdr>
          <w:top w:val="nil"/>
          <w:left w:val="nil"/>
          <w:bottom w:val="nil"/>
          <w:right w:val="nil"/>
          <w:between w:val="nil"/>
        </w:pBdr>
        <w:tabs>
          <w:tab w:val="center" w:pos="4419"/>
          <w:tab w:val="right" w:pos="8838"/>
        </w:tabs>
        <w:spacing w:after="0" w:line="240" w:lineRule="auto"/>
        <w:jc w:val="center"/>
        <w:rPr>
          <w:b/>
          <w:color w:val="96174A"/>
          <w:sz w:val="16"/>
          <w:szCs w:val="16"/>
        </w:rPr>
      </w:pPr>
      <w:bookmarkStart w:id="0" w:name="_GoBack"/>
      <w:bookmarkEnd w:id="0"/>
      <w:r>
        <w:rPr>
          <w:b/>
          <w:color w:val="96174A"/>
          <w:sz w:val="16"/>
          <w:szCs w:val="16"/>
        </w:rPr>
        <w:t>DIP. MAX AGUSTÍN CORREA HERNÁNDEZ</w:t>
      </w:r>
    </w:p>
    <w:p w:rsidR="00E84B54" w:rsidRDefault="00E84B54" w:rsidP="00E84B54">
      <w:pPr>
        <w:spacing w:after="289"/>
        <w:ind w:right="20"/>
        <w:jc w:val="center"/>
      </w:pPr>
      <w:r>
        <w:rPr>
          <w:rFonts w:ascii="Arial" w:eastAsia="Arial" w:hAnsi="Arial" w:cs="Arial"/>
          <w:color w:val="941751"/>
          <w:sz w:val="16"/>
          <w:szCs w:val="16"/>
        </w:rPr>
        <w:t xml:space="preserve">Presidente de la Comisión Legislativa de Asuntos Metropolitanos. </w:t>
      </w:r>
    </w:p>
    <w:p w:rsidR="00E84B54" w:rsidRPr="005E21DF" w:rsidRDefault="00E84B54" w:rsidP="00E84B54">
      <w:pPr>
        <w:spacing w:after="0" w:line="240" w:lineRule="auto"/>
        <w:jc w:val="right"/>
        <w:rPr>
          <w:rFonts w:ascii="Arial" w:eastAsia="Arial" w:hAnsi="Arial" w:cs="Arial"/>
          <w:b/>
          <w:sz w:val="24"/>
          <w:szCs w:val="24"/>
        </w:rPr>
      </w:pPr>
      <w:r w:rsidRPr="005E21DF">
        <w:rPr>
          <w:rFonts w:ascii="Arial" w:eastAsia="Arial" w:hAnsi="Arial" w:cs="Arial"/>
          <w:sz w:val="24"/>
          <w:szCs w:val="24"/>
        </w:rPr>
        <w:t>Ciudad de Toluca, Estado México</w:t>
      </w:r>
      <w:r w:rsidR="00F76A58">
        <w:rPr>
          <w:rFonts w:ascii="Arial" w:eastAsia="Arial" w:hAnsi="Arial" w:cs="Arial"/>
          <w:sz w:val="24"/>
          <w:szCs w:val="24"/>
        </w:rPr>
        <w:t xml:space="preserve"> a 10</w:t>
      </w:r>
      <w:r w:rsidRPr="005E21DF">
        <w:rPr>
          <w:rFonts w:ascii="Arial" w:eastAsia="Arial" w:hAnsi="Arial" w:cs="Arial"/>
          <w:sz w:val="24"/>
          <w:szCs w:val="24"/>
        </w:rPr>
        <w:t xml:space="preserve"> de </w:t>
      </w:r>
      <w:r>
        <w:rPr>
          <w:rFonts w:ascii="Arial" w:eastAsia="Arial" w:hAnsi="Arial" w:cs="Arial"/>
          <w:sz w:val="24"/>
          <w:szCs w:val="24"/>
        </w:rPr>
        <w:t>noviembre</w:t>
      </w:r>
      <w:r w:rsidRPr="005E21DF">
        <w:rPr>
          <w:rFonts w:ascii="Arial" w:eastAsia="Arial" w:hAnsi="Arial" w:cs="Arial"/>
          <w:sz w:val="24"/>
          <w:szCs w:val="24"/>
        </w:rPr>
        <w:t xml:space="preserve"> del 2022.</w:t>
      </w:r>
    </w:p>
    <w:p w:rsidR="00E84B54" w:rsidRDefault="00E84B54" w:rsidP="00E84B54">
      <w:pPr>
        <w:spacing w:after="0" w:line="240" w:lineRule="auto"/>
        <w:jc w:val="both"/>
        <w:rPr>
          <w:rFonts w:ascii="Arial" w:eastAsia="Arial" w:hAnsi="Arial" w:cs="Arial"/>
          <w:b/>
          <w:sz w:val="24"/>
          <w:szCs w:val="24"/>
        </w:rPr>
      </w:pPr>
    </w:p>
    <w:p w:rsidR="00E84B54" w:rsidRDefault="00E84B54" w:rsidP="00E84B54">
      <w:pPr>
        <w:spacing w:after="0" w:line="240" w:lineRule="auto"/>
        <w:jc w:val="both"/>
        <w:rPr>
          <w:rFonts w:ascii="Arial" w:eastAsia="Arial" w:hAnsi="Arial" w:cs="Arial"/>
          <w:b/>
          <w:sz w:val="24"/>
          <w:szCs w:val="24"/>
        </w:rPr>
      </w:pPr>
    </w:p>
    <w:p w:rsidR="00E84B54" w:rsidRDefault="00E84B54" w:rsidP="00E84B54">
      <w:pPr>
        <w:spacing w:after="0" w:line="276" w:lineRule="auto"/>
        <w:jc w:val="both"/>
        <w:rPr>
          <w:rFonts w:ascii="Arial" w:eastAsia="Arial" w:hAnsi="Arial" w:cs="Arial"/>
          <w:b/>
          <w:sz w:val="24"/>
          <w:szCs w:val="24"/>
        </w:rPr>
      </w:pPr>
      <w:r>
        <w:rPr>
          <w:rFonts w:ascii="Arial" w:eastAsia="Arial" w:hAnsi="Arial" w:cs="Arial"/>
          <w:b/>
          <w:sz w:val="24"/>
          <w:szCs w:val="24"/>
        </w:rPr>
        <w:t>DIP. ENRIQUE EDGARDO JACOB ROCHA.</w:t>
      </w:r>
    </w:p>
    <w:p w:rsidR="00E84B54" w:rsidRDefault="00E84B54" w:rsidP="00E84B54">
      <w:pPr>
        <w:spacing w:after="0" w:line="276" w:lineRule="auto"/>
        <w:jc w:val="both"/>
        <w:rPr>
          <w:rFonts w:ascii="Arial" w:eastAsia="Arial" w:hAnsi="Arial" w:cs="Arial"/>
          <w:b/>
          <w:sz w:val="24"/>
          <w:szCs w:val="24"/>
        </w:rPr>
      </w:pPr>
      <w:r>
        <w:rPr>
          <w:rFonts w:ascii="Arial" w:eastAsia="Arial" w:hAnsi="Arial" w:cs="Arial"/>
          <w:b/>
          <w:sz w:val="24"/>
          <w:szCs w:val="24"/>
        </w:rPr>
        <w:t>PRESIDENTE DE LA DIRECTIVA DE LA “LXI”</w:t>
      </w:r>
    </w:p>
    <w:p w:rsidR="00E84B54" w:rsidRDefault="00E84B54" w:rsidP="00E84B54">
      <w:pPr>
        <w:spacing w:after="0" w:line="276" w:lineRule="auto"/>
        <w:jc w:val="both"/>
        <w:rPr>
          <w:rFonts w:ascii="Arial" w:eastAsia="Arial" w:hAnsi="Arial" w:cs="Arial"/>
          <w:b/>
          <w:sz w:val="24"/>
          <w:szCs w:val="24"/>
        </w:rPr>
      </w:pPr>
      <w:r>
        <w:rPr>
          <w:rFonts w:ascii="Arial" w:eastAsia="Arial" w:hAnsi="Arial" w:cs="Arial"/>
          <w:b/>
          <w:sz w:val="24"/>
          <w:szCs w:val="24"/>
        </w:rPr>
        <w:t>LEGISLATURA DEL ESTADO DE MEXICO.</w:t>
      </w:r>
    </w:p>
    <w:p w:rsidR="00E84B54" w:rsidRDefault="00E84B54" w:rsidP="00E84B54">
      <w:pPr>
        <w:spacing w:after="0" w:line="276" w:lineRule="auto"/>
        <w:jc w:val="both"/>
        <w:rPr>
          <w:rFonts w:ascii="Arial" w:eastAsia="Arial" w:hAnsi="Arial" w:cs="Arial"/>
          <w:b/>
          <w:sz w:val="24"/>
          <w:szCs w:val="24"/>
        </w:rPr>
      </w:pPr>
      <w:r>
        <w:rPr>
          <w:rFonts w:ascii="Arial" w:eastAsia="Arial" w:hAnsi="Arial" w:cs="Arial"/>
          <w:b/>
          <w:sz w:val="24"/>
          <w:szCs w:val="24"/>
        </w:rPr>
        <w:t>P R E S E N T E</w:t>
      </w:r>
    </w:p>
    <w:p w:rsidR="00E84B54" w:rsidRDefault="00E84B54" w:rsidP="00E84B54">
      <w:pPr>
        <w:spacing w:line="360" w:lineRule="auto"/>
        <w:jc w:val="both"/>
        <w:rPr>
          <w:rFonts w:ascii="Arial" w:eastAsia="Arial" w:hAnsi="Arial" w:cs="Arial"/>
          <w:sz w:val="24"/>
          <w:szCs w:val="24"/>
        </w:rPr>
      </w:pPr>
    </w:p>
    <w:p w:rsidR="00E84B54" w:rsidRDefault="00E84B54" w:rsidP="00E84B54">
      <w:pPr>
        <w:spacing w:line="360" w:lineRule="auto"/>
        <w:jc w:val="both"/>
        <w:rPr>
          <w:rFonts w:ascii="Arial" w:hAnsi="Arial" w:cs="Arial"/>
          <w:sz w:val="24"/>
        </w:rPr>
      </w:pPr>
      <w:r>
        <w:rPr>
          <w:rFonts w:ascii="Arial" w:eastAsia="Arial" w:hAnsi="Arial" w:cs="Arial"/>
          <w:sz w:val="24"/>
          <w:szCs w:val="24"/>
        </w:rPr>
        <w:t xml:space="preserve">Diputado </w:t>
      </w:r>
      <w:r w:rsidRPr="005E21DF">
        <w:rPr>
          <w:rFonts w:ascii="Arial" w:eastAsia="Arial" w:hAnsi="Arial" w:cs="Arial"/>
          <w:b/>
          <w:sz w:val="24"/>
          <w:szCs w:val="24"/>
        </w:rPr>
        <w:t>Max Agustín Correa Hernández,</w:t>
      </w:r>
      <w:r>
        <w:rPr>
          <w:rFonts w:ascii="Arial" w:eastAsia="Arial" w:hAnsi="Arial" w:cs="Arial"/>
          <w:sz w:val="24"/>
          <w:szCs w:val="24"/>
        </w:rPr>
        <w:t xml:space="preserve"> integrante  del Grupo Parlamentario de morena en la LXI Legislatura del Congreso Local, con fundamento en lo dispuesto en los artículos 55, 57 y 61 fracción I de la Constitución Política del Estado Libre y Soberano de México; 83 de la Ley Orgánica del Poder Legislativo del Estado Libre y Soberano de México, así como 74 del Reglamento del Poder Legislativo del Estado </w:t>
      </w:r>
      <w:r w:rsidR="00F76A58">
        <w:rPr>
          <w:rFonts w:ascii="Arial" w:eastAsia="Arial" w:hAnsi="Arial" w:cs="Arial"/>
          <w:sz w:val="24"/>
          <w:szCs w:val="24"/>
        </w:rPr>
        <w:t xml:space="preserve">Libre y Soberano </w:t>
      </w:r>
      <w:r>
        <w:rPr>
          <w:rFonts w:ascii="Arial" w:eastAsia="Arial" w:hAnsi="Arial" w:cs="Arial"/>
          <w:sz w:val="24"/>
          <w:szCs w:val="24"/>
        </w:rPr>
        <w:t xml:space="preserve">de México, someto a la consideración de este órgano legislativo, propuesta con </w:t>
      </w:r>
      <w:bookmarkStart w:id="1" w:name="_Hlk118378009"/>
      <w:r>
        <w:rPr>
          <w:rFonts w:ascii="Arial" w:eastAsia="Arial" w:hAnsi="Arial" w:cs="Arial"/>
          <w:sz w:val="24"/>
          <w:szCs w:val="24"/>
        </w:rPr>
        <w:t xml:space="preserve">Punto de Acuerdo de Urgente y Obvia resolución por el que </w:t>
      </w:r>
      <w:r w:rsidRPr="00CC7CF2">
        <w:rPr>
          <w:rFonts w:ascii="Arial" w:hAnsi="Arial" w:cs="Arial"/>
          <w:b/>
          <w:sz w:val="24"/>
        </w:rPr>
        <w:t xml:space="preserve">se </w:t>
      </w:r>
      <w:r w:rsidR="00F76A58">
        <w:rPr>
          <w:rFonts w:ascii="Arial" w:hAnsi="Arial" w:cs="Arial"/>
          <w:b/>
          <w:sz w:val="24"/>
        </w:rPr>
        <w:t>exhorta</w:t>
      </w:r>
      <w:r w:rsidRPr="00CC7CF2">
        <w:rPr>
          <w:rFonts w:ascii="Arial" w:hAnsi="Arial" w:cs="Arial"/>
          <w:b/>
          <w:sz w:val="24"/>
        </w:rPr>
        <w:t xml:space="preserve"> </w:t>
      </w:r>
      <w:r w:rsidRPr="000D3512">
        <w:rPr>
          <w:rFonts w:ascii="Arial" w:hAnsi="Arial" w:cs="Arial"/>
          <w:b/>
          <w:bCs/>
          <w:sz w:val="24"/>
        </w:rPr>
        <w:t>a</w:t>
      </w:r>
      <w:r>
        <w:rPr>
          <w:rFonts w:ascii="Arial" w:hAnsi="Arial" w:cs="Arial"/>
          <w:b/>
          <w:bCs/>
          <w:sz w:val="24"/>
        </w:rPr>
        <w:t xml:space="preserve">l Senado de la República a que durante el análisis y discusión de la iniciativa por la que se </w:t>
      </w:r>
      <w:r w:rsidRPr="001752C8">
        <w:rPr>
          <w:rFonts w:ascii="Arial" w:hAnsi="Arial" w:cs="Arial"/>
          <w:b/>
          <w:bCs/>
          <w:sz w:val="24"/>
        </w:rPr>
        <w:t>reforman y adicionan diversas disposiciones a la Ley General de Salud en materia de plaguicidas</w:t>
      </w:r>
      <w:r>
        <w:rPr>
          <w:rFonts w:ascii="Arial" w:hAnsi="Arial" w:cs="Arial"/>
          <w:b/>
          <w:bCs/>
          <w:sz w:val="24"/>
        </w:rPr>
        <w:t xml:space="preserve">, y </w:t>
      </w:r>
      <w:r w:rsidRPr="001752C8">
        <w:rPr>
          <w:rFonts w:ascii="Arial" w:hAnsi="Arial" w:cs="Arial"/>
          <w:b/>
          <w:bCs/>
          <w:sz w:val="24"/>
        </w:rPr>
        <w:t>con base en el principio precautorio</w:t>
      </w:r>
      <w:r>
        <w:rPr>
          <w:rFonts w:ascii="Arial" w:hAnsi="Arial" w:cs="Arial"/>
          <w:b/>
          <w:bCs/>
          <w:sz w:val="24"/>
        </w:rPr>
        <w:t xml:space="preserve">, se prohíba </w:t>
      </w:r>
      <w:r w:rsidRPr="001752C8">
        <w:rPr>
          <w:rFonts w:ascii="Arial" w:hAnsi="Arial" w:cs="Arial"/>
          <w:b/>
          <w:bCs/>
          <w:sz w:val="24"/>
        </w:rPr>
        <w:t>los Plaguicidas Altamente Peligrosos (PAP)</w:t>
      </w:r>
      <w:r>
        <w:rPr>
          <w:rFonts w:ascii="Arial" w:hAnsi="Arial" w:cs="Arial"/>
          <w:b/>
          <w:bCs/>
          <w:sz w:val="24"/>
        </w:rPr>
        <w:t>,</w:t>
      </w:r>
      <w:r w:rsidRPr="001752C8">
        <w:rPr>
          <w:rFonts w:ascii="Arial" w:hAnsi="Arial" w:cs="Arial"/>
          <w:b/>
          <w:bCs/>
          <w:sz w:val="24"/>
        </w:rPr>
        <w:t xml:space="preserve"> y otros que perjudiquen la salud humana y los ecosistemas</w:t>
      </w:r>
      <w:r>
        <w:rPr>
          <w:rFonts w:ascii="Arial" w:hAnsi="Arial" w:cs="Arial"/>
          <w:b/>
          <w:bCs/>
          <w:sz w:val="24"/>
        </w:rPr>
        <w:t xml:space="preserve">, y se fomente el uso de </w:t>
      </w:r>
      <w:proofErr w:type="spellStart"/>
      <w:r>
        <w:rPr>
          <w:rFonts w:ascii="Arial" w:hAnsi="Arial" w:cs="Arial"/>
          <w:b/>
          <w:bCs/>
          <w:sz w:val="24"/>
        </w:rPr>
        <w:t>bioinsumos</w:t>
      </w:r>
      <w:proofErr w:type="spellEnd"/>
      <w:r>
        <w:rPr>
          <w:rFonts w:ascii="Arial" w:hAnsi="Arial" w:cs="Arial"/>
          <w:b/>
          <w:bCs/>
          <w:sz w:val="24"/>
        </w:rPr>
        <w:t xml:space="preserve"> y procesos agroecológicos</w:t>
      </w:r>
      <w:bookmarkEnd w:id="1"/>
      <w:r w:rsidRPr="001752C8">
        <w:rPr>
          <w:rFonts w:ascii="Arial" w:hAnsi="Arial" w:cs="Arial"/>
          <w:b/>
          <w:bCs/>
          <w:sz w:val="24"/>
        </w:rPr>
        <w:t>,</w:t>
      </w:r>
      <w:r w:rsidRPr="000D3512">
        <w:rPr>
          <w:rFonts w:ascii="Arial" w:hAnsi="Arial" w:cs="Arial"/>
          <w:sz w:val="24"/>
        </w:rPr>
        <w:t xml:space="preserve"> de acuerdo a la siguiente:</w:t>
      </w:r>
    </w:p>
    <w:p w:rsidR="00E84B54" w:rsidRPr="001752C8" w:rsidRDefault="00E84B54" w:rsidP="00E84B54">
      <w:pPr>
        <w:spacing w:line="360" w:lineRule="auto"/>
        <w:jc w:val="center"/>
        <w:rPr>
          <w:rFonts w:ascii="Arial" w:hAnsi="Arial" w:cs="Arial"/>
          <w:b/>
          <w:bCs/>
          <w:sz w:val="24"/>
        </w:rPr>
      </w:pPr>
      <w:r w:rsidRPr="001752C8">
        <w:rPr>
          <w:rFonts w:ascii="Arial" w:hAnsi="Arial" w:cs="Arial"/>
          <w:b/>
          <w:bCs/>
          <w:sz w:val="24"/>
        </w:rPr>
        <w:t>EXPOSICIÓN DE MOTIVOS</w:t>
      </w:r>
    </w:p>
    <w:p w:rsidR="00E84B54" w:rsidRDefault="00E84B54" w:rsidP="00E84B54">
      <w:pPr>
        <w:spacing w:line="360" w:lineRule="auto"/>
        <w:ind w:left="10" w:right="126"/>
        <w:jc w:val="both"/>
        <w:rPr>
          <w:rFonts w:ascii="Arial" w:hAnsi="Arial" w:cs="Arial"/>
          <w:sz w:val="24"/>
          <w:szCs w:val="24"/>
        </w:rPr>
      </w:pPr>
      <w:r w:rsidRPr="00E84B54">
        <w:rPr>
          <w:rFonts w:ascii="Arial" w:hAnsi="Arial" w:cs="Arial"/>
          <w:sz w:val="24"/>
          <w:szCs w:val="24"/>
        </w:rPr>
        <w:t xml:space="preserve">Los plaguicidas son un concepto genérico que incluye a las sustancias tóxicas que se denominan insecticidas cuando se busca controlar insectos, fungicidas cuando se trata de hongos, o herbicidas en el caso de plantas indeseables, entre los usos más generalizados. Los plaguicidas de síntesis química, debido a sus </w:t>
      </w:r>
      <w:r w:rsidRPr="00E84B54">
        <w:rPr>
          <w:rFonts w:ascii="Arial" w:hAnsi="Arial" w:cs="Arial"/>
          <w:sz w:val="24"/>
          <w:szCs w:val="24"/>
        </w:rPr>
        <w:lastRenderedPageBreak/>
        <w:t>características particulares de peligrosidad pueden provocar daños a la salud y al medio ambiente, a corto o largo plazo, por lo que algunos forman parte de convenios ambientales internacionales y un gran número de ellos están prohibidos en otros países, aunque aún estén autorizados en el nuestro</w:t>
      </w:r>
      <w:r w:rsidRPr="00E84B54">
        <w:rPr>
          <w:rFonts w:ascii="Arial" w:hAnsi="Arial" w:cs="Arial"/>
          <w:sz w:val="24"/>
          <w:szCs w:val="24"/>
          <w:vertAlign w:val="superscript"/>
        </w:rPr>
        <w:footnoteReference w:id="1"/>
      </w:r>
      <w:r w:rsidRPr="00E84B54">
        <w:rPr>
          <w:rFonts w:ascii="Arial" w:hAnsi="Arial" w:cs="Arial"/>
          <w:sz w:val="24"/>
          <w:szCs w:val="24"/>
        </w:rPr>
        <w:t xml:space="preserve">. </w:t>
      </w:r>
    </w:p>
    <w:p w:rsidR="00E84B54" w:rsidRPr="00E84B54" w:rsidRDefault="00E84B54" w:rsidP="00E84B54">
      <w:pPr>
        <w:spacing w:line="360" w:lineRule="auto"/>
        <w:ind w:left="10" w:right="126"/>
        <w:jc w:val="both"/>
        <w:rPr>
          <w:rFonts w:ascii="Arial" w:hAnsi="Arial" w:cs="Arial"/>
          <w:sz w:val="24"/>
          <w:szCs w:val="24"/>
        </w:rPr>
      </w:pPr>
    </w:p>
    <w:p w:rsidR="00E84B54" w:rsidRPr="00E84B54" w:rsidRDefault="00E84B54" w:rsidP="00E84B54">
      <w:pPr>
        <w:spacing w:after="0" w:line="360" w:lineRule="auto"/>
        <w:jc w:val="both"/>
        <w:rPr>
          <w:rFonts w:ascii="Arial" w:hAnsi="Arial" w:cs="Arial"/>
          <w:sz w:val="24"/>
          <w:szCs w:val="24"/>
        </w:rPr>
      </w:pPr>
      <w:r w:rsidRPr="00E84B54">
        <w:rPr>
          <w:rFonts w:ascii="Arial" w:hAnsi="Arial" w:cs="Arial"/>
          <w:sz w:val="24"/>
          <w:szCs w:val="24"/>
        </w:rPr>
        <w:t xml:space="preserve">Algunos de los impactos negativos que han tenido el uso de estas sustancias en el ámbito agrícola son: </w:t>
      </w:r>
    </w:p>
    <w:p w:rsidR="00E84B54" w:rsidRPr="00E84B54" w:rsidRDefault="00E84B54" w:rsidP="00E84B54">
      <w:pPr>
        <w:pStyle w:val="Ttulo1"/>
        <w:numPr>
          <w:ilvl w:val="0"/>
          <w:numId w:val="5"/>
        </w:numPr>
        <w:spacing w:line="360" w:lineRule="auto"/>
        <w:ind w:left="705" w:hanging="720"/>
        <w:jc w:val="both"/>
        <w:rPr>
          <w:rFonts w:ascii="Arial" w:hAnsi="Arial" w:cs="Arial"/>
          <w:sz w:val="24"/>
        </w:rPr>
      </w:pPr>
      <w:r w:rsidRPr="00E84B54">
        <w:rPr>
          <w:rFonts w:ascii="Arial" w:hAnsi="Arial" w:cs="Arial"/>
          <w:sz w:val="24"/>
        </w:rPr>
        <w:t>Implicaciones agronómicas:</w:t>
      </w:r>
    </w:p>
    <w:p w:rsidR="00E84B54" w:rsidRPr="00E84B54" w:rsidRDefault="00E84B54" w:rsidP="00E84B54">
      <w:pPr>
        <w:numPr>
          <w:ilvl w:val="0"/>
          <w:numId w:val="1"/>
        </w:numPr>
        <w:spacing w:after="13" w:line="360" w:lineRule="auto"/>
        <w:ind w:right="353" w:hanging="361"/>
        <w:jc w:val="both"/>
        <w:rPr>
          <w:rFonts w:ascii="Arial" w:hAnsi="Arial" w:cs="Arial"/>
          <w:sz w:val="24"/>
          <w:szCs w:val="24"/>
        </w:rPr>
      </w:pPr>
      <w:r w:rsidRPr="00E84B54">
        <w:rPr>
          <w:rFonts w:ascii="Arial" w:hAnsi="Arial" w:cs="Arial"/>
          <w:sz w:val="24"/>
          <w:szCs w:val="24"/>
        </w:rPr>
        <w:t>Afectaciones a la salud y al ambiente derivadas del uso de los PAP en la agricultura son el resultado de la implementación global de la revolución verde, impulsada por las grandes empresas productoras de plaguicidas que usan el discurso de que la prohibición de estas sustancias implica un importante impacto desfavorable sobre los rendimientos de los cultivos; sin embargo, esto no está comprobado y existen estudios que demuestran lo contrario.</w:t>
      </w:r>
      <w:r w:rsidRPr="00E84B54">
        <w:rPr>
          <w:rFonts w:ascii="Arial" w:hAnsi="Arial" w:cs="Arial"/>
          <w:sz w:val="24"/>
          <w:szCs w:val="24"/>
          <w:vertAlign w:val="superscript"/>
        </w:rPr>
        <w:footnoteReference w:id="2"/>
      </w:r>
      <w:r w:rsidRPr="00E84B54">
        <w:rPr>
          <w:rFonts w:ascii="Arial" w:eastAsia="Cambria" w:hAnsi="Arial" w:cs="Arial"/>
          <w:sz w:val="24"/>
          <w:szCs w:val="24"/>
        </w:rPr>
        <w:t xml:space="preserve"> </w:t>
      </w:r>
    </w:p>
    <w:p w:rsidR="00E84B54" w:rsidRPr="00E84B54" w:rsidRDefault="00E84B54" w:rsidP="00E84B54">
      <w:pPr>
        <w:numPr>
          <w:ilvl w:val="0"/>
          <w:numId w:val="1"/>
        </w:numPr>
        <w:spacing w:after="91" w:line="360" w:lineRule="auto"/>
        <w:ind w:right="353" w:hanging="361"/>
        <w:jc w:val="both"/>
        <w:rPr>
          <w:rFonts w:ascii="Arial" w:hAnsi="Arial" w:cs="Arial"/>
          <w:sz w:val="24"/>
          <w:szCs w:val="24"/>
        </w:rPr>
      </w:pPr>
      <w:r w:rsidRPr="00E84B54">
        <w:rPr>
          <w:rFonts w:ascii="Arial" w:hAnsi="Arial" w:cs="Arial"/>
          <w:sz w:val="24"/>
          <w:szCs w:val="24"/>
        </w:rPr>
        <w:t xml:space="preserve">El modelo agroindustrial que utiliza una gran cantidad de plaguicidas ha causado una importante degradación ambiental, incluyendo la contaminación del aire y del agua, el agotamiento productivo del suelo y la disminución de la biodiversidad, impactando de manera directa a la </w:t>
      </w:r>
      <w:r w:rsidRPr="00E84B54">
        <w:rPr>
          <w:rFonts w:ascii="Arial" w:hAnsi="Arial" w:cs="Arial"/>
          <w:sz w:val="24"/>
          <w:szCs w:val="24"/>
          <w:vertAlign w:val="superscript"/>
        </w:rPr>
        <w:footnoteReference w:id="3"/>
      </w:r>
      <w:r w:rsidRPr="00E84B54">
        <w:rPr>
          <w:rFonts w:ascii="Arial" w:hAnsi="Arial" w:cs="Arial"/>
          <w:sz w:val="24"/>
          <w:szCs w:val="24"/>
        </w:rPr>
        <w:t>salud de las familias campesinas, y por tanto un incremento de la pobreza en las zonas rurales</w:t>
      </w:r>
      <w:r w:rsidRPr="00E84B54">
        <w:rPr>
          <w:rFonts w:ascii="Arial" w:hAnsi="Arial" w:cs="Arial"/>
          <w:sz w:val="24"/>
          <w:szCs w:val="24"/>
          <w:vertAlign w:val="superscript"/>
        </w:rPr>
        <w:footnoteReference w:id="4"/>
      </w:r>
      <w:r w:rsidRPr="00E84B54">
        <w:rPr>
          <w:rFonts w:ascii="Arial" w:hAnsi="Arial" w:cs="Arial"/>
          <w:sz w:val="24"/>
          <w:szCs w:val="24"/>
        </w:rPr>
        <w:t xml:space="preserve">. </w:t>
      </w:r>
      <w:r w:rsidRPr="00E84B54">
        <w:rPr>
          <w:rFonts w:ascii="Arial" w:eastAsia="Cambria" w:hAnsi="Arial" w:cs="Arial"/>
          <w:sz w:val="24"/>
          <w:szCs w:val="24"/>
        </w:rPr>
        <w:t xml:space="preserve"> </w:t>
      </w:r>
    </w:p>
    <w:p w:rsidR="00E84B54" w:rsidRPr="00E84B54" w:rsidRDefault="00E84B54" w:rsidP="00E84B54">
      <w:pPr>
        <w:numPr>
          <w:ilvl w:val="0"/>
          <w:numId w:val="1"/>
        </w:numPr>
        <w:spacing w:after="13" w:line="360" w:lineRule="auto"/>
        <w:ind w:right="353" w:hanging="361"/>
        <w:jc w:val="both"/>
        <w:rPr>
          <w:rFonts w:ascii="Arial" w:hAnsi="Arial" w:cs="Arial"/>
          <w:sz w:val="24"/>
          <w:szCs w:val="24"/>
        </w:rPr>
      </w:pPr>
      <w:r w:rsidRPr="00E84B54">
        <w:rPr>
          <w:rFonts w:ascii="Arial" w:hAnsi="Arial" w:cs="Arial"/>
          <w:sz w:val="24"/>
          <w:szCs w:val="24"/>
        </w:rPr>
        <w:t>Se ha observado y estudiado que las arvenses han generado resistencia (“super malezas” o "</w:t>
      </w:r>
      <w:proofErr w:type="spellStart"/>
      <w:r w:rsidRPr="00E84B54">
        <w:rPr>
          <w:rFonts w:ascii="Arial" w:hAnsi="Arial" w:cs="Arial"/>
          <w:sz w:val="24"/>
          <w:szCs w:val="24"/>
        </w:rPr>
        <w:t>superweed</w:t>
      </w:r>
      <w:proofErr w:type="spellEnd"/>
      <w:r w:rsidRPr="00E84B54">
        <w:rPr>
          <w:rFonts w:ascii="Arial" w:hAnsi="Arial" w:cs="Arial"/>
          <w:sz w:val="24"/>
          <w:szCs w:val="24"/>
        </w:rPr>
        <w:t>") a herbicidas de diferentes tipos de acción, lo que representa una amenaza importante en la productividad, la salud, la calidad y la rentabilidad de los cultivos</w:t>
      </w:r>
      <w:r w:rsidRPr="00E84B54">
        <w:rPr>
          <w:rFonts w:ascii="Arial" w:hAnsi="Arial" w:cs="Arial"/>
          <w:sz w:val="24"/>
          <w:szCs w:val="24"/>
          <w:vertAlign w:val="superscript"/>
        </w:rPr>
        <w:footnoteReference w:id="5"/>
      </w:r>
      <w:r w:rsidRPr="00E84B54">
        <w:rPr>
          <w:rFonts w:ascii="Arial" w:hAnsi="Arial" w:cs="Arial"/>
          <w:sz w:val="24"/>
          <w:szCs w:val="24"/>
        </w:rPr>
        <w:t xml:space="preserve">. </w:t>
      </w:r>
      <w:r w:rsidRPr="00E84B54">
        <w:rPr>
          <w:rFonts w:ascii="Arial" w:eastAsia="Cambria" w:hAnsi="Arial" w:cs="Arial"/>
          <w:sz w:val="24"/>
          <w:szCs w:val="24"/>
        </w:rPr>
        <w:t xml:space="preserve"> </w:t>
      </w:r>
    </w:p>
    <w:p w:rsidR="00E84B54" w:rsidRPr="00E84B54" w:rsidRDefault="00E84B54" w:rsidP="00E84B54">
      <w:pPr>
        <w:numPr>
          <w:ilvl w:val="0"/>
          <w:numId w:val="1"/>
        </w:numPr>
        <w:spacing w:after="13" w:line="360" w:lineRule="auto"/>
        <w:ind w:right="353" w:hanging="361"/>
        <w:jc w:val="both"/>
        <w:rPr>
          <w:rFonts w:ascii="Arial" w:hAnsi="Arial" w:cs="Arial"/>
          <w:sz w:val="24"/>
          <w:szCs w:val="24"/>
        </w:rPr>
      </w:pPr>
      <w:r w:rsidRPr="00E84B54">
        <w:rPr>
          <w:rFonts w:ascii="Arial" w:hAnsi="Arial" w:cs="Arial"/>
          <w:sz w:val="24"/>
          <w:szCs w:val="24"/>
        </w:rPr>
        <w:t>El problema de que las arvenses desarrollen resistencia al herbicida -por ejemplo, el glifosato-, ha surgido como un nuevo frente crítico en los debates sobre la sostenibilidad en la producción agrícola que han afectado a cientos de millones de hectáreas de tierras de cultivo en diferentes regiones el mundo</w:t>
      </w:r>
      <w:r w:rsidRPr="00E84B54">
        <w:rPr>
          <w:rFonts w:ascii="Arial" w:hAnsi="Arial" w:cs="Arial"/>
          <w:sz w:val="24"/>
          <w:szCs w:val="24"/>
          <w:vertAlign w:val="superscript"/>
        </w:rPr>
        <w:t>29</w:t>
      </w:r>
      <w:r w:rsidRPr="00E84B54">
        <w:rPr>
          <w:rFonts w:ascii="Arial" w:hAnsi="Arial" w:cs="Arial"/>
          <w:sz w:val="24"/>
          <w:szCs w:val="24"/>
        </w:rPr>
        <w:t xml:space="preserve">. </w:t>
      </w:r>
      <w:r w:rsidRPr="00E84B54">
        <w:rPr>
          <w:rFonts w:ascii="Arial" w:eastAsia="Cambria" w:hAnsi="Arial" w:cs="Arial"/>
          <w:sz w:val="24"/>
          <w:szCs w:val="24"/>
        </w:rPr>
        <w:t xml:space="preserve"> </w:t>
      </w:r>
    </w:p>
    <w:p w:rsidR="00E84B54" w:rsidRPr="00E84B54" w:rsidRDefault="00E84B54" w:rsidP="00E84B54">
      <w:pPr>
        <w:numPr>
          <w:ilvl w:val="0"/>
          <w:numId w:val="1"/>
        </w:numPr>
        <w:spacing w:after="0" w:line="360" w:lineRule="auto"/>
        <w:ind w:right="353" w:hanging="361"/>
        <w:jc w:val="both"/>
        <w:rPr>
          <w:rFonts w:ascii="Arial" w:hAnsi="Arial" w:cs="Arial"/>
          <w:sz w:val="24"/>
          <w:szCs w:val="24"/>
        </w:rPr>
      </w:pPr>
      <w:r w:rsidRPr="00E84B54">
        <w:rPr>
          <w:rFonts w:ascii="Arial" w:hAnsi="Arial" w:cs="Arial"/>
          <w:sz w:val="24"/>
          <w:szCs w:val="24"/>
        </w:rPr>
        <w:t>El impacto económico del manejo de la resistencia de las arvenses está relacionado con la necesidad de elevar los costos de herbicidas alternativos y pérdidas de rendimiento causadas por la competencia</w:t>
      </w:r>
      <w:r w:rsidRPr="00E84B54">
        <w:rPr>
          <w:rFonts w:ascii="Arial" w:hAnsi="Arial" w:cs="Arial"/>
          <w:sz w:val="24"/>
          <w:szCs w:val="24"/>
          <w:vertAlign w:val="superscript"/>
        </w:rPr>
        <w:footnoteReference w:id="6"/>
      </w:r>
      <w:r w:rsidRPr="00E84B54">
        <w:rPr>
          <w:rFonts w:ascii="Arial" w:hAnsi="Arial" w:cs="Arial"/>
          <w:sz w:val="24"/>
          <w:szCs w:val="24"/>
        </w:rPr>
        <w:t xml:space="preserve">, por lo que resulta complicado estimar el impacto económico real de la resistencia a los herbicidas en la actividad agrícola </w:t>
      </w:r>
      <w:r w:rsidRPr="00E84B54">
        <w:rPr>
          <w:rFonts w:ascii="Arial" w:hAnsi="Arial" w:cs="Arial"/>
          <w:sz w:val="24"/>
          <w:szCs w:val="24"/>
          <w:vertAlign w:val="superscript"/>
        </w:rPr>
        <w:footnoteReference w:id="7"/>
      </w:r>
      <w:r w:rsidRPr="00E84B54">
        <w:rPr>
          <w:rFonts w:ascii="Arial" w:hAnsi="Arial" w:cs="Arial"/>
          <w:sz w:val="24"/>
          <w:szCs w:val="24"/>
        </w:rPr>
        <w:t>.</w:t>
      </w:r>
      <w:r w:rsidRPr="00E84B54">
        <w:rPr>
          <w:rFonts w:ascii="Arial" w:eastAsia="Cambria" w:hAnsi="Arial" w:cs="Arial"/>
          <w:sz w:val="24"/>
          <w:szCs w:val="24"/>
        </w:rPr>
        <w:t xml:space="preserve"> </w:t>
      </w:r>
    </w:p>
    <w:p w:rsidR="00E84B54" w:rsidRPr="00E84B54" w:rsidRDefault="00E84B54" w:rsidP="00E84B54">
      <w:pPr>
        <w:numPr>
          <w:ilvl w:val="0"/>
          <w:numId w:val="1"/>
        </w:numPr>
        <w:spacing w:after="0" w:line="360" w:lineRule="auto"/>
        <w:ind w:right="353" w:hanging="361"/>
        <w:jc w:val="both"/>
        <w:rPr>
          <w:rFonts w:ascii="Arial" w:hAnsi="Arial" w:cs="Arial"/>
          <w:sz w:val="24"/>
          <w:szCs w:val="24"/>
        </w:rPr>
      </w:pPr>
      <w:r w:rsidRPr="00E84B54">
        <w:rPr>
          <w:rFonts w:ascii="Arial" w:hAnsi="Arial" w:cs="Arial"/>
          <w:sz w:val="24"/>
          <w:szCs w:val="24"/>
        </w:rPr>
        <w:t xml:space="preserve">Las abejas melíferas y las abejas silvestres son fundamentales para la polinización de frutas, verduras y otros cultivos, son esenciales para la producción de alrededor de un tercio de los cultivos del mundo. Los efectos económicos negativos con la disminución de los polinizadores por uso de insecticidas utilizados en la agricultura son incalculables, tan solo se estima que los beneficios económicos que brindan los polinizadores para la agricultura de E.E.U.U. es de alrededor de $ 40 mil millones al año </w:t>
      </w:r>
      <w:r w:rsidRPr="00E84B54">
        <w:rPr>
          <w:rFonts w:ascii="Arial" w:hAnsi="Arial" w:cs="Arial"/>
          <w:sz w:val="24"/>
          <w:szCs w:val="24"/>
          <w:vertAlign w:val="superscript"/>
        </w:rPr>
        <w:footnoteReference w:id="8"/>
      </w:r>
      <w:r w:rsidRPr="00E84B54">
        <w:rPr>
          <w:rFonts w:ascii="Arial" w:hAnsi="Arial" w:cs="Arial"/>
          <w:sz w:val="24"/>
          <w:szCs w:val="24"/>
        </w:rPr>
        <w:t xml:space="preserve">. </w:t>
      </w:r>
      <w:r w:rsidRPr="00E84B54">
        <w:rPr>
          <w:rFonts w:ascii="Arial" w:eastAsia="Cambria" w:hAnsi="Arial" w:cs="Arial"/>
          <w:sz w:val="24"/>
          <w:szCs w:val="24"/>
        </w:rPr>
        <w:t xml:space="preserve"> </w:t>
      </w:r>
    </w:p>
    <w:p w:rsidR="00E84B54" w:rsidRPr="00E84B54" w:rsidRDefault="00E84B54" w:rsidP="00E84B54">
      <w:pPr>
        <w:numPr>
          <w:ilvl w:val="0"/>
          <w:numId w:val="1"/>
        </w:numPr>
        <w:spacing w:after="0" w:line="360" w:lineRule="auto"/>
        <w:ind w:right="353" w:hanging="361"/>
        <w:jc w:val="both"/>
        <w:rPr>
          <w:rFonts w:ascii="Arial" w:hAnsi="Arial" w:cs="Arial"/>
          <w:sz w:val="24"/>
          <w:szCs w:val="24"/>
        </w:rPr>
      </w:pPr>
      <w:r w:rsidRPr="00E84B54">
        <w:rPr>
          <w:rFonts w:ascii="Arial" w:hAnsi="Arial" w:cs="Arial"/>
          <w:sz w:val="24"/>
          <w:szCs w:val="24"/>
        </w:rPr>
        <w:t>Dada la disminución en las poblaciones de abejas, los agricultores han tenido que recurrir al alquiler de colmenas de abejas para la polinización de sus cultivos, incrementando los costos de la producción; lo que se estima en $40 millones al año tan solo en los E.E.U.U.</w:t>
      </w:r>
      <w:r w:rsidRPr="00E84B54">
        <w:rPr>
          <w:rFonts w:ascii="Arial" w:hAnsi="Arial" w:cs="Arial"/>
          <w:sz w:val="24"/>
          <w:szCs w:val="24"/>
          <w:vertAlign w:val="superscript"/>
        </w:rPr>
        <w:t xml:space="preserve">  </w:t>
      </w:r>
      <w:r w:rsidRPr="00E84B54">
        <w:rPr>
          <w:rFonts w:ascii="Arial" w:hAnsi="Arial" w:cs="Arial"/>
          <w:sz w:val="24"/>
          <w:szCs w:val="24"/>
          <w:vertAlign w:val="superscript"/>
        </w:rPr>
        <w:footnoteReference w:id="9"/>
      </w:r>
      <w:r w:rsidRPr="00E84B54">
        <w:rPr>
          <w:rFonts w:ascii="Arial" w:hAnsi="Arial" w:cs="Arial"/>
          <w:sz w:val="24"/>
          <w:szCs w:val="24"/>
        </w:rPr>
        <w:t xml:space="preserve"> </w:t>
      </w:r>
      <w:r w:rsidRPr="00E84B54">
        <w:rPr>
          <w:rFonts w:ascii="Arial" w:eastAsia="Cambria" w:hAnsi="Arial" w:cs="Arial"/>
          <w:sz w:val="24"/>
          <w:szCs w:val="24"/>
        </w:rPr>
        <w:t xml:space="preserve"> </w:t>
      </w:r>
    </w:p>
    <w:p w:rsidR="00E84B54" w:rsidRPr="00E84B54" w:rsidRDefault="00E84B54" w:rsidP="00E84B54">
      <w:pPr>
        <w:numPr>
          <w:ilvl w:val="0"/>
          <w:numId w:val="1"/>
        </w:numPr>
        <w:spacing w:after="0" w:line="360" w:lineRule="auto"/>
        <w:ind w:right="353" w:hanging="361"/>
        <w:jc w:val="both"/>
        <w:rPr>
          <w:rFonts w:ascii="Arial" w:hAnsi="Arial" w:cs="Arial"/>
          <w:sz w:val="24"/>
          <w:szCs w:val="24"/>
        </w:rPr>
      </w:pPr>
      <w:r w:rsidRPr="00E84B54">
        <w:rPr>
          <w:rFonts w:ascii="Arial" w:hAnsi="Arial" w:cs="Arial"/>
          <w:sz w:val="24"/>
          <w:szCs w:val="24"/>
        </w:rPr>
        <w:t xml:space="preserve">En diferentes regiones de México, los PAP han sido detectados en la miel, lo que acarrea efectos socioeconómicos negativos a los productores rurales, que derivan en problemas de comercialización y subsiguiente quiebra y pérdida de empleos de muchos apicultores, pues una de las principales limitantes para la comercialización de miel es la presencia de residuos químicos (plaguicidas) </w:t>
      </w:r>
      <w:r w:rsidRPr="00E84B54">
        <w:rPr>
          <w:rFonts w:ascii="Arial" w:hAnsi="Arial" w:cs="Arial"/>
          <w:sz w:val="24"/>
          <w:szCs w:val="24"/>
          <w:vertAlign w:val="superscript"/>
        </w:rPr>
        <w:footnoteReference w:id="10"/>
      </w:r>
      <w:r w:rsidRPr="00E84B54">
        <w:rPr>
          <w:rFonts w:ascii="Arial" w:hAnsi="Arial" w:cs="Arial"/>
          <w:sz w:val="24"/>
          <w:szCs w:val="24"/>
        </w:rPr>
        <w:t>.</w:t>
      </w:r>
      <w:r w:rsidRPr="00E84B54">
        <w:rPr>
          <w:rFonts w:ascii="Arial" w:eastAsia="Cambria" w:hAnsi="Arial" w:cs="Arial"/>
          <w:sz w:val="24"/>
          <w:szCs w:val="24"/>
        </w:rPr>
        <w:t xml:space="preserve"> </w:t>
      </w:r>
    </w:p>
    <w:p w:rsidR="00E84B54" w:rsidRPr="00E84B54" w:rsidRDefault="00E84B54" w:rsidP="00E84B54">
      <w:pPr>
        <w:spacing w:after="0" w:line="360" w:lineRule="auto"/>
        <w:ind w:left="645"/>
        <w:jc w:val="both"/>
        <w:rPr>
          <w:rFonts w:ascii="Arial" w:hAnsi="Arial" w:cs="Arial"/>
          <w:sz w:val="24"/>
          <w:szCs w:val="24"/>
        </w:rPr>
      </w:pPr>
      <w:r w:rsidRPr="00E84B54">
        <w:rPr>
          <w:rFonts w:ascii="Arial" w:hAnsi="Arial" w:cs="Arial"/>
          <w:sz w:val="24"/>
          <w:szCs w:val="24"/>
        </w:rPr>
        <w:t xml:space="preserve"> </w:t>
      </w:r>
    </w:p>
    <w:p w:rsidR="00E84B54" w:rsidRPr="00E84B54" w:rsidRDefault="00E84B54" w:rsidP="00E84B54">
      <w:pPr>
        <w:pStyle w:val="Ttulo1"/>
        <w:spacing w:line="360" w:lineRule="auto"/>
        <w:jc w:val="both"/>
        <w:rPr>
          <w:rFonts w:ascii="Arial" w:hAnsi="Arial" w:cs="Arial"/>
          <w:sz w:val="24"/>
        </w:rPr>
      </w:pPr>
      <w:r w:rsidRPr="00E84B54">
        <w:rPr>
          <w:rFonts w:ascii="Arial" w:hAnsi="Arial" w:cs="Arial"/>
          <w:sz w:val="24"/>
        </w:rPr>
        <w:t xml:space="preserve">Por su parte, las implicaciones negativas sobre los contextos sociales, económicos y culturales son: </w:t>
      </w:r>
    </w:p>
    <w:p w:rsidR="00E84B54" w:rsidRPr="00E84B54" w:rsidRDefault="00E84B54" w:rsidP="00E84B54">
      <w:pPr>
        <w:spacing w:after="0" w:line="360" w:lineRule="auto"/>
        <w:ind w:left="720"/>
        <w:jc w:val="both"/>
        <w:rPr>
          <w:rFonts w:ascii="Arial" w:hAnsi="Arial" w:cs="Arial"/>
          <w:sz w:val="24"/>
          <w:szCs w:val="24"/>
        </w:rPr>
      </w:pPr>
      <w:r w:rsidRPr="00E84B54">
        <w:rPr>
          <w:rFonts w:ascii="Arial" w:hAnsi="Arial" w:cs="Arial"/>
          <w:sz w:val="24"/>
          <w:szCs w:val="24"/>
        </w:rPr>
        <w:t xml:space="preserve"> </w:t>
      </w:r>
    </w:p>
    <w:p w:rsidR="00E84B54" w:rsidRPr="00E84B54" w:rsidRDefault="00E84B54" w:rsidP="00E84B54">
      <w:pPr>
        <w:numPr>
          <w:ilvl w:val="0"/>
          <w:numId w:val="2"/>
        </w:numPr>
        <w:spacing w:after="0" w:line="360" w:lineRule="auto"/>
        <w:ind w:right="353" w:hanging="361"/>
        <w:jc w:val="both"/>
        <w:rPr>
          <w:rFonts w:ascii="Arial" w:hAnsi="Arial" w:cs="Arial"/>
          <w:sz w:val="24"/>
          <w:szCs w:val="24"/>
        </w:rPr>
      </w:pPr>
      <w:r w:rsidRPr="00E84B54">
        <w:rPr>
          <w:rFonts w:ascii="Arial" w:hAnsi="Arial" w:cs="Arial"/>
          <w:sz w:val="24"/>
          <w:szCs w:val="24"/>
        </w:rPr>
        <w:t xml:space="preserve">La toxicidad residual de los plaguicidas dentro de los ecosistemas terrestres y acuáticos generan un impacto considerable en el funcionamiento y calidad de éstos, lo que repercute en las actividades económicas y dinámicas bioculturales de las poblaciones rurales, comunidades indígenas y campesinas </w:t>
      </w:r>
      <w:r w:rsidRPr="00E84B54">
        <w:rPr>
          <w:rFonts w:ascii="Arial" w:hAnsi="Arial" w:cs="Arial"/>
          <w:sz w:val="24"/>
          <w:szCs w:val="24"/>
          <w:vertAlign w:val="superscript"/>
        </w:rPr>
        <w:t>11,12,</w:t>
      </w:r>
      <w:r w:rsidRPr="00E84B54">
        <w:rPr>
          <w:rFonts w:ascii="Arial" w:hAnsi="Arial" w:cs="Arial"/>
          <w:sz w:val="24"/>
          <w:szCs w:val="24"/>
          <w:vertAlign w:val="superscript"/>
        </w:rPr>
        <w:footnoteReference w:id="11"/>
      </w:r>
      <w:r w:rsidRPr="00E84B54">
        <w:rPr>
          <w:rFonts w:ascii="Arial" w:hAnsi="Arial" w:cs="Arial"/>
          <w:sz w:val="24"/>
          <w:szCs w:val="24"/>
        </w:rPr>
        <w:t>.</w:t>
      </w:r>
      <w:r w:rsidRPr="00E84B54">
        <w:rPr>
          <w:rFonts w:ascii="Arial" w:eastAsia="Cambria" w:hAnsi="Arial" w:cs="Arial"/>
          <w:sz w:val="24"/>
          <w:szCs w:val="24"/>
        </w:rPr>
        <w:t xml:space="preserve"> </w:t>
      </w:r>
    </w:p>
    <w:p w:rsidR="00E84B54" w:rsidRPr="00E84B54" w:rsidRDefault="00E84B54" w:rsidP="00E84B54">
      <w:pPr>
        <w:numPr>
          <w:ilvl w:val="0"/>
          <w:numId w:val="2"/>
        </w:numPr>
        <w:spacing w:after="0" w:line="360" w:lineRule="auto"/>
        <w:ind w:right="353" w:hanging="361"/>
        <w:jc w:val="both"/>
        <w:rPr>
          <w:rFonts w:ascii="Arial" w:hAnsi="Arial" w:cs="Arial"/>
          <w:sz w:val="24"/>
          <w:szCs w:val="24"/>
        </w:rPr>
      </w:pPr>
      <w:r w:rsidRPr="00E84B54">
        <w:rPr>
          <w:rFonts w:ascii="Arial" w:hAnsi="Arial" w:cs="Arial"/>
          <w:sz w:val="24"/>
          <w:szCs w:val="24"/>
        </w:rPr>
        <w:t xml:space="preserve">En cuanto al fenómeno de la conducta suicida por intoxicación con plaguicidas en las zonas rurales se ha relacionado bajo un contexto socioeconómico, donde es constante la incertidumbre laboral, los bajos ingresos, la falta de redes de apoyo social, la etnicidad </w:t>
      </w:r>
      <w:r w:rsidRPr="00E84B54">
        <w:rPr>
          <w:rFonts w:ascii="Arial" w:hAnsi="Arial" w:cs="Arial"/>
          <w:sz w:val="24"/>
          <w:szCs w:val="24"/>
          <w:vertAlign w:val="superscript"/>
        </w:rPr>
        <w:footnoteReference w:id="12"/>
      </w:r>
      <w:r w:rsidRPr="00E84B54">
        <w:rPr>
          <w:rFonts w:ascii="Arial" w:hAnsi="Arial" w:cs="Arial"/>
          <w:sz w:val="24"/>
          <w:szCs w:val="24"/>
        </w:rPr>
        <w:t>, la pérdida de las cosechas y endeudamientos derivados del uso de estas sustanc</w:t>
      </w:r>
      <w:r>
        <w:rPr>
          <w:rFonts w:ascii="Arial" w:hAnsi="Arial" w:cs="Arial"/>
          <w:sz w:val="24"/>
          <w:szCs w:val="24"/>
        </w:rPr>
        <w:t>ias</w:t>
      </w:r>
      <w:r w:rsidRPr="00E84B54">
        <w:rPr>
          <w:rFonts w:ascii="Arial" w:hAnsi="Arial" w:cs="Arial"/>
          <w:sz w:val="24"/>
          <w:szCs w:val="24"/>
        </w:rPr>
        <w:t xml:space="preserve"> </w:t>
      </w:r>
      <w:r w:rsidRPr="00E84B54">
        <w:rPr>
          <w:rFonts w:ascii="Arial" w:hAnsi="Arial" w:cs="Arial"/>
          <w:sz w:val="24"/>
          <w:szCs w:val="24"/>
          <w:vertAlign w:val="superscript"/>
        </w:rPr>
        <w:footnoteReference w:id="13"/>
      </w:r>
      <w:r w:rsidRPr="00E84B54">
        <w:rPr>
          <w:rFonts w:ascii="Arial" w:hAnsi="Arial" w:cs="Arial"/>
          <w:sz w:val="24"/>
          <w:szCs w:val="24"/>
        </w:rPr>
        <w:t>.</w:t>
      </w:r>
      <w:r w:rsidRPr="00E84B54">
        <w:rPr>
          <w:rFonts w:ascii="Arial" w:eastAsia="Cambria" w:hAnsi="Arial" w:cs="Arial"/>
          <w:sz w:val="24"/>
          <w:szCs w:val="24"/>
        </w:rPr>
        <w:t xml:space="preserve"> </w:t>
      </w:r>
    </w:p>
    <w:p w:rsidR="00E84B54" w:rsidRPr="00E84B54" w:rsidRDefault="00E84B54" w:rsidP="00E84B54">
      <w:pPr>
        <w:numPr>
          <w:ilvl w:val="0"/>
          <w:numId w:val="2"/>
        </w:numPr>
        <w:spacing w:after="0" w:line="360" w:lineRule="auto"/>
        <w:ind w:right="353" w:hanging="361"/>
        <w:jc w:val="both"/>
        <w:rPr>
          <w:rFonts w:ascii="Arial" w:hAnsi="Arial" w:cs="Arial"/>
          <w:sz w:val="24"/>
          <w:szCs w:val="24"/>
        </w:rPr>
      </w:pPr>
      <w:r w:rsidRPr="00E84B54">
        <w:rPr>
          <w:rFonts w:ascii="Arial" w:hAnsi="Arial" w:cs="Arial"/>
          <w:sz w:val="24"/>
          <w:szCs w:val="24"/>
        </w:rPr>
        <w:t xml:space="preserve">Los impactos económicos negativos de los plaguicidas son aún mayores en contextos de pobreza y de desigualdad social, sobre todo en la población que está en contacto directo con los agrotóxicos, como lo son trabajadores agrícolas, niños y niñas, hombres y mujeres en edad reproductiva, pueblos indígenas, floricultores y expendedores de agroquímicos </w:t>
      </w:r>
      <w:r w:rsidRPr="00E84B54">
        <w:rPr>
          <w:rFonts w:ascii="Arial" w:hAnsi="Arial" w:cs="Arial"/>
          <w:sz w:val="24"/>
          <w:szCs w:val="24"/>
          <w:vertAlign w:val="superscript"/>
        </w:rPr>
        <w:footnoteReference w:id="14"/>
      </w:r>
      <w:r w:rsidRPr="00E84B54">
        <w:rPr>
          <w:rFonts w:ascii="Arial" w:hAnsi="Arial" w:cs="Arial"/>
          <w:sz w:val="24"/>
          <w:szCs w:val="24"/>
          <w:vertAlign w:val="superscript"/>
        </w:rPr>
        <w:t>,</w:t>
      </w:r>
      <w:r w:rsidRPr="00E84B54">
        <w:rPr>
          <w:rFonts w:ascii="Arial" w:hAnsi="Arial" w:cs="Arial"/>
          <w:sz w:val="24"/>
          <w:szCs w:val="24"/>
          <w:vertAlign w:val="superscript"/>
        </w:rPr>
        <w:footnoteReference w:id="15"/>
      </w:r>
      <w:r w:rsidRPr="00E84B54">
        <w:rPr>
          <w:rFonts w:ascii="Arial" w:hAnsi="Arial" w:cs="Arial"/>
          <w:sz w:val="24"/>
          <w:szCs w:val="24"/>
        </w:rPr>
        <w:t xml:space="preserve">. Entre las poblaciones más afectadas, destacan las poblaciones migrantes que se caracterizan por ser familias campesinas y poblaciones indígenas que migran temporalmente para trabajar como jornaleros </w:t>
      </w:r>
      <w:r w:rsidRPr="00E84B54">
        <w:rPr>
          <w:rFonts w:ascii="Arial" w:hAnsi="Arial" w:cs="Arial"/>
          <w:sz w:val="24"/>
          <w:szCs w:val="24"/>
          <w:vertAlign w:val="superscript"/>
        </w:rPr>
        <w:t>18</w:t>
      </w:r>
      <w:r w:rsidRPr="00E84B54">
        <w:rPr>
          <w:rFonts w:ascii="Arial" w:hAnsi="Arial" w:cs="Arial"/>
          <w:sz w:val="24"/>
          <w:szCs w:val="24"/>
        </w:rPr>
        <w:t xml:space="preserve">. </w:t>
      </w:r>
      <w:r w:rsidRPr="00E84B54">
        <w:rPr>
          <w:rFonts w:ascii="Arial" w:eastAsia="Cambria" w:hAnsi="Arial" w:cs="Arial"/>
          <w:sz w:val="24"/>
          <w:szCs w:val="24"/>
        </w:rPr>
        <w:t xml:space="preserve"> </w:t>
      </w:r>
    </w:p>
    <w:p w:rsidR="00E84B54" w:rsidRPr="00E84B54" w:rsidRDefault="00E84B54" w:rsidP="00E84B54">
      <w:pPr>
        <w:numPr>
          <w:ilvl w:val="0"/>
          <w:numId w:val="2"/>
        </w:numPr>
        <w:spacing w:after="0" w:line="360" w:lineRule="auto"/>
        <w:ind w:right="353" w:hanging="361"/>
        <w:jc w:val="both"/>
        <w:rPr>
          <w:rFonts w:ascii="Arial" w:hAnsi="Arial" w:cs="Arial"/>
          <w:sz w:val="24"/>
          <w:szCs w:val="24"/>
        </w:rPr>
      </w:pPr>
      <w:r w:rsidRPr="00E84B54">
        <w:rPr>
          <w:rFonts w:ascii="Arial" w:hAnsi="Arial" w:cs="Arial"/>
          <w:sz w:val="24"/>
          <w:szCs w:val="24"/>
        </w:rPr>
        <w:t>Es fundamental considerar que la exposición a los PAP va más allá de los campos de cultivo donde son utilizados, ya que la presencia de residuos de plaguicidas en los alimentos expone de manera indirecta a los consumidores, pues se ha detectado la contaminación con residuos de plaguicidas en el 73% de los productos como miel y verduras, y en un 90% de las frutas como manzanas, duraznos, peras, fresas y apio</w:t>
      </w:r>
      <w:r w:rsidRPr="00E84B54">
        <w:rPr>
          <w:rFonts w:ascii="Arial" w:hAnsi="Arial" w:cs="Arial"/>
          <w:sz w:val="24"/>
          <w:szCs w:val="24"/>
          <w:vertAlign w:val="superscript"/>
        </w:rPr>
        <w:footnoteReference w:id="16"/>
      </w:r>
      <w:r w:rsidRPr="00E84B54">
        <w:rPr>
          <w:rFonts w:ascii="Arial" w:hAnsi="Arial" w:cs="Arial"/>
          <w:sz w:val="24"/>
          <w:szCs w:val="24"/>
        </w:rPr>
        <w:t>.</w:t>
      </w:r>
      <w:r w:rsidRPr="00E84B54">
        <w:rPr>
          <w:rFonts w:ascii="Arial" w:eastAsia="Cambria" w:hAnsi="Arial" w:cs="Arial"/>
          <w:sz w:val="24"/>
          <w:szCs w:val="24"/>
        </w:rPr>
        <w:t xml:space="preserve"> </w:t>
      </w:r>
    </w:p>
    <w:p w:rsidR="00E84B54" w:rsidRDefault="00E84B54" w:rsidP="00E84B54">
      <w:pPr>
        <w:spacing w:after="0" w:line="360" w:lineRule="auto"/>
        <w:ind w:left="280" w:right="339"/>
        <w:jc w:val="both"/>
        <w:rPr>
          <w:rFonts w:ascii="Arial" w:hAnsi="Arial" w:cs="Arial"/>
          <w:sz w:val="24"/>
          <w:szCs w:val="24"/>
        </w:rPr>
      </w:pPr>
    </w:p>
    <w:p w:rsidR="00E84B54" w:rsidRPr="00E84B54" w:rsidRDefault="00E84B54" w:rsidP="00E84B54">
      <w:pPr>
        <w:spacing w:after="0" w:line="360" w:lineRule="auto"/>
        <w:ind w:left="280" w:right="339"/>
        <w:jc w:val="both"/>
        <w:rPr>
          <w:rFonts w:ascii="Arial" w:hAnsi="Arial" w:cs="Arial"/>
          <w:sz w:val="24"/>
          <w:szCs w:val="24"/>
        </w:rPr>
      </w:pPr>
      <w:r w:rsidRPr="00E84B54">
        <w:rPr>
          <w:rFonts w:ascii="Arial" w:hAnsi="Arial" w:cs="Arial"/>
          <w:sz w:val="24"/>
          <w:szCs w:val="24"/>
        </w:rPr>
        <w:t xml:space="preserve">La contaminación de las aguas subterráneas con pesticidas es de gran relevancia ya que alrededor de la mitad de la población humana obtiene el agua de consumo doméstico de pozos y una vez contaminadas las aguas subterráneas, los residuos de plaguicidas permanecen durante largos períodos de tiempo </w:t>
      </w:r>
      <w:r w:rsidRPr="00E84B54">
        <w:rPr>
          <w:rFonts w:ascii="Arial" w:hAnsi="Arial" w:cs="Arial"/>
          <w:sz w:val="24"/>
          <w:szCs w:val="24"/>
          <w:vertAlign w:val="superscript"/>
        </w:rPr>
        <w:footnoteReference w:id="17"/>
      </w:r>
      <w:r w:rsidRPr="00E84B54">
        <w:rPr>
          <w:rFonts w:ascii="Arial" w:hAnsi="Arial" w:cs="Arial"/>
          <w:sz w:val="24"/>
          <w:szCs w:val="24"/>
        </w:rPr>
        <w:t xml:space="preserve">. Aparte de los altos riesgos para la salud humana, la contaminación con plaguicidas del agua para el uso doméstico implica altos costos gubernamentales para el muestreo y monitoreo de presencia de plaguicidas, estimándose en alrededor de $1,100 por año por pozo </w:t>
      </w:r>
      <w:r w:rsidRPr="00E84B54">
        <w:rPr>
          <w:rFonts w:ascii="Arial" w:hAnsi="Arial" w:cs="Arial"/>
          <w:sz w:val="24"/>
          <w:szCs w:val="24"/>
          <w:vertAlign w:val="superscript"/>
        </w:rPr>
        <w:t>21,22,23</w:t>
      </w:r>
      <w:r w:rsidRPr="00E84B54">
        <w:rPr>
          <w:rFonts w:ascii="Arial" w:hAnsi="Arial" w:cs="Arial"/>
          <w:sz w:val="24"/>
          <w:szCs w:val="24"/>
        </w:rPr>
        <w:t xml:space="preserve">. A lo anterior, se suma el alto costo de la limpieza y tratamiento del agua para lograr eliminar los pesticidas y hacerla útil para el uso humano, lo que resulta imposible de costear para el sector público </w:t>
      </w:r>
      <w:r w:rsidRPr="00E84B54">
        <w:rPr>
          <w:rFonts w:ascii="Arial" w:hAnsi="Arial" w:cs="Arial"/>
          <w:sz w:val="24"/>
          <w:szCs w:val="24"/>
          <w:vertAlign w:val="superscript"/>
        </w:rPr>
        <w:t>24,</w:t>
      </w:r>
      <w:r w:rsidRPr="00E84B54">
        <w:rPr>
          <w:rFonts w:ascii="Arial" w:hAnsi="Arial" w:cs="Arial"/>
          <w:sz w:val="24"/>
          <w:szCs w:val="24"/>
          <w:vertAlign w:val="superscript"/>
        </w:rPr>
        <w:footnoteReference w:id="18"/>
      </w:r>
      <w:r w:rsidRPr="00E84B54">
        <w:rPr>
          <w:rFonts w:ascii="Arial" w:hAnsi="Arial" w:cs="Arial"/>
          <w:sz w:val="24"/>
          <w:szCs w:val="24"/>
        </w:rPr>
        <w:t>.</w:t>
      </w:r>
    </w:p>
    <w:p w:rsidR="00E84B54" w:rsidRPr="00E84B54" w:rsidRDefault="00E84B54" w:rsidP="00E84B54">
      <w:pPr>
        <w:spacing w:after="0" w:line="360" w:lineRule="auto"/>
        <w:ind w:right="339"/>
        <w:jc w:val="both"/>
        <w:rPr>
          <w:rFonts w:ascii="Arial" w:hAnsi="Arial" w:cs="Arial"/>
          <w:sz w:val="24"/>
          <w:szCs w:val="24"/>
        </w:rPr>
      </w:pPr>
    </w:p>
    <w:p w:rsidR="00E84B54" w:rsidRDefault="00E84B54" w:rsidP="00E84B54">
      <w:pPr>
        <w:spacing w:after="0" w:line="360" w:lineRule="auto"/>
        <w:ind w:left="280" w:right="339"/>
        <w:jc w:val="both"/>
        <w:rPr>
          <w:rFonts w:ascii="Arial" w:hAnsi="Arial" w:cs="Arial"/>
          <w:sz w:val="24"/>
          <w:szCs w:val="24"/>
        </w:rPr>
      </w:pPr>
    </w:p>
    <w:p w:rsidR="00E84B54" w:rsidRDefault="00E84B54" w:rsidP="00E84B54">
      <w:pPr>
        <w:spacing w:after="0" w:line="360" w:lineRule="auto"/>
        <w:ind w:left="280" w:right="339"/>
        <w:jc w:val="both"/>
        <w:rPr>
          <w:rFonts w:ascii="Arial" w:hAnsi="Arial" w:cs="Arial"/>
          <w:sz w:val="24"/>
          <w:szCs w:val="24"/>
        </w:rPr>
      </w:pPr>
    </w:p>
    <w:p w:rsidR="00E84B54" w:rsidRPr="00E84B54" w:rsidRDefault="00E84B54" w:rsidP="00E84B54">
      <w:pPr>
        <w:spacing w:after="0" w:line="360" w:lineRule="auto"/>
        <w:ind w:left="280" w:right="339"/>
        <w:jc w:val="both"/>
        <w:rPr>
          <w:rFonts w:ascii="Arial" w:hAnsi="Arial" w:cs="Arial"/>
          <w:sz w:val="24"/>
          <w:szCs w:val="24"/>
        </w:rPr>
      </w:pPr>
      <w:r w:rsidRPr="00E84B54">
        <w:rPr>
          <w:rFonts w:ascii="Arial" w:hAnsi="Arial" w:cs="Arial"/>
          <w:sz w:val="24"/>
          <w:szCs w:val="24"/>
        </w:rPr>
        <w:t xml:space="preserve">Toledo, V. M., y Barrera-Bassols, N. (2008). La memoria biocultural: la importancia ecológica de las sabidurías tradicionales (Vol. 3). Icaria editorial. </w:t>
      </w:r>
    </w:p>
    <w:p w:rsidR="00E84B54" w:rsidRPr="00E84B54" w:rsidRDefault="00E84B54" w:rsidP="00E84B54">
      <w:pPr>
        <w:numPr>
          <w:ilvl w:val="0"/>
          <w:numId w:val="3"/>
        </w:numPr>
        <w:spacing w:after="0" w:line="360" w:lineRule="auto"/>
        <w:ind w:right="339" w:hanging="10"/>
        <w:jc w:val="both"/>
        <w:rPr>
          <w:rFonts w:ascii="Arial" w:hAnsi="Arial" w:cs="Arial"/>
          <w:sz w:val="24"/>
          <w:szCs w:val="24"/>
        </w:rPr>
      </w:pPr>
      <w:proofErr w:type="spellStart"/>
      <w:r w:rsidRPr="00E84B54">
        <w:rPr>
          <w:rFonts w:ascii="Arial" w:hAnsi="Arial" w:cs="Arial"/>
          <w:sz w:val="24"/>
          <w:szCs w:val="24"/>
        </w:rPr>
        <w:t>Tsai</w:t>
      </w:r>
      <w:proofErr w:type="spellEnd"/>
      <w:r w:rsidRPr="00E84B54">
        <w:rPr>
          <w:rFonts w:ascii="Arial" w:hAnsi="Arial" w:cs="Arial"/>
          <w:sz w:val="24"/>
          <w:szCs w:val="24"/>
        </w:rPr>
        <w:t xml:space="preserve">, W. T. (2013). A </w:t>
      </w:r>
      <w:proofErr w:type="spellStart"/>
      <w:r w:rsidRPr="00E84B54">
        <w:rPr>
          <w:rFonts w:ascii="Arial" w:hAnsi="Arial" w:cs="Arial"/>
          <w:sz w:val="24"/>
          <w:szCs w:val="24"/>
        </w:rPr>
        <w:t>review</w:t>
      </w:r>
      <w:proofErr w:type="spellEnd"/>
      <w:r w:rsidRPr="00E84B54">
        <w:rPr>
          <w:rFonts w:ascii="Arial" w:hAnsi="Arial" w:cs="Arial"/>
          <w:sz w:val="24"/>
          <w:szCs w:val="24"/>
        </w:rPr>
        <w:t xml:space="preserve"> </w:t>
      </w:r>
      <w:proofErr w:type="spellStart"/>
      <w:r w:rsidRPr="00E84B54">
        <w:rPr>
          <w:rFonts w:ascii="Arial" w:hAnsi="Arial" w:cs="Arial"/>
          <w:sz w:val="24"/>
          <w:szCs w:val="24"/>
        </w:rPr>
        <w:t>on</w:t>
      </w:r>
      <w:proofErr w:type="spellEnd"/>
      <w:r w:rsidRPr="00E84B54">
        <w:rPr>
          <w:rFonts w:ascii="Arial" w:hAnsi="Arial" w:cs="Arial"/>
          <w:sz w:val="24"/>
          <w:szCs w:val="24"/>
        </w:rPr>
        <w:t xml:space="preserve"> </w:t>
      </w:r>
      <w:proofErr w:type="spellStart"/>
      <w:r w:rsidRPr="00E84B54">
        <w:rPr>
          <w:rFonts w:ascii="Arial" w:hAnsi="Arial" w:cs="Arial"/>
          <w:sz w:val="24"/>
          <w:szCs w:val="24"/>
        </w:rPr>
        <w:t>environmental</w:t>
      </w:r>
      <w:proofErr w:type="spellEnd"/>
      <w:r w:rsidRPr="00E84B54">
        <w:rPr>
          <w:rFonts w:ascii="Arial" w:hAnsi="Arial" w:cs="Arial"/>
          <w:sz w:val="24"/>
          <w:szCs w:val="24"/>
        </w:rPr>
        <w:t xml:space="preserve"> </w:t>
      </w:r>
      <w:proofErr w:type="spellStart"/>
      <w:r w:rsidRPr="00E84B54">
        <w:rPr>
          <w:rFonts w:ascii="Arial" w:hAnsi="Arial" w:cs="Arial"/>
          <w:sz w:val="24"/>
          <w:szCs w:val="24"/>
        </w:rPr>
        <w:t>exposure</w:t>
      </w:r>
      <w:proofErr w:type="spellEnd"/>
      <w:r w:rsidRPr="00E84B54">
        <w:rPr>
          <w:rFonts w:ascii="Arial" w:hAnsi="Arial" w:cs="Arial"/>
          <w:sz w:val="24"/>
          <w:szCs w:val="24"/>
        </w:rPr>
        <w:t xml:space="preserve"> and </w:t>
      </w:r>
      <w:proofErr w:type="spellStart"/>
      <w:r w:rsidRPr="00E84B54">
        <w:rPr>
          <w:rFonts w:ascii="Arial" w:hAnsi="Arial" w:cs="Arial"/>
          <w:sz w:val="24"/>
          <w:szCs w:val="24"/>
        </w:rPr>
        <w:t>health</w:t>
      </w:r>
      <w:proofErr w:type="spellEnd"/>
      <w:r w:rsidRPr="00E84B54">
        <w:rPr>
          <w:rFonts w:ascii="Arial" w:hAnsi="Arial" w:cs="Arial"/>
          <w:sz w:val="24"/>
          <w:szCs w:val="24"/>
        </w:rPr>
        <w:t xml:space="preserve"> </w:t>
      </w:r>
      <w:proofErr w:type="spellStart"/>
      <w:r w:rsidRPr="00E84B54">
        <w:rPr>
          <w:rFonts w:ascii="Arial" w:hAnsi="Arial" w:cs="Arial"/>
          <w:sz w:val="24"/>
          <w:szCs w:val="24"/>
        </w:rPr>
        <w:t>risks</w:t>
      </w:r>
      <w:proofErr w:type="spellEnd"/>
      <w:r w:rsidRPr="00E84B54">
        <w:rPr>
          <w:rFonts w:ascii="Arial" w:hAnsi="Arial" w:cs="Arial"/>
          <w:sz w:val="24"/>
          <w:szCs w:val="24"/>
        </w:rPr>
        <w:t xml:space="preserve"> </w:t>
      </w:r>
      <w:proofErr w:type="spellStart"/>
      <w:r w:rsidRPr="00E84B54">
        <w:rPr>
          <w:rFonts w:ascii="Arial" w:hAnsi="Arial" w:cs="Arial"/>
          <w:sz w:val="24"/>
          <w:szCs w:val="24"/>
        </w:rPr>
        <w:t>of</w:t>
      </w:r>
      <w:proofErr w:type="spellEnd"/>
      <w:r w:rsidRPr="00E84B54">
        <w:rPr>
          <w:rFonts w:ascii="Arial" w:hAnsi="Arial" w:cs="Arial"/>
          <w:sz w:val="24"/>
          <w:szCs w:val="24"/>
        </w:rPr>
        <w:t xml:space="preserve"> </w:t>
      </w:r>
      <w:proofErr w:type="spellStart"/>
      <w:r w:rsidRPr="00E84B54">
        <w:rPr>
          <w:rFonts w:ascii="Arial" w:hAnsi="Arial" w:cs="Arial"/>
          <w:sz w:val="24"/>
          <w:szCs w:val="24"/>
        </w:rPr>
        <w:t>herbicide</w:t>
      </w:r>
      <w:proofErr w:type="spellEnd"/>
      <w:r w:rsidRPr="00E84B54">
        <w:rPr>
          <w:rFonts w:ascii="Arial" w:hAnsi="Arial" w:cs="Arial"/>
          <w:sz w:val="24"/>
          <w:szCs w:val="24"/>
        </w:rPr>
        <w:t xml:space="preserve"> </w:t>
      </w:r>
      <w:proofErr w:type="spellStart"/>
      <w:r w:rsidRPr="00E84B54">
        <w:rPr>
          <w:rFonts w:ascii="Arial" w:hAnsi="Arial" w:cs="Arial"/>
          <w:sz w:val="24"/>
          <w:szCs w:val="24"/>
        </w:rPr>
        <w:t>paraquat</w:t>
      </w:r>
      <w:proofErr w:type="spellEnd"/>
      <w:r w:rsidRPr="00E84B54">
        <w:rPr>
          <w:rFonts w:ascii="Arial" w:hAnsi="Arial" w:cs="Arial"/>
          <w:sz w:val="24"/>
          <w:szCs w:val="24"/>
        </w:rPr>
        <w:t xml:space="preserve">. </w:t>
      </w:r>
      <w:proofErr w:type="spellStart"/>
      <w:r w:rsidRPr="00E84B54">
        <w:rPr>
          <w:rFonts w:ascii="Arial" w:hAnsi="Arial" w:cs="Arial"/>
          <w:sz w:val="24"/>
          <w:szCs w:val="24"/>
        </w:rPr>
        <w:t>Toxicological</w:t>
      </w:r>
      <w:proofErr w:type="spellEnd"/>
      <w:r w:rsidRPr="00E84B54">
        <w:rPr>
          <w:rFonts w:ascii="Arial" w:hAnsi="Arial" w:cs="Arial"/>
          <w:sz w:val="24"/>
          <w:szCs w:val="24"/>
        </w:rPr>
        <w:t xml:space="preserve"> &amp; </w:t>
      </w:r>
      <w:proofErr w:type="spellStart"/>
      <w:r w:rsidRPr="00E84B54">
        <w:rPr>
          <w:rFonts w:ascii="Arial" w:hAnsi="Arial" w:cs="Arial"/>
          <w:sz w:val="24"/>
          <w:szCs w:val="24"/>
        </w:rPr>
        <w:t>Environmental</w:t>
      </w:r>
      <w:proofErr w:type="spellEnd"/>
      <w:r w:rsidRPr="00E84B54">
        <w:rPr>
          <w:rFonts w:ascii="Arial" w:hAnsi="Arial" w:cs="Arial"/>
          <w:sz w:val="24"/>
          <w:szCs w:val="24"/>
        </w:rPr>
        <w:t xml:space="preserve"> </w:t>
      </w:r>
      <w:proofErr w:type="spellStart"/>
      <w:r w:rsidRPr="00E84B54">
        <w:rPr>
          <w:rFonts w:ascii="Arial" w:hAnsi="Arial" w:cs="Arial"/>
          <w:sz w:val="24"/>
          <w:szCs w:val="24"/>
        </w:rPr>
        <w:t>Chemistry</w:t>
      </w:r>
      <w:proofErr w:type="spellEnd"/>
      <w:r w:rsidRPr="00E84B54">
        <w:rPr>
          <w:rFonts w:ascii="Arial" w:hAnsi="Arial" w:cs="Arial"/>
          <w:sz w:val="24"/>
          <w:szCs w:val="24"/>
        </w:rPr>
        <w:t xml:space="preserve">, 95(2), 197-206. </w:t>
      </w:r>
    </w:p>
    <w:p w:rsidR="00E84B54" w:rsidRPr="00E84B54" w:rsidRDefault="00E84B54" w:rsidP="00E84B54">
      <w:pPr>
        <w:spacing w:after="0" w:line="360" w:lineRule="auto"/>
        <w:ind w:left="1016" w:right="353"/>
        <w:jc w:val="both"/>
        <w:rPr>
          <w:rFonts w:ascii="Arial" w:hAnsi="Arial" w:cs="Arial"/>
          <w:sz w:val="24"/>
          <w:szCs w:val="24"/>
        </w:rPr>
      </w:pPr>
    </w:p>
    <w:p w:rsidR="00E84B54" w:rsidRPr="00E84B54" w:rsidRDefault="00E84B54" w:rsidP="00E84B54">
      <w:pPr>
        <w:spacing w:after="0" w:line="360" w:lineRule="auto"/>
        <w:jc w:val="both"/>
        <w:rPr>
          <w:rFonts w:ascii="Arial" w:hAnsi="Arial" w:cs="Arial"/>
          <w:sz w:val="24"/>
          <w:szCs w:val="24"/>
        </w:rPr>
      </w:pPr>
      <w:r w:rsidRPr="00E84B54">
        <w:rPr>
          <w:rFonts w:ascii="Arial" w:hAnsi="Arial" w:cs="Arial"/>
          <w:sz w:val="24"/>
          <w:szCs w:val="24"/>
        </w:rPr>
        <w:t>Ante estos escenarios, las comunidades rurales son directamente afectadas por el uso de pesticidas, a lo que se suma la baja generación de ingreso, las pocas oportunidades comerciales y las escazas fuentes de trabajo</w:t>
      </w:r>
      <w:r w:rsidRPr="00E84B54">
        <w:rPr>
          <w:rFonts w:ascii="Arial" w:hAnsi="Arial" w:cs="Arial"/>
          <w:sz w:val="24"/>
          <w:szCs w:val="24"/>
          <w:vertAlign w:val="superscript"/>
        </w:rPr>
        <w:footnoteReference w:id="19"/>
      </w:r>
      <w:r w:rsidRPr="00E84B54">
        <w:rPr>
          <w:rFonts w:ascii="Arial" w:hAnsi="Arial" w:cs="Arial"/>
          <w:sz w:val="24"/>
          <w:szCs w:val="24"/>
        </w:rPr>
        <w:t xml:space="preserve">. </w:t>
      </w:r>
    </w:p>
    <w:p w:rsidR="00E84B54" w:rsidRPr="00E84B54" w:rsidRDefault="00E84B54" w:rsidP="00E84B54">
      <w:pPr>
        <w:spacing w:after="0" w:line="360" w:lineRule="auto"/>
        <w:ind w:left="285"/>
        <w:jc w:val="both"/>
        <w:rPr>
          <w:rFonts w:ascii="Arial" w:hAnsi="Arial" w:cs="Arial"/>
          <w:sz w:val="24"/>
          <w:szCs w:val="24"/>
        </w:rPr>
      </w:pPr>
      <w:r w:rsidRPr="00E84B54">
        <w:rPr>
          <w:rFonts w:ascii="Arial" w:hAnsi="Arial" w:cs="Arial"/>
          <w:sz w:val="24"/>
          <w:szCs w:val="24"/>
        </w:rPr>
        <w:t xml:space="preserve"> </w:t>
      </w:r>
    </w:p>
    <w:p w:rsidR="00E84B54" w:rsidRPr="00E84B54" w:rsidRDefault="00E84B54" w:rsidP="00E84B54">
      <w:pPr>
        <w:spacing w:after="0" w:line="360" w:lineRule="auto"/>
        <w:ind w:right="353"/>
        <w:jc w:val="both"/>
        <w:rPr>
          <w:rFonts w:ascii="Arial" w:hAnsi="Arial" w:cs="Arial"/>
          <w:sz w:val="24"/>
          <w:szCs w:val="24"/>
        </w:rPr>
      </w:pPr>
      <w:r w:rsidRPr="00E84B54">
        <w:rPr>
          <w:rFonts w:ascii="Arial" w:hAnsi="Arial" w:cs="Arial"/>
          <w:sz w:val="24"/>
          <w:szCs w:val="24"/>
        </w:rPr>
        <w:t>La agricultura campesina, con diferentes dinámicas de producción ha sido impactada de forma negativa durante varias décadas por la agroindustria</w:t>
      </w:r>
      <w:r w:rsidRPr="00E84B54">
        <w:rPr>
          <w:rFonts w:ascii="Arial" w:hAnsi="Arial" w:cs="Arial"/>
          <w:sz w:val="24"/>
          <w:szCs w:val="24"/>
          <w:vertAlign w:val="superscript"/>
        </w:rPr>
        <w:footnoteReference w:id="20"/>
      </w:r>
      <w:r w:rsidRPr="00E84B54">
        <w:rPr>
          <w:rFonts w:ascii="Arial" w:hAnsi="Arial" w:cs="Arial"/>
          <w:sz w:val="24"/>
          <w:szCs w:val="24"/>
        </w:rPr>
        <w:t>. En consecuencia, se han ido perdiendo prácticas tradicionales que permitían la recuperación de la funcionalidad de los ecosistemas</w:t>
      </w:r>
      <w:r w:rsidRPr="00E84B54">
        <w:rPr>
          <w:rFonts w:ascii="Arial" w:hAnsi="Arial" w:cs="Arial"/>
          <w:sz w:val="24"/>
          <w:szCs w:val="24"/>
          <w:vertAlign w:val="superscript"/>
        </w:rPr>
        <w:footnoteReference w:id="21"/>
      </w:r>
      <w:r w:rsidRPr="00E84B54">
        <w:rPr>
          <w:rFonts w:ascii="Arial" w:hAnsi="Arial" w:cs="Arial"/>
          <w:sz w:val="24"/>
          <w:szCs w:val="24"/>
        </w:rPr>
        <w:t xml:space="preserve">. En este sentido, la agricultura industrializada, pone en riesgo la agrobiodiversidad de cultivos tradicionales en México, provocando una reducción en el consumo de diversas especies (como los quelites y </w:t>
      </w:r>
      <w:proofErr w:type="spellStart"/>
      <w:r w:rsidRPr="00E84B54">
        <w:rPr>
          <w:rFonts w:ascii="Arial" w:hAnsi="Arial" w:cs="Arial"/>
          <w:sz w:val="24"/>
          <w:szCs w:val="24"/>
        </w:rPr>
        <w:t>quintoniles</w:t>
      </w:r>
      <w:proofErr w:type="spellEnd"/>
      <w:r w:rsidRPr="00E84B54">
        <w:rPr>
          <w:rFonts w:ascii="Arial" w:hAnsi="Arial" w:cs="Arial"/>
          <w:sz w:val="24"/>
          <w:szCs w:val="24"/>
        </w:rPr>
        <w:t>) en muchas zonas rurales</w:t>
      </w:r>
      <w:r w:rsidRPr="00E84B54">
        <w:rPr>
          <w:rFonts w:ascii="Arial" w:hAnsi="Arial" w:cs="Arial"/>
          <w:sz w:val="24"/>
          <w:szCs w:val="24"/>
          <w:vertAlign w:val="superscript"/>
        </w:rPr>
        <w:footnoteReference w:id="22"/>
      </w:r>
      <w:r w:rsidRPr="00E84B54">
        <w:rPr>
          <w:rFonts w:ascii="Arial" w:hAnsi="Arial" w:cs="Arial"/>
          <w:sz w:val="24"/>
          <w:szCs w:val="24"/>
        </w:rPr>
        <w:t>, alimentos que han sido parte de la base alimentaria y en otros casos, aprovechadas con fines medicinales y artesanales durante muchas generaciones</w:t>
      </w:r>
      <w:r w:rsidRPr="00E84B54">
        <w:rPr>
          <w:rFonts w:ascii="Arial" w:hAnsi="Arial" w:cs="Arial"/>
          <w:sz w:val="24"/>
          <w:szCs w:val="24"/>
          <w:vertAlign w:val="superscript"/>
        </w:rPr>
        <w:footnoteReference w:id="23"/>
      </w:r>
      <w:r w:rsidRPr="00E84B54">
        <w:rPr>
          <w:rFonts w:ascii="Arial" w:hAnsi="Arial" w:cs="Arial"/>
          <w:sz w:val="24"/>
          <w:szCs w:val="24"/>
          <w:vertAlign w:val="superscript"/>
        </w:rPr>
        <w:t>,</w:t>
      </w:r>
      <w:r w:rsidRPr="00E84B54">
        <w:rPr>
          <w:rFonts w:ascii="Arial" w:hAnsi="Arial" w:cs="Arial"/>
          <w:sz w:val="24"/>
          <w:szCs w:val="24"/>
          <w:vertAlign w:val="superscript"/>
        </w:rPr>
        <w:footnoteReference w:id="24"/>
      </w:r>
      <w:r w:rsidRPr="00E84B54">
        <w:rPr>
          <w:rFonts w:ascii="Arial" w:hAnsi="Arial" w:cs="Arial"/>
          <w:sz w:val="24"/>
          <w:szCs w:val="24"/>
          <w:vertAlign w:val="superscript"/>
        </w:rPr>
        <w:t>,</w:t>
      </w:r>
      <w:r w:rsidRPr="00E84B54">
        <w:rPr>
          <w:rFonts w:ascii="Arial" w:hAnsi="Arial" w:cs="Arial"/>
          <w:sz w:val="24"/>
          <w:szCs w:val="24"/>
          <w:vertAlign w:val="superscript"/>
        </w:rPr>
        <w:footnoteReference w:id="25"/>
      </w:r>
      <w:r w:rsidRPr="00E84B54">
        <w:rPr>
          <w:rFonts w:ascii="Arial" w:hAnsi="Arial" w:cs="Arial"/>
          <w:sz w:val="24"/>
          <w:szCs w:val="24"/>
        </w:rPr>
        <w:t xml:space="preserve">.  </w:t>
      </w:r>
    </w:p>
    <w:p w:rsidR="00E84B54" w:rsidRPr="00E84B54" w:rsidRDefault="00E84B54" w:rsidP="00E84B54">
      <w:pPr>
        <w:spacing w:after="0" w:line="360" w:lineRule="auto"/>
        <w:ind w:left="285"/>
        <w:jc w:val="both"/>
        <w:rPr>
          <w:rFonts w:ascii="Arial" w:hAnsi="Arial" w:cs="Arial"/>
          <w:sz w:val="24"/>
          <w:szCs w:val="24"/>
        </w:rPr>
      </w:pPr>
      <w:r w:rsidRPr="00E84B54">
        <w:rPr>
          <w:rFonts w:ascii="Arial" w:hAnsi="Arial" w:cs="Arial"/>
          <w:sz w:val="24"/>
          <w:szCs w:val="24"/>
        </w:rPr>
        <w:t xml:space="preserve"> </w:t>
      </w:r>
    </w:p>
    <w:p w:rsidR="00E84B54" w:rsidRPr="00E84B54" w:rsidRDefault="00E84B54" w:rsidP="00E84B54">
      <w:pPr>
        <w:spacing w:after="0" w:line="360" w:lineRule="auto"/>
        <w:ind w:right="353"/>
        <w:jc w:val="both"/>
        <w:rPr>
          <w:rFonts w:ascii="Arial" w:hAnsi="Arial" w:cs="Arial"/>
          <w:sz w:val="24"/>
          <w:szCs w:val="24"/>
        </w:rPr>
      </w:pPr>
      <w:r w:rsidRPr="00E84B54">
        <w:rPr>
          <w:rFonts w:ascii="Arial" w:hAnsi="Arial" w:cs="Arial"/>
          <w:sz w:val="24"/>
          <w:szCs w:val="24"/>
        </w:rPr>
        <w:t xml:space="preserve">Es importante destacar que la pérdida o desuso de las formas tradicionales de producción y, por ende, la disminución de la diversidad en la producción ha generado una homogeneización de los cultivos que ha dejado de responder a las necesidades alimentarias locales o regionales, y más bien la producción se dirige hacia el mercado internacional </w:t>
      </w:r>
      <w:r w:rsidRPr="00E84B54">
        <w:rPr>
          <w:rFonts w:ascii="Arial" w:hAnsi="Arial" w:cs="Arial"/>
          <w:sz w:val="24"/>
          <w:szCs w:val="24"/>
          <w:vertAlign w:val="superscript"/>
        </w:rPr>
        <w:t>33</w:t>
      </w:r>
      <w:r w:rsidRPr="00E84B54">
        <w:rPr>
          <w:rFonts w:ascii="Arial" w:hAnsi="Arial" w:cs="Arial"/>
          <w:sz w:val="24"/>
          <w:szCs w:val="24"/>
        </w:rPr>
        <w:t>. De esta manera, se da una fragilidad socioeconómica que ha puesto en peligro la soberanía alimentaria del país, creando dependencia del mercado exterior.</w:t>
      </w:r>
      <w:r w:rsidRPr="00E84B54">
        <w:rPr>
          <w:rFonts w:ascii="Arial" w:hAnsi="Arial" w:cs="Arial"/>
          <w:sz w:val="24"/>
          <w:szCs w:val="24"/>
          <w:vertAlign w:val="superscript"/>
        </w:rPr>
        <w:t>34</w:t>
      </w:r>
      <w:r w:rsidRPr="00E84B54">
        <w:rPr>
          <w:rFonts w:ascii="Arial" w:hAnsi="Arial" w:cs="Arial"/>
          <w:sz w:val="24"/>
          <w:szCs w:val="24"/>
        </w:rPr>
        <w:t xml:space="preserve">  </w:t>
      </w:r>
    </w:p>
    <w:p w:rsidR="00E84B54" w:rsidRPr="00E84B54" w:rsidRDefault="00E84B54" w:rsidP="00E84B54">
      <w:pPr>
        <w:spacing w:after="0" w:line="360" w:lineRule="auto"/>
        <w:ind w:left="285"/>
        <w:jc w:val="both"/>
        <w:rPr>
          <w:rFonts w:ascii="Arial" w:hAnsi="Arial" w:cs="Arial"/>
          <w:sz w:val="24"/>
          <w:szCs w:val="24"/>
        </w:rPr>
      </w:pPr>
      <w:r w:rsidRPr="00E84B54">
        <w:rPr>
          <w:rFonts w:ascii="Arial" w:hAnsi="Arial" w:cs="Arial"/>
          <w:sz w:val="24"/>
          <w:szCs w:val="24"/>
        </w:rPr>
        <w:t xml:space="preserve"> </w:t>
      </w:r>
    </w:p>
    <w:p w:rsidR="00E84B54" w:rsidRPr="00E84B54" w:rsidRDefault="00E84B54" w:rsidP="00E84B54">
      <w:pPr>
        <w:spacing w:after="0" w:line="360" w:lineRule="auto"/>
        <w:ind w:right="353"/>
        <w:jc w:val="both"/>
        <w:rPr>
          <w:rFonts w:ascii="Arial" w:hAnsi="Arial" w:cs="Arial"/>
          <w:sz w:val="24"/>
          <w:szCs w:val="24"/>
        </w:rPr>
      </w:pPr>
      <w:r w:rsidRPr="00E84B54">
        <w:rPr>
          <w:rFonts w:ascii="Arial" w:hAnsi="Arial" w:cs="Arial"/>
          <w:sz w:val="24"/>
          <w:szCs w:val="24"/>
        </w:rPr>
        <w:t>Los plaguicidas de alta peligrosidad (PAP) provocan hasta 300 mil muertes al año</w:t>
      </w:r>
      <w:r w:rsidRPr="00E84B54">
        <w:rPr>
          <w:rFonts w:ascii="Arial" w:hAnsi="Arial" w:cs="Arial"/>
          <w:sz w:val="24"/>
          <w:szCs w:val="24"/>
          <w:vertAlign w:val="superscript"/>
        </w:rPr>
        <w:t>35</w:t>
      </w:r>
      <w:r w:rsidRPr="00E84B54">
        <w:rPr>
          <w:rFonts w:ascii="Arial" w:hAnsi="Arial" w:cs="Arial"/>
          <w:sz w:val="24"/>
          <w:szCs w:val="24"/>
        </w:rPr>
        <w:t>. La exposición de los seres humanos a los PAP es constante, ya que están presentes en los distintos entornos en que nos desenvolvemos, tanto en los ambientes agropecuarios como los domésticos</w:t>
      </w:r>
      <w:r w:rsidRPr="00E84B54">
        <w:rPr>
          <w:rFonts w:ascii="Arial" w:hAnsi="Arial" w:cs="Arial"/>
          <w:sz w:val="24"/>
          <w:szCs w:val="24"/>
          <w:vertAlign w:val="superscript"/>
        </w:rPr>
        <w:footnoteReference w:id="26"/>
      </w:r>
      <w:r w:rsidRPr="00E84B54">
        <w:rPr>
          <w:rFonts w:ascii="Arial" w:hAnsi="Arial" w:cs="Arial"/>
          <w:sz w:val="24"/>
          <w:szCs w:val="24"/>
        </w:rPr>
        <w:t>, encontrándose plaguicidas incluso en los alimentos</w:t>
      </w:r>
      <w:r w:rsidRPr="00E84B54">
        <w:rPr>
          <w:rFonts w:ascii="Arial" w:hAnsi="Arial" w:cs="Arial"/>
          <w:sz w:val="24"/>
          <w:szCs w:val="24"/>
          <w:vertAlign w:val="superscript"/>
        </w:rPr>
        <w:footnoteReference w:id="27"/>
      </w:r>
      <w:r w:rsidRPr="00E84B54">
        <w:rPr>
          <w:rFonts w:ascii="Arial" w:hAnsi="Arial" w:cs="Arial"/>
          <w:sz w:val="24"/>
          <w:szCs w:val="24"/>
          <w:vertAlign w:val="superscript"/>
        </w:rPr>
        <w:t>,</w:t>
      </w:r>
      <w:r w:rsidRPr="00E84B54">
        <w:rPr>
          <w:rFonts w:ascii="Arial" w:hAnsi="Arial" w:cs="Arial"/>
          <w:sz w:val="24"/>
          <w:szCs w:val="24"/>
          <w:vertAlign w:val="superscript"/>
        </w:rPr>
        <w:footnoteReference w:id="28"/>
      </w:r>
      <w:r w:rsidRPr="00E84B54">
        <w:rPr>
          <w:rFonts w:ascii="Arial" w:hAnsi="Arial" w:cs="Arial"/>
          <w:sz w:val="24"/>
          <w:szCs w:val="24"/>
        </w:rPr>
        <w:t xml:space="preserve"> y el agua potable</w:t>
      </w:r>
      <w:r w:rsidRPr="00E84B54">
        <w:rPr>
          <w:rFonts w:ascii="Arial" w:hAnsi="Arial" w:cs="Arial"/>
          <w:sz w:val="24"/>
          <w:szCs w:val="24"/>
          <w:vertAlign w:val="superscript"/>
        </w:rPr>
        <w:footnoteReference w:id="29"/>
      </w:r>
      <w:r w:rsidRPr="00E84B54">
        <w:rPr>
          <w:rFonts w:ascii="Arial" w:hAnsi="Arial" w:cs="Arial"/>
          <w:sz w:val="24"/>
          <w:szCs w:val="24"/>
        </w:rPr>
        <w:t>, lo cual ha generado un profundo impacto negativo a la salud pública</w:t>
      </w:r>
      <w:r w:rsidRPr="00E84B54">
        <w:rPr>
          <w:rFonts w:ascii="Arial" w:hAnsi="Arial" w:cs="Arial"/>
          <w:sz w:val="24"/>
          <w:szCs w:val="24"/>
          <w:vertAlign w:val="superscript"/>
        </w:rPr>
        <w:footnoteReference w:id="30"/>
      </w:r>
      <w:r w:rsidRPr="00E84B54">
        <w:rPr>
          <w:rFonts w:ascii="Arial" w:hAnsi="Arial" w:cs="Arial"/>
          <w:sz w:val="24"/>
          <w:szCs w:val="24"/>
        </w:rPr>
        <w:t>.</w:t>
      </w:r>
    </w:p>
    <w:p w:rsidR="00E84B54" w:rsidRDefault="00E84B54" w:rsidP="00E84B54">
      <w:pPr>
        <w:spacing w:after="0" w:line="360" w:lineRule="auto"/>
        <w:ind w:right="353"/>
        <w:jc w:val="both"/>
        <w:rPr>
          <w:rFonts w:ascii="Arial" w:hAnsi="Arial" w:cs="Arial"/>
          <w:sz w:val="24"/>
          <w:szCs w:val="24"/>
        </w:rPr>
      </w:pPr>
    </w:p>
    <w:p w:rsidR="00E84B54" w:rsidRDefault="00E84B54" w:rsidP="00E84B54">
      <w:pPr>
        <w:spacing w:after="0" w:line="360" w:lineRule="auto"/>
        <w:ind w:right="353"/>
        <w:jc w:val="both"/>
        <w:rPr>
          <w:rFonts w:ascii="Arial" w:hAnsi="Arial" w:cs="Arial"/>
          <w:sz w:val="24"/>
          <w:szCs w:val="24"/>
        </w:rPr>
      </w:pPr>
      <w:r w:rsidRPr="00E84B54">
        <w:rPr>
          <w:rFonts w:ascii="Arial" w:hAnsi="Arial" w:cs="Arial"/>
          <w:sz w:val="24"/>
          <w:szCs w:val="24"/>
        </w:rPr>
        <w:t xml:space="preserve">El riesgo de enfermar por intoxicación es latente en los campos durante el uso de plaguicidas; pero también en las viviendas, viviendas temporales o albergues, debido a las condiciones de insalubridad pues en muchos casos no se cuentan con los servicios básicos, como agua, energía y drenaje, </w:t>
      </w:r>
      <w:r w:rsidRPr="00E84B54">
        <w:rPr>
          <w:rFonts w:ascii="Arial" w:hAnsi="Arial" w:cs="Arial"/>
          <w:sz w:val="24"/>
          <w:szCs w:val="24"/>
          <w:vertAlign w:val="superscript"/>
        </w:rPr>
        <w:footnoteReference w:id="31"/>
      </w:r>
      <w:r w:rsidRPr="00E84B54">
        <w:rPr>
          <w:rFonts w:ascii="Arial" w:hAnsi="Arial" w:cs="Arial"/>
          <w:sz w:val="24"/>
          <w:szCs w:val="24"/>
          <w:vertAlign w:val="superscript"/>
        </w:rPr>
        <w:t xml:space="preserve">, </w:t>
      </w:r>
      <w:r w:rsidRPr="00E84B54">
        <w:rPr>
          <w:rFonts w:ascii="Arial" w:hAnsi="Arial" w:cs="Arial"/>
          <w:sz w:val="24"/>
          <w:szCs w:val="24"/>
          <w:vertAlign w:val="superscript"/>
        </w:rPr>
        <w:footnoteReference w:id="32"/>
      </w:r>
      <w:r w:rsidRPr="00E84B54">
        <w:rPr>
          <w:rFonts w:ascii="Arial" w:hAnsi="Arial" w:cs="Arial"/>
          <w:sz w:val="24"/>
          <w:szCs w:val="24"/>
        </w:rPr>
        <w:t xml:space="preserve">  que en la mayoría de los casos son hechas dentro de los mismos campos de cultivo, donde también se almacenan alimentos, herramientas de trabajo y agroquímicos.  </w:t>
      </w:r>
    </w:p>
    <w:p w:rsidR="00E84B54" w:rsidRPr="00E84B54" w:rsidRDefault="00E84B54" w:rsidP="00E84B54">
      <w:pPr>
        <w:spacing w:after="0" w:line="360" w:lineRule="auto"/>
        <w:ind w:right="353"/>
        <w:jc w:val="both"/>
        <w:rPr>
          <w:rFonts w:ascii="Arial" w:hAnsi="Arial" w:cs="Arial"/>
          <w:sz w:val="24"/>
          <w:szCs w:val="24"/>
        </w:rPr>
      </w:pPr>
    </w:p>
    <w:p w:rsidR="00E84B54" w:rsidRPr="00E84B54" w:rsidRDefault="00E84B54" w:rsidP="00E84B54">
      <w:pPr>
        <w:spacing w:after="0" w:line="360" w:lineRule="auto"/>
        <w:ind w:right="353"/>
        <w:jc w:val="both"/>
        <w:rPr>
          <w:rFonts w:ascii="Arial" w:hAnsi="Arial" w:cs="Arial"/>
          <w:sz w:val="24"/>
          <w:szCs w:val="24"/>
        </w:rPr>
      </w:pPr>
      <w:r w:rsidRPr="00E84B54">
        <w:rPr>
          <w:rFonts w:ascii="Arial" w:hAnsi="Arial" w:cs="Arial"/>
          <w:sz w:val="24"/>
          <w:szCs w:val="24"/>
        </w:rPr>
        <w:t>Variados tipos de problemas de salud, incluyendo cáncer, diabetes mellitus, trastornos respiratorios, trastornos neurológicos, síndromes reproductivos (sexuales/genitales) y el estrés oxidativo son causados por la exposición directa, manipulación de plaguicidas o residuos de plaguicidas presentes en los alimentos</w:t>
      </w:r>
      <w:r w:rsidRPr="00E84B54">
        <w:rPr>
          <w:rFonts w:ascii="Arial" w:hAnsi="Arial" w:cs="Arial"/>
          <w:sz w:val="24"/>
          <w:szCs w:val="24"/>
          <w:vertAlign w:val="superscript"/>
        </w:rPr>
        <w:footnoteReference w:id="33"/>
      </w:r>
      <w:r w:rsidRPr="00E84B54">
        <w:rPr>
          <w:rFonts w:ascii="Arial" w:hAnsi="Arial" w:cs="Arial"/>
          <w:sz w:val="24"/>
          <w:szCs w:val="24"/>
        </w:rPr>
        <w:t>. De tal manera que la exposición a los plaguicidas es la principal causa de cáncer en el mundo, por lo que resulta una problemática de preocupación global</w:t>
      </w:r>
      <w:r w:rsidRPr="00E84B54">
        <w:rPr>
          <w:rFonts w:ascii="Arial" w:hAnsi="Arial" w:cs="Arial"/>
          <w:sz w:val="24"/>
          <w:szCs w:val="24"/>
          <w:vertAlign w:val="superscript"/>
        </w:rPr>
        <w:t>44</w:t>
      </w:r>
      <w:r w:rsidRPr="00E84B54">
        <w:rPr>
          <w:rFonts w:ascii="Arial" w:hAnsi="Arial" w:cs="Arial"/>
          <w:sz w:val="24"/>
          <w:szCs w:val="24"/>
        </w:rPr>
        <w:t xml:space="preserve">.  </w:t>
      </w:r>
    </w:p>
    <w:p w:rsidR="00E84B54" w:rsidRDefault="00E84B54" w:rsidP="00E84B54">
      <w:pPr>
        <w:spacing w:line="360" w:lineRule="auto"/>
        <w:ind w:right="353"/>
        <w:jc w:val="both"/>
        <w:rPr>
          <w:rFonts w:ascii="Arial" w:hAnsi="Arial" w:cs="Arial"/>
          <w:sz w:val="24"/>
          <w:szCs w:val="24"/>
        </w:rPr>
      </w:pPr>
    </w:p>
    <w:p w:rsidR="00E84B54" w:rsidRPr="00E84B54" w:rsidRDefault="00E84B54" w:rsidP="00E84B54">
      <w:pPr>
        <w:spacing w:after="0" w:line="360" w:lineRule="auto"/>
        <w:ind w:right="353"/>
        <w:jc w:val="both"/>
        <w:rPr>
          <w:rFonts w:ascii="Arial" w:hAnsi="Arial" w:cs="Arial"/>
          <w:sz w:val="24"/>
          <w:szCs w:val="24"/>
        </w:rPr>
      </w:pPr>
      <w:r w:rsidRPr="00E84B54">
        <w:rPr>
          <w:rFonts w:ascii="Arial" w:hAnsi="Arial" w:cs="Arial"/>
          <w:sz w:val="24"/>
          <w:szCs w:val="24"/>
        </w:rPr>
        <w:t>Una vertiente de preocupación adicional es la asociación de los PAP con intoxicaciones agudas y letales incluyendo el suicidio voluntario e involuntario. Del 14 al 20% de las autointoxicaciones ocurridas en el mundo son causadas por los PAP</w:t>
      </w:r>
      <w:r w:rsidRPr="00E84B54">
        <w:rPr>
          <w:rFonts w:ascii="Arial" w:hAnsi="Arial" w:cs="Arial"/>
          <w:sz w:val="24"/>
          <w:szCs w:val="24"/>
          <w:vertAlign w:val="superscript"/>
        </w:rPr>
        <w:footnoteReference w:id="34"/>
      </w:r>
      <w:r w:rsidRPr="00E84B54">
        <w:rPr>
          <w:rFonts w:ascii="Arial" w:hAnsi="Arial" w:cs="Arial"/>
          <w:sz w:val="24"/>
          <w:szCs w:val="24"/>
        </w:rPr>
        <w:t>, los plaguicidas mayormente empleados con esa finalidad son el fosfuro de aluminio y los organofosforados</w:t>
      </w:r>
      <w:r w:rsidRPr="00E84B54">
        <w:rPr>
          <w:rFonts w:ascii="Arial" w:hAnsi="Arial" w:cs="Arial"/>
          <w:sz w:val="24"/>
          <w:szCs w:val="24"/>
          <w:vertAlign w:val="superscript"/>
        </w:rPr>
        <w:footnoteReference w:id="35"/>
      </w:r>
      <w:r w:rsidRPr="00E84B54">
        <w:rPr>
          <w:rFonts w:ascii="Arial" w:hAnsi="Arial" w:cs="Arial"/>
          <w:sz w:val="24"/>
          <w:szCs w:val="24"/>
        </w:rPr>
        <w:t>. Una revisión de datos epidemiológicos, demostró que existen tasas de suicidio superiores en áreas con uso intensivo de PAP, en comparación con áreas dónde se emplean menor cantidad de plaguicidas. Hay otros estudios en que reportan que el número de suicidios es menor en países en que se prohibió el uso de los PAP</w:t>
      </w:r>
      <w:r w:rsidRPr="00E84B54">
        <w:rPr>
          <w:rFonts w:ascii="Arial" w:hAnsi="Arial" w:cs="Arial"/>
          <w:sz w:val="24"/>
          <w:szCs w:val="24"/>
          <w:vertAlign w:val="superscript"/>
        </w:rPr>
        <w:footnoteReference w:id="36"/>
      </w:r>
      <w:r w:rsidRPr="00E84B54">
        <w:rPr>
          <w:rFonts w:ascii="Arial" w:hAnsi="Arial" w:cs="Arial"/>
          <w:sz w:val="24"/>
          <w:szCs w:val="24"/>
        </w:rPr>
        <w:t xml:space="preserve">. </w:t>
      </w:r>
    </w:p>
    <w:p w:rsidR="00E84B54" w:rsidRPr="00E84B54" w:rsidRDefault="00E84B54" w:rsidP="00E84B54">
      <w:pPr>
        <w:spacing w:after="0" w:line="360" w:lineRule="auto"/>
        <w:ind w:left="285"/>
        <w:jc w:val="both"/>
        <w:rPr>
          <w:rFonts w:ascii="Arial" w:hAnsi="Arial" w:cs="Arial"/>
          <w:sz w:val="24"/>
          <w:szCs w:val="24"/>
        </w:rPr>
      </w:pPr>
      <w:r w:rsidRPr="00E84B54">
        <w:rPr>
          <w:rFonts w:ascii="Arial" w:hAnsi="Arial" w:cs="Arial"/>
          <w:sz w:val="24"/>
          <w:szCs w:val="24"/>
        </w:rPr>
        <w:t xml:space="preserve"> </w:t>
      </w:r>
    </w:p>
    <w:p w:rsidR="00E84B54" w:rsidRPr="00E84B54" w:rsidRDefault="00E84B54" w:rsidP="00E84B54">
      <w:pPr>
        <w:spacing w:after="253" w:line="360" w:lineRule="auto"/>
        <w:ind w:right="353"/>
        <w:jc w:val="both"/>
        <w:rPr>
          <w:rFonts w:ascii="Arial" w:hAnsi="Arial" w:cs="Arial"/>
          <w:sz w:val="24"/>
          <w:szCs w:val="24"/>
        </w:rPr>
      </w:pPr>
      <w:r w:rsidRPr="00E84B54">
        <w:rPr>
          <w:rFonts w:ascii="Arial" w:hAnsi="Arial" w:cs="Arial"/>
          <w:sz w:val="24"/>
          <w:szCs w:val="24"/>
        </w:rPr>
        <w:t xml:space="preserve">Agrotóxicos del grupo de los organoclorados como el </w:t>
      </w:r>
      <w:proofErr w:type="spellStart"/>
      <w:r w:rsidRPr="00E84B54">
        <w:rPr>
          <w:rFonts w:ascii="Arial" w:hAnsi="Arial" w:cs="Arial"/>
          <w:sz w:val="24"/>
          <w:szCs w:val="24"/>
        </w:rPr>
        <w:t>hexaclorobenceno</w:t>
      </w:r>
      <w:proofErr w:type="spellEnd"/>
      <w:r w:rsidRPr="00E84B54">
        <w:rPr>
          <w:rFonts w:ascii="Arial" w:hAnsi="Arial" w:cs="Arial"/>
          <w:sz w:val="24"/>
          <w:szCs w:val="24"/>
        </w:rPr>
        <w:t xml:space="preserve">, </w:t>
      </w:r>
      <w:proofErr w:type="spellStart"/>
      <w:r w:rsidRPr="00E84B54">
        <w:rPr>
          <w:rFonts w:ascii="Arial" w:hAnsi="Arial" w:cs="Arial"/>
          <w:sz w:val="24"/>
          <w:szCs w:val="24"/>
        </w:rPr>
        <w:t>heptacloro</w:t>
      </w:r>
      <w:proofErr w:type="spellEnd"/>
      <w:r w:rsidRPr="00E84B54">
        <w:rPr>
          <w:rFonts w:ascii="Arial" w:hAnsi="Arial" w:cs="Arial"/>
          <w:sz w:val="24"/>
          <w:szCs w:val="24"/>
        </w:rPr>
        <w:t xml:space="preserve">, </w:t>
      </w:r>
      <w:proofErr w:type="spellStart"/>
      <w:r w:rsidRPr="00E84B54">
        <w:rPr>
          <w:rFonts w:ascii="Arial" w:hAnsi="Arial" w:cs="Arial"/>
          <w:sz w:val="24"/>
          <w:szCs w:val="24"/>
        </w:rPr>
        <w:t>endrín</w:t>
      </w:r>
      <w:proofErr w:type="spellEnd"/>
      <w:r w:rsidRPr="00E84B54">
        <w:rPr>
          <w:rFonts w:ascii="Arial" w:hAnsi="Arial" w:cs="Arial"/>
          <w:sz w:val="24"/>
          <w:szCs w:val="24"/>
        </w:rPr>
        <w:t xml:space="preserve">, </w:t>
      </w:r>
      <w:proofErr w:type="spellStart"/>
      <w:r w:rsidRPr="00E84B54">
        <w:rPr>
          <w:rFonts w:ascii="Arial" w:hAnsi="Arial" w:cs="Arial"/>
          <w:sz w:val="24"/>
          <w:szCs w:val="24"/>
        </w:rPr>
        <w:t>dieldín</w:t>
      </w:r>
      <w:proofErr w:type="spellEnd"/>
      <w:r w:rsidRPr="00E84B54">
        <w:rPr>
          <w:rFonts w:ascii="Arial" w:hAnsi="Arial" w:cs="Arial"/>
          <w:sz w:val="24"/>
          <w:szCs w:val="24"/>
        </w:rPr>
        <w:t xml:space="preserve">, </w:t>
      </w:r>
      <w:proofErr w:type="spellStart"/>
      <w:r w:rsidRPr="00E84B54">
        <w:rPr>
          <w:rFonts w:ascii="Arial" w:hAnsi="Arial" w:cs="Arial"/>
          <w:sz w:val="24"/>
          <w:szCs w:val="24"/>
        </w:rPr>
        <w:t>hexaclorociclohexano</w:t>
      </w:r>
      <w:proofErr w:type="spellEnd"/>
      <w:r w:rsidRPr="00E84B54">
        <w:rPr>
          <w:rFonts w:ascii="Arial" w:hAnsi="Arial" w:cs="Arial"/>
          <w:sz w:val="24"/>
          <w:szCs w:val="24"/>
        </w:rPr>
        <w:t xml:space="preserve"> y el </w:t>
      </w:r>
      <w:proofErr w:type="spellStart"/>
      <w:r w:rsidRPr="00E84B54">
        <w:rPr>
          <w:rFonts w:ascii="Arial" w:hAnsi="Arial" w:cs="Arial"/>
          <w:sz w:val="24"/>
          <w:szCs w:val="24"/>
        </w:rPr>
        <w:t>diclorodifeniltricloroetano</w:t>
      </w:r>
      <w:proofErr w:type="spellEnd"/>
      <w:r w:rsidRPr="00E84B54">
        <w:rPr>
          <w:rFonts w:ascii="Arial" w:hAnsi="Arial" w:cs="Arial"/>
          <w:sz w:val="24"/>
          <w:szCs w:val="24"/>
        </w:rPr>
        <w:t xml:space="preserve"> (DDT) son particularmente responsables de los casos agudos de contaminación y su uso es aún común en algunos países. Aunque debido a sus propiedades químicas son capaces de bioacumularse en las cadenas tróficas causando </w:t>
      </w:r>
      <w:r>
        <w:rPr>
          <w:rFonts w:ascii="Arial" w:hAnsi="Arial" w:cs="Arial"/>
          <w:sz w:val="24"/>
          <w:szCs w:val="24"/>
        </w:rPr>
        <w:t>a</w:t>
      </w:r>
      <w:r w:rsidRPr="00E84B54">
        <w:rPr>
          <w:rFonts w:ascii="Arial" w:hAnsi="Arial" w:cs="Arial"/>
          <w:sz w:val="24"/>
          <w:szCs w:val="24"/>
        </w:rPr>
        <w:t>menazas sostenidas para el ambiente global y por consecuencia para los humanos</w:t>
      </w:r>
      <w:r w:rsidRPr="00E84B54">
        <w:rPr>
          <w:rFonts w:ascii="Arial" w:hAnsi="Arial" w:cs="Arial"/>
          <w:sz w:val="24"/>
          <w:szCs w:val="24"/>
          <w:vertAlign w:val="superscript"/>
        </w:rPr>
        <w:footnoteReference w:id="37"/>
      </w:r>
      <w:r w:rsidRPr="00E84B54">
        <w:rPr>
          <w:rFonts w:ascii="Arial" w:hAnsi="Arial" w:cs="Arial"/>
          <w:sz w:val="24"/>
          <w:szCs w:val="24"/>
        </w:rPr>
        <w:t xml:space="preserve">.   </w:t>
      </w:r>
    </w:p>
    <w:p w:rsidR="00E84B54" w:rsidRPr="00E84B54" w:rsidRDefault="00E84B54" w:rsidP="00E84B54">
      <w:pPr>
        <w:spacing w:after="230" w:line="360" w:lineRule="auto"/>
        <w:ind w:right="353"/>
        <w:jc w:val="both"/>
        <w:rPr>
          <w:rFonts w:ascii="Arial" w:hAnsi="Arial" w:cs="Arial"/>
          <w:sz w:val="24"/>
          <w:szCs w:val="24"/>
        </w:rPr>
      </w:pPr>
      <w:r w:rsidRPr="00E84B54">
        <w:rPr>
          <w:rFonts w:ascii="Arial" w:hAnsi="Arial" w:cs="Arial"/>
          <w:sz w:val="24"/>
          <w:szCs w:val="24"/>
        </w:rPr>
        <w:t xml:space="preserve">Derivado a lo anterior, seguir haciendo uso de las diversas sustancias clasificadas como PAP, e inclusive de aquellas que aún no están en las listas de los convenios internacionales, pero sí en listados de grupos críticos del tema es crucial ante la evidencia de los peligros graves e irreversibles que se han documentado. </w:t>
      </w:r>
    </w:p>
    <w:p w:rsidR="00E84B54" w:rsidRPr="00E84B54" w:rsidRDefault="00E84B54" w:rsidP="00E84B54">
      <w:pPr>
        <w:spacing w:line="360" w:lineRule="auto"/>
        <w:jc w:val="both"/>
        <w:rPr>
          <w:rFonts w:ascii="Arial" w:hAnsi="Arial" w:cs="Arial"/>
          <w:sz w:val="24"/>
          <w:szCs w:val="24"/>
        </w:rPr>
      </w:pPr>
      <w:r w:rsidRPr="00E84B54">
        <w:rPr>
          <w:rFonts w:ascii="Arial" w:hAnsi="Arial" w:cs="Arial"/>
          <w:sz w:val="24"/>
          <w:szCs w:val="24"/>
        </w:rPr>
        <w:t xml:space="preserve">Así bien, es preciso reiterar la labor impostergable de este enorme esfuerzo que debe ser apoyado para el beneficio de la sociedad, y sobre todo de los sectores de la población que por años han sido desentendidos y olvidados. Los daños a la salud, al ambiente, la biodiversidad por efecto de la exposición directa o indirecta a los plaguicidas altamente peligrosos y “otros que perjudiquen la salud humana y los ecosistemas, con base en el principio precautorio” demuestran que su prohibición es una medida pertinente y altamente relevante para subsanar una deuda histórica con los derechos humanos, tales como el derecho a un medio ambiente sin riesgos, limpio, saludable y sostenible  así como el derecho a una alimentación adecuada, que en ningún caso, puede incluir alimentos contaminados con pesticidas. En aras de seguir luchando por una seguridad y soberanía alimentaria, es indispensable que la reforma de ley se impulse con base a toda la evidencia científica y crítica, hacia el cuidado y protección de la salud humana, el medio ambiente, nuestra cultura alimentaria, los pueblos y comunidades indígenas y campesinas. </w:t>
      </w:r>
    </w:p>
    <w:p w:rsidR="00E84B54" w:rsidRPr="001752C8" w:rsidRDefault="00E84B54" w:rsidP="00E84B54">
      <w:pPr>
        <w:spacing w:line="360" w:lineRule="auto"/>
        <w:jc w:val="both"/>
        <w:rPr>
          <w:rFonts w:ascii="Arial" w:hAnsi="Arial" w:cs="Arial"/>
          <w:sz w:val="24"/>
        </w:rPr>
      </w:pPr>
      <w:r w:rsidRPr="001752C8">
        <w:rPr>
          <w:rFonts w:ascii="Arial" w:hAnsi="Arial" w:cs="Arial"/>
          <w:sz w:val="24"/>
        </w:rPr>
        <w:t>Por lo anteriormente expuesto y fundado, se somete a la consideración esta Honorable Legislatura, el proyecto de Acuerdo de urgente y obvia resolución adjunto, para que dé estimarlo procedente, se apruebe en sus términos.</w:t>
      </w:r>
    </w:p>
    <w:p w:rsidR="00E84B54" w:rsidRDefault="00E84B54" w:rsidP="00E84B54">
      <w:pPr>
        <w:spacing w:line="360" w:lineRule="auto"/>
        <w:jc w:val="both"/>
        <w:rPr>
          <w:rFonts w:ascii="Arial" w:hAnsi="Arial" w:cs="Arial"/>
          <w:b/>
          <w:sz w:val="24"/>
        </w:rPr>
      </w:pPr>
    </w:p>
    <w:p w:rsidR="00E84B54" w:rsidRPr="001752C8" w:rsidRDefault="00E84B54" w:rsidP="00E84B54">
      <w:pPr>
        <w:spacing w:line="360" w:lineRule="auto"/>
        <w:jc w:val="center"/>
        <w:rPr>
          <w:rFonts w:ascii="Arial" w:hAnsi="Arial" w:cs="Arial"/>
          <w:b/>
          <w:sz w:val="24"/>
        </w:rPr>
      </w:pPr>
      <w:r w:rsidRPr="001752C8">
        <w:rPr>
          <w:rFonts w:ascii="Arial" w:hAnsi="Arial" w:cs="Arial"/>
          <w:b/>
          <w:sz w:val="24"/>
        </w:rPr>
        <w:t>ATENTAMENTE</w:t>
      </w:r>
    </w:p>
    <w:p w:rsidR="00E84B54" w:rsidRPr="001752C8" w:rsidRDefault="00E84B54" w:rsidP="00E84B54">
      <w:pPr>
        <w:spacing w:line="360" w:lineRule="auto"/>
        <w:jc w:val="center"/>
        <w:rPr>
          <w:rFonts w:ascii="Arial" w:hAnsi="Arial" w:cs="Arial"/>
          <w:b/>
          <w:sz w:val="24"/>
        </w:rPr>
      </w:pPr>
    </w:p>
    <w:p w:rsidR="00E84B54" w:rsidRPr="001752C8" w:rsidRDefault="00E84B54" w:rsidP="00E84B54">
      <w:pPr>
        <w:spacing w:line="360" w:lineRule="auto"/>
        <w:jc w:val="center"/>
        <w:rPr>
          <w:rFonts w:ascii="Arial" w:hAnsi="Arial" w:cs="Arial"/>
          <w:b/>
          <w:sz w:val="24"/>
        </w:rPr>
      </w:pPr>
      <w:r w:rsidRPr="001752C8">
        <w:rPr>
          <w:rFonts w:ascii="Arial" w:hAnsi="Arial" w:cs="Arial"/>
          <w:b/>
          <w:sz w:val="24"/>
        </w:rPr>
        <w:t>DIP. MAX AGUSTIN CORREA HERNÁNDEZ</w:t>
      </w:r>
    </w:p>
    <w:p w:rsidR="00E84B54" w:rsidRPr="001752C8" w:rsidRDefault="00E84B54" w:rsidP="00E84B54">
      <w:pPr>
        <w:spacing w:line="360" w:lineRule="auto"/>
        <w:jc w:val="center"/>
        <w:rPr>
          <w:rFonts w:ascii="Arial" w:hAnsi="Arial" w:cs="Arial"/>
          <w:b/>
          <w:sz w:val="24"/>
        </w:rPr>
      </w:pPr>
      <w:r w:rsidRPr="001752C8">
        <w:rPr>
          <w:rFonts w:ascii="Arial" w:hAnsi="Arial" w:cs="Arial"/>
          <w:b/>
          <w:sz w:val="24"/>
        </w:rPr>
        <w:t>P R E S E N T A N T E</w:t>
      </w:r>
    </w:p>
    <w:p w:rsidR="00E84B54" w:rsidRPr="001752C8" w:rsidRDefault="00E84B54" w:rsidP="00E84B54">
      <w:pPr>
        <w:spacing w:after="930"/>
        <w:ind w:left="280" w:right="353"/>
        <w:jc w:val="both"/>
        <w:rPr>
          <w:rFonts w:ascii="Arial" w:hAnsi="Arial" w:cs="Arial"/>
        </w:rPr>
      </w:pPr>
    </w:p>
    <w:p w:rsidR="00E84B54" w:rsidRPr="001752C8" w:rsidRDefault="00E84B54" w:rsidP="00E84B54">
      <w:pPr>
        <w:spacing w:after="935"/>
        <w:ind w:left="280" w:right="353"/>
        <w:jc w:val="both"/>
        <w:rPr>
          <w:rFonts w:ascii="Arial" w:hAnsi="Arial" w:cs="Arial"/>
        </w:rPr>
      </w:pPr>
    </w:p>
    <w:p w:rsidR="00E84B54" w:rsidRPr="001752C8" w:rsidRDefault="00E84B54" w:rsidP="00E84B54">
      <w:pPr>
        <w:spacing w:after="3"/>
        <w:ind w:left="285"/>
        <w:jc w:val="both"/>
        <w:rPr>
          <w:rFonts w:ascii="Arial" w:hAnsi="Arial" w:cs="Arial"/>
        </w:rPr>
      </w:pPr>
      <w:r w:rsidRPr="001752C8">
        <w:rPr>
          <w:rFonts w:ascii="Arial" w:eastAsia="Calibri" w:hAnsi="Arial" w:cs="Arial"/>
          <w:noProof/>
        </w:rPr>
        <mc:AlternateContent>
          <mc:Choice Requires="wpg">
            <w:drawing>
              <wp:inline distT="0" distB="0" distL="0" distR="0" wp14:anchorId="6FC9A950" wp14:editId="2671493E">
                <wp:extent cx="1829435" cy="6350"/>
                <wp:effectExtent l="0" t="0" r="0" b="0"/>
                <wp:docPr id="10118" name="Group 10118"/>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0514" name="Shape 10514"/>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F95DD35" id="Group 10118" o:spid="_x0000_s1026" style="width:144.05pt;height:.5pt;mso-position-horizontal-relative:char;mso-position-vertical-relative:line" coordsize="182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8SfwIAAFkGAAAOAAAAZHJzL2Uyb0RvYy54bWykVcFu2zAMvQ/YPwi+r7bTpGuNOD2sWy7D&#10;VqzdByiyZBuQJUFS4uTvR9G2YqRDMWQ52LREPvE9Usz68dhJcuDWtVqVSX6TJYQrpqtW1WXy+/Xb&#10;p/uEOE9VRaVWvExO3CWPm48f1r0p+EI3WlbcEgBRruhNmTTemyJNHWt4R92NNlzBptC2ox4+bZ1W&#10;lvaA3sl0kWV3aa9tZaxm3DlYfRo2kw3iC8GZ/ymE457IMoHcPD4tPnfhmW7WtKgtNU3LxjToFVl0&#10;tFVwaIR6op6SvW3fQHUts9pp4W+Y7lItRMs4cgA2eXbBZmv13iCXuuhrE2UCaS90uhqW/Tg8W9JW&#10;ULssz6FYinZQJjyZDEsgUW/qAjy31ryYZzsu1MNXYH0Utgtv4EOOKO4pisuPnjBYzO8XD8vbVUIY&#10;7N3drkbtWQMFehPEmq/vhaXTkWnILCbSG2gid9bJ/Z9OLw01HOV3gX3UaZUvJ53QBXQKSygLekaR&#10;XOFAr6sUesiXCBmp0oLtnd9yjUrTw3fnh+atJos2k8WOajItXIF3m99QH+JCksEk/axUTZlgHmGz&#10;0wf+qtHNX9QLcjzvSjX3ilWfGgJ8J4/pbRBv7jkjPzlN78EZrjIA/qMbdlo8F4zAc7MeDeQO9lxd&#10;qYIMcAijMJOEpB4vd9d6GFay7UCixecsOwMDWmi+odpo+ZPkQSypfnEBFwyvRVhwtt59kZYcaBhJ&#10;+ENwKk1Dx9XQS5DS6Io24oR40UoZIXMM/RvkgDA6hziO0zBGZkMkG7MZRiIMFiA9DUbIIAbhyVr5&#10;GK9gnGOaM7bB3OnqhCMCBYHbiNLg/EIe46wNA3L+jV7nf4TNHwAAAP//AwBQSwMEFAAGAAgAAAAh&#10;AINilDXaAAAAAwEAAA8AAABkcnMvZG93bnJldi54bWxMj0FLw0AQhe+C/2EZwZvdpKKEmE0pRT0V&#10;wVYQb9PsNAnNzobsNkn/vaMXvTwY3uO9b4rV7Do10hBazwbSRQKKuPK25drAx/7lLgMVIrLFzjMZ&#10;uFCAVXl9VWBu/cTvNO5iraSEQ44Gmhj7XOtQNeQwLHxPLN7RDw6jnEOt7YCTlLtOL5PkUTtsWRYa&#10;7GnTUHXanZ2B1wmn9X36PG5Px83la//w9rlNyZjbm3n9BCrSHP/C8IMv6FAK08Gf2QbVGZBH4q+K&#10;t8yyFNRBQgnostD/2ctvAAAA//8DAFBLAQItABQABgAIAAAAIQC2gziS/gAAAOEBAAATAAAAAAAA&#10;AAAAAAAAAAAAAABbQ29udGVudF9UeXBlc10ueG1sUEsBAi0AFAAGAAgAAAAhADj9If/WAAAAlAEA&#10;AAsAAAAAAAAAAAAAAAAALwEAAF9yZWxzLy5yZWxzUEsBAi0AFAAGAAgAAAAhAF6WnxJ/AgAAWQYA&#10;AA4AAAAAAAAAAAAAAAAALgIAAGRycy9lMm9Eb2MueG1sUEsBAi0AFAAGAAgAAAAhAINilDXaAAAA&#10;AwEAAA8AAAAAAAAAAAAAAAAA2QQAAGRycy9kb3ducmV2LnhtbFBLBQYAAAAABAAEAPMAAADgBQAA&#10;AAA=&#10;">
                <v:shape id="Shape 10514" o:spid="_x0000_s1027" style="position:absolute;width:18294;height:91;visibility:visible;mso-wrap-style:square;v-text-anchor:top" coordsize="1829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aePwgAAAN4AAAAPAAAAZHJzL2Rvd25yZXYueG1sRE9Li8Iw&#10;EL4L/ocwgjdNuqyLVKPoyoKsJ5/gbWjGtthMShO1/vuNsOBtPr7nTOetrcSdGl861pAMFQjizJmS&#10;cw2H/c9gDMIHZIOVY9LwJA/zWbczxdS4B2/pvgu5iCHsU9RQhFCnUvqsIIt+6GriyF1cYzFE2OTS&#10;NPiI4baSH0p9SYslx4YCa/ouKLvublZDe3YrYlqu1ls1uv2eNiqh41Xrfq9dTEAEasNb/O9emzhf&#10;jZJPeL0Tb5CzPwAAAP//AwBQSwECLQAUAAYACAAAACEA2+H2y+4AAACFAQAAEwAAAAAAAAAAAAAA&#10;AAAAAAAAW0NvbnRlbnRfVHlwZXNdLnhtbFBLAQItABQABgAIAAAAIQBa9CxbvwAAABUBAAALAAAA&#10;AAAAAAAAAAAAAB8BAABfcmVscy8ucmVsc1BLAQItABQABgAIAAAAIQCeMaePwgAAAN4AAAAPAAAA&#10;AAAAAAAAAAAAAAcCAABkcnMvZG93bnJldi54bWxQSwUGAAAAAAMAAwC3AAAA9gIAAAAA&#10;" path="m,l1829435,r,9144l,9144,,e" fillcolor="black" stroked="f" strokeweight="0">
                  <v:stroke miterlimit="83231f" joinstyle="miter"/>
                  <v:path arrowok="t" textboxrect="0,0,1829435,9144"/>
                </v:shape>
                <w10:anchorlock/>
              </v:group>
            </w:pict>
          </mc:Fallback>
        </mc:AlternateContent>
      </w:r>
      <w:r w:rsidRPr="001752C8">
        <w:rPr>
          <w:rFonts w:ascii="Arial" w:eastAsia="Cambria" w:hAnsi="Arial" w:cs="Arial"/>
          <w:sz w:val="24"/>
        </w:rPr>
        <w:t xml:space="preserve"> </w:t>
      </w:r>
    </w:p>
    <w:p w:rsidR="00E84B54" w:rsidRPr="001752C8" w:rsidRDefault="00E84B54" w:rsidP="00E84B54">
      <w:pPr>
        <w:numPr>
          <w:ilvl w:val="0"/>
          <w:numId w:val="4"/>
        </w:numPr>
        <w:spacing w:after="71" w:line="280" w:lineRule="auto"/>
        <w:ind w:right="339"/>
        <w:jc w:val="both"/>
        <w:rPr>
          <w:rFonts w:ascii="Arial" w:hAnsi="Arial" w:cs="Arial"/>
        </w:rPr>
      </w:pPr>
      <w:r w:rsidRPr="001752C8">
        <w:rPr>
          <w:rFonts w:ascii="Arial" w:hAnsi="Arial" w:cs="Arial"/>
          <w:sz w:val="16"/>
        </w:rPr>
        <w:t xml:space="preserve">USGS. (1995). </w:t>
      </w:r>
      <w:proofErr w:type="spellStart"/>
      <w:r w:rsidRPr="001752C8">
        <w:rPr>
          <w:rFonts w:ascii="Arial" w:hAnsi="Arial" w:cs="Arial"/>
          <w:sz w:val="16"/>
        </w:rPr>
        <w:t>Pesticides</w:t>
      </w:r>
      <w:proofErr w:type="spellEnd"/>
      <w:r w:rsidRPr="001752C8">
        <w:rPr>
          <w:rFonts w:ascii="Arial" w:hAnsi="Arial" w:cs="Arial"/>
          <w:sz w:val="16"/>
        </w:rPr>
        <w:t xml:space="preserve"> in </w:t>
      </w:r>
      <w:proofErr w:type="spellStart"/>
      <w:r w:rsidRPr="001752C8">
        <w:rPr>
          <w:rFonts w:ascii="Arial" w:hAnsi="Arial" w:cs="Arial"/>
          <w:sz w:val="16"/>
        </w:rPr>
        <w:t>public</w:t>
      </w:r>
      <w:proofErr w:type="spellEnd"/>
      <w:r w:rsidRPr="001752C8">
        <w:rPr>
          <w:rFonts w:ascii="Arial" w:hAnsi="Arial" w:cs="Arial"/>
          <w:sz w:val="16"/>
        </w:rPr>
        <w:t xml:space="preserve"> </w:t>
      </w:r>
      <w:proofErr w:type="spellStart"/>
      <w:r w:rsidRPr="001752C8">
        <w:rPr>
          <w:rFonts w:ascii="Arial" w:hAnsi="Arial" w:cs="Arial"/>
          <w:sz w:val="16"/>
        </w:rPr>
        <w:t>supply</w:t>
      </w:r>
      <w:proofErr w:type="spellEnd"/>
      <w:r w:rsidRPr="001752C8">
        <w:rPr>
          <w:rFonts w:ascii="Arial" w:hAnsi="Arial" w:cs="Arial"/>
          <w:sz w:val="16"/>
        </w:rPr>
        <w:t xml:space="preserve"> </w:t>
      </w:r>
      <w:proofErr w:type="spellStart"/>
      <w:r w:rsidRPr="001752C8">
        <w:rPr>
          <w:rFonts w:ascii="Arial" w:hAnsi="Arial" w:cs="Arial"/>
          <w:sz w:val="16"/>
        </w:rPr>
        <w:t>wells</w:t>
      </w:r>
      <w:proofErr w:type="spellEnd"/>
      <w:r w:rsidRPr="001752C8">
        <w:rPr>
          <w:rFonts w:ascii="Arial" w:hAnsi="Arial" w:cs="Arial"/>
          <w:sz w:val="16"/>
        </w:rPr>
        <w:t xml:space="preserve"> </w:t>
      </w:r>
      <w:proofErr w:type="spellStart"/>
      <w:r w:rsidRPr="001752C8">
        <w:rPr>
          <w:rFonts w:ascii="Arial" w:hAnsi="Arial" w:cs="Arial"/>
          <w:sz w:val="16"/>
        </w:rPr>
        <w:t>of</w:t>
      </w:r>
      <w:proofErr w:type="spellEnd"/>
      <w:r w:rsidRPr="001752C8">
        <w:rPr>
          <w:rFonts w:ascii="Arial" w:hAnsi="Arial" w:cs="Arial"/>
          <w:sz w:val="16"/>
        </w:rPr>
        <w:t xml:space="preserve"> Washington </w:t>
      </w:r>
      <w:proofErr w:type="spellStart"/>
      <w:r w:rsidRPr="001752C8">
        <w:rPr>
          <w:rFonts w:ascii="Arial" w:hAnsi="Arial" w:cs="Arial"/>
          <w:sz w:val="16"/>
        </w:rPr>
        <w:t>state</w:t>
      </w:r>
      <w:proofErr w:type="spellEnd"/>
      <w:r w:rsidRPr="001752C8">
        <w:rPr>
          <w:rFonts w:ascii="Arial" w:hAnsi="Arial" w:cs="Arial"/>
          <w:sz w:val="16"/>
        </w:rPr>
        <w:t xml:space="preserve">. US Geological </w:t>
      </w:r>
      <w:proofErr w:type="spellStart"/>
      <w:r w:rsidRPr="001752C8">
        <w:rPr>
          <w:rFonts w:ascii="Arial" w:hAnsi="Arial" w:cs="Arial"/>
          <w:sz w:val="16"/>
        </w:rPr>
        <w:t>Survey</w:t>
      </w:r>
      <w:proofErr w:type="spellEnd"/>
      <w:r w:rsidRPr="001752C8">
        <w:rPr>
          <w:rFonts w:ascii="Arial" w:hAnsi="Arial" w:cs="Arial"/>
          <w:sz w:val="16"/>
        </w:rPr>
        <w:t xml:space="preserve">, USGS </w:t>
      </w:r>
      <w:proofErr w:type="spellStart"/>
      <w:r w:rsidRPr="001752C8">
        <w:rPr>
          <w:rFonts w:ascii="Arial" w:hAnsi="Arial" w:cs="Arial"/>
          <w:sz w:val="16"/>
        </w:rPr>
        <w:t>Fact</w:t>
      </w:r>
      <w:proofErr w:type="spellEnd"/>
      <w:r w:rsidRPr="001752C8">
        <w:rPr>
          <w:rFonts w:ascii="Arial" w:hAnsi="Arial" w:cs="Arial"/>
          <w:sz w:val="16"/>
        </w:rPr>
        <w:t xml:space="preserve"> </w:t>
      </w:r>
      <w:proofErr w:type="spellStart"/>
      <w:r w:rsidRPr="001752C8">
        <w:rPr>
          <w:rFonts w:ascii="Arial" w:hAnsi="Arial" w:cs="Arial"/>
          <w:sz w:val="16"/>
        </w:rPr>
        <w:t>Sheet</w:t>
      </w:r>
      <w:proofErr w:type="spellEnd"/>
      <w:r w:rsidRPr="001752C8">
        <w:rPr>
          <w:rFonts w:ascii="Arial" w:hAnsi="Arial" w:cs="Arial"/>
          <w:sz w:val="16"/>
        </w:rPr>
        <w:t xml:space="preserve"> 122–96. http://wa.water.usgs.gov/pubs/fs/fs122-96/. </w:t>
      </w:r>
    </w:p>
    <w:p w:rsidR="00E84B54" w:rsidRPr="001752C8" w:rsidRDefault="00E84B54" w:rsidP="00E84B54">
      <w:pPr>
        <w:numPr>
          <w:ilvl w:val="0"/>
          <w:numId w:val="4"/>
        </w:numPr>
        <w:spacing w:after="66" w:line="288" w:lineRule="auto"/>
        <w:ind w:right="339"/>
        <w:jc w:val="both"/>
        <w:rPr>
          <w:rFonts w:ascii="Arial" w:hAnsi="Arial" w:cs="Arial"/>
        </w:rPr>
      </w:pPr>
      <w:proofErr w:type="spellStart"/>
      <w:r w:rsidRPr="001752C8">
        <w:rPr>
          <w:rFonts w:ascii="Arial" w:hAnsi="Arial" w:cs="Arial"/>
          <w:color w:val="222222"/>
          <w:sz w:val="16"/>
        </w:rPr>
        <w:t>Shukla</w:t>
      </w:r>
      <w:proofErr w:type="spellEnd"/>
      <w:r w:rsidRPr="001752C8">
        <w:rPr>
          <w:rFonts w:ascii="Arial" w:hAnsi="Arial" w:cs="Arial"/>
          <w:color w:val="222222"/>
          <w:sz w:val="16"/>
        </w:rPr>
        <w:t xml:space="preserve">, G., Kumar, A., </w:t>
      </w:r>
      <w:proofErr w:type="spellStart"/>
      <w:r w:rsidRPr="001752C8">
        <w:rPr>
          <w:rFonts w:ascii="Arial" w:hAnsi="Arial" w:cs="Arial"/>
          <w:color w:val="222222"/>
          <w:sz w:val="16"/>
        </w:rPr>
        <w:t>Bhanti</w:t>
      </w:r>
      <w:proofErr w:type="spellEnd"/>
      <w:r w:rsidRPr="001752C8">
        <w:rPr>
          <w:rFonts w:ascii="Arial" w:hAnsi="Arial" w:cs="Arial"/>
          <w:color w:val="222222"/>
          <w:sz w:val="16"/>
        </w:rPr>
        <w:t xml:space="preserve">, M., Joseph, P. E., &amp; </w:t>
      </w:r>
      <w:proofErr w:type="spellStart"/>
      <w:r w:rsidRPr="001752C8">
        <w:rPr>
          <w:rFonts w:ascii="Arial" w:hAnsi="Arial" w:cs="Arial"/>
          <w:color w:val="222222"/>
          <w:sz w:val="16"/>
        </w:rPr>
        <w:t>Taneja</w:t>
      </w:r>
      <w:proofErr w:type="spellEnd"/>
      <w:r w:rsidRPr="001752C8">
        <w:rPr>
          <w:rFonts w:ascii="Arial" w:hAnsi="Arial" w:cs="Arial"/>
          <w:color w:val="222222"/>
          <w:sz w:val="16"/>
        </w:rPr>
        <w:t xml:space="preserve">, A. (2006). </w:t>
      </w:r>
      <w:proofErr w:type="spellStart"/>
      <w:r w:rsidRPr="001752C8">
        <w:rPr>
          <w:rFonts w:ascii="Arial" w:hAnsi="Arial" w:cs="Arial"/>
          <w:color w:val="222222"/>
          <w:sz w:val="16"/>
        </w:rPr>
        <w:t>Organochlorine</w:t>
      </w:r>
      <w:proofErr w:type="spellEnd"/>
      <w:r w:rsidRPr="001752C8">
        <w:rPr>
          <w:rFonts w:ascii="Arial" w:hAnsi="Arial" w:cs="Arial"/>
          <w:color w:val="222222"/>
          <w:sz w:val="16"/>
        </w:rPr>
        <w:t xml:space="preserve"> </w:t>
      </w:r>
      <w:proofErr w:type="spellStart"/>
      <w:r w:rsidRPr="001752C8">
        <w:rPr>
          <w:rFonts w:ascii="Arial" w:hAnsi="Arial" w:cs="Arial"/>
          <w:color w:val="222222"/>
          <w:sz w:val="16"/>
        </w:rPr>
        <w:t>pesticide</w:t>
      </w:r>
      <w:proofErr w:type="spellEnd"/>
      <w:r w:rsidRPr="001752C8">
        <w:rPr>
          <w:rFonts w:ascii="Arial" w:hAnsi="Arial" w:cs="Arial"/>
          <w:color w:val="222222"/>
          <w:sz w:val="16"/>
        </w:rPr>
        <w:t xml:space="preserve"> </w:t>
      </w:r>
      <w:proofErr w:type="spellStart"/>
      <w:r w:rsidRPr="001752C8">
        <w:rPr>
          <w:rFonts w:ascii="Arial" w:hAnsi="Arial" w:cs="Arial"/>
          <w:color w:val="222222"/>
          <w:sz w:val="16"/>
        </w:rPr>
        <w:t>contamination</w:t>
      </w:r>
      <w:proofErr w:type="spellEnd"/>
      <w:r w:rsidRPr="001752C8">
        <w:rPr>
          <w:rFonts w:ascii="Arial" w:hAnsi="Arial" w:cs="Arial"/>
          <w:color w:val="222222"/>
          <w:sz w:val="16"/>
        </w:rPr>
        <w:t xml:space="preserve"> </w:t>
      </w:r>
      <w:proofErr w:type="spellStart"/>
      <w:r w:rsidRPr="001752C8">
        <w:rPr>
          <w:rFonts w:ascii="Arial" w:hAnsi="Arial" w:cs="Arial"/>
          <w:color w:val="222222"/>
          <w:sz w:val="16"/>
        </w:rPr>
        <w:t>of</w:t>
      </w:r>
      <w:proofErr w:type="spellEnd"/>
      <w:r w:rsidRPr="001752C8">
        <w:rPr>
          <w:rFonts w:ascii="Arial" w:hAnsi="Arial" w:cs="Arial"/>
          <w:color w:val="222222"/>
          <w:sz w:val="16"/>
        </w:rPr>
        <w:t xml:space="preserve"> </w:t>
      </w:r>
      <w:proofErr w:type="spellStart"/>
      <w:r w:rsidRPr="001752C8">
        <w:rPr>
          <w:rFonts w:ascii="Arial" w:hAnsi="Arial" w:cs="Arial"/>
          <w:color w:val="222222"/>
          <w:sz w:val="16"/>
        </w:rPr>
        <w:t>ground</w:t>
      </w:r>
      <w:proofErr w:type="spellEnd"/>
      <w:r w:rsidRPr="001752C8">
        <w:rPr>
          <w:rFonts w:ascii="Arial" w:hAnsi="Arial" w:cs="Arial"/>
          <w:color w:val="222222"/>
          <w:sz w:val="16"/>
        </w:rPr>
        <w:t xml:space="preserve"> </w:t>
      </w:r>
      <w:proofErr w:type="spellStart"/>
      <w:r w:rsidRPr="001752C8">
        <w:rPr>
          <w:rFonts w:ascii="Arial" w:hAnsi="Arial" w:cs="Arial"/>
          <w:color w:val="222222"/>
          <w:sz w:val="16"/>
        </w:rPr>
        <w:t>water</w:t>
      </w:r>
      <w:proofErr w:type="spellEnd"/>
      <w:r w:rsidRPr="001752C8">
        <w:rPr>
          <w:rFonts w:ascii="Arial" w:hAnsi="Arial" w:cs="Arial"/>
          <w:color w:val="222222"/>
          <w:sz w:val="16"/>
        </w:rPr>
        <w:t xml:space="preserve"> in </w:t>
      </w:r>
      <w:proofErr w:type="spellStart"/>
      <w:r w:rsidRPr="001752C8">
        <w:rPr>
          <w:rFonts w:ascii="Arial" w:hAnsi="Arial" w:cs="Arial"/>
          <w:color w:val="222222"/>
          <w:sz w:val="16"/>
        </w:rPr>
        <w:t>the</w:t>
      </w:r>
      <w:proofErr w:type="spellEnd"/>
      <w:r w:rsidRPr="001752C8">
        <w:rPr>
          <w:rFonts w:ascii="Arial" w:hAnsi="Arial" w:cs="Arial"/>
          <w:color w:val="222222"/>
          <w:sz w:val="16"/>
        </w:rPr>
        <w:t xml:space="preserve"> </w:t>
      </w:r>
      <w:proofErr w:type="spellStart"/>
      <w:r w:rsidRPr="001752C8">
        <w:rPr>
          <w:rFonts w:ascii="Arial" w:hAnsi="Arial" w:cs="Arial"/>
          <w:color w:val="222222"/>
          <w:sz w:val="16"/>
        </w:rPr>
        <w:t>city</w:t>
      </w:r>
      <w:proofErr w:type="spellEnd"/>
      <w:r w:rsidRPr="001752C8">
        <w:rPr>
          <w:rFonts w:ascii="Arial" w:hAnsi="Arial" w:cs="Arial"/>
          <w:color w:val="222222"/>
          <w:sz w:val="16"/>
        </w:rPr>
        <w:t xml:space="preserve"> </w:t>
      </w:r>
      <w:proofErr w:type="spellStart"/>
      <w:r w:rsidRPr="001752C8">
        <w:rPr>
          <w:rFonts w:ascii="Arial" w:hAnsi="Arial" w:cs="Arial"/>
          <w:color w:val="222222"/>
          <w:sz w:val="16"/>
        </w:rPr>
        <w:t>of</w:t>
      </w:r>
      <w:proofErr w:type="spellEnd"/>
      <w:r w:rsidRPr="001752C8">
        <w:rPr>
          <w:rFonts w:ascii="Arial" w:hAnsi="Arial" w:cs="Arial"/>
          <w:color w:val="222222"/>
          <w:sz w:val="16"/>
        </w:rPr>
        <w:t xml:space="preserve"> Hyderabad. </w:t>
      </w:r>
      <w:proofErr w:type="spellStart"/>
      <w:r w:rsidRPr="001752C8">
        <w:rPr>
          <w:rFonts w:ascii="Arial" w:eastAsia="Arial" w:hAnsi="Arial" w:cs="Arial"/>
          <w:i/>
          <w:color w:val="222222"/>
          <w:sz w:val="16"/>
        </w:rPr>
        <w:t>Environment</w:t>
      </w:r>
      <w:proofErr w:type="spellEnd"/>
      <w:r w:rsidRPr="001752C8">
        <w:rPr>
          <w:rFonts w:ascii="Arial" w:eastAsia="Arial" w:hAnsi="Arial" w:cs="Arial"/>
          <w:i/>
          <w:color w:val="222222"/>
          <w:sz w:val="16"/>
        </w:rPr>
        <w:t xml:space="preserve"> </w:t>
      </w:r>
      <w:proofErr w:type="spellStart"/>
      <w:r w:rsidRPr="001752C8">
        <w:rPr>
          <w:rFonts w:ascii="Arial" w:eastAsia="Arial" w:hAnsi="Arial" w:cs="Arial"/>
          <w:i/>
          <w:color w:val="222222"/>
          <w:sz w:val="16"/>
        </w:rPr>
        <w:t>international</w:t>
      </w:r>
      <w:proofErr w:type="spellEnd"/>
      <w:r w:rsidRPr="001752C8">
        <w:rPr>
          <w:rFonts w:ascii="Arial" w:hAnsi="Arial" w:cs="Arial"/>
          <w:color w:val="222222"/>
          <w:sz w:val="16"/>
        </w:rPr>
        <w:t xml:space="preserve">, </w:t>
      </w:r>
      <w:r w:rsidRPr="001752C8">
        <w:rPr>
          <w:rFonts w:ascii="Arial" w:eastAsia="Arial" w:hAnsi="Arial" w:cs="Arial"/>
          <w:i/>
          <w:color w:val="222222"/>
          <w:sz w:val="16"/>
        </w:rPr>
        <w:t>32</w:t>
      </w:r>
      <w:r w:rsidRPr="001752C8">
        <w:rPr>
          <w:rFonts w:ascii="Arial" w:hAnsi="Arial" w:cs="Arial"/>
          <w:color w:val="222222"/>
          <w:sz w:val="16"/>
        </w:rPr>
        <w:t>(2), 244-247.</w:t>
      </w:r>
      <w:r w:rsidRPr="001752C8">
        <w:rPr>
          <w:rFonts w:ascii="Arial" w:hAnsi="Arial" w:cs="Arial"/>
          <w:sz w:val="16"/>
        </w:rPr>
        <w:t xml:space="preserve"> </w:t>
      </w:r>
    </w:p>
    <w:p w:rsidR="00E84B54" w:rsidRPr="001752C8" w:rsidRDefault="00E84B54" w:rsidP="00E84B54">
      <w:pPr>
        <w:numPr>
          <w:ilvl w:val="0"/>
          <w:numId w:val="4"/>
        </w:numPr>
        <w:spacing w:after="77" w:line="262" w:lineRule="auto"/>
        <w:ind w:right="339"/>
        <w:jc w:val="both"/>
        <w:rPr>
          <w:rFonts w:ascii="Arial" w:hAnsi="Arial" w:cs="Arial"/>
        </w:rPr>
      </w:pPr>
      <w:r w:rsidRPr="001752C8">
        <w:rPr>
          <w:rFonts w:ascii="Arial" w:hAnsi="Arial" w:cs="Arial"/>
          <w:sz w:val="16"/>
        </w:rPr>
        <w:t xml:space="preserve">Trautmann, N. M., Porter, K. S., &amp; </w:t>
      </w:r>
      <w:proofErr w:type="spellStart"/>
      <w:r w:rsidRPr="001752C8">
        <w:rPr>
          <w:rFonts w:ascii="Arial" w:hAnsi="Arial" w:cs="Arial"/>
          <w:sz w:val="16"/>
        </w:rPr>
        <w:t>Wagenet</w:t>
      </w:r>
      <w:proofErr w:type="spellEnd"/>
      <w:r w:rsidRPr="001752C8">
        <w:rPr>
          <w:rFonts w:ascii="Arial" w:hAnsi="Arial" w:cs="Arial"/>
          <w:sz w:val="16"/>
        </w:rPr>
        <w:t xml:space="preserve">, R. J. (2012). </w:t>
      </w:r>
      <w:proofErr w:type="spellStart"/>
      <w:r w:rsidRPr="001752C8">
        <w:rPr>
          <w:rFonts w:ascii="Arial" w:hAnsi="Arial" w:cs="Arial"/>
          <w:sz w:val="16"/>
        </w:rPr>
        <w:t>Pesticides</w:t>
      </w:r>
      <w:proofErr w:type="spellEnd"/>
      <w:r w:rsidRPr="001752C8">
        <w:rPr>
          <w:rFonts w:ascii="Arial" w:hAnsi="Arial" w:cs="Arial"/>
          <w:sz w:val="16"/>
        </w:rPr>
        <w:t xml:space="preserve"> and </w:t>
      </w:r>
      <w:proofErr w:type="spellStart"/>
      <w:r w:rsidRPr="001752C8">
        <w:rPr>
          <w:rFonts w:ascii="Arial" w:hAnsi="Arial" w:cs="Arial"/>
          <w:sz w:val="16"/>
        </w:rPr>
        <w:t>groundwater</w:t>
      </w:r>
      <w:proofErr w:type="spellEnd"/>
      <w:r w:rsidRPr="001752C8">
        <w:rPr>
          <w:rFonts w:ascii="Arial" w:hAnsi="Arial" w:cs="Arial"/>
          <w:sz w:val="16"/>
        </w:rPr>
        <w:t xml:space="preserve">: A </w:t>
      </w:r>
      <w:proofErr w:type="spellStart"/>
      <w:r w:rsidRPr="001752C8">
        <w:rPr>
          <w:rFonts w:ascii="Arial" w:hAnsi="Arial" w:cs="Arial"/>
          <w:sz w:val="16"/>
        </w:rPr>
        <w:t>guide</w:t>
      </w:r>
      <w:proofErr w:type="spellEnd"/>
      <w:r w:rsidRPr="001752C8">
        <w:rPr>
          <w:rFonts w:ascii="Arial" w:hAnsi="Arial" w:cs="Arial"/>
          <w:sz w:val="16"/>
        </w:rPr>
        <w:t xml:space="preserve"> </w:t>
      </w:r>
      <w:proofErr w:type="spellStart"/>
      <w:r w:rsidRPr="001752C8">
        <w:rPr>
          <w:rFonts w:ascii="Arial" w:hAnsi="Arial" w:cs="Arial"/>
          <w:sz w:val="16"/>
        </w:rPr>
        <w:t>for</w:t>
      </w:r>
      <w:proofErr w:type="spellEnd"/>
      <w:r w:rsidRPr="001752C8">
        <w:rPr>
          <w:rFonts w:ascii="Arial" w:hAnsi="Arial" w:cs="Arial"/>
          <w:sz w:val="16"/>
        </w:rPr>
        <w:t xml:space="preserve"> </w:t>
      </w:r>
      <w:proofErr w:type="spellStart"/>
      <w:r w:rsidRPr="001752C8">
        <w:rPr>
          <w:rFonts w:ascii="Arial" w:hAnsi="Arial" w:cs="Arial"/>
          <w:sz w:val="16"/>
        </w:rPr>
        <w:t>the</w:t>
      </w:r>
      <w:proofErr w:type="spellEnd"/>
      <w:r w:rsidRPr="001752C8">
        <w:rPr>
          <w:rFonts w:ascii="Arial" w:hAnsi="Arial" w:cs="Arial"/>
          <w:sz w:val="16"/>
        </w:rPr>
        <w:t xml:space="preserve"> </w:t>
      </w:r>
      <w:proofErr w:type="spellStart"/>
      <w:r w:rsidRPr="001752C8">
        <w:rPr>
          <w:rFonts w:ascii="Arial" w:hAnsi="Arial" w:cs="Arial"/>
          <w:sz w:val="16"/>
        </w:rPr>
        <w:t>pesticide</w:t>
      </w:r>
      <w:proofErr w:type="spellEnd"/>
      <w:r w:rsidRPr="001752C8">
        <w:rPr>
          <w:rFonts w:ascii="Arial" w:hAnsi="Arial" w:cs="Arial"/>
          <w:sz w:val="16"/>
        </w:rPr>
        <w:t xml:space="preserve"> </w:t>
      </w:r>
      <w:proofErr w:type="spellStart"/>
      <w:r w:rsidRPr="001752C8">
        <w:rPr>
          <w:rFonts w:ascii="Arial" w:hAnsi="Arial" w:cs="Arial"/>
          <w:sz w:val="16"/>
        </w:rPr>
        <w:t>user</w:t>
      </w:r>
      <w:proofErr w:type="spellEnd"/>
      <w:r w:rsidRPr="001752C8">
        <w:rPr>
          <w:rFonts w:ascii="Arial" w:hAnsi="Arial" w:cs="Arial"/>
          <w:sz w:val="16"/>
        </w:rPr>
        <w:t xml:space="preserve">. Cornell </w:t>
      </w:r>
      <w:proofErr w:type="spellStart"/>
      <w:r w:rsidRPr="001752C8">
        <w:rPr>
          <w:rFonts w:ascii="Arial" w:hAnsi="Arial" w:cs="Arial"/>
          <w:sz w:val="16"/>
        </w:rPr>
        <w:t>University</w:t>
      </w:r>
      <w:proofErr w:type="spellEnd"/>
      <w:r w:rsidRPr="001752C8">
        <w:rPr>
          <w:rFonts w:ascii="Arial" w:hAnsi="Arial" w:cs="Arial"/>
          <w:sz w:val="16"/>
        </w:rPr>
        <w:t xml:space="preserve"> </w:t>
      </w:r>
      <w:proofErr w:type="spellStart"/>
      <w:r w:rsidRPr="001752C8">
        <w:rPr>
          <w:rFonts w:ascii="Arial" w:hAnsi="Arial" w:cs="Arial"/>
          <w:sz w:val="16"/>
        </w:rPr>
        <w:t>Cooperative</w:t>
      </w:r>
      <w:proofErr w:type="spellEnd"/>
      <w:r w:rsidRPr="001752C8">
        <w:rPr>
          <w:rFonts w:ascii="Arial" w:hAnsi="Arial" w:cs="Arial"/>
          <w:sz w:val="16"/>
        </w:rPr>
        <w:t xml:space="preserve"> </w:t>
      </w:r>
      <w:proofErr w:type="spellStart"/>
      <w:r w:rsidRPr="001752C8">
        <w:rPr>
          <w:rFonts w:ascii="Arial" w:hAnsi="Arial" w:cs="Arial"/>
          <w:sz w:val="16"/>
        </w:rPr>
        <w:t>Extension</w:t>
      </w:r>
      <w:proofErr w:type="spellEnd"/>
      <w:r w:rsidRPr="001752C8">
        <w:rPr>
          <w:rFonts w:ascii="Arial" w:hAnsi="Arial" w:cs="Arial"/>
          <w:sz w:val="16"/>
        </w:rPr>
        <w:t xml:space="preserve">, </w:t>
      </w:r>
      <w:proofErr w:type="spellStart"/>
      <w:r w:rsidRPr="001752C8">
        <w:rPr>
          <w:rFonts w:ascii="Arial" w:hAnsi="Arial" w:cs="Arial"/>
          <w:sz w:val="16"/>
        </w:rPr>
        <w:t>Pesticide</w:t>
      </w:r>
      <w:proofErr w:type="spellEnd"/>
      <w:r w:rsidRPr="001752C8">
        <w:rPr>
          <w:rFonts w:ascii="Arial" w:hAnsi="Arial" w:cs="Arial"/>
          <w:sz w:val="16"/>
        </w:rPr>
        <w:t xml:space="preserve"> Safety </w:t>
      </w:r>
      <w:proofErr w:type="spellStart"/>
      <w:r w:rsidRPr="001752C8">
        <w:rPr>
          <w:rFonts w:ascii="Arial" w:hAnsi="Arial" w:cs="Arial"/>
          <w:sz w:val="16"/>
        </w:rPr>
        <w:t>Education</w:t>
      </w:r>
      <w:proofErr w:type="spellEnd"/>
      <w:r w:rsidRPr="001752C8">
        <w:rPr>
          <w:rFonts w:ascii="Arial" w:hAnsi="Arial" w:cs="Arial"/>
          <w:sz w:val="16"/>
        </w:rPr>
        <w:t xml:space="preserve"> </w:t>
      </w:r>
      <w:proofErr w:type="spellStart"/>
      <w:r w:rsidRPr="001752C8">
        <w:rPr>
          <w:rFonts w:ascii="Arial" w:hAnsi="Arial" w:cs="Arial"/>
          <w:sz w:val="16"/>
        </w:rPr>
        <w:t>Program</w:t>
      </w:r>
      <w:proofErr w:type="spellEnd"/>
      <w:r w:rsidRPr="001752C8">
        <w:rPr>
          <w:rFonts w:ascii="Arial" w:hAnsi="Arial" w:cs="Arial"/>
          <w:sz w:val="16"/>
        </w:rPr>
        <w:t xml:space="preserve"> (PSEP), </w:t>
      </w:r>
      <w:proofErr w:type="spellStart"/>
      <w:r w:rsidRPr="001752C8">
        <w:rPr>
          <w:rFonts w:ascii="Arial" w:hAnsi="Arial" w:cs="Arial"/>
          <w:sz w:val="16"/>
        </w:rPr>
        <w:t>Fact</w:t>
      </w:r>
      <w:proofErr w:type="spellEnd"/>
      <w:r w:rsidRPr="001752C8">
        <w:rPr>
          <w:rFonts w:ascii="Arial" w:hAnsi="Arial" w:cs="Arial"/>
          <w:sz w:val="16"/>
        </w:rPr>
        <w:t xml:space="preserve"> </w:t>
      </w:r>
      <w:proofErr w:type="spellStart"/>
      <w:r w:rsidRPr="001752C8">
        <w:rPr>
          <w:rFonts w:ascii="Arial" w:hAnsi="Arial" w:cs="Arial"/>
          <w:sz w:val="16"/>
        </w:rPr>
        <w:t>Sheet</w:t>
      </w:r>
      <w:proofErr w:type="spellEnd"/>
      <w:r w:rsidRPr="001752C8">
        <w:rPr>
          <w:rFonts w:ascii="Arial" w:hAnsi="Arial" w:cs="Arial"/>
          <w:sz w:val="16"/>
        </w:rPr>
        <w:t xml:space="preserve">. </w:t>
      </w:r>
      <w:hyperlink r:id="rId7">
        <w:r w:rsidRPr="001752C8">
          <w:rPr>
            <w:rFonts w:ascii="Arial" w:hAnsi="Arial" w:cs="Arial"/>
            <w:color w:val="0000FF"/>
            <w:sz w:val="16"/>
            <w:u w:val="single" w:color="0000FF"/>
          </w:rPr>
          <w:t>http://psep.cce.cornell.edu/facts</w:t>
        </w:r>
      </w:hyperlink>
      <w:hyperlink r:id="rId8">
        <w:r w:rsidRPr="001752C8">
          <w:rPr>
            <w:rFonts w:ascii="Arial" w:hAnsi="Arial" w:cs="Arial"/>
            <w:color w:val="0000FF"/>
            <w:sz w:val="16"/>
            <w:u w:val="single" w:color="0000FF"/>
          </w:rPr>
          <w:t>-</w:t>
        </w:r>
      </w:hyperlink>
      <w:hyperlink r:id="rId9">
        <w:r w:rsidRPr="001752C8">
          <w:rPr>
            <w:rFonts w:ascii="Arial" w:hAnsi="Arial" w:cs="Arial"/>
            <w:color w:val="0000FF"/>
            <w:sz w:val="16"/>
            <w:u w:val="single" w:color="0000FF"/>
          </w:rPr>
          <w:t>slides</w:t>
        </w:r>
      </w:hyperlink>
      <w:hyperlink r:id="rId10">
        <w:r w:rsidRPr="001752C8">
          <w:rPr>
            <w:rFonts w:ascii="Arial" w:hAnsi="Arial" w:cs="Arial"/>
            <w:color w:val="0000FF"/>
            <w:sz w:val="16"/>
            <w:u w:val="single" w:color="0000FF"/>
          </w:rPr>
          <w:t>-</w:t>
        </w:r>
      </w:hyperlink>
      <w:hyperlink r:id="rId11">
        <w:r w:rsidRPr="001752C8">
          <w:rPr>
            <w:rFonts w:ascii="Arial" w:hAnsi="Arial" w:cs="Arial"/>
            <w:color w:val="0000FF"/>
            <w:sz w:val="16"/>
            <w:u w:val="single" w:color="0000FF"/>
          </w:rPr>
          <w:t>self/facts/pest</w:t>
        </w:r>
      </w:hyperlink>
      <w:hyperlink r:id="rId12">
        <w:r w:rsidRPr="001752C8">
          <w:rPr>
            <w:rFonts w:ascii="Arial" w:hAnsi="Arial" w:cs="Arial"/>
            <w:color w:val="0000FF"/>
            <w:sz w:val="16"/>
            <w:u w:val="single" w:color="0000FF"/>
          </w:rPr>
          <w:t>-</w:t>
        </w:r>
      </w:hyperlink>
      <w:hyperlink r:id="rId13">
        <w:r w:rsidRPr="001752C8">
          <w:rPr>
            <w:rFonts w:ascii="Arial" w:hAnsi="Arial" w:cs="Arial"/>
            <w:color w:val="0000FF"/>
            <w:sz w:val="16"/>
            <w:u w:val="single" w:color="0000FF"/>
          </w:rPr>
          <w:t>gr</w:t>
        </w:r>
      </w:hyperlink>
      <w:hyperlink r:id="rId14"/>
      <w:hyperlink r:id="rId15">
        <w:r w:rsidRPr="001752C8">
          <w:rPr>
            <w:rFonts w:ascii="Arial" w:hAnsi="Arial" w:cs="Arial"/>
            <w:color w:val="0000FF"/>
            <w:sz w:val="16"/>
            <w:u w:val="single" w:color="0000FF"/>
          </w:rPr>
          <w:t>gud</w:t>
        </w:r>
      </w:hyperlink>
      <w:hyperlink r:id="rId16">
        <w:r w:rsidRPr="001752C8">
          <w:rPr>
            <w:rFonts w:ascii="Arial" w:hAnsi="Arial" w:cs="Arial"/>
            <w:color w:val="0000FF"/>
            <w:sz w:val="16"/>
            <w:u w:val="single" w:color="0000FF"/>
          </w:rPr>
          <w:t>-</w:t>
        </w:r>
      </w:hyperlink>
      <w:hyperlink r:id="rId17">
        <w:r w:rsidRPr="001752C8">
          <w:rPr>
            <w:rFonts w:ascii="Arial" w:hAnsi="Arial" w:cs="Arial"/>
            <w:color w:val="0000FF"/>
            <w:sz w:val="16"/>
            <w:u w:val="single" w:color="0000FF"/>
          </w:rPr>
          <w:t>grw89</w:t>
        </w:r>
      </w:hyperlink>
      <w:hyperlink r:id="rId18">
        <w:r w:rsidRPr="001752C8">
          <w:rPr>
            <w:rFonts w:ascii="Arial" w:hAnsi="Arial" w:cs="Arial"/>
            <w:sz w:val="16"/>
          </w:rPr>
          <w:t>.</w:t>
        </w:r>
      </w:hyperlink>
      <w:r w:rsidRPr="001752C8">
        <w:rPr>
          <w:rFonts w:ascii="Arial" w:hAnsi="Arial" w:cs="Arial"/>
          <w:sz w:val="16"/>
        </w:rPr>
        <w:t xml:space="preserve"> </w:t>
      </w:r>
      <w:proofErr w:type="spellStart"/>
      <w:r w:rsidRPr="001752C8">
        <w:rPr>
          <w:rFonts w:ascii="Arial" w:hAnsi="Arial" w:cs="Arial"/>
          <w:sz w:val="16"/>
        </w:rPr>
        <w:t>aspx</w:t>
      </w:r>
      <w:proofErr w:type="spellEnd"/>
      <w:r w:rsidRPr="001752C8">
        <w:rPr>
          <w:rFonts w:ascii="Arial" w:hAnsi="Arial" w:cs="Arial"/>
          <w:sz w:val="16"/>
        </w:rPr>
        <w:t>.</w:t>
      </w:r>
      <w:r w:rsidRPr="001752C8">
        <w:rPr>
          <w:rFonts w:ascii="Arial" w:eastAsia="Calibri" w:hAnsi="Arial" w:cs="Arial"/>
          <w:sz w:val="16"/>
        </w:rPr>
        <w:t xml:space="preserve"> </w:t>
      </w:r>
    </w:p>
    <w:p w:rsidR="00E84B54" w:rsidRPr="001752C8" w:rsidRDefault="00E84B54" w:rsidP="00E84B54">
      <w:pPr>
        <w:numPr>
          <w:ilvl w:val="0"/>
          <w:numId w:val="4"/>
        </w:numPr>
        <w:spacing w:after="71" w:line="280" w:lineRule="auto"/>
        <w:ind w:right="339"/>
        <w:jc w:val="both"/>
        <w:rPr>
          <w:rFonts w:ascii="Arial" w:hAnsi="Arial" w:cs="Arial"/>
        </w:rPr>
      </w:pPr>
      <w:r w:rsidRPr="001752C8">
        <w:rPr>
          <w:rFonts w:ascii="Arial" w:hAnsi="Arial" w:cs="Arial"/>
          <w:sz w:val="16"/>
        </w:rPr>
        <w:t xml:space="preserve">Pimentel, D., &amp; Pimentel, M. (2008). </w:t>
      </w:r>
      <w:proofErr w:type="spellStart"/>
      <w:r w:rsidRPr="001752C8">
        <w:rPr>
          <w:rFonts w:ascii="Arial" w:hAnsi="Arial" w:cs="Arial"/>
          <w:sz w:val="16"/>
        </w:rPr>
        <w:t>Food</w:t>
      </w:r>
      <w:proofErr w:type="spellEnd"/>
      <w:r w:rsidRPr="001752C8">
        <w:rPr>
          <w:rFonts w:ascii="Arial" w:hAnsi="Arial" w:cs="Arial"/>
          <w:sz w:val="16"/>
        </w:rPr>
        <w:t xml:space="preserve">, Energy, and </w:t>
      </w:r>
      <w:proofErr w:type="spellStart"/>
      <w:r w:rsidRPr="001752C8">
        <w:rPr>
          <w:rFonts w:ascii="Arial" w:hAnsi="Arial" w:cs="Arial"/>
          <w:sz w:val="16"/>
        </w:rPr>
        <w:t>Society</w:t>
      </w:r>
      <w:proofErr w:type="spellEnd"/>
      <w:r w:rsidRPr="001752C8">
        <w:rPr>
          <w:rFonts w:ascii="Arial" w:hAnsi="Arial" w:cs="Arial"/>
          <w:sz w:val="16"/>
        </w:rPr>
        <w:t xml:space="preserve">, </w:t>
      </w:r>
      <w:proofErr w:type="spellStart"/>
      <w:r w:rsidRPr="001752C8">
        <w:rPr>
          <w:rFonts w:ascii="Arial" w:hAnsi="Arial" w:cs="Arial"/>
          <w:sz w:val="16"/>
        </w:rPr>
        <w:t>third</w:t>
      </w:r>
      <w:proofErr w:type="spellEnd"/>
      <w:r w:rsidRPr="001752C8">
        <w:rPr>
          <w:rFonts w:ascii="Arial" w:hAnsi="Arial" w:cs="Arial"/>
          <w:sz w:val="16"/>
        </w:rPr>
        <w:t xml:space="preserve"> </w:t>
      </w:r>
      <w:proofErr w:type="spellStart"/>
      <w:r w:rsidRPr="001752C8">
        <w:rPr>
          <w:rFonts w:ascii="Arial" w:hAnsi="Arial" w:cs="Arial"/>
          <w:sz w:val="16"/>
        </w:rPr>
        <w:t>edition</w:t>
      </w:r>
      <w:proofErr w:type="spellEnd"/>
      <w:r w:rsidRPr="001752C8">
        <w:rPr>
          <w:rFonts w:ascii="Arial" w:hAnsi="Arial" w:cs="Arial"/>
          <w:sz w:val="16"/>
        </w:rPr>
        <w:t xml:space="preserve">. Boca </w:t>
      </w:r>
      <w:proofErr w:type="spellStart"/>
      <w:r w:rsidRPr="001752C8">
        <w:rPr>
          <w:rFonts w:ascii="Arial" w:hAnsi="Arial" w:cs="Arial"/>
          <w:sz w:val="16"/>
        </w:rPr>
        <w:t>Raton</w:t>
      </w:r>
      <w:proofErr w:type="spellEnd"/>
      <w:r w:rsidRPr="001752C8">
        <w:rPr>
          <w:rFonts w:ascii="Arial" w:hAnsi="Arial" w:cs="Arial"/>
          <w:sz w:val="16"/>
        </w:rPr>
        <w:t xml:space="preserve">, Florida, USA: CRC </w:t>
      </w:r>
      <w:proofErr w:type="spellStart"/>
      <w:r w:rsidRPr="001752C8">
        <w:rPr>
          <w:rFonts w:ascii="Arial" w:hAnsi="Arial" w:cs="Arial"/>
          <w:sz w:val="16"/>
        </w:rPr>
        <w:t>Press</w:t>
      </w:r>
      <w:proofErr w:type="spellEnd"/>
      <w:r w:rsidRPr="001752C8">
        <w:rPr>
          <w:rFonts w:ascii="Arial" w:hAnsi="Arial" w:cs="Arial"/>
          <w:sz w:val="16"/>
        </w:rPr>
        <w:t xml:space="preserve">. </w:t>
      </w:r>
    </w:p>
    <w:p w:rsidR="00E84B54" w:rsidRPr="001752C8" w:rsidRDefault="00E84B54" w:rsidP="00E84B54">
      <w:pPr>
        <w:spacing w:after="254"/>
        <w:ind w:left="280" w:right="353"/>
        <w:jc w:val="both"/>
        <w:rPr>
          <w:rFonts w:ascii="Arial" w:hAnsi="Arial" w:cs="Arial"/>
        </w:rPr>
      </w:pPr>
      <w:r w:rsidRPr="001752C8">
        <w:rPr>
          <w:rFonts w:ascii="Arial" w:hAnsi="Arial" w:cs="Arial"/>
        </w:rPr>
        <w:t xml:space="preserve"> </w:t>
      </w:r>
    </w:p>
    <w:p w:rsidR="00E84B54" w:rsidRPr="001752C8" w:rsidRDefault="00E84B54" w:rsidP="00E84B54">
      <w:pPr>
        <w:spacing w:after="0"/>
        <w:ind w:left="285"/>
        <w:jc w:val="both"/>
        <w:rPr>
          <w:rFonts w:ascii="Arial" w:hAnsi="Arial" w:cs="Arial"/>
        </w:rPr>
      </w:pPr>
    </w:p>
    <w:p w:rsidR="00E84B54" w:rsidRPr="001752C8" w:rsidRDefault="00E84B54" w:rsidP="00E84B54">
      <w:pPr>
        <w:spacing w:after="0"/>
        <w:ind w:left="285"/>
        <w:jc w:val="both"/>
        <w:rPr>
          <w:rFonts w:ascii="Arial" w:hAnsi="Arial" w:cs="Arial"/>
        </w:rPr>
      </w:pPr>
      <w:r w:rsidRPr="001752C8">
        <w:rPr>
          <w:rFonts w:ascii="Arial" w:eastAsia="Calibri" w:hAnsi="Arial" w:cs="Arial"/>
          <w:noProof/>
        </w:rPr>
        <mc:AlternateContent>
          <mc:Choice Requires="wpg">
            <w:drawing>
              <wp:inline distT="0" distB="0" distL="0" distR="0" wp14:anchorId="631387A5" wp14:editId="7F47A0A6">
                <wp:extent cx="1829435" cy="6350"/>
                <wp:effectExtent l="0" t="0" r="0" b="0"/>
                <wp:docPr id="9493" name="Group 9493"/>
                <wp:cNvGraphicFramePr/>
                <a:graphic xmlns:a="http://schemas.openxmlformats.org/drawingml/2006/main">
                  <a:graphicData uri="http://schemas.microsoft.com/office/word/2010/wordprocessingGroup">
                    <wpg:wgp>
                      <wpg:cNvGrpSpPr/>
                      <wpg:grpSpPr>
                        <a:xfrm>
                          <a:off x="0" y="0"/>
                          <a:ext cx="1829435" cy="6350"/>
                          <a:chOff x="0" y="0"/>
                          <a:chExt cx="1829435" cy="6350"/>
                        </a:xfrm>
                      </wpg:grpSpPr>
                      <wps:wsp>
                        <wps:cNvPr id="10516" name="Shape 10516"/>
                        <wps:cNvSpPr/>
                        <wps:spPr>
                          <a:xfrm>
                            <a:off x="0" y="0"/>
                            <a:ext cx="1829435" cy="9144"/>
                          </a:xfrm>
                          <a:custGeom>
                            <a:avLst/>
                            <a:gdLst/>
                            <a:ahLst/>
                            <a:cxnLst/>
                            <a:rect l="0" t="0" r="0" b="0"/>
                            <a:pathLst>
                              <a:path w="1829435" h="9144">
                                <a:moveTo>
                                  <a:pt x="0" y="0"/>
                                </a:moveTo>
                                <a:lnTo>
                                  <a:pt x="1829435" y="0"/>
                                </a:lnTo>
                                <a:lnTo>
                                  <a:pt x="18294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1911C9A" id="Group 9493" o:spid="_x0000_s1026" style="width:144.05pt;height:.5pt;mso-position-horizontal-relative:char;mso-position-vertical-relative:line" coordsize="1829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8YygAIAAFcGAAAOAAAAZHJzL2Uyb0RvYy54bWykVcuO2zAMvBfoPwi+N7bz6saIs4dum0vR&#10;LrrbD1Bk+QHIkiApcfL3pWhbMbLFokhzsGlqOCJHFLN9PLeCnLixjZJ5lM6SiHDJVNHIKo9+v377&#10;9BAR66gsqFCS59GF2+hx9/HDttMZn6taiYIbAiTSZp3Oo9o5ncWxZTVvqZ0pzSUslsq01MGnqeLC&#10;0A7YWxHPk2Qdd8oU2ijGrQXvU78Y7ZC/LDlzP8vSckdEHkFuDp8Gnwf/jHdbmlWG6rphQxr0jixa&#10;2kjYNFA9UUfJ0TRvqNqGGWVV6WZMtbEqy4ZxrAGqSZObavZGHTXWUmVdpYNMIO2NTnfTsh+nZ0Oa&#10;Io82y80iIpK2cEq4MUEPCNTpKgPc3ugX/WwGR9V/+ZrPpWn9G6ohZ5T2EqTlZ0cYONOH+Wa5WEWE&#10;wdp6sRqUZzUcz5sgVn99Lywet4x9ZiGRTkML2atK9v9Ueqmp5ii+9dUPKqXJKl2PMiGE9C6UBZFB&#10;JJtZ0OsuhTbpcul7M5RKM3a0bs8VKk1P362DZei3YrRoPVrsLEfTwAV4t/U1dT7OU3mTdJOjqqEp&#10;fB5+sVUn/qoQ5m7OC3K8rgo5RYVTHxsCsCNifGvkmyInxY+g8d2D4SID4T/CsNPCvmD4OlHZUDs4&#10;p+oK6WWATRiFiVQK6noJGgejSjQtSDT/nCRXYmDzzdefNlruIrgXS8hfvITrhdfCO6ypDl+EISfq&#10;BxL+kJwKXdPBOxz8AMVUkcfHl40QgTLF0L9R9q0zgH0cx1kYIpM+kg3Z9AMRxgoUPY5FECUE4c5K&#10;uhAvYZhjmpNqvXlQxQVHBAoCtxGlwemFdQyT1o/H6Teirv8Huz8AAAD//wMAUEsDBBQABgAIAAAA&#10;IQCDYpQ12gAAAAMBAAAPAAAAZHJzL2Rvd25yZXYueG1sTI9BS8NAEIXvgv9hGcGb3aSihJhNKUU9&#10;FcFWEG/T7DQJzc6G7DZJ/72jF708GN7jvW+K1ew6NdIQWs8G0kUCirjytuXawMf+5S4DFSKyxc4z&#10;GbhQgFV5fVVgbv3E7zTuYq2khEOOBpoY+1zrUDXkMCx8Tyze0Q8Oo5xDre2Ak5S7Ti+T5FE7bFkW&#10;Guxp01B12p2dgdcJp/V9+jxuT8fN5Wv/8Pa5TcmY25t5/QQq0hz/wvCDL+hQCtPBn9kG1RmQR+Kv&#10;irfMshTUQUIJ6LLQ/9nLbwAAAP//AwBQSwECLQAUAAYACAAAACEAtoM4kv4AAADhAQAAEwAAAAAA&#10;AAAAAAAAAAAAAAAAW0NvbnRlbnRfVHlwZXNdLnhtbFBLAQItABQABgAIAAAAIQA4/SH/1gAAAJQB&#10;AAALAAAAAAAAAAAAAAAAAC8BAABfcmVscy8ucmVsc1BLAQItABQABgAIAAAAIQBKL8YygAIAAFcG&#10;AAAOAAAAAAAAAAAAAAAAAC4CAABkcnMvZTJvRG9jLnhtbFBLAQItABQABgAIAAAAIQCDYpQ12gAA&#10;AAMBAAAPAAAAAAAAAAAAAAAAANoEAABkcnMvZG93bnJldi54bWxQSwUGAAAAAAQABADzAAAA4QUA&#10;AAAA&#10;">
                <v:shape id="Shape 10516" o:spid="_x0000_s1027" style="position:absolute;width:18294;height:91;visibility:visible;mso-wrap-style:square;v-text-anchor:top" coordsize="1829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5xjwgAAAN4AAAAPAAAAZHJzL2Rvd25yZXYueG1sRE9Ni8Iw&#10;EL0L+x/CLHizSRcU6RpFVwTRk7q74G1oxrbYTEoTtf57Iwje5vE+ZzLrbC2u1PrKsYY0USCIc2cq&#10;LjT8HlaDMQgfkA3WjknDnTzMph+9CWbG3XhH130oRAxhn6GGMoQmk9LnJVn0iWuII3dyrcUQYVtI&#10;0+Ithttafik1khYrjg0lNvRTUn7eX6yG7uiWxLRYrndqeNn8b1VKf2et+5/d/BtEoC68xS/32sT5&#10;apiO4PlOvEFOHwAAAP//AwBQSwECLQAUAAYACAAAACEA2+H2y+4AAACFAQAAEwAAAAAAAAAAAAAA&#10;AAAAAAAAW0NvbnRlbnRfVHlwZXNdLnhtbFBLAQItABQABgAIAAAAIQBa9CxbvwAAABUBAAALAAAA&#10;AAAAAAAAAAAAAB8BAABfcmVscy8ucmVsc1BLAQItABQABgAIAAAAIQABr5xjwgAAAN4AAAAPAAAA&#10;AAAAAAAAAAAAAAcCAABkcnMvZG93bnJldi54bWxQSwUGAAAAAAMAAwC3AAAA9gIAAAAA&#10;" path="m,l1829435,r,9144l,9144,,e" fillcolor="black" stroked="f" strokeweight="0">
                  <v:stroke miterlimit="83231f" joinstyle="miter"/>
                  <v:path arrowok="t" textboxrect="0,0,1829435,9144"/>
                </v:shape>
                <w10:anchorlock/>
              </v:group>
            </w:pict>
          </mc:Fallback>
        </mc:AlternateContent>
      </w:r>
      <w:r w:rsidRPr="001752C8">
        <w:rPr>
          <w:rFonts w:ascii="Arial" w:eastAsia="Cambria" w:hAnsi="Arial" w:cs="Arial"/>
          <w:sz w:val="24"/>
        </w:rPr>
        <w:t xml:space="preserve"> </w:t>
      </w:r>
    </w:p>
    <w:p w:rsidR="00E84B54" w:rsidRPr="001752C8" w:rsidRDefault="00E84B54" w:rsidP="00E84B54">
      <w:pPr>
        <w:spacing w:after="0" w:line="280" w:lineRule="auto"/>
        <w:ind w:left="280" w:right="339"/>
        <w:jc w:val="both"/>
        <w:rPr>
          <w:rFonts w:ascii="Arial" w:hAnsi="Arial" w:cs="Arial"/>
        </w:rPr>
      </w:pPr>
      <w:r w:rsidRPr="001752C8">
        <w:rPr>
          <w:rFonts w:ascii="Arial" w:eastAsia="Cambria" w:hAnsi="Arial" w:cs="Arial"/>
          <w:sz w:val="25"/>
          <w:vertAlign w:val="superscript"/>
        </w:rPr>
        <w:t>33</w:t>
      </w:r>
      <w:r w:rsidRPr="001752C8">
        <w:rPr>
          <w:rFonts w:ascii="Arial" w:hAnsi="Arial" w:cs="Arial"/>
          <w:sz w:val="20"/>
        </w:rPr>
        <w:t xml:space="preserve"> </w:t>
      </w:r>
      <w:r w:rsidRPr="001752C8">
        <w:rPr>
          <w:rFonts w:ascii="Arial" w:hAnsi="Arial" w:cs="Arial"/>
          <w:sz w:val="16"/>
        </w:rPr>
        <w:t>Torroba, R. (2013). Propiedad Intelectual y Biotecnología: Algunos Problemas Vinculados a los Derechos Humanos. Revista Perspectivas de las Ciencias Económicas y Jurídicas, 3(2), 175–189.</w:t>
      </w:r>
      <w:r w:rsidRPr="001752C8">
        <w:rPr>
          <w:rFonts w:ascii="Arial" w:hAnsi="Arial" w:cs="Arial"/>
          <w:sz w:val="20"/>
        </w:rPr>
        <w:t xml:space="preserve"> </w:t>
      </w:r>
      <w:r w:rsidRPr="001752C8">
        <w:rPr>
          <w:rFonts w:ascii="Arial" w:eastAsia="Cambria" w:hAnsi="Arial" w:cs="Arial"/>
          <w:sz w:val="25"/>
          <w:vertAlign w:val="superscript"/>
        </w:rPr>
        <w:t>34</w:t>
      </w:r>
      <w:r w:rsidRPr="001752C8">
        <w:rPr>
          <w:rFonts w:ascii="Arial" w:hAnsi="Arial" w:cs="Arial"/>
          <w:sz w:val="20"/>
        </w:rPr>
        <w:t xml:space="preserve"> </w:t>
      </w:r>
      <w:proofErr w:type="spellStart"/>
      <w:r w:rsidRPr="001752C8">
        <w:rPr>
          <w:rFonts w:ascii="Arial" w:eastAsia="Arial" w:hAnsi="Arial" w:cs="Arial"/>
          <w:i/>
          <w:sz w:val="20"/>
        </w:rPr>
        <w:t>Op</w:t>
      </w:r>
      <w:proofErr w:type="spellEnd"/>
      <w:r w:rsidRPr="001752C8">
        <w:rPr>
          <w:rFonts w:ascii="Arial" w:eastAsia="Arial" w:hAnsi="Arial" w:cs="Arial"/>
          <w:i/>
          <w:sz w:val="20"/>
        </w:rPr>
        <w:t>. cit</w:t>
      </w:r>
      <w:r w:rsidRPr="001752C8">
        <w:rPr>
          <w:rFonts w:ascii="Arial" w:hAnsi="Arial" w:cs="Arial"/>
          <w:sz w:val="20"/>
        </w:rPr>
        <w:t xml:space="preserve">. </w:t>
      </w:r>
      <w:r w:rsidRPr="001752C8">
        <w:rPr>
          <w:rFonts w:ascii="Arial" w:hAnsi="Arial" w:cs="Arial"/>
          <w:sz w:val="16"/>
        </w:rPr>
        <w:t>Sánchez Saldaña et al. (2016)</w:t>
      </w:r>
      <w:r w:rsidRPr="001752C8">
        <w:rPr>
          <w:rFonts w:ascii="Arial" w:hAnsi="Arial" w:cs="Arial"/>
          <w:sz w:val="20"/>
        </w:rPr>
        <w:t>.</w:t>
      </w:r>
      <w:r w:rsidRPr="001752C8">
        <w:rPr>
          <w:rFonts w:ascii="Arial" w:eastAsia="Cambria" w:hAnsi="Arial" w:cs="Arial"/>
          <w:sz w:val="20"/>
        </w:rPr>
        <w:t xml:space="preserve"> </w:t>
      </w:r>
    </w:p>
    <w:p w:rsidR="00E84B54" w:rsidRPr="001752C8" w:rsidRDefault="00E84B54" w:rsidP="00E84B54">
      <w:pPr>
        <w:spacing w:after="0" w:line="278" w:lineRule="auto"/>
        <w:ind w:left="285"/>
        <w:jc w:val="both"/>
        <w:rPr>
          <w:rFonts w:ascii="Arial" w:hAnsi="Arial" w:cs="Arial"/>
        </w:rPr>
      </w:pPr>
      <w:r w:rsidRPr="001752C8">
        <w:rPr>
          <w:rFonts w:ascii="Arial" w:eastAsia="Cambria" w:hAnsi="Arial" w:cs="Arial"/>
          <w:sz w:val="25"/>
          <w:vertAlign w:val="superscript"/>
        </w:rPr>
        <w:t>35</w:t>
      </w:r>
      <w:r w:rsidRPr="001752C8">
        <w:rPr>
          <w:rFonts w:ascii="Arial" w:eastAsia="Calibri" w:hAnsi="Arial" w:cs="Arial"/>
          <w:sz w:val="16"/>
        </w:rPr>
        <w:t xml:space="preserve"> </w:t>
      </w:r>
      <w:proofErr w:type="spellStart"/>
      <w:r w:rsidRPr="001752C8">
        <w:rPr>
          <w:rFonts w:ascii="Arial" w:eastAsia="Calibri" w:hAnsi="Arial" w:cs="Arial"/>
          <w:sz w:val="16"/>
        </w:rPr>
        <w:t>Sabarwal</w:t>
      </w:r>
      <w:proofErr w:type="spellEnd"/>
      <w:r w:rsidRPr="001752C8">
        <w:rPr>
          <w:rFonts w:ascii="Arial" w:eastAsia="Calibri" w:hAnsi="Arial" w:cs="Arial"/>
          <w:sz w:val="16"/>
        </w:rPr>
        <w:t xml:space="preserve"> A, Kumar K, Singh RP. (2018). </w:t>
      </w:r>
      <w:proofErr w:type="spellStart"/>
      <w:r w:rsidRPr="001752C8">
        <w:rPr>
          <w:rFonts w:ascii="Arial" w:eastAsia="Calibri" w:hAnsi="Arial" w:cs="Arial"/>
          <w:sz w:val="16"/>
        </w:rPr>
        <w:t>Hazardous</w:t>
      </w:r>
      <w:proofErr w:type="spellEnd"/>
      <w:r w:rsidRPr="001752C8">
        <w:rPr>
          <w:rFonts w:ascii="Arial" w:eastAsia="Calibri" w:hAnsi="Arial" w:cs="Arial"/>
          <w:sz w:val="16"/>
        </w:rPr>
        <w:t xml:space="preserve"> </w:t>
      </w:r>
      <w:proofErr w:type="spellStart"/>
      <w:r w:rsidRPr="001752C8">
        <w:rPr>
          <w:rFonts w:ascii="Arial" w:eastAsia="Calibri" w:hAnsi="Arial" w:cs="Arial"/>
          <w:sz w:val="16"/>
        </w:rPr>
        <w:t>effects</w:t>
      </w:r>
      <w:proofErr w:type="spellEnd"/>
      <w:r w:rsidRPr="001752C8">
        <w:rPr>
          <w:rFonts w:ascii="Arial" w:eastAsia="Calibri" w:hAnsi="Arial" w:cs="Arial"/>
          <w:sz w:val="16"/>
        </w:rPr>
        <w:t xml:space="preserve"> </w:t>
      </w:r>
      <w:proofErr w:type="spellStart"/>
      <w:r w:rsidRPr="001752C8">
        <w:rPr>
          <w:rFonts w:ascii="Arial" w:eastAsia="Calibri" w:hAnsi="Arial" w:cs="Arial"/>
          <w:sz w:val="16"/>
        </w:rPr>
        <w:t>of</w:t>
      </w:r>
      <w:proofErr w:type="spellEnd"/>
      <w:r w:rsidRPr="001752C8">
        <w:rPr>
          <w:rFonts w:ascii="Arial" w:eastAsia="Calibri" w:hAnsi="Arial" w:cs="Arial"/>
          <w:sz w:val="16"/>
        </w:rPr>
        <w:t xml:space="preserve"> </w:t>
      </w:r>
      <w:proofErr w:type="spellStart"/>
      <w:r w:rsidRPr="001752C8">
        <w:rPr>
          <w:rFonts w:ascii="Arial" w:eastAsia="Calibri" w:hAnsi="Arial" w:cs="Arial"/>
          <w:sz w:val="16"/>
        </w:rPr>
        <w:t>chemical</w:t>
      </w:r>
      <w:proofErr w:type="spellEnd"/>
      <w:r w:rsidRPr="001752C8">
        <w:rPr>
          <w:rFonts w:ascii="Arial" w:eastAsia="Calibri" w:hAnsi="Arial" w:cs="Arial"/>
          <w:sz w:val="16"/>
        </w:rPr>
        <w:t xml:space="preserve"> </w:t>
      </w:r>
      <w:proofErr w:type="spellStart"/>
      <w:r w:rsidRPr="001752C8">
        <w:rPr>
          <w:rFonts w:ascii="Arial" w:eastAsia="Calibri" w:hAnsi="Arial" w:cs="Arial"/>
          <w:sz w:val="16"/>
        </w:rPr>
        <w:t>pesticides</w:t>
      </w:r>
      <w:proofErr w:type="spellEnd"/>
      <w:r w:rsidRPr="001752C8">
        <w:rPr>
          <w:rFonts w:ascii="Arial" w:eastAsia="Calibri" w:hAnsi="Arial" w:cs="Arial"/>
          <w:sz w:val="16"/>
        </w:rPr>
        <w:t xml:space="preserve"> </w:t>
      </w:r>
      <w:proofErr w:type="spellStart"/>
      <w:r w:rsidRPr="001752C8">
        <w:rPr>
          <w:rFonts w:ascii="Arial" w:eastAsia="Calibri" w:hAnsi="Arial" w:cs="Arial"/>
          <w:sz w:val="16"/>
        </w:rPr>
        <w:t>on</w:t>
      </w:r>
      <w:proofErr w:type="spellEnd"/>
      <w:r w:rsidRPr="001752C8">
        <w:rPr>
          <w:rFonts w:ascii="Arial" w:eastAsia="Calibri" w:hAnsi="Arial" w:cs="Arial"/>
          <w:sz w:val="16"/>
        </w:rPr>
        <w:t xml:space="preserve"> human </w:t>
      </w:r>
      <w:proofErr w:type="spellStart"/>
      <w:r w:rsidRPr="001752C8">
        <w:rPr>
          <w:rFonts w:ascii="Arial" w:eastAsia="Calibri" w:hAnsi="Arial" w:cs="Arial"/>
          <w:sz w:val="16"/>
        </w:rPr>
        <w:t>health-Cancer</w:t>
      </w:r>
      <w:proofErr w:type="spellEnd"/>
      <w:r w:rsidRPr="001752C8">
        <w:rPr>
          <w:rFonts w:ascii="Arial" w:eastAsia="Calibri" w:hAnsi="Arial" w:cs="Arial"/>
          <w:sz w:val="16"/>
        </w:rPr>
        <w:t xml:space="preserve"> and </w:t>
      </w:r>
      <w:proofErr w:type="spellStart"/>
      <w:r w:rsidRPr="001752C8">
        <w:rPr>
          <w:rFonts w:ascii="Arial" w:eastAsia="Calibri" w:hAnsi="Arial" w:cs="Arial"/>
          <w:sz w:val="16"/>
        </w:rPr>
        <w:t>other</w:t>
      </w:r>
      <w:proofErr w:type="spellEnd"/>
      <w:r w:rsidRPr="001752C8">
        <w:rPr>
          <w:rFonts w:ascii="Arial" w:eastAsia="Calibri" w:hAnsi="Arial" w:cs="Arial"/>
          <w:sz w:val="16"/>
        </w:rPr>
        <w:t xml:space="preserve"> </w:t>
      </w:r>
      <w:proofErr w:type="spellStart"/>
      <w:r w:rsidRPr="001752C8">
        <w:rPr>
          <w:rFonts w:ascii="Arial" w:eastAsia="Calibri" w:hAnsi="Arial" w:cs="Arial"/>
          <w:sz w:val="16"/>
        </w:rPr>
        <w:t>associated</w:t>
      </w:r>
      <w:proofErr w:type="spellEnd"/>
      <w:r w:rsidRPr="001752C8">
        <w:rPr>
          <w:rFonts w:ascii="Arial" w:eastAsia="Calibri" w:hAnsi="Arial" w:cs="Arial"/>
          <w:sz w:val="16"/>
        </w:rPr>
        <w:t xml:space="preserve"> </w:t>
      </w:r>
      <w:proofErr w:type="spellStart"/>
      <w:r w:rsidRPr="001752C8">
        <w:rPr>
          <w:rFonts w:ascii="Arial" w:eastAsia="Calibri" w:hAnsi="Arial" w:cs="Arial"/>
          <w:sz w:val="16"/>
        </w:rPr>
        <w:t>disorders</w:t>
      </w:r>
      <w:proofErr w:type="spellEnd"/>
      <w:r w:rsidRPr="001752C8">
        <w:rPr>
          <w:rFonts w:ascii="Arial" w:eastAsia="Calibri" w:hAnsi="Arial" w:cs="Arial"/>
          <w:sz w:val="16"/>
        </w:rPr>
        <w:t xml:space="preserve">. </w:t>
      </w:r>
      <w:proofErr w:type="spellStart"/>
      <w:r w:rsidRPr="001752C8">
        <w:rPr>
          <w:rFonts w:ascii="Arial" w:eastAsia="Calibri" w:hAnsi="Arial" w:cs="Arial"/>
          <w:i/>
          <w:sz w:val="16"/>
        </w:rPr>
        <w:t>Environ</w:t>
      </w:r>
      <w:proofErr w:type="spellEnd"/>
      <w:r w:rsidRPr="001752C8">
        <w:rPr>
          <w:rFonts w:ascii="Arial" w:eastAsia="Calibri" w:hAnsi="Arial" w:cs="Arial"/>
          <w:i/>
          <w:sz w:val="16"/>
        </w:rPr>
        <w:t xml:space="preserve"> </w:t>
      </w:r>
      <w:proofErr w:type="spellStart"/>
      <w:r w:rsidRPr="001752C8">
        <w:rPr>
          <w:rFonts w:ascii="Arial" w:eastAsia="Calibri" w:hAnsi="Arial" w:cs="Arial"/>
          <w:i/>
          <w:sz w:val="16"/>
        </w:rPr>
        <w:t>Toxicol</w:t>
      </w:r>
      <w:proofErr w:type="spellEnd"/>
      <w:r w:rsidRPr="001752C8">
        <w:rPr>
          <w:rFonts w:ascii="Arial" w:eastAsia="Calibri" w:hAnsi="Arial" w:cs="Arial"/>
          <w:i/>
          <w:sz w:val="16"/>
        </w:rPr>
        <w:t xml:space="preserve"> </w:t>
      </w:r>
      <w:proofErr w:type="spellStart"/>
      <w:r w:rsidRPr="001752C8">
        <w:rPr>
          <w:rFonts w:ascii="Arial" w:eastAsia="Calibri" w:hAnsi="Arial" w:cs="Arial"/>
          <w:i/>
          <w:sz w:val="16"/>
        </w:rPr>
        <w:t>Pharmacol</w:t>
      </w:r>
      <w:proofErr w:type="spellEnd"/>
      <w:r w:rsidRPr="001752C8">
        <w:rPr>
          <w:rFonts w:ascii="Arial" w:eastAsia="Calibri" w:hAnsi="Arial" w:cs="Arial"/>
          <w:sz w:val="16"/>
        </w:rPr>
        <w:t xml:space="preserve">. 63:103-114. </w:t>
      </w:r>
    </w:p>
    <w:p w:rsidR="00E84B54" w:rsidRPr="001752C8" w:rsidRDefault="00E84B54" w:rsidP="00E84B54">
      <w:pPr>
        <w:spacing w:after="229"/>
        <w:ind w:left="280" w:right="353"/>
        <w:jc w:val="both"/>
        <w:rPr>
          <w:rFonts w:ascii="Arial" w:hAnsi="Arial" w:cs="Arial"/>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Default="00E84B54" w:rsidP="00E84B54">
      <w:pPr>
        <w:spacing w:line="360" w:lineRule="auto"/>
        <w:jc w:val="both"/>
        <w:rPr>
          <w:rFonts w:ascii="Arial" w:hAnsi="Arial" w:cs="Arial"/>
          <w:b/>
          <w:sz w:val="24"/>
        </w:rPr>
      </w:pPr>
    </w:p>
    <w:p w:rsidR="00E84B54" w:rsidRPr="001752C8" w:rsidRDefault="00E84B54" w:rsidP="00E84B54">
      <w:pPr>
        <w:spacing w:line="360" w:lineRule="auto"/>
        <w:jc w:val="center"/>
        <w:rPr>
          <w:rFonts w:ascii="Arial" w:hAnsi="Arial" w:cs="Arial"/>
          <w:b/>
          <w:sz w:val="24"/>
        </w:rPr>
      </w:pPr>
      <w:r w:rsidRPr="001752C8">
        <w:rPr>
          <w:rFonts w:ascii="Arial" w:hAnsi="Arial" w:cs="Arial"/>
          <w:b/>
          <w:sz w:val="24"/>
        </w:rPr>
        <w:t>PROYECTO DE ACUERDO</w:t>
      </w:r>
    </w:p>
    <w:p w:rsidR="00E84B54" w:rsidRDefault="00E84B54" w:rsidP="00E84B54">
      <w:pPr>
        <w:spacing w:line="360" w:lineRule="auto"/>
        <w:jc w:val="both"/>
        <w:rPr>
          <w:rFonts w:ascii="Arial" w:hAnsi="Arial" w:cs="Arial"/>
          <w:b/>
          <w:sz w:val="24"/>
        </w:rPr>
      </w:pPr>
      <w:r w:rsidRPr="001752C8">
        <w:rPr>
          <w:rFonts w:ascii="Arial" w:hAnsi="Arial" w:cs="Arial"/>
          <w:b/>
          <w:sz w:val="24"/>
        </w:rPr>
        <w:t>LA H. “LXI” LEGISLATURA DEL ESTADO DE MÉXICO, CON FUNDAMENTO EN LOS ARTÍCULOS</w:t>
      </w:r>
      <w:r w:rsidR="00F76A58">
        <w:rPr>
          <w:rFonts w:ascii="Arial" w:hAnsi="Arial" w:cs="Arial"/>
          <w:b/>
          <w:sz w:val="24"/>
        </w:rPr>
        <w:t xml:space="preserve"> </w:t>
      </w:r>
      <w:r w:rsidR="00F76A58" w:rsidRPr="00F76A58">
        <w:rPr>
          <w:rFonts w:ascii="Arial" w:eastAsia="Arial" w:hAnsi="Arial" w:cs="Arial"/>
          <w:b/>
          <w:sz w:val="24"/>
          <w:szCs w:val="24"/>
        </w:rPr>
        <w:t>55, 57 Y 61 FRACCIÓN I DE LA CONSTITUCIÓN POLÍTICA DEL ESTADO LIBRE Y SOBERANO DE MÉXICO; 83 DE LA LEY ORGÁNICA DEL PODER LEGISLATIVO DEL ESTADO LIBRE Y SOBERANO DE MÉXICO, ASÍ COMO 74 DEL REGLAMENTO DEL PODER LEGISLATIVO DEL ESTADO LIBRE Y SOBERANO DE MÉXICO</w:t>
      </w:r>
      <w:r w:rsidRPr="001752C8">
        <w:rPr>
          <w:rFonts w:ascii="Arial" w:hAnsi="Arial" w:cs="Arial"/>
          <w:b/>
          <w:sz w:val="24"/>
        </w:rPr>
        <w:t>, HA TENIDO A BIEN EMITIR EL SIGUIENTE:</w:t>
      </w:r>
    </w:p>
    <w:p w:rsidR="00E84B54" w:rsidRDefault="00E84B54" w:rsidP="00E84B54">
      <w:pPr>
        <w:spacing w:line="360" w:lineRule="auto"/>
        <w:jc w:val="center"/>
        <w:rPr>
          <w:rFonts w:ascii="Arial" w:hAnsi="Arial" w:cs="Arial"/>
          <w:b/>
          <w:sz w:val="24"/>
        </w:rPr>
      </w:pPr>
      <w:r>
        <w:rPr>
          <w:rFonts w:ascii="Arial" w:hAnsi="Arial" w:cs="Arial"/>
          <w:b/>
          <w:sz w:val="24"/>
        </w:rPr>
        <w:t>ACUERDO</w:t>
      </w:r>
    </w:p>
    <w:p w:rsidR="00E84B54" w:rsidRPr="00E84B54" w:rsidRDefault="00E84B54" w:rsidP="00E84B54">
      <w:pPr>
        <w:spacing w:line="360" w:lineRule="auto"/>
        <w:jc w:val="both"/>
        <w:rPr>
          <w:rFonts w:ascii="Arial" w:hAnsi="Arial" w:cs="Arial"/>
          <w:sz w:val="24"/>
        </w:rPr>
      </w:pPr>
      <w:r>
        <w:rPr>
          <w:rFonts w:ascii="Arial" w:eastAsia="Arial" w:hAnsi="Arial" w:cs="Arial"/>
          <w:b/>
          <w:sz w:val="24"/>
          <w:szCs w:val="24"/>
        </w:rPr>
        <w:t>ÚNICO</w:t>
      </w:r>
      <w:r>
        <w:rPr>
          <w:rFonts w:ascii="Arial" w:eastAsia="Arial" w:hAnsi="Arial" w:cs="Arial"/>
          <w:sz w:val="24"/>
          <w:szCs w:val="24"/>
        </w:rPr>
        <w:t xml:space="preserve">. </w:t>
      </w:r>
      <w:r w:rsidRPr="00E84B54">
        <w:rPr>
          <w:rFonts w:ascii="Arial" w:hAnsi="Arial" w:cs="Arial"/>
          <w:sz w:val="24"/>
        </w:rPr>
        <w:t xml:space="preserve">EXHORTA </w:t>
      </w:r>
      <w:r w:rsidRPr="00E84B54">
        <w:rPr>
          <w:rFonts w:ascii="Arial" w:hAnsi="Arial" w:cs="Arial"/>
          <w:bCs/>
          <w:sz w:val="24"/>
        </w:rPr>
        <w:t xml:space="preserve">al Senado de la República a que durante el análisis y discusión de la iniciativa por la que se reforman y adicionan diversas disposiciones a la Ley General de Salud en materia de plaguicidas, y con base en el principio precautorio, se prohíba los Plaguicidas Altamente Peligrosos (PAP), y otros que perjudiquen la salud humana y los ecosistemas, y se fomente el uso de </w:t>
      </w:r>
      <w:proofErr w:type="spellStart"/>
      <w:r w:rsidRPr="00E84B54">
        <w:rPr>
          <w:rFonts w:ascii="Arial" w:hAnsi="Arial" w:cs="Arial"/>
          <w:bCs/>
          <w:sz w:val="24"/>
        </w:rPr>
        <w:t>bioinsumos</w:t>
      </w:r>
      <w:proofErr w:type="spellEnd"/>
      <w:r w:rsidRPr="00E84B54">
        <w:rPr>
          <w:rFonts w:ascii="Arial" w:hAnsi="Arial" w:cs="Arial"/>
          <w:bCs/>
          <w:sz w:val="24"/>
        </w:rPr>
        <w:t xml:space="preserve"> y procesos agroecológicos</w:t>
      </w:r>
      <w:r>
        <w:rPr>
          <w:rFonts w:ascii="Arial" w:hAnsi="Arial" w:cs="Arial"/>
          <w:bCs/>
          <w:sz w:val="24"/>
        </w:rPr>
        <w:t>.</w:t>
      </w:r>
    </w:p>
    <w:p w:rsidR="00E84B54" w:rsidRPr="001752C8" w:rsidRDefault="00E84B54" w:rsidP="00E84B54">
      <w:pPr>
        <w:spacing w:line="360" w:lineRule="auto"/>
        <w:jc w:val="center"/>
        <w:rPr>
          <w:rFonts w:ascii="Arial" w:hAnsi="Arial" w:cs="Arial"/>
          <w:b/>
          <w:sz w:val="24"/>
        </w:rPr>
      </w:pPr>
      <w:r w:rsidRPr="001752C8">
        <w:rPr>
          <w:rFonts w:ascii="Arial" w:hAnsi="Arial" w:cs="Arial"/>
          <w:b/>
          <w:sz w:val="24"/>
        </w:rPr>
        <w:t>T R A N S I T O R I O S</w:t>
      </w:r>
    </w:p>
    <w:p w:rsidR="00E84B54" w:rsidRPr="001752C8" w:rsidRDefault="00E84B54" w:rsidP="00E84B54">
      <w:pPr>
        <w:spacing w:line="360" w:lineRule="auto"/>
        <w:jc w:val="both"/>
        <w:rPr>
          <w:rFonts w:ascii="Arial" w:hAnsi="Arial" w:cs="Arial"/>
          <w:sz w:val="24"/>
        </w:rPr>
      </w:pPr>
      <w:r w:rsidRPr="001752C8">
        <w:rPr>
          <w:rFonts w:ascii="Arial" w:hAnsi="Arial" w:cs="Arial"/>
          <w:b/>
          <w:sz w:val="24"/>
        </w:rPr>
        <w:t>ARTÍCULO PRIMERO.</w:t>
      </w:r>
      <w:r w:rsidRPr="001752C8">
        <w:rPr>
          <w:rFonts w:ascii="Arial" w:hAnsi="Arial" w:cs="Arial"/>
          <w:sz w:val="24"/>
        </w:rPr>
        <w:t xml:space="preserve"> - Publíquese el presente Acuerdo en el Periódico Oficial “</w:t>
      </w:r>
      <w:r w:rsidRPr="001752C8">
        <w:rPr>
          <w:rFonts w:ascii="Arial" w:hAnsi="Arial" w:cs="Arial"/>
          <w:i/>
          <w:sz w:val="24"/>
        </w:rPr>
        <w:t>Gaceta del Gobierno</w:t>
      </w:r>
      <w:r w:rsidRPr="001752C8">
        <w:rPr>
          <w:rFonts w:ascii="Arial" w:hAnsi="Arial" w:cs="Arial"/>
          <w:sz w:val="24"/>
        </w:rPr>
        <w:t>” del Estado Libre y Soberano de México.</w:t>
      </w:r>
    </w:p>
    <w:p w:rsidR="00E84B54" w:rsidRPr="001752C8" w:rsidRDefault="00E84B54" w:rsidP="00E84B54">
      <w:pPr>
        <w:spacing w:line="360" w:lineRule="auto"/>
        <w:jc w:val="both"/>
        <w:rPr>
          <w:rFonts w:ascii="Arial" w:hAnsi="Arial" w:cs="Arial"/>
          <w:sz w:val="24"/>
        </w:rPr>
      </w:pPr>
      <w:r w:rsidRPr="001752C8">
        <w:rPr>
          <w:rFonts w:ascii="Arial" w:hAnsi="Arial" w:cs="Arial"/>
          <w:b/>
          <w:sz w:val="24"/>
        </w:rPr>
        <w:t>ARTÍCULO SEGUNDO</w:t>
      </w:r>
      <w:r w:rsidRPr="001752C8">
        <w:rPr>
          <w:rFonts w:ascii="Arial" w:hAnsi="Arial" w:cs="Arial"/>
          <w:sz w:val="24"/>
        </w:rPr>
        <w:t>. Comuníquese el presente Acuerdo a</w:t>
      </w:r>
      <w:r>
        <w:rPr>
          <w:rFonts w:ascii="Arial" w:hAnsi="Arial" w:cs="Arial"/>
          <w:sz w:val="24"/>
        </w:rPr>
        <w:t>l Senado de la República</w:t>
      </w:r>
      <w:r w:rsidRPr="001752C8">
        <w:rPr>
          <w:rFonts w:ascii="Arial" w:hAnsi="Arial" w:cs="Arial"/>
          <w:sz w:val="24"/>
        </w:rPr>
        <w:t>, para los efectos correspondientes.</w:t>
      </w:r>
    </w:p>
    <w:p w:rsidR="00E84B54" w:rsidRPr="001752C8" w:rsidRDefault="00E84B54" w:rsidP="00E84B54">
      <w:pPr>
        <w:spacing w:line="360" w:lineRule="auto"/>
        <w:jc w:val="both"/>
        <w:rPr>
          <w:rFonts w:ascii="Arial" w:hAnsi="Arial" w:cs="Arial"/>
          <w:sz w:val="24"/>
        </w:rPr>
      </w:pPr>
      <w:r w:rsidRPr="001752C8">
        <w:rPr>
          <w:rFonts w:ascii="Arial" w:hAnsi="Arial" w:cs="Arial"/>
          <w:sz w:val="24"/>
        </w:rPr>
        <w:t>Dado en el Palacio del Poder Legislativo, en la Ciudad de Toluca de Lerdo, capital del Estado de México, a los ______ días del mes de ________ del año dos mil veintidós.</w:t>
      </w:r>
    </w:p>
    <w:p w:rsidR="0055080D" w:rsidRDefault="0055080D" w:rsidP="00E84B54">
      <w:pPr>
        <w:spacing w:line="360" w:lineRule="auto"/>
        <w:jc w:val="both"/>
      </w:pPr>
    </w:p>
    <w:sectPr w:rsidR="0055080D">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133" w:rsidRDefault="00CA5133" w:rsidP="00E84B54">
      <w:pPr>
        <w:spacing w:after="0" w:line="240" w:lineRule="auto"/>
      </w:pPr>
      <w:r>
        <w:separator/>
      </w:r>
    </w:p>
  </w:endnote>
  <w:endnote w:type="continuationSeparator" w:id="0">
    <w:p w:rsidR="00CA5133" w:rsidRDefault="00CA5133" w:rsidP="00E84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w:altName w:val="Arial"/>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837" w:type="dxa"/>
      <w:tblBorders>
        <w:top w:val="nil"/>
        <w:left w:val="nil"/>
        <w:bottom w:val="nil"/>
        <w:right w:val="nil"/>
        <w:insideH w:val="nil"/>
        <w:insideV w:val="nil"/>
      </w:tblBorders>
      <w:tblLayout w:type="fixed"/>
      <w:tblLook w:val="0400" w:firstRow="0" w:lastRow="0" w:firstColumn="0" w:lastColumn="0" w:noHBand="0" w:noVBand="1"/>
    </w:tblPr>
    <w:tblGrid>
      <w:gridCol w:w="2651"/>
      <w:gridCol w:w="884"/>
      <w:gridCol w:w="884"/>
      <w:gridCol w:w="883"/>
      <w:gridCol w:w="883"/>
      <w:gridCol w:w="883"/>
      <w:gridCol w:w="883"/>
      <w:gridCol w:w="886"/>
    </w:tblGrid>
    <w:tr w:rsidR="005E21DF" w:rsidTr="003A2004">
      <w:tc>
        <w:tcPr>
          <w:tcW w:w="2652" w:type="dxa"/>
        </w:tcPr>
        <w:p w:rsidR="005E21DF" w:rsidRDefault="0082277F" w:rsidP="005E21DF">
          <w:pPr>
            <w:pBdr>
              <w:top w:val="nil"/>
              <w:left w:val="nil"/>
              <w:bottom w:val="nil"/>
              <w:right w:val="nil"/>
              <w:between w:val="nil"/>
            </w:pBdr>
            <w:tabs>
              <w:tab w:val="center" w:pos="4419"/>
              <w:tab w:val="right" w:pos="8838"/>
            </w:tabs>
            <w:spacing w:after="0"/>
            <w:jc w:val="both"/>
            <w:rPr>
              <w:color w:val="000000"/>
              <w:sz w:val="18"/>
              <w:szCs w:val="18"/>
            </w:rPr>
          </w:pPr>
          <w:r>
            <w:rPr>
              <w:color w:val="000000"/>
              <w:sz w:val="18"/>
              <w:szCs w:val="18"/>
            </w:rPr>
            <w:t>Plaza Hidalgo S/N Col. Centro</w:t>
          </w:r>
        </w:p>
        <w:p w:rsidR="005E21DF" w:rsidRDefault="0082277F" w:rsidP="005E21DF">
          <w:pPr>
            <w:pBdr>
              <w:top w:val="nil"/>
              <w:left w:val="nil"/>
              <w:bottom w:val="nil"/>
              <w:right w:val="nil"/>
              <w:between w:val="nil"/>
            </w:pBdr>
            <w:tabs>
              <w:tab w:val="center" w:pos="4419"/>
              <w:tab w:val="right" w:pos="8838"/>
            </w:tabs>
            <w:spacing w:after="0"/>
            <w:jc w:val="both"/>
            <w:rPr>
              <w:color w:val="000000"/>
              <w:sz w:val="18"/>
              <w:szCs w:val="18"/>
            </w:rPr>
          </w:pPr>
          <w:r>
            <w:rPr>
              <w:color w:val="000000"/>
              <w:sz w:val="18"/>
              <w:szCs w:val="18"/>
            </w:rPr>
            <w:t>Toluca, México, C.P. 50000</w:t>
          </w:r>
        </w:p>
        <w:p w:rsidR="005E21DF" w:rsidRDefault="0082277F" w:rsidP="005E21DF">
          <w:pPr>
            <w:pBdr>
              <w:top w:val="nil"/>
              <w:left w:val="nil"/>
              <w:bottom w:val="nil"/>
              <w:right w:val="nil"/>
              <w:between w:val="nil"/>
            </w:pBdr>
            <w:tabs>
              <w:tab w:val="center" w:pos="4419"/>
              <w:tab w:val="right" w:pos="8838"/>
            </w:tabs>
            <w:spacing w:after="0"/>
            <w:jc w:val="both"/>
            <w:rPr>
              <w:color w:val="000000"/>
            </w:rPr>
          </w:pPr>
          <w:r>
            <w:rPr>
              <w:color w:val="000000"/>
              <w:sz w:val="18"/>
              <w:szCs w:val="18"/>
            </w:rPr>
            <w:t>Tels. (722) 279 6400 EXT. 6419</w:t>
          </w:r>
        </w:p>
      </w:tc>
      <w:tc>
        <w:tcPr>
          <w:tcW w:w="884" w:type="dxa"/>
        </w:tcPr>
        <w:p w:rsidR="005E21DF" w:rsidRDefault="00CA5133" w:rsidP="005E21DF">
          <w:pPr>
            <w:pBdr>
              <w:top w:val="nil"/>
              <w:left w:val="nil"/>
              <w:bottom w:val="nil"/>
              <w:right w:val="nil"/>
              <w:between w:val="nil"/>
            </w:pBdr>
            <w:tabs>
              <w:tab w:val="center" w:pos="4419"/>
              <w:tab w:val="right" w:pos="8838"/>
            </w:tabs>
            <w:jc w:val="right"/>
            <w:rPr>
              <w:color w:val="000000"/>
            </w:rPr>
          </w:pPr>
        </w:p>
      </w:tc>
      <w:tc>
        <w:tcPr>
          <w:tcW w:w="884" w:type="dxa"/>
        </w:tcPr>
        <w:p w:rsidR="005E21DF" w:rsidRDefault="0082277F" w:rsidP="005E21DF">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0288" behindDoc="0" locked="0" layoutInCell="1" hidden="0" allowOverlap="1" wp14:anchorId="6F348CBA" wp14:editId="4E079BB4">
                <wp:simplePos x="0" y="0"/>
                <wp:positionH relativeFrom="column">
                  <wp:posOffset>30481</wp:posOffset>
                </wp:positionH>
                <wp:positionV relativeFrom="paragraph">
                  <wp:posOffset>15875</wp:posOffset>
                </wp:positionV>
                <wp:extent cx="1077595" cy="42418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77595" cy="424180"/>
                        </a:xfrm>
                        <a:prstGeom prst="rect">
                          <a:avLst/>
                        </a:prstGeom>
                        <a:ln/>
                      </pic:spPr>
                    </pic:pic>
                  </a:graphicData>
                </a:graphic>
              </wp:anchor>
            </w:drawing>
          </w:r>
        </w:p>
      </w:tc>
      <w:tc>
        <w:tcPr>
          <w:tcW w:w="883" w:type="dxa"/>
        </w:tcPr>
        <w:p w:rsidR="005E21DF" w:rsidRDefault="00CA5133" w:rsidP="005E21DF">
          <w:pPr>
            <w:pBdr>
              <w:top w:val="nil"/>
              <w:left w:val="nil"/>
              <w:bottom w:val="nil"/>
              <w:right w:val="nil"/>
              <w:between w:val="nil"/>
            </w:pBdr>
            <w:tabs>
              <w:tab w:val="center" w:pos="4419"/>
              <w:tab w:val="right" w:pos="8838"/>
            </w:tabs>
            <w:jc w:val="right"/>
            <w:rPr>
              <w:color w:val="000000"/>
            </w:rPr>
          </w:pPr>
        </w:p>
      </w:tc>
      <w:tc>
        <w:tcPr>
          <w:tcW w:w="883" w:type="dxa"/>
        </w:tcPr>
        <w:p w:rsidR="005E21DF" w:rsidRDefault="00CA5133" w:rsidP="005E21DF">
          <w:pPr>
            <w:pBdr>
              <w:top w:val="nil"/>
              <w:left w:val="nil"/>
              <w:bottom w:val="nil"/>
              <w:right w:val="nil"/>
              <w:between w:val="nil"/>
            </w:pBdr>
            <w:tabs>
              <w:tab w:val="center" w:pos="4419"/>
              <w:tab w:val="right" w:pos="8838"/>
            </w:tabs>
            <w:jc w:val="right"/>
            <w:rPr>
              <w:color w:val="000000"/>
            </w:rPr>
          </w:pPr>
        </w:p>
      </w:tc>
      <w:tc>
        <w:tcPr>
          <w:tcW w:w="883" w:type="dxa"/>
        </w:tcPr>
        <w:p w:rsidR="005E21DF" w:rsidRDefault="00CA5133" w:rsidP="005E21DF">
          <w:pPr>
            <w:pBdr>
              <w:top w:val="nil"/>
              <w:left w:val="nil"/>
              <w:bottom w:val="nil"/>
              <w:right w:val="nil"/>
              <w:between w:val="nil"/>
            </w:pBdr>
            <w:tabs>
              <w:tab w:val="center" w:pos="4419"/>
              <w:tab w:val="right" w:pos="8838"/>
            </w:tabs>
            <w:jc w:val="right"/>
            <w:rPr>
              <w:color w:val="000000"/>
            </w:rPr>
          </w:pPr>
        </w:p>
      </w:tc>
      <w:tc>
        <w:tcPr>
          <w:tcW w:w="883" w:type="dxa"/>
        </w:tcPr>
        <w:p w:rsidR="005E21DF" w:rsidRDefault="0082277F" w:rsidP="005E21DF">
          <w:pPr>
            <w:pBdr>
              <w:top w:val="nil"/>
              <w:left w:val="nil"/>
              <w:bottom w:val="nil"/>
              <w:right w:val="nil"/>
              <w:between w:val="nil"/>
            </w:pBdr>
            <w:tabs>
              <w:tab w:val="center" w:pos="4419"/>
              <w:tab w:val="right" w:pos="8838"/>
            </w:tabs>
            <w:jc w:val="right"/>
            <w:rPr>
              <w:color w:val="000000"/>
            </w:rPr>
          </w:pPr>
          <w:r>
            <w:rPr>
              <w:noProof/>
            </w:rPr>
            <w:drawing>
              <wp:anchor distT="0" distB="0" distL="114300" distR="114300" simplePos="0" relativeHeight="251661312" behindDoc="0" locked="0" layoutInCell="1" hidden="0" allowOverlap="1" wp14:anchorId="14ED2408" wp14:editId="688C0000">
                <wp:simplePos x="0" y="0"/>
                <wp:positionH relativeFrom="column">
                  <wp:posOffset>-836929</wp:posOffset>
                </wp:positionH>
                <wp:positionV relativeFrom="paragraph">
                  <wp:posOffset>0</wp:posOffset>
                </wp:positionV>
                <wp:extent cx="1972310" cy="309880"/>
                <wp:effectExtent l="0" t="0" r="0" b="0"/>
                <wp:wrapNone/>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972310" cy="309880"/>
                        </a:xfrm>
                        <a:prstGeom prst="rect">
                          <a:avLst/>
                        </a:prstGeom>
                        <a:ln/>
                      </pic:spPr>
                    </pic:pic>
                  </a:graphicData>
                </a:graphic>
              </wp:anchor>
            </w:drawing>
          </w:r>
        </w:p>
      </w:tc>
      <w:tc>
        <w:tcPr>
          <w:tcW w:w="886" w:type="dxa"/>
        </w:tcPr>
        <w:p w:rsidR="005E21DF" w:rsidRDefault="00CA5133" w:rsidP="005E21DF">
          <w:pPr>
            <w:pBdr>
              <w:top w:val="nil"/>
              <w:left w:val="nil"/>
              <w:bottom w:val="nil"/>
              <w:right w:val="nil"/>
              <w:between w:val="nil"/>
            </w:pBdr>
            <w:tabs>
              <w:tab w:val="center" w:pos="4419"/>
              <w:tab w:val="right" w:pos="8838"/>
            </w:tabs>
            <w:jc w:val="right"/>
            <w:rPr>
              <w:color w:val="000000"/>
            </w:rPr>
          </w:pPr>
        </w:p>
        <w:p w:rsidR="005E21DF" w:rsidRDefault="00CA5133" w:rsidP="005E21DF">
          <w:pPr>
            <w:pBdr>
              <w:top w:val="nil"/>
              <w:left w:val="nil"/>
              <w:bottom w:val="nil"/>
              <w:right w:val="nil"/>
              <w:between w:val="nil"/>
            </w:pBdr>
            <w:tabs>
              <w:tab w:val="center" w:pos="4419"/>
              <w:tab w:val="right" w:pos="8838"/>
            </w:tabs>
            <w:jc w:val="right"/>
            <w:rPr>
              <w:color w:val="000000"/>
            </w:rPr>
          </w:pPr>
        </w:p>
        <w:p w:rsidR="005E21DF" w:rsidRDefault="0082277F" w:rsidP="005E21DF">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tc>
    </w:tr>
  </w:tbl>
  <w:p w:rsidR="005E21DF" w:rsidRDefault="00CA51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133" w:rsidRDefault="00CA5133" w:rsidP="00E84B54">
      <w:pPr>
        <w:spacing w:after="0" w:line="240" w:lineRule="auto"/>
      </w:pPr>
      <w:r>
        <w:separator/>
      </w:r>
    </w:p>
  </w:footnote>
  <w:footnote w:type="continuationSeparator" w:id="0">
    <w:p w:rsidR="00CA5133" w:rsidRDefault="00CA5133" w:rsidP="00E84B54">
      <w:pPr>
        <w:spacing w:after="0" w:line="240" w:lineRule="auto"/>
      </w:pPr>
      <w:r>
        <w:continuationSeparator/>
      </w:r>
    </w:p>
  </w:footnote>
  <w:footnote w:id="1">
    <w:p w:rsidR="00E84B54" w:rsidRDefault="00E84B54" w:rsidP="00E84B54">
      <w:pPr>
        <w:pStyle w:val="footnotedescription"/>
        <w:spacing w:after="76" w:line="279" w:lineRule="auto"/>
      </w:pPr>
      <w:r>
        <w:rPr>
          <w:rStyle w:val="footnotemark"/>
        </w:rPr>
        <w:footnoteRef/>
      </w:r>
      <w:r>
        <w:t xml:space="preserve"> Bejarano-González, F. (2017). </w:t>
      </w:r>
      <w:r>
        <w:rPr>
          <w:i/>
        </w:rPr>
        <w:t>Los Plaguicidas Altamente Peligrosos en México</w:t>
      </w:r>
      <w:r>
        <w:t xml:space="preserve">. Primera edición. Red de Acción sobre Plaguicidas y Alternativas en México, A. C. (RAPAM). </w:t>
      </w:r>
      <w:proofErr w:type="spellStart"/>
      <w:r>
        <w:t>pp</w:t>
      </w:r>
      <w:proofErr w:type="spellEnd"/>
      <w:r>
        <w:t xml:space="preserve"> 351 pp. Estado. de México, México. </w:t>
      </w:r>
    </w:p>
  </w:footnote>
  <w:footnote w:id="2">
    <w:p w:rsidR="00E84B54" w:rsidRDefault="00E84B54" w:rsidP="00E84B54">
      <w:pPr>
        <w:pStyle w:val="footnotedescription"/>
        <w:spacing w:after="0" w:line="259" w:lineRule="auto"/>
        <w:jc w:val="left"/>
      </w:pPr>
      <w:r>
        <w:rPr>
          <w:rStyle w:val="footnotemark"/>
        </w:rPr>
        <w:footnoteRef/>
      </w:r>
      <w:r>
        <w:t xml:space="preserve"> </w:t>
      </w:r>
      <w:proofErr w:type="spellStart"/>
      <w:r>
        <w:t>Sethi</w:t>
      </w:r>
      <w:proofErr w:type="spellEnd"/>
      <w:r>
        <w:t xml:space="preserve">, A., Lin, C.Y., </w:t>
      </w:r>
      <w:proofErr w:type="spellStart"/>
      <w:r>
        <w:t>Madhavan</w:t>
      </w:r>
      <w:proofErr w:type="spellEnd"/>
      <w:r>
        <w:t xml:space="preserve">, I. et al. 2022. </w:t>
      </w:r>
      <w:proofErr w:type="spellStart"/>
      <w:r>
        <w:t>Impact</w:t>
      </w:r>
      <w:proofErr w:type="spellEnd"/>
      <w:r>
        <w:t xml:space="preserve"> </w:t>
      </w:r>
      <w:proofErr w:type="spellStart"/>
      <w:r>
        <w:t>of</w:t>
      </w:r>
      <w:proofErr w:type="spellEnd"/>
      <w:r>
        <w:t xml:space="preserve"> regional </w:t>
      </w:r>
      <w:proofErr w:type="spellStart"/>
      <w:r>
        <w:t>bans</w:t>
      </w:r>
      <w:proofErr w:type="spellEnd"/>
      <w:r>
        <w:t xml:space="preserve"> </w:t>
      </w:r>
      <w:proofErr w:type="spellStart"/>
      <w:r>
        <w:t>of</w:t>
      </w:r>
      <w:proofErr w:type="spellEnd"/>
      <w:r>
        <w:t xml:space="preserve"> </w:t>
      </w:r>
      <w:proofErr w:type="spellStart"/>
      <w:r>
        <w:t>highly</w:t>
      </w:r>
      <w:proofErr w:type="spellEnd"/>
      <w:r>
        <w:t xml:space="preserve"> </w:t>
      </w:r>
      <w:proofErr w:type="spellStart"/>
      <w:r>
        <w:t>hazardous</w:t>
      </w:r>
      <w:proofErr w:type="spellEnd"/>
      <w:r>
        <w:t xml:space="preserve"> </w:t>
      </w:r>
      <w:proofErr w:type="spellStart"/>
      <w:r>
        <w:t>pesticides</w:t>
      </w:r>
      <w:proofErr w:type="spellEnd"/>
      <w:r>
        <w:t xml:space="preserve"> </w:t>
      </w:r>
      <w:proofErr w:type="spellStart"/>
      <w:r>
        <w:t>on</w:t>
      </w:r>
      <w:proofErr w:type="spellEnd"/>
      <w:r>
        <w:t xml:space="preserve"> </w:t>
      </w:r>
      <w:proofErr w:type="spellStart"/>
      <w:r>
        <w:t>agricultural</w:t>
      </w:r>
      <w:proofErr w:type="spellEnd"/>
      <w:r>
        <w:t xml:space="preserve"> </w:t>
      </w:r>
      <w:proofErr w:type="spellStart"/>
      <w:r>
        <w:t>yields</w:t>
      </w:r>
      <w:proofErr w:type="spellEnd"/>
      <w:r>
        <w:t xml:space="preserve">: </w:t>
      </w:r>
      <w:proofErr w:type="spellStart"/>
      <w:r>
        <w:t>the</w:t>
      </w:r>
      <w:proofErr w:type="spellEnd"/>
      <w:r>
        <w:t xml:space="preserve"> case </w:t>
      </w:r>
      <w:proofErr w:type="spellStart"/>
      <w:r>
        <w:t>of</w:t>
      </w:r>
      <w:proofErr w:type="spellEnd"/>
      <w:r>
        <w:t xml:space="preserve"> Kerala. </w:t>
      </w:r>
    </w:p>
    <w:p w:rsidR="00E84B54" w:rsidRDefault="00E84B54" w:rsidP="00E84B54">
      <w:pPr>
        <w:pStyle w:val="footnotedescription"/>
        <w:spacing w:after="0" w:line="259" w:lineRule="auto"/>
        <w:jc w:val="left"/>
      </w:pPr>
      <w:proofErr w:type="spellStart"/>
      <w:r>
        <w:rPr>
          <w:i/>
        </w:rPr>
        <w:t>Agric</w:t>
      </w:r>
      <w:proofErr w:type="spellEnd"/>
      <w:r>
        <w:rPr>
          <w:i/>
        </w:rPr>
        <w:t xml:space="preserve"> &amp; </w:t>
      </w:r>
      <w:proofErr w:type="spellStart"/>
      <w:r>
        <w:rPr>
          <w:i/>
        </w:rPr>
        <w:t>Food</w:t>
      </w:r>
      <w:proofErr w:type="spellEnd"/>
      <w:r>
        <w:rPr>
          <w:i/>
        </w:rPr>
        <w:t xml:space="preserve"> </w:t>
      </w:r>
      <w:proofErr w:type="spellStart"/>
      <w:r>
        <w:rPr>
          <w:i/>
        </w:rPr>
        <w:t>Secur</w:t>
      </w:r>
      <w:proofErr w:type="spellEnd"/>
      <w:r>
        <w:t xml:space="preserve"> 11, 9. </w:t>
      </w:r>
    </w:p>
    <w:p w:rsidR="00E84B54" w:rsidRDefault="00E84B54" w:rsidP="00E84B54">
      <w:pPr>
        <w:pStyle w:val="footnotedescription"/>
        <w:spacing w:after="0" w:line="259" w:lineRule="auto"/>
        <w:jc w:val="left"/>
      </w:pPr>
      <w:r>
        <w:t xml:space="preserve">Disponible en: https://agricultureandfoodsecurity.biomedcentral.com/articles/10.1186/s40066-021-00348-z#citeas </w:t>
      </w:r>
    </w:p>
  </w:footnote>
  <w:footnote w:id="3">
    <w:p w:rsidR="00E84B54" w:rsidRDefault="00E84B54" w:rsidP="00E84B54">
      <w:pPr>
        <w:pStyle w:val="footnotedescription"/>
        <w:spacing w:after="0" w:line="259" w:lineRule="auto"/>
        <w:jc w:val="left"/>
      </w:pPr>
      <w:r>
        <w:rPr>
          <w:rStyle w:val="footnotemark"/>
        </w:rPr>
        <w:footnoteRef/>
      </w:r>
      <w:r>
        <w:t xml:space="preserve"> </w:t>
      </w:r>
      <w:proofErr w:type="spellStart"/>
      <w:r>
        <w:t>Leff</w:t>
      </w:r>
      <w:proofErr w:type="spellEnd"/>
      <w:r>
        <w:t xml:space="preserve">, E. (2004). Racionalidad Ambiental La reapropiación social de la naturaleza. </w:t>
      </w:r>
      <w:r>
        <w:rPr>
          <w:i/>
        </w:rPr>
        <w:t>México: Siglo XXI Editores</w:t>
      </w:r>
      <w:r>
        <w:t xml:space="preserve">. </w:t>
      </w:r>
    </w:p>
  </w:footnote>
  <w:footnote w:id="4">
    <w:p w:rsidR="00E84B54" w:rsidRDefault="00E84B54" w:rsidP="00E84B54">
      <w:pPr>
        <w:pStyle w:val="footnotedescription"/>
        <w:spacing w:after="84" w:line="288" w:lineRule="auto"/>
        <w:jc w:val="left"/>
      </w:pPr>
      <w:r>
        <w:rPr>
          <w:rStyle w:val="footnotemark"/>
        </w:rPr>
        <w:footnoteRef/>
      </w:r>
      <w:r>
        <w:t xml:space="preserve"> </w:t>
      </w:r>
      <w:proofErr w:type="spellStart"/>
      <w:r>
        <w:t>Horrigan</w:t>
      </w:r>
      <w:proofErr w:type="spellEnd"/>
      <w:r>
        <w:t xml:space="preserve">, L., Lawrence, R. S., &amp; Walker, P. (2002). </w:t>
      </w:r>
      <w:proofErr w:type="spellStart"/>
      <w:r>
        <w:t>How</w:t>
      </w:r>
      <w:proofErr w:type="spellEnd"/>
      <w:r>
        <w:t xml:space="preserve"> </w:t>
      </w:r>
      <w:proofErr w:type="spellStart"/>
      <w:r>
        <w:t>sustainable</w:t>
      </w:r>
      <w:proofErr w:type="spellEnd"/>
      <w:r>
        <w:t xml:space="preserve"> </w:t>
      </w:r>
      <w:proofErr w:type="spellStart"/>
      <w:r>
        <w:t>agriculture</w:t>
      </w:r>
      <w:proofErr w:type="spellEnd"/>
      <w:r>
        <w:t xml:space="preserve"> can </w:t>
      </w:r>
      <w:proofErr w:type="spellStart"/>
      <w:r>
        <w:t>address</w:t>
      </w:r>
      <w:proofErr w:type="spellEnd"/>
      <w:r>
        <w:t xml:space="preserve"> </w:t>
      </w:r>
      <w:proofErr w:type="spellStart"/>
      <w:r>
        <w:t>the</w:t>
      </w:r>
      <w:proofErr w:type="spellEnd"/>
      <w:r>
        <w:t xml:space="preserve"> </w:t>
      </w:r>
      <w:proofErr w:type="spellStart"/>
      <w:r>
        <w:t>environmental</w:t>
      </w:r>
      <w:proofErr w:type="spellEnd"/>
      <w:r>
        <w:t xml:space="preserve"> and human </w:t>
      </w:r>
      <w:proofErr w:type="spellStart"/>
      <w:r>
        <w:t>health</w:t>
      </w:r>
      <w:proofErr w:type="spellEnd"/>
      <w:r>
        <w:t xml:space="preserve"> </w:t>
      </w:r>
      <w:proofErr w:type="spellStart"/>
      <w:r>
        <w:t>harms</w:t>
      </w:r>
      <w:proofErr w:type="spellEnd"/>
      <w:r>
        <w:t xml:space="preserve"> </w:t>
      </w:r>
      <w:proofErr w:type="spellStart"/>
      <w:r>
        <w:t>of</w:t>
      </w:r>
      <w:proofErr w:type="spellEnd"/>
      <w:r>
        <w:t xml:space="preserve"> industrial </w:t>
      </w:r>
      <w:proofErr w:type="spellStart"/>
      <w:r>
        <w:t>agriculture</w:t>
      </w:r>
      <w:proofErr w:type="spellEnd"/>
      <w:r>
        <w:t xml:space="preserve">. </w:t>
      </w:r>
      <w:proofErr w:type="spellStart"/>
      <w:r>
        <w:rPr>
          <w:i/>
        </w:rPr>
        <w:t>Environmental</w:t>
      </w:r>
      <w:proofErr w:type="spellEnd"/>
      <w:r>
        <w:rPr>
          <w:i/>
        </w:rPr>
        <w:t xml:space="preserve"> </w:t>
      </w:r>
      <w:proofErr w:type="spellStart"/>
      <w:r>
        <w:rPr>
          <w:i/>
        </w:rPr>
        <w:t>health</w:t>
      </w:r>
      <w:proofErr w:type="spellEnd"/>
      <w:r>
        <w:rPr>
          <w:i/>
        </w:rPr>
        <w:t xml:space="preserve"> </w:t>
      </w:r>
      <w:proofErr w:type="spellStart"/>
      <w:r>
        <w:rPr>
          <w:i/>
        </w:rPr>
        <w:t>perspectives</w:t>
      </w:r>
      <w:proofErr w:type="spellEnd"/>
      <w:r>
        <w:t xml:space="preserve">, 110(5), 445-456. </w:t>
      </w:r>
    </w:p>
  </w:footnote>
  <w:footnote w:id="5">
    <w:p w:rsidR="00E84B54" w:rsidRDefault="00E84B54" w:rsidP="00E84B54">
      <w:pPr>
        <w:pStyle w:val="footnotedescription"/>
        <w:spacing w:after="44" w:line="268" w:lineRule="auto"/>
        <w:jc w:val="left"/>
      </w:pPr>
      <w:r>
        <w:rPr>
          <w:rStyle w:val="footnotemark"/>
        </w:rPr>
        <w:footnoteRef/>
      </w:r>
      <w:r>
        <w:t xml:space="preserve"> </w:t>
      </w:r>
      <w:r>
        <w:rPr>
          <w:color w:val="222222"/>
        </w:rPr>
        <w:t xml:space="preserve">Bain, C., </w:t>
      </w:r>
      <w:proofErr w:type="spellStart"/>
      <w:r>
        <w:rPr>
          <w:color w:val="222222"/>
        </w:rPr>
        <w:t>Selfa</w:t>
      </w:r>
      <w:proofErr w:type="spellEnd"/>
      <w:r>
        <w:rPr>
          <w:color w:val="222222"/>
        </w:rPr>
        <w:t xml:space="preserve">, T., </w:t>
      </w:r>
      <w:proofErr w:type="spellStart"/>
      <w:r>
        <w:rPr>
          <w:color w:val="222222"/>
        </w:rPr>
        <w:t>Dandachi</w:t>
      </w:r>
      <w:proofErr w:type="spellEnd"/>
      <w:r>
        <w:rPr>
          <w:color w:val="222222"/>
        </w:rPr>
        <w:t xml:space="preserve">, T., &amp; </w:t>
      </w:r>
      <w:proofErr w:type="spellStart"/>
      <w:r>
        <w:rPr>
          <w:color w:val="222222"/>
        </w:rPr>
        <w:t>Velardi</w:t>
      </w:r>
      <w:proofErr w:type="spellEnd"/>
      <w:r>
        <w:rPr>
          <w:color w:val="222222"/>
        </w:rPr>
        <w:t>, S. (2017). ‘</w:t>
      </w:r>
      <w:proofErr w:type="spellStart"/>
      <w:r>
        <w:rPr>
          <w:color w:val="222222"/>
        </w:rPr>
        <w:t>Superweeds</w:t>
      </w:r>
      <w:proofErr w:type="spellEnd"/>
      <w:r>
        <w:rPr>
          <w:color w:val="222222"/>
        </w:rPr>
        <w:t xml:space="preserve">’ </w:t>
      </w:r>
      <w:proofErr w:type="spellStart"/>
      <w:r>
        <w:rPr>
          <w:color w:val="222222"/>
        </w:rPr>
        <w:t>or</w:t>
      </w:r>
      <w:proofErr w:type="spellEnd"/>
      <w:r>
        <w:rPr>
          <w:color w:val="222222"/>
        </w:rPr>
        <w:t xml:space="preserve"> ‘</w:t>
      </w:r>
      <w:proofErr w:type="spellStart"/>
      <w:r>
        <w:rPr>
          <w:color w:val="222222"/>
        </w:rPr>
        <w:t>survivors</w:t>
      </w:r>
      <w:proofErr w:type="spellEnd"/>
      <w:r>
        <w:rPr>
          <w:color w:val="222222"/>
        </w:rPr>
        <w:t xml:space="preserve">’? </w:t>
      </w:r>
      <w:proofErr w:type="spellStart"/>
      <w:r>
        <w:rPr>
          <w:color w:val="222222"/>
        </w:rPr>
        <w:t>Framing</w:t>
      </w:r>
      <w:proofErr w:type="spellEnd"/>
      <w:r>
        <w:rPr>
          <w:color w:val="222222"/>
        </w:rPr>
        <w:t xml:space="preserve"> </w:t>
      </w:r>
      <w:proofErr w:type="spellStart"/>
      <w:r>
        <w:rPr>
          <w:color w:val="222222"/>
        </w:rPr>
        <w:t>the</w:t>
      </w:r>
      <w:proofErr w:type="spellEnd"/>
      <w:r>
        <w:rPr>
          <w:color w:val="222222"/>
        </w:rPr>
        <w:t xml:space="preserve"> </w:t>
      </w:r>
      <w:proofErr w:type="spellStart"/>
      <w:r>
        <w:rPr>
          <w:color w:val="222222"/>
        </w:rPr>
        <w:t>problem</w:t>
      </w:r>
      <w:proofErr w:type="spellEnd"/>
      <w:r>
        <w:rPr>
          <w:color w:val="222222"/>
        </w:rPr>
        <w:t xml:space="preserve"> </w:t>
      </w:r>
      <w:proofErr w:type="spellStart"/>
      <w:r>
        <w:rPr>
          <w:color w:val="222222"/>
        </w:rPr>
        <w:t>of</w:t>
      </w:r>
      <w:proofErr w:type="spellEnd"/>
      <w:r>
        <w:rPr>
          <w:color w:val="222222"/>
        </w:rPr>
        <w:t xml:space="preserve"> </w:t>
      </w:r>
      <w:proofErr w:type="spellStart"/>
      <w:r>
        <w:rPr>
          <w:color w:val="222222"/>
        </w:rPr>
        <w:t>glyphosate</w:t>
      </w:r>
      <w:proofErr w:type="spellEnd"/>
      <w:r>
        <w:rPr>
          <w:color w:val="222222"/>
        </w:rPr>
        <w:t xml:space="preserve"> </w:t>
      </w:r>
      <w:proofErr w:type="spellStart"/>
      <w:r>
        <w:rPr>
          <w:color w:val="222222"/>
        </w:rPr>
        <w:t>resistant</w:t>
      </w:r>
      <w:proofErr w:type="spellEnd"/>
      <w:r>
        <w:rPr>
          <w:color w:val="222222"/>
        </w:rPr>
        <w:t xml:space="preserve"> </w:t>
      </w:r>
      <w:proofErr w:type="spellStart"/>
      <w:r>
        <w:rPr>
          <w:color w:val="222222"/>
        </w:rPr>
        <w:t>weeds</w:t>
      </w:r>
      <w:proofErr w:type="spellEnd"/>
      <w:r>
        <w:rPr>
          <w:color w:val="222222"/>
        </w:rPr>
        <w:t xml:space="preserve"> and </w:t>
      </w:r>
      <w:proofErr w:type="spellStart"/>
      <w:r>
        <w:rPr>
          <w:color w:val="222222"/>
        </w:rPr>
        <w:t>genetically</w:t>
      </w:r>
      <w:proofErr w:type="spellEnd"/>
      <w:r>
        <w:rPr>
          <w:color w:val="222222"/>
        </w:rPr>
        <w:t xml:space="preserve"> </w:t>
      </w:r>
      <w:proofErr w:type="spellStart"/>
      <w:r>
        <w:rPr>
          <w:color w:val="222222"/>
        </w:rPr>
        <w:t>engineered</w:t>
      </w:r>
      <w:proofErr w:type="spellEnd"/>
      <w:r>
        <w:rPr>
          <w:color w:val="222222"/>
        </w:rPr>
        <w:t xml:space="preserve"> </w:t>
      </w:r>
      <w:proofErr w:type="spellStart"/>
      <w:r>
        <w:rPr>
          <w:color w:val="222222"/>
        </w:rPr>
        <w:t>crops</w:t>
      </w:r>
      <w:proofErr w:type="spellEnd"/>
      <w:r>
        <w:rPr>
          <w:color w:val="222222"/>
        </w:rPr>
        <w:t xml:space="preserve">. </w:t>
      </w:r>
      <w:proofErr w:type="spellStart"/>
      <w:r>
        <w:rPr>
          <w:i/>
          <w:color w:val="222222"/>
        </w:rPr>
        <w:t>Journal</w:t>
      </w:r>
      <w:proofErr w:type="spellEnd"/>
      <w:r>
        <w:rPr>
          <w:i/>
          <w:color w:val="222222"/>
        </w:rPr>
        <w:t xml:space="preserve"> </w:t>
      </w:r>
      <w:proofErr w:type="spellStart"/>
      <w:r>
        <w:rPr>
          <w:i/>
          <w:color w:val="222222"/>
        </w:rPr>
        <w:t>of</w:t>
      </w:r>
      <w:proofErr w:type="spellEnd"/>
      <w:r>
        <w:rPr>
          <w:i/>
          <w:color w:val="222222"/>
        </w:rPr>
        <w:t xml:space="preserve"> Rural </w:t>
      </w:r>
      <w:proofErr w:type="spellStart"/>
      <w:r>
        <w:rPr>
          <w:i/>
          <w:color w:val="222222"/>
        </w:rPr>
        <w:t>Studies</w:t>
      </w:r>
      <w:proofErr w:type="spellEnd"/>
      <w:r>
        <w:rPr>
          <w:color w:val="222222"/>
        </w:rPr>
        <w:t xml:space="preserve">, </w:t>
      </w:r>
      <w:r>
        <w:rPr>
          <w:i/>
          <w:color w:val="222222"/>
        </w:rPr>
        <w:t>51</w:t>
      </w:r>
      <w:r>
        <w:rPr>
          <w:color w:val="222222"/>
        </w:rPr>
        <w:t>, 211-221.</w:t>
      </w:r>
      <w:r>
        <w:rPr>
          <w:sz w:val="20"/>
        </w:rPr>
        <w:t xml:space="preserve"> </w:t>
      </w:r>
    </w:p>
  </w:footnote>
  <w:footnote w:id="6">
    <w:p w:rsidR="00E84B54" w:rsidRDefault="00E84B54" w:rsidP="00E84B54">
      <w:pPr>
        <w:pStyle w:val="footnotedescription"/>
        <w:spacing w:after="78" w:line="283" w:lineRule="auto"/>
        <w:ind w:right="108"/>
      </w:pPr>
      <w:r>
        <w:rPr>
          <w:rStyle w:val="footnotemark"/>
        </w:rPr>
        <w:footnoteRef/>
      </w:r>
      <w:r>
        <w:t xml:space="preserve"> </w:t>
      </w:r>
      <w:proofErr w:type="spellStart"/>
      <w:r>
        <w:t>Mesnage</w:t>
      </w:r>
      <w:proofErr w:type="spellEnd"/>
      <w:r>
        <w:t xml:space="preserve"> R, </w:t>
      </w:r>
      <w:proofErr w:type="spellStart"/>
      <w:r>
        <w:t>Bernay</w:t>
      </w:r>
      <w:proofErr w:type="spellEnd"/>
      <w:r>
        <w:t xml:space="preserve"> B, </w:t>
      </w:r>
      <w:proofErr w:type="spellStart"/>
      <w:r>
        <w:t>Séralini</w:t>
      </w:r>
      <w:proofErr w:type="spellEnd"/>
      <w:r>
        <w:t xml:space="preserve"> GE (2013) </w:t>
      </w:r>
      <w:proofErr w:type="spellStart"/>
      <w:r>
        <w:t>Ethoxylated</w:t>
      </w:r>
      <w:proofErr w:type="spellEnd"/>
      <w:r>
        <w:t xml:space="preserve"> </w:t>
      </w:r>
      <w:proofErr w:type="spellStart"/>
      <w:r>
        <w:t>adjuvants</w:t>
      </w:r>
      <w:proofErr w:type="spellEnd"/>
      <w:r>
        <w:t xml:space="preserve"> </w:t>
      </w:r>
      <w:proofErr w:type="spellStart"/>
      <w:r>
        <w:t>of</w:t>
      </w:r>
      <w:proofErr w:type="spellEnd"/>
      <w:r>
        <w:t xml:space="preserve"> </w:t>
      </w:r>
      <w:proofErr w:type="spellStart"/>
      <w:r>
        <w:t>glyphosate-based</w:t>
      </w:r>
      <w:proofErr w:type="spellEnd"/>
      <w:r>
        <w:t xml:space="preserve"> </w:t>
      </w:r>
      <w:proofErr w:type="spellStart"/>
      <w:r>
        <w:t>herbicides</w:t>
      </w:r>
      <w:proofErr w:type="spellEnd"/>
      <w:r>
        <w:t xml:space="preserve"> are active </w:t>
      </w:r>
      <w:proofErr w:type="spellStart"/>
      <w:r>
        <w:t>principles</w:t>
      </w:r>
      <w:proofErr w:type="spellEnd"/>
      <w:r>
        <w:t xml:space="preserve"> </w:t>
      </w:r>
      <w:proofErr w:type="spellStart"/>
      <w:r>
        <w:t>of</w:t>
      </w:r>
      <w:proofErr w:type="spellEnd"/>
      <w:r>
        <w:t xml:space="preserve"> human </w:t>
      </w:r>
      <w:proofErr w:type="spellStart"/>
      <w:r>
        <w:t>cell</w:t>
      </w:r>
      <w:proofErr w:type="spellEnd"/>
      <w:r>
        <w:t xml:space="preserve"> </w:t>
      </w:r>
      <w:proofErr w:type="spellStart"/>
      <w:r>
        <w:t>toxic</w:t>
      </w:r>
      <w:proofErr w:type="spellEnd"/>
      <w:r>
        <w:rPr>
          <w:rFonts w:ascii="Cambria Math" w:eastAsia="Cambria Math" w:hAnsi="Cambria Math" w:cs="Cambria Math"/>
        </w:rPr>
        <w:t>‑</w:t>
      </w:r>
      <w:r>
        <w:t xml:space="preserve"> </w:t>
      </w:r>
      <w:proofErr w:type="spellStart"/>
      <w:r>
        <w:t>ity</w:t>
      </w:r>
      <w:proofErr w:type="spellEnd"/>
      <w:r>
        <w:t xml:space="preserve">. </w:t>
      </w:r>
      <w:proofErr w:type="spellStart"/>
      <w:r>
        <w:t>Toxicology</w:t>
      </w:r>
      <w:proofErr w:type="spellEnd"/>
      <w:r>
        <w:t xml:space="preserve"> 131(2–3):122–128 </w:t>
      </w:r>
    </w:p>
  </w:footnote>
  <w:footnote w:id="7">
    <w:p w:rsidR="00E84B54" w:rsidRDefault="00E84B54" w:rsidP="00E84B54">
      <w:pPr>
        <w:pStyle w:val="footnotedescription"/>
        <w:spacing w:after="7" w:line="259" w:lineRule="auto"/>
        <w:jc w:val="left"/>
      </w:pPr>
      <w:r>
        <w:rPr>
          <w:rStyle w:val="footnotemark"/>
        </w:rPr>
        <w:footnoteRef/>
      </w:r>
      <w:r>
        <w:t xml:space="preserve"> </w:t>
      </w:r>
      <w:proofErr w:type="spellStart"/>
      <w:r>
        <w:t>Heap</w:t>
      </w:r>
      <w:proofErr w:type="spellEnd"/>
      <w:r>
        <w:t xml:space="preserve">, I. (2014). Global </w:t>
      </w:r>
      <w:proofErr w:type="spellStart"/>
      <w:r>
        <w:t>perspective</w:t>
      </w:r>
      <w:proofErr w:type="spellEnd"/>
      <w:r>
        <w:t xml:space="preserve"> </w:t>
      </w:r>
      <w:proofErr w:type="spellStart"/>
      <w:r>
        <w:t>of</w:t>
      </w:r>
      <w:proofErr w:type="spellEnd"/>
      <w:r>
        <w:t xml:space="preserve"> </w:t>
      </w:r>
      <w:proofErr w:type="spellStart"/>
      <w:r>
        <w:t>herbicide</w:t>
      </w:r>
      <w:r>
        <w:rPr>
          <w:rFonts w:ascii="Cambria Math" w:eastAsia="Cambria Math" w:hAnsi="Cambria Math" w:cs="Cambria Math"/>
        </w:rPr>
        <w:t>‑</w:t>
      </w:r>
      <w:r>
        <w:t>resistant</w:t>
      </w:r>
      <w:proofErr w:type="spellEnd"/>
      <w:r>
        <w:t xml:space="preserve"> </w:t>
      </w:r>
      <w:proofErr w:type="spellStart"/>
      <w:r>
        <w:t>weeds</w:t>
      </w:r>
      <w:proofErr w:type="spellEnd"/>
      <w:r>
        <w:t xml:space="preserve">. Pest </w:t>
      </w:r>
      <w:proofErr w:type="spellStart"/>
      <w:r>
        <w:t>management</w:t>
      </w:r>
      <w:proofErr w:type="spellEnd"/>
      <w:r>
        <w:t xml:space="preserve"> </w:t>
      </w:r>
      <w:proofErr w:type="spellStart"/>
      <w:r>
        <w:t>science</w:t>
      </w:r>
      <w:proofErr w:type="spellEnd"/>
      <w:r>
        <w:t xml:space="preserve">, 70(9), 1306-1315. </w:t>
      </w:r>
    </w:p>
  </w:footnote>
  <w:footnote w:id="8">
    <w:p w:rsidR="00E84B54" w:rsidRDefault="00E84B54" w:rsidP="00E84B54">
      <w:pPr>
        <w:pStyle w:val="footnotedescription"/>
        <w:spacing w:after="0" w:line="259" w:lineRule="auto"/>
        <w:jc w:val="left"/>
      </w:pPr>
      <w:r>
        <w:rPr>
          <w:rStyle w:val="footnotemark"/>
        </w:rPr>
        <w:footnoteRef/>
      </w:r>
      <w:r>
        <w:t xml:space="preserve"> Pimentel, D., &amp; Greiner, A. (1997). </w:t>
      </w:r>
      <w:proofErr w:type="spellStart"/>
      <w:r>
        <w:t>Environmental</w:t>
      </w:r>
      <w:proofErr w:type="spellEnd"/>
      <w:r>
        <w:t xml:space="preserve"> and socio-</w:t>
      </w:r>
      <w:proofErr w:type="spellStart"/>
      <w:r>
        <w:t>economic</w:t>
      </w:r>
      <w:proofErr w:type="spellEnd"/>
      <w:r>
        <w:t xml:space="preserve"> </w:t>
      </w:r>
      <w:proofErr w:type="spellStart"/>
      <w:r>
        <w:t>costs</w:t>
      </w:r>
      <w:proofErr w:type="spellEnd"/>
      <w:r>
        <w:t xml:space="preserve"> </w:t>
      </w:r>
      <w:proofErr w:type="spellStart"/>
      <w:r>
        <w:t>of</w:t>
      </w:r>
      <w:proofErr w:type="spellEnd"/>
      <w:r>
        <w:t xml:space="preserve"> </w:t>
      </w:r>
      <w:proofErr w:type="spellStart"/>
      <w:r>
        <w:t>pesticide</w:t>
      </w:r>
      <w:proofErr w:type="spellEnd"/>
      <w:r>
        <w:t xml:space="preserve"> use. </w:t>
      </w:r>
    </w:p>
    <w:p w:rsidR="00E84B54" w:rsidRDefault="00E84B54" w:rsidP="00E84B54">
      <w:pPr>
        <w:pStyle w:val="footnotedescription"/>
        <w:spacing w:after="0" w:line="259" w:lineRule="auto"/>
        <w:jc w:val="left"/>
      </w:pPr>
      <w:r>
        <w:t xml:space="preserve">In D. Pimentel (Ed.)., </w:t>
      </w:r>
      <w:proofErr w:type="spellStart"/>
      <w:r>
        <w:t>Techniques</w:t>
      </w:r>
      <w:proofErr w:type="spellEnd"/>
      <w:r>
        <w:t xml:space="preserve"> </w:t>
      </w:r>
      <w:proofErr w:type="spellStart"/>
      <w:r>
        <w:t>for</w:t>
      </w:r>
      <w:proofErr w:type="spellEnd"/>
      <w:r>
        <w:t xml:space="preserve"> </w:t>
      </w:r>
      <w:proofErr w:type="spellStart"/>
      <w:r>
        <w:t>Reducing</w:t>
      </w:r>
      <w:proofErr w:type="spellEnd"/>
      <w:r>
        <w:t xml:space="preserve"> </w:t>
      </w:r>
      <w:proofErr w:type="spellStart"/>
      <w:r>
        <w:t>Pesticide</w:t>
      </w:r>
      <w:proofErr w:type="spellEnd"/>
      <w:r>
        <w:t xml:space="preserve"> Use: </w:t>
      </w:r>
      <w:proofErr w:type="spellStart"/>
      <w:r>
        <w:t>Environmental</w:t>
      </w:r>
      <w:proofErr w:type="spellEnd"/>
      <w:r>
        <w:t xml:space="preserve"> and </w:t>
      </w:r>
      <w:proofErr w:type="spellStart"/>
      <w:r>
        <w:t>Economic</w:t>
      </w:r>
      <w:proofErr w:type="spellEnd"/>
      <w:r>
        <w:t xml:space="preserve"> </w:t>
      </w:r>
    </w:p>
    <w:p w:rsidR="00E84B54" w:rsidRDefault="00E84B54" w:rsidP="00E84B54">
      <w:pPr>
        <w:pStyle w:val="footnotedescription"/>
        <w:spacing w:after="89" w:line="259" w:lineRule="auto"/>
        <w:jc w:val="left"/>
      </w:pPr>
      <w:proofErr w:type="spellStart"/>
      <w:r>
        <w:t>Benefits</w:t>
      </w:r>
      <w:proofErr w:type="spellEnd"/>
      <w:r>
        <w:t xml:space="preserve"> (pp. 51–78). </w:t>
      </w:r>
      <w:proofErr w:type="spellStart"/>
      <w:r>
        <w:t>Chichester</w:t>
      </w:r>
      <w:proofErr w:type="spellEnd"/>
      <w:r>
        <w:t xml:space="preserve">, </w:t>
      </w:r>
      <w:proofErr w:type="spellStart"/>
      <w:r>
        <w:t>United</w:t>
      </w:r>
      <w:proofErr w:type="spellEnd"/>
      <w:r>
        <w:t xml:space="preserve"> </w:t>
      </w:r>
      <w:proofErr w:type="spellStart"/>
      <w:r>
        <w:t>Kingdom</w:t>
      </w:r>
      <w:proofErr w:type="spellEnd"/>
      <w:r>
        <w:t xml:space="preserve">: Wiley </w:t>
      </w:r>
    </w:p>
  </w:footnote>
  <w:footnote w:id="9">
    <w:p w:rsidR="00E84B54" w:rsidRDefault="00E84B54" w:rsidP="00E84B54">
      <w:pPr>
        <w:pStyle w:val="footnotedescription"/>
        <w:spacing w:after="12" w:line="259" w:lineRule="auto"/>
        <w:jc w:val="left"/>
      </w:pPr>
      <w:r>
        <w:rPr>
          <w:rStyle w:val="footnotemark"/>
        </w:rPr>
        <w:footnoteRef/>
      </w:r>
      <w:r>
        <w:t xml:space="preserve"> </w:t>
      </w:r>
      <w:proofErr w:type="spellStart"/>
      <w:r>
        <w:t>Lockwood</w:t>
      </w:r>
      <w:proofErr w:type="spellEnd"/>
      <w:r>
        <w:t xml:space="preserve">, Universidad de Wyoming, PC, 1990 </w:t>
      </w:r>
    </w:p>
  </w:footnote>
  <w:footnote w:id="10">
    <w:p w:rsidR="00E84B54" w:rsidRDefault="00E84B54" w:rsidP="00E84B54">
      <w:pPr>
        <w:pStyle w:val="footnotedescription"/>
        <w:spacing w:after="0" w:line="284" w:lineRule="auto"/>
      </w:pPr>
      <w:r>
        <w:rPr>
          <w:rStyle w:val="footnotemark"/>
        </w:rPr>
        <w:footnoteRef/>
      </w:r>
      <w:r>
        <w:t xml:space="preserve"> García, D. R. (2007). Impacto social de la presencia de residuos químicos de síntesis en los productos de la colmena. REDVET. Revista Electrónica de Veterinaria, 8(10), 1-12. </w:t>
      </w:r>
    </w:p>
  </w:footnote>
  <w:footnote w:id="11">
    <w:p w:rsidR="00E84B54" w:rsidRDefault="00E84B54" w:rsidP="00E84B54">
      <w:pPr>
        <w:pStyle w:val="footnotedescription"/>
        <w:spacing w:after="8" w:line="254" w:lineRule="auto"/>
      </w:pPr>
      <w:r>
        <w:rPr>
          <w:rStyle w:val="footnotemark"/>
        </w:rPr>
        <w:footnoteRef/>
      </w:r>
      <w:r>
        <w:t xml:space="preserve"> Huang, Y., </w:t>
      </w:r>
      <w:proofErr w:type="spellStart"/>
      <w:r>
        <w:t>Zhan</w:t>
      </w:r>
      <w:proofErr w:type="spellEnd"/>
      <w:r>
        <w:t xml:space="preserve">, H., </w:t>
      </w:r>
      <w:proofErr w:type="spellStart"/>
      <w:r>
        <w:t>Bhatt</w:t>
      </w:r>
      <w:proofErr w:type="spellEnd"/>
      <w:r>
        <w:t xml:space="preserve">, P., &amp; Chen, S. (2019). </w:t>
      </w:r>
      <w:proofErr w:type="spellStart"/>
      <w:r>
        <w:t>Paraquat</w:t>
      </w:r>
      <w:proofErr w:type="spellEnd"/>
      <w:r>
        <w:t xml:space="preserve"> </w:t>
      </w:r>
      <w:proofErr w:type="spellStart"/>
      <w:r>
        <w:t>degradation</w:t>
      </w:r>
      <w:proofErr w:type="spellEnd"/>
      <w:r>
        <w:t xml:space="preserve"> </w:t>
      </w:r>
      <w:proofErr w:type="spellStart"/>
      <w:r>
        <w:t>from</w:t>
      </w:r>
      <w:proofErr w:type="spellEnd"/>
      <w:r>
        <w:t xml:space="preserve"> </w:t>
      </w:r>
      <w:proofErr w:type="spellStart"/>
      <w:r>
        <w:t>contaminated</w:t>
      </w:r>
      <w:proofErr w:type="spellEnd"/>
      <w:r>
        <w:t xml:space="preserve"> </w:t>
      </w:r>
      <w:proofErr w:type="spellStart"/>
      <w:r>
        <w:t>environments</w:t>
      </w:r>
      <w:proofErr w:type="spellEnd"/>
      <w:r>
        <w:t xml:space="preserve">: </w:t>
      </w:r>
      <w:proofErr w:type="spellStart"/>
      <w:r>
        <w:t>current</w:t>
      </w:r>
      <w:proofErr w:type="spellEnd"/>
      <w:r>
        <w:t xml:space="preserve"> </w:t>
      </w:r>
      <w:proofErr w:type="spellStart"/>
      <w:r>
        <w:t>achievements</w:t>
      </w:r>
      <w:proofErr w:type="spellEnd"/>
      <w:r>
        <w:t xml:space="preserve"> and </w:t>
      </w:r>
      <w:proofErr w:type="spellStart"/>
      <w:r>
        <w:t>perspectives</w:t>
      </w:r>
      <w:proofErr w:type="spellEnd"/>
      <w:r>
        <w:t xml:space="preserve">. </w:t>
      </w:r>
      <w:proofErr w:type="spellStart"/>
      <w:r>
        <w:t>Frontiers</w:t>
      </w:r>
      <w:proofErr w:type="spellEnd"/>
      <w:r>
        <w:t xml:space="preserve"> in </w:t>
      </w:r>
      <w:proofErr w:type="spellStart"/>
      <w:r>
        <w:t>Microbiology</w:t>
      </w:r>
      <w:proofErr w:type="spellEnd"/>
      <w:r>
        <w:t>, 10, 1754.</w:t>
      </w:r>
      <w:r>
        <w:rPr>
          <w:sz w:val="24"/>
        </w:rPr>
        <w:t xml:space="preserve"> </w:t>
      </w:r>
    </w:p>
  </w:footnote>
  <w:footnote w:id="12">
    <w:p w:rsidR="00E84B54" w:rsidRDefault="00E84B54" w:rsidP="00E84B54">
      <w:pPr>
        <w:pStyle w:val="footnotedescription"/>
        <w:spacing w:after="53" w:line="315" w:lineRule="auto"/>
        <w:ind w:right="34"/>
      </w:pPr>
      <w:r>
        <w:rPr>
          <w:rStyle w:val="footnotemark"/>
        </w:rPr>
        <w:footnoteRef/>
      </w:r>
      <w:r>
        <w:t xml:space="preserve"> Buendía, Jefferson Antonio, Gabriel Jaime, Restrepo Chavarriaga, and Andrés F Zuluaga. (2020). Social and </w:t>
      </w:r>
      <w:proofErr w:type="spellStart"/>
      <w:r>
        <w:t>economic</w:t>
      </w:r>
      <w:proofErr w:type="spellEnd"/>
      <w:r>
        <w:t xml:space="preserve"> variables </w:t>
      </w:r>
      <w:proofErr w:type="spellStart"/>
      <w:r>
        <w:t>related</w:t>
      </w:r>
      <w:proofErr w:type="spellEnd"/>
      <w:r>
        <w:t xml:space="preserve"> </w:t>
      </w:r>
      <w:proofErr w:type="spellStart"/>
      <w:r>
        <w:t>with</w:t>
      </w:r>
      <w:proofErr w:type="spellEnd"/>
      <w:r>
        <w:t xml:space="preserve"> </w:t>
      </w:r>
      <w:proofErr w:type="spellStart"/>
      <w:proofErr w:type="gramStart"/>
      <w:r>
        <w:t>Paraquat</w:t>
      </w:r>
      <w:proofErr w:type="spellEnd"/>
      <w:r>
        <w:t xml:space="preserve">  </w:t>
      </w:r>
      <w:proofErr w:type="spellStart"/>
      <w:r>
        <w:t>self</w:t>
      </w:r>
      <w:proofErr w:type="gramEnd"/>
      <w:r>
        <w:t>-poisoning</w:t>
      </w:r>
      <w:proofErr w:type="spellEnd"/>
      <w:r>
        <w:t xml:space="preserve"> : </w:t>
      </w:r>
      <w:proofErr w:type="spellStart"/>
      <w:r>
        <w:t>an</w:t>
      </w:r>
      <w:proofErr w:type="spellEnd"/>
      <w:r>
        <w:t xml:space="preserve"> </w:t>
      </w:r>
      <w:proofErr w:type="spellStart"/>
      <w:r>
        <w:t>ecological</w:t>
      </w:r>
      <w:proofErr w:type="spellEnd"/>
      <w:r>
        <w:t xml:space="preserve"> </w:t>
      </w:r>
      <w:proofErr w:type="spellStart"/>
      <w:r>
        <w:t>study</w:t>
      </w:r>
      <w:proofErr w:type="spellEnd"/>
      <w:r>
        <w:t xml:space="preserve">. BMC </w:t>
      </w:r>
      <w:proofErr w:type="spellStart"/>
      <w:r>
        <w:t>Public</w:t>
      </w:r>
      <w:proofErr w:type="spellEnd"/>
      <w:r>
        <w:t xml:space="preserve"> </w:t>
      </w:r>
      <w:proofErr w:type="spellStart"/>
      <w:r>
        <w:t>Health</w:t>
      </w:r>
      <w:proofErr w:type="spellEnd"/>
      <w:r>
        <w:t xml:space="preserve">: 1–5. </w:t>
      </w:r>
    </w:p>
  </w:footnote>
  <w:footnote w:id="13">
    <w:p w:rsidR="00E84B54" w:rsidRDefault="00E84B54" w:rsidP="00E84B54">
      <w:pPr>
        <w:pStyle w:val="footnotedescription"/>
        <w:spacing w:after="37"/>
      </w:pPr>
      <w:r>
        <w:rPr>
          <w:rStyle w:val="footnotemark"/>
        </w:rPr>
        <w:footnoteRef/>
      </w:r>
      <w:r>
        <w:t xml:space="preserve"> </w:t>
      </w:r>
      <w:proofErr w:type="spellStart"/>
      <w:r>
        <w:t>Fernandez</w:t>
      </w:r>
      <w:proofErr w:type="spellEnd"/>
      <w:r>
        <w:t xml:space="preserve">-Nino JA, </w:t>
      </w:r>
      <w:proofErr w:type="spellStart"/>
      <w:r>
        <w:t>Florez-Garcia</w:t>
      </w:r>
      <w:proofErr w:type="spellEnd"/>
      <w:r>
        <w:t xml:space="preserve"> VA, Astudillo-</w:t>
      </w:r>
      <w:proofErr w:type="spellStart"/>
      <w:r>
        <w:t>Garcia</w:t>
      </w:r>
      <w:proofErr w:type="spellEnd"/>
      <w:r>
        <w:t xml:space="preserve"> CI, </w:t>
      </w:r>
      <w:proofErr w:type="spellStart"/>
      <w:r>
        <w:t>Rodriguez</w:t>
      </w:r>
      <w:proofErr w:type="spellEnd"/>
      <w:r>
        <w:t xml:space="preserve">-Villamizar LA. </w:t>
      </w:r>
      <w:proofErr w:type="spellStart"/>
      <w:r>
        <w:t>Weather</w:t>
      </w:r>
      <w:proofErr w:type="spellEnd"/>
      <w:r>
        <w:t xml:space="preserve"> and suicide: a </w:t>
      </w:r>
      <w:proofErr w:type="spellStart"/>
      <w:r>
        <w:t>decade</w:t>
      </w:r>
      <w:proofErr w:type="spellEnd"/>
      <w:r>
        <w:t xml:space="preserve"> </w:t>
      </w:r>
      <w:proofErr w:type="spellStart"/>
      <w:r>
        <w:t>analysis</w:t>
      </w:r>
      <w:proofErr w:type="spellEnd"/>
      <w:r>
        <w:t xml:space="preserve"> in </w:t>
      </w:r>
      <w:proofErr w:type="spellStart"/>
      <w:r>
        <w:t>the</w:t>
      </w:r>
      <w:proofErr w:type="spellEnd"/>
      <w:r>
        <w:t xml:space="preserve"> </w:t>
      </w:r>
      <w:proofErr w:type="spellStart"/>
      <w:r>
        <w:t>five</w:t>
      </w:r>
      <w:proofErr w:type="spellEnd"/>
      <w:r>
        <w:t xml:space="preserve"> </w:t>
      </w:r>
      <w:proofErr w:type="spellStart"/>
      <w:r>
        <w:t>largestcapital</w:t>
      </w:r>
      <w:proofErr w:type="spellEnd"/>
      <w:r>
        <w:t xml:space="preserve"> </w:t>
      </w:r>
      <w:proofErr w:type="spellStart"/>
      <w:r>
        <w:t>cities</w:t>
      </w:r>
      <w:proofErr w:type="spellEnd"/>
      <w:r>
        <w:t xml:space="preserve"> </w:t>
      </w:r>
      <w:proofErr w:type="spellStart"/>
      <w:r>
        <w:t>of</w:t>
      </w:r>
      <w:proofErr w:type="spellEnd"/>
      <w:r>
        <w:t xml:space="preserve"> Colombia. </w:t>
      </w:r>
      <w:proofErr w:type="spellStart"/>
      <w:r>
        <w:t>Int</w:t>
      </w:r>
      <w:proofErr w:type="spellEnd"/>
      <w:r>
        <w:t xml:space="preserve"> J </w:t>
      </w:r>
      <w:proofErr w:type="spellStart"/>
      <w:r>
        <w:t>Environ</w:t>
      </w:r>
      <w:proofErr w:type="spellEnd"/>
      <w:r>
        <w:t xml:space="preserve"> Res </w:t>
      </w:r>
      <w:proofErr w:type="spellStart"/>
      <w:r>
        <w:t>Public</w:t>
      </w:r>
      <w:proofErr w:type="spellEnd"/>
      <w:r>
        <w:t xml:space="preserve"> </w:t>
      </w:r>
      <w:proofErr w:type="spellStart"/>
      <w:r>
        <w:t>Health</w:t>
      </w:r>
      <w:proofErr w:type="spellEnd"/>
      <w:r>
        <w:t>. 2018;15(7).6.</w:t>
      </w:r>
      <w:r>
        <w:rPr>
          <w:sz w:val="20"/>
        </w:rPr>
        <w:t xml:space="preserve"> </w:t>
      </w:r>
    </w:p>
  </w:footnote>
  <w:footnote w:id="14">
    <w:p w:rsidR="00E84B54" w:rsidRDefault="00E84B54" w:rsidP="00E84B54">
      <w:pPr>
        <w:pStyle w:val="footnotedescription"/>
        <w:spacing w:after="32" w:line="282" w:lineRule="auto"/>
        <w:ind w:right="45"/>
      </w:pPr>
      <w:r>
        <w:rPr>
          <w:rStyle w:val="footnotemark"/>
        </w:rPr>
        <w:footnoteRef/>
      </w:r>
      <w:r>
        <w:t xml:space="preserve"> Pinto, B. G. S., Soares, T. K. M., Linhares, M. A., &amp; </w:t>
      </w:r>
      <w:proofErr w:type="spellStart"/>
      <w:r>
        <w:t>Ghisi</w:t>
      </w:r>
      <w:proofErr w:type="spellEnd"/>
      <w:r>
        <w:t xml:space="preserve">, N. C. (2020). </w:t>
      </w:r>
      <w:proofErr w:type="spellStart"/>
      <w:r>
        <w:t>Occupational</w:t>
      </w:r>
      <w:proofErr w:type="spellEnd"/>
      <w:r>
        <w:t xml:space="preserve"> </w:t>
      </w:r>
      <w:proofErr w:type="spellStart"/>
      <w:r>
        <w:t>exposure</w:t>
      </w:r>
      <w:proofErr w:type="spellEnd"/>
      <w:r>
        <w:t xml:space="preserve"> </w:t>
      </w:r>
      <w:proofErr w:type="spellStart"/>
      <w:r>
        <w:t>to</w:t>
      </w:r>
      <w:proofErr w:type="spellEnd"/>
      <w:r>
        <w:t xml:space="preserve"> </w:t>
      </w:r>
      <w:proofErr w:type="spellStart"/>
      <w:r>
        <w:t>pesticides</w:t>
      </w:r>
      <w:proofErr w:type="spellEnd"/>
      <w:r>
        <w:t xml:space="preserve">: </w:t>
      </w:r>
      <w:proofErr w:type="spellStart"/>
      <w:r>
        <w:t>Genetic</w:t>
      </w:r>
      <w:proofErr w:type="spellEnd"/>
      <w:r>
        <w:t xml:space="preserve"> </w:t>
      </w:r>
      <w:proofErr w:type="spellStart"/>
      <w:r>
        <w:t>danger</w:t>
      </w:r>
      <w:proofErr w:type="spellEnd"/>
      <w:r>
        <w:t xml:space="preserve"> </w:t>
      </w:r>
      <w:proofErr w:type="spellStart"/>
      <w:r>
        <w:t>to</w:t>
      </w:r>
      <w:proofErr w:type="spellEnd"/>
      <w:r>
        <w:t xml:space="preserve"> </w:t>
      </w:r>
      <w:proofErr w:type="spellStart"/>
      <w:r>
        <w:t>farmworkers</w:t>
      </w:r>
      <w:proofErr w:type="spellEnd"/>
      <w:r>
        <w:t xml:space="preserve"> and </w:t>
      </w:r>
      <w:proofErr w:type="spellStart"/>
      <w:r>
        <w:t>manufacturing</w:t>
      </w:r>
      <w:proofErr w:type="spellEnd"/>
      <w:r>
        <w:t xml:space="preserve"> </w:t>
      </w:r>
      <w:proofErr w:type="spellStart"/>
      <w:r>
        <w:t>workers</w:t>
      </w:r>
      <w:proofErr w:type="spellEnd"/>
      <w:r>
        <w:t>–A meta-</w:t>
      </w:r>
      <w:proofErr w:type="spellStart"/>
      <w:r>
        <w:t>analytical</w:t>
      </w:r>
      <w:proofErr w:type="spellEnd"/>
      <w:r>
        <w:t xml:space="preserve"> </w:t>
      </w:r>
      <w:proofErr w:type="spellStart"/>
      <w:r>
        <w:t>review</w:t>
      </w:r>
      <w:proofErr w:type="spellEnd"/>
      <w:r>
        <w:t xml:space="preserve">. </w:t>
      </w:r>
      <w:proofErr w:type="spellStart"/>
      <w:r>
        <w:t>Science</w:t>
      </w:r>
      <w:proofErr w:type="spellEnd"/>
      <w:r>
        <w:t xml:space="preserve"> </w:t>
      </w:r>
      <w:proofErr w:type="spellStart"/>
      <w:r>
        <w:t>of</w:t>
      </w:r>
      <w:proofErr w:type="spellEnd"/>
      <w:r>
        <w:t xml:space="preserve"> </w:t>
      </w:r>
      <w:proofErr w:type="spellStart"/>
      <w:r>
        <w:t>the</w:t>
      </w:r>
      <w:proofErr w:type="spellEnd"/>
      <w:r>
        <w:t xml:space="preserve"> Total </w:t>
      </w:r>
      <w:proofErr w:type="spellStart"/>
      <w:r>
        <w:t>Environment</w:t>
      </w:r>
      <w:proofErr w:type="spellEnd"/>
      <w:r>
        <w:t>, 748, 141382.</w:t>
      </w:r>
      <w:r>
        <w:rPr>
          <w:sz w:val="20"/>
        </w:rPr>
        <w:t xml:space="preserve"> </w:t>
      </w:r>
    </w:p>
  </w:footnote>
  <w:footnote w:id="15">
    <w:p w:rsidR="00E84B54" w:rsidRDefault="00E84B54" w:rsidP="00E84B54">
      <w:pPr>
        <w:pStyle w:val="footnotedescription"/>
        <w:spacing w:after="0" w:line="259" w:lineRule="auto"/>
      </w:pPr>
      <w:r>
        <w:rPr>
          <w:rStyle w:val="footnotemark"/>
        </w:rPr>
        <w:footnoteRef/>
      </w:r>
      <w:r>
        <w:t xml:space="preserve"> López-Martínez, G., Paredes-Céspedes, D. M., Rojas-García, A. E., Medina-Díaz, I. M., Barrón-Vivanco, B. S., González-Arias, C. A., &amp; </w:t>
      </w:r>
    </w:p>
    <w:p w:rsidR="00E84B54" w:rsidRDefault="00E84B54" w:rsidP="00E84B54">
      <w:pPr>
        <w:pStyle w:val="footnotedescription"/>
        <w:spacing w:after="45" w:line="234" w:lineRule="auto"/>
        <w:ind w:right="362"/>
      </w:pPr>
      <w:r>
        <w:t xml:space="preserve">Bernal-Hernández, Y. Y. (2018). Implicación del contexto socioeconómico en la exposición a plaguicidas en jornaleros huicholes. Revista Internacional de Contaminación Ambiental, 34, 73-80. </w:t>
      </w:r>
      <w:r>
        <w:rPr>
          <w:rFonts w:ascii="Cambria" w:eastAsia="Cambria" w:hAnsi="Cambria" w:cs="Cambria"/>
          <w:sz w:val="25"/>
          <w:vertAlign w:val="superscript"/>
        </w:rPr>
        <w:t>18</w:t>
      </w:r>
      <w:r>
        <w:rPr>
          <w:sz w:val="20"/>
        </w:rPr>
        <w:t xml:space="preserve"> </w:t>
      </w:r>
      <w:proofErr w:type="gramStart"/>
      <w:r>
        <w:rPr>
          <w:sz w:val="20"/>
        </w:rPr>
        <w:t>Ídem</w:t>
      </w:r>
      <w:proofErr w:type="gramEnd"/>
      <w:r>
        <w:rPr>
          <w:sz w:val="20"/>
        </w:rPr>
        <w:t xml:space="preserve">. </w:t>
      </w:r>
      <w:r>
        <w:t xml:space="preserve">López-Martínez </w:t>
      </w:r>
      <w:r>
        <w:rPr>
          <w:i/>
        </w:rPr>
        <w:t>et al</w:t>
      </w:r>
      <w:r>
        <w:t>. (2018).</w:t>
      </w:r>
      <w:r>
        <w:rPr>
          <w:sz w:val="20"/>
        </w:rPr>
        <w:t xml:space="preserve"> </w:t>
      </w:r>
    </w:p>
  </w:footnote>
  <w:footnote w:id="16">
    <w:p w:rsidR="00E84B54" w:rsidRDefault="00E84B54" w:rsidP="00E84B54">
      <w:pPr>
        <w:pStyle w:val="footnotedescription"/>
        <w:spacing w:after="66" w:line="285" w:lineRule="auto"/>
      </w:pPr>
      <w:r>
        <w:rPr>
          <w:rStyle w:val="footnotemark"/>
        </w:rPr>
        <w:footnoteRef/>
      </w:r>
      <w:r>
        <w:t xml:space="preserve"> Baker, B. P., </w:t>
      </w:r>
      <w:proofErr w:type="spellStart"/>
      <w:r>
        <w:t>Benbrook</w:t>
      </w:r>
      <w:proofErr w:type="spellEnd"/>
      <w:r>
        <w:t xml:space="preserve">, C. M., Groth III, E., &amp; Lutz </w:t>
      </w:r>
      <w:proofErr w:type="spellStart"/>
      <w:r>
        <w:t>Benbrook</w:t>
      </w:r>
      <w:proofErr w:type="spellEnd"/>
      <w:r>
        <w:t xml:space="preserve">, K. (2002). </w:t>
      </w:r>
      <w:proofErr w:type="spellStart"/>
      <w:r>
        <w:t>Pesticide</w:t>
      </w:r>
      <w:proofErr w:type="spellEnd"/>
      <w:r>
        <w:t xml:space="preserve"> </w:t>
      </w:r>
      <w:proofErr w:type="spellStart"/>
      <w:r>
        <w:t>residues</w:t>
      </w:r>
      <w:proofErr w:type="spellEnd"/>
      <w:r>
        <w:t xml:space="preserve"> in </w:t>
      </w:r>
      <w:proofErr w:type="spellStart"/>
      <w:r>
        <w:t>conventional</w:t>
      </w:r>
      <w:proofErr w:type="spellEnd"/>
      <w:r>
        <w:t xml:space="preserve">, </w:t>
      </w:r>
      <w:proofErr w:type="spellStart"/>
      <w:r>
        <w:t>integrated</w:t>
      </w:r>
      <w:proofErr w:type="spellEnd"/>
      <w:r>
        <w:t xml:space="preserve"> </w:t>
      </w:r>
      <w:proofErr w:type="spellStart"/>
      <w:r>
        <w:t>pest</w:t>
      </w:r>
      <w:proofErr w:type="spellEnd"/>
      <w:r>
        <w:t xml:space="preserve"> </w:t>
      </w:r>
      <w:proofErr w:type="spellStart"/>
      <w:r>
        <w:t>management</w:t>
      </w:r>
      <w:proofErr w:type="spellEnd"/>
      <w:r>
        <w:t xml:space="preserve"> (IPM)-</w:t>
      </w:r>
      <w:proofErr w:type="spellStart"/>
      <w:r>
        <w:t>grown</w:t>
      </w:r>
      <w:proofErr w:type="spellEnd"/>
      <w:r>
        <w:t xml:space="preserve"> and </w:t>
      </w:r>
      <w:proofErr w:type="spellStart"/>
      <w:r>
        <w:t>organic</w:t>
      </w:r>
      <w:proofErr w:type="spellEnd"/>
      <w:r>
        <w:t xml:space="preserve"> </w:t>
      </w:r>
      <w:proofErr w:type="spellStart"/>
      <w:r>
        <w:t>foods</w:t>
      </w:r>
      <w:proofErr w:type="spellEnd"/>
      <w:r>
        <w:t xml:space="preserve">: </w:t>
      </w:r>
      <w:proofErr w:type="spellStart"/>
      <w:r>
        <w:t>Insights</w:t>
      </w:r>
      <w:proofErr w:type="spellEnd"/>
      <w:r>
        <w:t xml:space="preserve"> </w:t>
      </w:r>
      <w:proofErr w:type="spellStart"/>
      <w:r>
        <w:t>from</w:t>
      </w:r>
      <w:proofErr w:type="spellEnd"/>
      <w:r>
        <w:t xml:space="preserve"> </w:t>
      </w:r>
      <w:proofErr w:type="spellStart"/>
      <w:r>
        <w:t>three</w:t>
      </w:r>
      <w:proofErr w:type="spellEnd"/>
      <w:r>
        <w:t xml:space="preserve"> US data sets. </w:t>
      </w:r>
      <w:proofErr w:type="spellStart"/>
      <w:r>
        <w:t>Food</w:t>
      </w:r>
      <w:proofErr w:type="spellEnd"/>
      <w:r>
        <w:t xml:space="preserve"> </w:t>
      </w:r>
      <w:proofErr w:type="spellStart"/>
      <w:r>
        <w:t>Additives</w:t>
      </w:r>
      <w:proofErr w:type="spellEnd"/>
      <w:r>
        <w:t xml:space="preserve"> and </w:t>
      </w:r>
      <w:proofErr w:type="spellStart"/>
      <w:r>
        <w:t>Contaminants</w:t>
      </w:r>
      <w:proofErr w:type="spellEnd"/>
      <w:r>
        <w:t xml:space="preserve">, 19, 427–446 </w:t>
      </w:r>
    </w:p>
  </w:footnote>
  <w:footnote w:id="17">
    <w:p w:rsidR="00E84B54" w:rsidRDefault="00E84B54" w:rsidP="00E84B54">
      <w:pPr>
        <w:pStyle w:val="footnotedescription"/>
        <w:spacing w:after="0" w:line="288" w:lineRule="auto"/>
      </w:pPr>
      <w:r>
        <w:rPr>
          <w:rStyle w:val="footnotemark"/>
        </w:rPr>
        <w:footnoteRef/>
      </w:r>
      <w:r>
        <w:t xml:space="preserve"> CEQ, &amp; Barney, G. O. (1980). </w:t>
      </w:r>
      <w:proofErr w:type="spellStart"/>
      <w:r>
        <w:t>The</w:t>
      </w:r>
      <w:proofErr w:type="spellEnd"/>
      <w:r>
        <w:t xml:space="preserve"> Global 2000 </w:t>
      </w:r>
      <w:proofErr w:type="spellStart"/>
      <w:r>
        <w:t>Report</w:t>
      </w:r>
      <w:proofErr w:type="spellEnd"/>
      <w:r>
        <w:t xml:space="preserve"> </w:t>
      </w:r>
      <w:proofErr w:type="spellStart"/>
      <w:r>
        <w:t>to</w:t>
      </w:r>
      <w:proofErr w:type="spellEnd"/>
      <w:r>
        <w:t xml:space="preserve"> </w:t>
      </w:r>
      <w:proofErr w:type="spellStart"/>
      <w:r>
        <w:t>the</w:t>
      </w:r>
      <w:proofErr w:type="spellEnd"/>
      <w:r>
        <w:t xml:space="preserve"> </w:t>
      </w:r>
      <w:proofErr w:type="spellStart"/>
      <w:r>
        <w:t>President</w:t>
      </w:r>
      <w:proofErr w:type="spellEnd"/>
      <w:r>
        <w:t xml:space="preserve"> </w:t>
      </w:r>
      <w:proofErr w:type="spellStart"/>
      <w:r>
        <w:t>of</w:t>
      </w:r>
      <w:proofErr w:type="spellEnd"/>
      <w:r>
        <w:t xml:space="preserve"> </w:t>
      </w:r>
      <w:proofErr w:type="spellStart"/>
      <w:r>
        <w:t>the</w:t>
      </w:r>
      <w:proofErr w:type="spellEnd"/>
      <w:r>
        <w:t xml:space="preserve"> US: </w:t>
      </w:r>
      <w:proofErr w:type="spellStart"/>
      <w:r>
        <w:t>Entering</w:t>
      </w:r>
      <w:proofErr w:type="spellEnd"/>
      <w:r>
        <w:t xml:space="preserve"> the21st Century: A </w:t>
      </w:r>
      <w:proofErr w:type="spellStart"/>
      <w:r>
        <w:t>Report</w:t>
      </w:r>
      <w:proofErr w:type="spellEnd"/>
      <w:r>
        <w:t xml:space="preserve">/Vol. 1, </w:t>
      </w:r>
      <w:proofErr w:type="spellStart"/>
      <w:r>
        <w:t>The</w:t>
      </w:r>
      <w:proofErr w:type="spellEnd"/>
      <w:r>
        <w:t xml:space="preserve"> </w:t>
      </w:r>
      <w:proofErr w:type="spellStart"/>
      <w:r>
        <w:t>summary</w:t>
      </w:r>
      <w:proofErr w:type="spellEnd"/>
      <w:r>
        <w:t xml:space="preserve"> </w:t>
      </w:r>
      <w:proofErr w:type="spellStart"/>
      <w:r>
        <w:t>Report</w:t>
      </w:r>
      <w:proofErr w:type="spellEnd"/>
      <w:r>
        <w:t xml:space="preserve">. Council </w:t>
      </w:r>
      <w:proofErr w:type="spellStart"/>
      <w:r>
        <w:t>on</w:t>
      </w:r>
      <w:proofErr w:type="spellEnd"/>
      <w:r>
        <w:t xml:space="preserve"> </w:t>
      </w:r>
      <w:proofErr w:type="spellStart"/>
      <w:r>
        <w:t>Environmental</w:t>
      </w:r>
      <w:proofErr w:type="spellEnd"/>
      <w:r>
        <w:t xml:space="preserve"> </w:t>
      </w:r>
      <w:proofErr w:type="spellStart"/>
      <w:r>
        <w:t>Quality</w:t>
      </w:r>
      <w:proofErr w:type="spellEnd"/>
      <w:r>
        <w:t xml:space="preserve"> (CEQ). New York: </w:t>
      </w:r>
      <w:proofErr w:type="spellStart"/>
      <w:r>
        <w:t>Pergamon</w:t>
      </w:r>
      <w:proofErr w:type="spellEnd"/>
      <w:r>
        <w:t xml:space="preserve"> </w:t>
      </w:r>
      <w:proofErr w:type="spellStart"/>
      <w:r>
        <w:t>Press</w:t>
      </w:r>
      <w:proofErr w:type="spellEnd"/>
      <w:r>
        <w:t xml:space="preserve"> </w:t>
      </w:r>
    </w:p>
  </w:footnote>
  <w:footnote w:id="18">
    <w:p w:rsidR="00E84B54" w:rsidRDefault="00E84B54" w:rsidP="00E84B54">
      <w:pPr>
        <w:pStyle w:val="footnotedescription"/>
        <w:spacing w:after="65" w:line="295" w:lineRule="auto"/>
      </w:pPr>
      <w:r>
        <w:rPr>
          <w:rStyle w:val="footnotemark"/>
        </w:rPr>
        <w:footnoteRef/>
      </w:r>
      <w:r>
        <w:t xml:space="preserve"> Greene, M. (1994). Rocky </w:t>
      </w:r>
      <w:proofErr w:type="spellStart"/>
      <w:r>
        <w:t>mountain</w:t>
      </w:r>
      <w:proofErr w:type="spellEnd"/>
      <w:r>
        <w:t xml:space="preserve"> arsenal: </w:t>
      </w:r>
      <w:proofErr w:type="spellStart"/>
      <w:r>
        <w:t>States</w:t>
      </w:r>
      <w:proofErr w:type="spellEnd"/>
      <w:r>
        <w:t xml:space="preserve">’ </w:t>
      </w:r>
      <w:proofErr w:type="spellStart"/>
      <w:r>
        <w:t>rights</w:t>
      </w:r>
      <w:proofErr w:type="spellEnd"/>
      <w:r>
        <w:t xml:space="preserve"> and </w:t>
      </w:r>
      <w:proofErr w:type="spellStart"/>
      <w:r>
        <w:t>the</w:t>
      </w:r>
      <w:proofErr w:type="spellEnd"/>
      <w:r>
        <w:t xml:space="preserve"> </w:t>
      </w:r>
      <w:proofErr w:type="spellStart"/>
      <w:r>
        <w:t>cleanup</w:t>
      </w:r>
      <w:proofErr w:type="spellEnd"/>
      <w:r>
        <w:t xml:space="preserve"> </w:t>
      </w:r>
      <w:proofErr w:type="spellStart"/>
      <w:r>
        <w:t>of</w:t>
      </w:r>
      <w:proofErr w:type="spellEnd"/>
      <w:r>
        <w:t xml:space="preserve"> </w:t>
      </w:r>
      <w:proofErr w:type="spellStart"/>
      <w:r>
        <w:t>hazardous</w:t>
      </w:r>
      <w:proofErr w:type="spellEnd"/>
      <w:r>
        <w:t xml:space="preserve"> </w:t>
      </w:r>
      <w:proofErr w:type="spellStart"/>
      <w:r>
        <w:t>wastes</w:t>
      </w:r>
      <w:proofErr w:type="spellEnd"/>
      <w:r>
        <w:t xml:space="preserve">. </w:t>
      </w:r>
      <w:proofErr w:type="spellStart"/>
      <w:r>
        <w:t>Conflict</w:t>
      </w:r>
      <w:proofErr w:type="spellEnd"/>
      <w:r>
        <w:t xml:space="preserve"> </w:t>
      </w:r>
      <w:proofErr w:type="spellStart"/>
      <w:r>
        <w:t>Resolution</w:t>
      </w:r>
      <w:proofErr w:type="spellEnd"/>
      <w:r>
        <w:t xml:space="preserve"> </w:t>
      </w:r>
      <w:proofErr w:type="spellStart"/>
      <w:r>
        <w:t>Consortium</w:t>
      </w:r>
      <w:proofErr w:type="spellEnd"/>
      <w:r>
        <w:t xml:space="preserve">. </w:t>
      </w:r>
      <w:hyperlink r:id="rId1">
        <w:r>
          <w:rPr>
            <w:color w:val="0000FF"/>
            <w:u w:val="single" w:color="0000FF"/>
          </w:rPr>
          <w:t>http://www.colorado.edu/conflict/full_text_search/AllCRCDocs/</w:t>
        </w:r>
      </w:hyperlink>
      <w:hyperlink r:id="rId2">
        <w:r>
          <w:t xml:space="preserve"> </w:t>
        </w:r>
      </w:hyperlink>
      <w:r>
        <w:t xml:space="preserve">94-58.htm. </w:t>
      </w:r>
    </w:p>
  </w:footnote>
  <w:footnote w:id="19">
    <w:p w:rsidR="00E84B54" w:rsidRDefault="00E84B54" w:rsidP="00E84B54">
      <w:pPr>
        <w:pStyle w:val="footnotedescription"/>
        <w:spacing w:after="76" w:line="281" w:lineRule="auto"/>
      </w:pPr>
      <w:r>
        <w:rPr>
          <w:rStyle w:val="footnotemark"/>
        </w:rPr>
        <w:footnoteRef/>
      </w:r>
      <w:r>
        <w:t xml:space="preserve"> Hernández, H. U. B., Aguilar, H. T., Cruz, G. S., Velasco, L. R., &amp; Martínez, A. Z. (2019). Uso de plaguicidas en el cultivo de </w:t>
      </w:r>
      <w:proofErr w:type="spellStart"/>
      <w:r>
        <w:t>maíz</w:t>
      </w:r>
      <w:proofErr w:type="spellEnd"/>
      <w:r>
        <w:t xml:space="preserve"> en zonas rurales del Estado de Oaxaca, </w:t>
      </w:r>
      <w:proofErr w:type="spellStart"/>
      <w:r>
        <w:t>México</w:t>
      </w:r>
      <w:proofErr w:type="spellEnd"/>
      <w:r>
        <w:t xml:space="preserve">. Revista de Salud Ambiental, 19(1), 23-31. </w:t>
      </w:r>
    </w:p>
  </w:footnote>
  <w:footnote w:id="20">
    <w:p w:rsidR="00E84B54" w:rsidRDefault="00E84B54" w:rsidP="00E84B54">
      <w:pPr>
        <w:pStyle w:val="footnotedescription"/>
        <w:spacing w:after="0" w:line="259" w:lineRule="auto"/>
        <w:jc w:val="left"/>
      </w:pPr>
      <w:r>
        <w:rPr>
          <w:rStyle w:val="footnotemark"/>
        </w:rPr>
        <w:footnoteRef/>
      </w:r>
      <w:r>
        <w:t xml:space="preserve"> Peralta-Rivero, C. (2020). Impactos y tendencias del modelo agroindustrial en las tierras bajas de Bolivia. Mundos Rurales, 15(1), 15-24. </w:t>
      </w:r>
    </w:p>
  </w:footnote>
  <w:footnote w:id="21">
    <w:p w:rsidR="00E84B54" w:rsidRDefault="00E84B54" w:rsidP="00E84B54">
      <w:pPr>
        <w:pStyle w:val="footnotedescription"/>
        <w:spacing w:after="0" w:line="259" w:lineRule="auto"/>
      </w:pPr>
      <w:r>
        <w:rPr>
          <w:rStyle w:val="footnotemark"/>
        </w:rPr>
        <w:footnoteRef/>
      </w:r>
      <w:r>
        <w:t xml:space="preserve"> Bernardino Hernández, H. U., </w:t>
      </w:r>
      <w:proofErr w:type="spellStart"/>
      <w:r>
        <w:t>Mariaca</w:t>
      </w:r>
      <w:proofErr w:type="spellEnd"/>
      <w:r>
        <w:t xml:space="preserve"> Méndez, R., Nazar </w:t>
      </w:r>
      <w:proofErr w:type="spellStart"/>
      <w:r>
        <w:t>Beutelspacher</w:t>
      </w:r>
      <w:proofErr w:type="spellEnd"/>
      <w:r>
        <w:t xml:space="preserve">, A., Solís Álvarez, J. D., Torres Dosal, A., y Herrera Portugal, C. </w:t>
      </w:r>
    </w:p>
    <w:p w:rsidR="00E84B54" w:rsidRDefault="00E84B54" w:rsidP="00E84B54">
      <w:pPr>
        <w:pStyle w:val="footnotedescription"/>
        <w:spacing w:after="104" w:line="243" w:lineRule="auto"/>
        <w:jc w:val="left"/>
      </w:pPr>
      <w:r>
        <w:t xml:space="preserve">(2016). Factores Socioeconómicos y Tecnológicos en el Uso de Agroquímicos en Tres Sistemas Agrícolas en los Altos de Chiapas, México. </w:t>
      </w:r>
      <w:proofErr w:type="spellStart"/>
      <w:r>
        <w:t>Interciencia</w:t>
      </w:r>
      <w:proofErr w:type="spellEnd"/>
      <w:r>
        <w:t xml:space="preserve">, 41(6), 382–392. </w:t>
      </w:r>
    </w:p>
  </w:footnote>
  <w:footnote w:id="22">
    <w:p w:rsidR="00E84B54" w:rsidRDefault="00E84B54" w:rsidP="00E84B54">
      <w:pPr>
        <w:pStyle w:val="footnotedescription"/>
        <w:spacing w:after="76" w:line="280" w:lineRule="auto"/>
      </w:pPr>
      <w:r>
        <w:rPr>
          <w:rStyle w:val="footnotemark"/>
        </w:rPr>
        <w:footnoteRef/>
      </w:r>
      <w:r>
        <w:t xml:space="preserve"> Mascorro-de Loera, R. D., Ferguson, B. G., Perales-Rivera, H. R., &amp; </w:t>
      </w:r>
      <w:proofErr w:type="spellStart"/>
      <w:r>
        <w:t>Charbonnier</w:t>
      </w:r>
      <w:proofErr w:type="spellEnd"/>
      <w:r>
        <w:t xml:space="preserve">, F. (2019). Herbicidas en la milpa: Estrategias de aplicación y su impacto sobre el consumo de arvenses. Ecosistemas y recursos agropecuarios, 6(18), 477-486. </w:t>
      </w:r>
    </w:p>
  </w:footnote>
  <w:footnote w:id="23">
    <w:p w:rsidR="00E84B54" w:rsidRDefault="00E84B54" w:rsidP="00E84B54">
      <w:pPr>
        <w:pStyle w:val="footnotedescription"/>
        <w:spacing w:after="72" w:line="280" w:lineRule="auto"/>
      </w:pPr>
      <w:r>
        <w:rPr>
          <w:rStyle w:val="footnotemark"/>
        </w:rPr>
        <w:footnoteRef/>
      </w:r>
      <w:r>
        <w:t xml:space="preserve"> Mascorro-de Loera, R. D., Ferguson, B. G., Perales-Rivera, H. R., &amp; </w:t>
      </w:r>
      <w:proofErr w:type="spellStart"/>
      <w:r>
        <w:t>Charbonnier</w:t>
      </w:r>
      <w:proofErr w:type="spellEnd"/>
      <w:r>
        <w:t xml:space="preserve">, F. (2019). Herbicidas en la milpa: Estrategias de aplicación y su impacto sobre el consumo de arvenses. Ecosistemas y recursos agropecuarios, 6(18), 477-486. </w:t>
      </w:r>
    </w:p>
  </w:footnote>
  <w:footnote w:id="24">
    <w:p w:rsidR="00E84B54" w:rsidRDefault="00E84B54" w:rsidP="00E84B54">
      <w:pPr>
        <w:pStyle w:val="footnotedescription"/>
        <w:spacing w:after="88" w:line="263" w:lineRule="auto"/>
        <w:ind w:right="139"/>
        <w:jc w:val="left"/>
      </w:pPr>
      <w:r>
        <w:rPr>
          <w:rStyle w:val="footnotemark"/>
        </w:rPr>
        <w:footnoteRef/>
      </w:r>
      <w:r>
        <w:t xml:space="preserve"> Mera O. L. M., R. </w:t>
      </w:r>
      <w:proofErr w:type="spellStart"/>
      <w:r>
        <w:t>Bye</w:t>
      </w:r>
      <w:proofErr w:type="spellEnd"/>
      <w:r>
        <w:t xml:space="preserve"> B., C. Villanueva V., D. Castro L. y F. Basurto P. (2013) El cultivo de la verdolaga (</w:t>
      </w:r>
      <w:proofErr w:type="spellStart"/>
      <w:r>
        <w:t>Portulaca</w:t>
      </w:r>
      <w:proofErr w:type="spellEnd"/>
      <w:r>
        <w:t xml:space="preserve"> </w:t>
      </w:r>
      <w:proofErr w:type="spellStart"/>
      <w:r>
        <w:t>oleraceae</w:t>
      </w:r>
      <w:proofErr w:type="spellEnd"/>
      <w:r>
        <w:t xml:space="preserve"> L.) ejemplo en la promoción, producción y el comercio de alimentos sanos y de calidad. In: Especies Vegetales, Poco Valoradas: Una Alternativa para la Seguridad Alimentaria. L. M. Mera O., D. Castro L. y R. A. </w:t>
      </w:r>
      <w:proofErr w:type="spellStart"/>
      <w:r>
        <w:t>Bye</w:t>
      </w:r>
      <w:proofErr w:type="spellEnd"/>
      <w:r>
        <w:t xml:space="preserve"> B. (eds.). Instituto de Biología, UNAM. México, D. F. pp:140-155. </w:t>
      </w:r>
    </w:p>
  </w:footnote>
  <w:footnote w:id="25">
    <w:p w:rsidR="00E84B54" w:rsidRDefault="00E84B54" w:rsidP="00E84B54">
      <w:pPr>
        <w:pStyle w:val="footnotedescription"/>
        <w:spacing w:after="0" w:line="282" w:lineRule="auto"/>
      </w:pPr>
      <w:r>
        <w:rPr>
          <w:rStyle w:val="footnotemark"/>
        </w:rPr>
        <w:footnoteRef/>
      </w:r>
      <w:r>
        <w:t xml:space="preserve"> </w:t>
      </w:r>
      <w:proofErr w:type="spellStart"/>
      <w:r>
        <w:t>Bourges</w:t>
      </w:r>
      <w:proofErr w:type="spellEnd"/>
      <w:r>
        <w:t xml:space="preserve">, H.; L.J. Morales y M.N. Vázquez (2013). El valor nutritivo de los Quelites. ¿Un alimento de segunda? Cuadernos de Nutrición, Instituto Nacional de la Nutrición, CONASUPO y sus empresas industriales, vol. 36, Núm. 1, pp. 17-25. </w:t>
      </w:r>
    </w:p>
  </w:footnote>
  <w:footnote w:id="26">
    <w:p w:rsidR="00E84B54" w:rsidRDefault="00E84B54" w:rsidP="00E84B54">
      <w:pPr>
        <w:pStyle w:val="footnotedescription"/>
        <w:spacing w:line="275" w:lineRule="auto"/>
      </w:pPr>
      <w:r>
        <w:rPr>
          <w:rStyle w:val="footnotemark"/>
        </w:rPr>
        <w:footnoteRef/>
      </w:r>
      <w:r>
        <w:t xml:space="preserve"> </w:t>
      </w:r>
      <w:proofErr w:type="spellStart"/>
      <w:r>
        <w:rPr>
          <w:rFonts w:ascii="Calibri" w:eastAsia="Calibri" w:hAnsi="Calibri" w:cs="Calibri"/>
        </w:rPr>
        <w:t>Meenakshi</w:t>
      </w:r>
      <w:proofErr w:type="spellEnd"/>
      <w:r>
        <w:rPr>
          <w:rFonts w:ascii="Calibri" w:eastAsia="Calibri" w:hAnsi="Calibri" w:cs="Calibri"/>
        </w:rPr>
        <w:t xml:space="preserve">, S., </w:t>
      </w:r>
      <w:proofErr w:type="spellStart"/>
      <w:r>
        <w:rPr>
          <w:rFonts w:ascii="Calibri" w:eastAsia="Calibri" w:hAnsi="Calibri" w:cs="Calibri"/>
        </w:rPr>
        <w:t>Bhawana</w:t>
      </w:r>
      <w:proofErr w:type="spellEnd"/>
      <w:r>
        <w:rPr>
          <w:rFonts w:ascii="Calibri" w:eastAsia="Calibri" w:hAnsi="Calibri" w:cs="Calibri"/>
        </w:rPr>
        <w:t xml:space="preserve">, P., Anita, M., S., V.K., G., (2012). A short </w:t>
      </w:r>
      <w:proofErr w:type="spellStart"/>
      <w:r>
        <w:rPr>
          <w:rFonts w:ascii="Calibri" w:eastAsia="Calibri" w:hAnsi="Calibri" w:cs="Calibri"/>
        </w:rPr>
        <w:t>review</w:t>
      </w:r>
      <w:proofErr w:type="spellEnd"/>
      <w:r>
        <w:rPr>
          <w:rFonts w:ascii="Calibri" w:eastAsia="Calibri" w:hAnsi="Calibri" w:cs="Calibri"/>
        </w:rPr>
        <w:t xml:space="preserve"> </w:t>
      </w:r>
      <w:proofErr w:type="spellStart"/>
      <w:r>
        <w:rPr>
          <w:rFonts w:ascii="Calibri" w:eastAsia="Calibri" w:hAnsi="Calibri" w:cs="Calibri"/>
        </w:rPr>
        <w:t>on</w:t>
      </w:r>
      <w:proofErr w:type="spellEnd"/>
      <w:r>
        <w:rPr>
          <w:rFonts w:ascii="Calibri" w:eastAsia="Calibri" w:hAnsi="Calibri" w:cs="Calibri"/>
        </w:rPr>
        <w:t xml:space="preserve"> </w:t>
      </w:r>
      <w:proofErr w:type="spellStart"/>
      <w:r>
        <w:rPr>
          <w:rFonts w:ascii="Calibri" w:eastAsia="Calibri" w:hAnsi="Calibri" w:cs="Calibri"/>
        </w:rPr>
        <w:t>how</w:t>
      </w:r>
      <w:proofErr w:type="spellEnd"/>
      <w:r>
        <w:rPr>
          <w:rFonts w:ascii="Calibri" w:eastAsia="Calibri" w:hAnsi="Calibri" w:cs="Calibri"/>
        </w:rPr>
        <w:t xml:space="preserve"> </w:t>
      </w:r>
      <w:proofErr w:type="spellStart"/>
      <w:r>
        <w:rPr>
          <w:rFonts w:ascii="Calibri" w:eastAsia="Calibri" w:hAnsi="Calibri" w:cs="Calibri"/>
        </w:rPr>
        <w:t>pesticides</w:t>
      </w:r>
      <w:proofErr w:type="spellEnd"/>
      <w:r>
        <w:rPr>
          <w:rFonts w:ascii="Calibri" w:eastAsia="Calibri" w:hAnsi="Calibri" w:cs="Calibri"/>
        </w:rPr>
        <w:t xml:space="preserve"> </w:t>
      </w:r>
      <w:proofErr w:type="spellStart"/>
      <w:r>
        <w:rPr>
          <w:rFonts w:ascii="Calibri" w:eastAsia="Calibri" w:hAnsi="Calibri" w:cs="Calibri"/>
        </w:rPr>
        <w:t>affect</w:t>
      </w:r>
      <w:proofErr w:type="spellEnd"/>
      <w:r>
        <w:rPr>
          <w:rFonts w:ascii="Calibri" w:eastAsia="Calibri" w:hAnsi="Calibri" w:cs="Calibri"/>
        </w:rPr>
        <w:t xml:space="preserve"> human </w:t>
      </w:r>
      <w:proofErr w:type="spellStart"/>
      <w:r>
        <w:rPr>
          <w:rFonts w:ascii="Calibri" w:eastAsia="Calibri" w:hAnsi="Calibri" w:cs="Calibri"/>
        </w:rPr>
        <w:t>health</w:t>
      </w:r>
      <w:proofErr w:type="spellEnd"/>
      <w:r>
        <w:rPr>
          <w:rFonts w:ascii="Calibri" w:eastAsia="Calibri" w:hAnsi="Calibri" w:cs="Calibri"/>
        </w:rPr>
        <w:t xml:space="preserve">. </w:t>
      </w:r>
      <w:proofErr w:type="spellStart"/>
      <w:r>
        <w:rPr>
          <w:rFonts w:ascii="Calibri" w:eastAsia="Calibri" w:hAnsi="Calibri" w:cs="Calibri"/>
          <w:i/>
        </w:rPr>
        <w:t>Int</w:t>
      </w:r>
      <w:proofErr w:type="spellEnd"/>
      <w:r>
        <w:rPr>
          <w:rFonts w:ascii="Calibri" w:eastAsia="Calibri" w:hAnsi="Calibri" w:cs="Calibri"/>
          <w:i/>
        </w:rPr>
        <w:t xml:space="preserve">. J. </w:t>
      </w:r>
      <w:proofErr w:type="spellStart"/>
      <w:r>
        <w:rPr>
          <w:rFonts w:ascii="Calibri" w:eastAsia="Calibri" w:hAnsi="Calibri" w:cs="Calibri"/>
          <w:i/>
        </w:rPr>
        <w:t>Ayurvedic</w:t>
      </w:r>
      <w:proofErr w:type="spellEnd"/>
      <w:r>
        <w:rPr>
          <w:rFonts w:ascii="Calibri" w:eastAsia="Calibri" w:hAnsi="Calibri" w:cs="Calibri"/>
          <w:i/>
        </w:rPr>
        <w:t xml:space="preserve"> Herbal </w:t>
      </w:r>
      <w:proofErr w:type="spellStart"/>
      <w:r>
        <w:rPr>
          <w:rFonts w:ascii="Calibri" w:eastAsia="Calibri" w:hAnsi="Calibri" w:cs="Calibri"/>
          <w:i/>
        </w:rPr>
        <w:t>Medic</w:t>
      </w:r>
      <w:proofErr w:type="spellEnd"/>
      <w:r>
        <w:rPr>
          <w:rFonts w:ascii="Calibri" w:eastAsia="Calibri" w:hAnsi="Calibri" w:cs="Calibri"/>
        </w:rPr>
        <w:t xml:space="preserve">. 5, 935–946. </w:t>
      </w:r>
    </w:p>
  </w:footnote>
  <w:footnote w:id="27">
    <w:p w:rsidR="00E84B54" w:rsidRDefault="00E84B54" w:rsidP="00E84B54">
      <w:pPr>
        <w:pStyle w:val="footnotedescription"/>
        <w:spacing w:after="41" w:line="296" w:lineRule="auto"/>
      </w:pPr>
      <w:r>
        <w:rPr>
          <w:rStyle w:val="footnotemark"/>
        </w:rPr>
        <w:footnoteRef/>
      </w:r>
      <w:r>
        <w:t xml:space="preserve"> </w:t>
      </w:r>
      <w:r>
        <w:rPr>
          <w:rFonts w:ascii="Calibri" w:eastAsia="Calibri" w:hAnsi="Calibri" w:cs="Calibri"/>
        </w:rPr>
        <w:t xml:space="preserve">Estévez, S. </w:t>
      </w:r>
      <w:proofErr w:type="gramStart"/>
      <w:r>
        <w:rPr>
          <w:rFonts w:ascii="Calibri" w:eastAsia="Calibri" w:hAnsi="Calibri" w:cs="Calibri"/>
        </w:rPr>
        <w:t>L,,</w:t>
      </w:r>
      <w:proofErr w:type="gramEnd"/>
      <w:r>
        <w:rPr>
          <w:rFonts w:ascii="Calibri" w:eastAsia="Calibri" w:hAnsi="Calibri" w:cs="Calibri"/>
        </w:rPr>
        <w:t xml:space="preserve"> Castro, P. A., Ramos, J. P. y Rangel, A. (2004). Residuos de plaguicidas </w:t>
      </w:r>
      <w:proofErr w:type="spellStart"/>
      <w:r>
        <w:rPr>
          <w:rFonts w:ascii="Calibri" w:eastAsia="Calibri" w:hAnsi="Calibri" w:cs="Calibri"/>
        </w:rPr>
        <w:t>organofosoforados</w:t>
      </w:r>
      <w:proofErr w:type="spellEnd"/>
      <w:r>
        <w:rPr>
          <w:rFonts w:ascii="Calibri" w:eastAsia="Calibri" w:hAnsi="Calibri" w:cs="Calibri"/>
        </w:rPr>
        <w:t xml:space="preserve"> en muestras de tomate. Revista de Ingeniería, (20),14-22. </w:t>
      </w:r>
    </w:p>
  </w:footnote>
  <w:footnote w:id="28">
    <w:p w:rsidR="00E84B54" w:rsidRDefault="00E84B54" w:rsidP="00E84B54">
      <w:pPr>
        <w:pStyle w:val="footnotedescription"/>
        <w:spacing w:after="60" w:line="280" w:lineRule="auto"/>
      </w:pPr>
      <w:r>
        <w:rPr>
          <w:rStyle w:val="footnotemark"/>
        </w:rPr>
        <w:footnoteRef/>
      </w:r>
      <w:r>
        <w:t xml:space="preserve"> </w:t>
      </w:r>
      <w:r>
        <w:rPr>
          <w:rFonts w:ascii="Calibri" w:eastAsia="Calibri" w:hAnsi="Calibri" w:cs="Calibri"/>
        </w:rPr>
        <w:t xml:space="preserve">Cepeda, A., </w:t>
      </w:r>
      <w:proofErr w:type="spellStart"/>
      <w:r>
        <w:rPr>
          <w:rFonts w:ascii="Calibri" w:eastAsia="Calibri" w:hAnsi="Calibri" w:cs="Calibri"/>
        </w:rPr>
        <w:t>Santaeufemia</w:t>
      </w:r>
      <w:proofErr w:type="spellEnd"/>
      <w:r>
        <w:rPr>
          <w:rFonts w:ascii="Calibri" w:eastAsia="Calibri" w:hAnsi="Calibri" w:cs="Calibri"/>
        </w:rPr>
        <w:t xml:space="preserve">, M., </w:t>
      </w:r>
      <w:proofErr w:type="spellStart"/>
      <w:r>
        <w:rPr>
          <w:rFonts w:ascii="Calibri" w:eastAsia="Calibri" w:hAnsi="Calibri" w:cs="Calibri"/>
        </w:rPr>
        <w:t>Garcia</w:t>
      </w:r>
      <w:proofErr w:type="spellEnd"/>
      <w:r>
        <w:rPr>
          <w:rFonts w:ascii="Calibri" w:eastAsia="Calibri" w:hAnsi="Calibri" w:cs="Calibri"/>
        </w:rPr>
        <w:t xml:space="preserve">, Ma., Melgar, M. (2005). Estudio de la contaminación por plaguicidas en rutas de abastecimiento de una industria láctea. Revista de Toxicología, 22. </w:t>
      </w:r>
    </w:p>
  </w:footnote>
  <w:footnote w:id="29">
    <w:p w:rsidR="00E84B54" w:rsidRDefault="00E84B54" w:rsidP="00E84B54">
      <w:pPr>
        <w:pStyle w:val="footnotedescription"/>
        <w:spacing w:after="0" w:line="259" w:lineRule="auto"/>
        <w:jc w:val="left"/>
      </w:pPr>
      <w:r>
        <w:rPr>
          <w:rStyle w:val="footnotemark"/>
        </w:rPr>
        <w:footnoteRef/>
      </w:r>
      <w:r>
        <w:t xml:space="preserve"> </w:t>
      </w:r>
      <w:proofErr w:type="spellStart"/>
      <w:r>
        <w:rPr>
          <w:rFonts w:ascii="Calibri" w:eastAsia="Calibri" w:hAnsi="Calibri" w:cs="Calibri"/>
        </w:rPr>
        <w:t>Baron</w:t>
      </w:r>
      <w:proofErr w:type="spellEnd"/>
      <w:r>
        <w:rPr>
          <w:rFonts w:ascii="Calibri" w:eastAsia="Calibri" w:hAnsi="Calibri" w:cs="Calibri"/>
        </w:rPr>
        <w:t xml:space="preserve"> RL. (1994) A </w:t>
      </w:r>
      <w:proofErr w:type="spellStart"/>
      <w:r>
        <w:rPr>
          <w:rFonts w:ascii="Calibri" w:eastAsia="Calibri" w:hAnsi="Calibri" w:cs="Calibri"/>
        </w:rPr>
        <w:t>carbamate</w:t>
      </w:r>
      <w:proofErr w:type="spellEnd"/>
      <w:r>
        <w:rPr>
          <w:rFonts w:ascii="Calibri" w:eastAsia="Calibri" w:hAnsi="Calibri" w:cs="Calibri"/>
        </w:rPr>
        <w:t xml:space="preserve"> </w:t>
      </w:r>
      <w:proofErr w:type="spellStart"/>
      <w:r>
        <w:rPr>
          <w:rFonts w:ascii="Calibri" w:eastAsia="Calibri" w:hAnsi="Calibri" w:cs="Calibri"/>
        </w:rPr>
        <w:t>insecticide</w:t>
      </w:r>
      <w:proofErr w:type="spellEnd"/>
      <w:r>
        <w:rPr>
          <w:rFonts w:ascii="Calibri" w:eastAsia="Calibri" w:hAnsi="Calibri" w:cs="Calibri"/>
        </w:rPr>
        <w:t xml:space="preserve">: a case </w:t>
      </w:r>
      <w:proofErr w:type="spellStart"/>
      <w:r>
        <w:rPr>
          <w:rFonts w:ascii="Calibri" w:eastAsia="Calibri" w:hAnsi="Calibri" w:cs="Calibri"/>
        </w:rPr>
        <w:t>study</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aldicarb</w:t>
      </w:r>
      <w:proofErr w:type="spellEnd"/>
      <w:r>
        <w:rPr>
          <w:rFonts w:ascii="Calibri" w:eastAsia="Calibri" w:hAnsi="Calibri" w:cs="Calibri"/>
        </w:rPr>
        <w:t xml:space="preserve">. </w:t>
      </w:r>
      <w:proofErr w:type="spellStart"/>
      <w:r>
        <w:rPr>
          <w:rFonts w:ascii="Calibri" w:eastAsia="Calibri" w:hAnsi="Calibri" w:cs="Calibri"/>
          <w:i/>
        </w:rPr>
        <w:t>Environ</w:t>
      </w:r>
      <w:proofErr w:type="spellEnd"/>
      <w:r>
        <w:rPr>
          <w:rFonts w:ascii="Calibri" w:eastAsia="Calibri" w:hAnsi="Calibri" w:cs="Calibri"/>
          <w:i/>
        </w:rPr>
        <w:t xml:space="preserve"> </w:t>
      </w:r>
      <w:proofErr w:type="spellStart"/>
      <w:r>
        <w:rPr>
          <w:rFonts w:ascii="Calibri" w:eastAsia="Calibri" w:hAnsi="Calibri" w:cs="Calibri"/>
          <w:i/>
        </w:rPr>
        <w:t>Health</w:t>
      </w:r>
      <w:proofErr w:type="spellEnd"/>
      <w:r>
        <w:rPr>
          <w:rFonts w:ascii="Calibri" w:eastAsia="Calibri" w:hAnsi="Calibri" w:cs="Calibri"/>
          <w:i/>
        </w:rPr>
        <w:t xml:space="preserve"> </w:t>
      </w:r>
      <w:proofErr w:type="spellStart"/>
      <w:r>
        <w:rPr>
          <w:rFonts w:ascii="Calibri" w:eastAsia="Calibri" w:hAnsi="Calibri" w:cs="Calibri"/>
          <w:i/>
        </w:rPr>
        <w:t>Perspect</w:t>
      </w:r>
      <w:proofErr w:type="spellEnd"/>
      <w:r>
        <w:rPr>
          <w:rFonts w:ascii="Calibri" w:eastAsia="Calibri" w:hAnsi="Calibri" w:cs="Calibri"/>
        </w:rPr>
        <w:t xml:space="preserve">. 102 </w:t>
      </w:r>
      <w:proofErr w:type="spellStart"/>
      <w:r>
        <w:rPr>
          <w:rFonts w:ascii="Calibri" w:eastAsia="Calibri" w:hAnsi="Calibri" w:cs="Calibri"/>
        </w:rPr>
        <w:t>Suppl</w:t>
      </w:r>
      <w:proofErr w:type="spellEnd"/>
      <w:r>
        <w:rPr>
          <w:rFonts w:ascii="Calibri" w:eastAsia="Calibri" w:hAnsi="Calibri" w:cs="Calibri"/>
        </w:rPr>
        <w:t xml:space="preserve"> 11(</w:t>
      </w:r>
      <w:proofErr w:type="spellStart"/>
      <w:r>
        <w:rPr>
          <w:rFonts w:ascii="Calibri" w:eastAsia="Calibri" w:hAnsi="Calibri" w:cs="Calibri"/>
        </w:rPr>
        <w:t>Suppl</w:t>
      </w:r>
      <w:proofErr w:type="spellEnd"/>
      <w:r>
        <w:rPr>
          <w:rFonts w:ascii="Calibri" w:eastAsia="Calibri" w:hAnsi="Calibri" w:cs="Calibri"/>
        </w:rPr>
        <w:t xml:space="preserve"> 11):23-7. </w:t>
      </w:r>
    </w:p>
  </w:footnote>
  <w:footnote w:id="30">
    <w:p w:rsidR="00E84B54" w:rsidRDefault="00E84B54" w:rsidP="00E84B54">
      <w:pPr>
        <w:pStyle w:val="footnotedescription"/>
        <w:spacing w:after="58" w:line="284" w:lineRule="auto"/>
        <w:ind w:right="91"/>
      </w:pPr>
      <w:r>
        <w:rPr>
          <w:rStyle w:val="footnotemark"/>
        </w:rPr>
        <w:footnoteRef/>
      </w:r>
      <w:r>
        <w:t xml:space="preserve"> </w:t>
      </w:r>
      <w:r>
        <w:rPr>
          <w:rFonts w:ascii="Calibri" w:eastAsia="Calibri" w:hAnsi="Calibri" w:cs="Calibri"/>
        </w:rPr>
        <w:t>RAPAL Uruguay. (2020). Informe sobre la situación de los Plaguicidas Altamente Peligrosos (PAP) en Uruguay. Disponible en:</w:t>
      </w:r>
      <w:hyperlink r:id="rId3">
        <w:r>
          <w:rPr>
            <w:rFonts w:ascii="Calibri" w:eastAsia="Calibri" w:hAnsi="Calibri" w:cs="Calibri"/>
          </w:rPr>
          <w:t xml:space="preserve">  </w:t>
        </w:r>
      </w:hyperlink>
      <w:hyperlink r:id="rId4">
        <w:r>
          <w:rPr>
            <w:rFonts w:ascii="Calibri" w:eastAsia="Calibri" w:hAnsi="Calibri" w:cs="Calibri"/>
            <w:color w:val="0000FF"/>
            <w:u w:val="single" w:color="0000FF"/>
          </w:rPr>
          <w:t>https://ipen.org/sites/default/files/documents/es_hhp_uruguay_exec_summary_spanish_july_15_2020.pdf</w:t>
        </w:r>
      </w:hyperlink>
      <w:hyperlink r:id="rId5">
        <w:r>
          <w:rPr>
            <w:rFonts w:ascii="Calibri" w:eastAsia="Calibri" w:hAnsi="Calibri" w:cs="Calibri"/>
          </w:rPr>
          <w:t xml:space="preserve"> </w:t>
        </w:r>
      </w:hyperlink>
      <w:r>
        <w:rPr>
          <w:rFonts w:ascii="Calibri" w:eastAsia="Calibri" w:hAnsi="Calibri" w:cs="Calibri"/>
        </w:rPr>
        <w:t xml:space="preserve"> </w:t>
      </w:r>
    </w:p>
  </w:footnote>
  <w:footnote w:id="31">
    <w:p w:rsidR="00E84B54" w:rsidRDefault="00E84B54" w:rsidP="00E84B54">
      <w:pPr>
        <w:pStyle w:val="footnotedescription"/>
        <w:spacing w:after="66" w:line="289" w:lineRule="auto"/>
        <w:ind w:right="108"/>
        <w:jc w:val="left"/>
      </w:pPr>
      <w:r>
        <w:rPr>
          <w:rStyle w:val="footnotemark"/>
        </w:rPr>
        <w:footnoteRef/>
      </w:r>
      <w:r>
        <w:t xml:space="preserve"> Sánchez Saldaña, K., y Betanzos Ocampo, P. (2006). Aspectos socioeconómicos y culturales en el uso de agroquímicos y plaguicidas en los Altos de Morelos, México. Revista Iberoamericana de Economía Ecológica, 3, 33–47. </w:t>
      </w:r>
    </w:p>
  </w:footnote>
  <w:footnote w:id="32">
    <w:p w:rsidR="00E84B54" w:rsidRDefault="00E84B54" w:rsidP="00E84B54">
      <w:pPr>
        <w:pStyle w:val="footnotedescription"/>
        <w:spacing w:after="56" w:line="285" w:lineRule="auto"/>
        <w:ind w:right="109"/>
        <w:jc w:val="left"/>
      </w:pPr>
      <w:r>
        <w:rPr>
          <w:rStyle w:val="footnotemark"/>
        </w:rPr>
        <w:footnoteRef/>
      </w:r>
      <w:r>
        <w:t xml:space="preserve"> Morales Sánchez, A. E., Becerra Santiago, J. A., </w:t>
      </w:r>
      <w:proofErr w:type="spellStart"/>
      <w:r>
        <w:t>Ávelar</w:t>
      </w:r>
      <w:proofErr w:type="spellEnd"/>
      <w:r>
        <w:t xml:space="preserve">, R. S., y González Gallegos, N. (2011). La Inseguridad de la Salud en el Trabajo. Un Asunto Pendiente para Jornaleros Indígenas del Norte de Jalisco. Letras Jurídicas, 13, 1–13. </w:t>
      </w:r>
    </w:p>
  </w:footnote>
  <w:footnote w:id="33">
    <w:p w:rsidR="00E84B54" w:rsidRDefault="00E84B54" w:rsidP="00E84B54">
      <w:pPr>
        <w:pStyle w:val="footnotedescription"/>
        <w:spacing w:after="0" w:line="250" w:lineRule="auto"/>
        <w:ind w:right="355"/>
      </w:pPr>
      <w:r>
        <w:rPr>
          <w:rStyle w:val="footnotemark"/>
        </w:rPr>
        <w:footnoteRef/>
      </w:r>
      <w:r>
        <w:t xml:space="preserve"> </w:t>
      </w:r>
      <w:proofErr w:type="spellStart"/>
      <w:r>
        <w:rPr>
          <w:rFonts w:ascii="Calibri" w:eastAsia="Calibri" w:hAnsi="Calibri" w:cs="Calibri"/>
        </w:rPr>
        <w:t>Rani</w:t>
      </w:r>
      <w:proofErr w:type="spellEnd"/>
      <w:r>
        <w:rPr>
          <w:rFonts w:ascii="Calibri" w:eastAsia="Calibri" w:hAnsi="Calibri" w:cs="Calibri"/>
        </w:rPr>
        <w:t xml:space="preserve">, L., </w:t>
      </w:r>
      <w:proofErr w:type="spellStart"/>
      <w:r>
        <w:rPr>
          <w:rFonts w:ascii="Calibri" w:eastAsia="Calibri" w:hAnsi="Calibri" w:cs="Calibri"/>
        </w:rPr>
        <w:t>Thapa</w:t>
      </w:r>
      <w:proofErr w:type="spellEnd"/>
      <w:r>
        <w:rPr>
          <w:rFonts w:ascii="Calibri" w:eastAsia="Calibri" w:hAnsi="Calibri" w:cs="Calibri"/>
        </w:rPr>
        <w:t xml:space="preserve">, K., </w:t>
      </w:r>
      <w:proofErr w:type="spellStart"/>
      <w:r>
        <w:rPr>
          <w:rFonts w:ascii="Calibri" w:eastAsia="Calibri" w:hAnsi="Calibri" w:cs="Calibri"/>
        </w:rPr>
        <w:t>Kanojia</w:t>
      </w:r>
      <w:proofErr w:type="spellEnd"/>
      <w:r>
        <w:rPr>
          <w:rFonts w:ascii="Calibri" w:eastAsia="Calibri" w:hAnsi="Calibri" w:cs="Calibri"/>
        </w:rPr>
        <w:t xml:space="preserve">, N., Sharma, </w:t>
      </w:r>
      <w:proofErr w:type="gramStart"/>
      <w:r>
        <w:rPr>
          <w:rFonts w:ascii="Calibri" w:eastAsia="Calibri" w:hAnsi="Calibri" w:cs="Calibri"/>
        </w:rPr>
        <w:t>N.,,</w:t>
      </w:r>
      <w:proofErr w:type="gramEnd"/>
      <w:r>
        <w:rPr>
          <w:rFonts w:ascii="Calibri" w:eastAsia="Calibri" w:hAnsi="Calibri" w:cs="Calibri"/>
        </w:rPr>
        <w:t xml:space="preserve"> Singh, S., Singh, A., </w:t>
      </w:r>
      <w:proofErr w:type="spellStart"/>
      <w:r>
        <w:rPr>
          <w:rFonts w:ascii="Calibri" w:eastAsia="Calibri" w:hAnsi="Calibri" w:cs="Calibri"/>
        </w:rPr>
        <w:t>Lal</w:t>
      </w:r>
      <w:proofErr w:type="spellEnd"/>
      <w:r>
        <w:rPr>
          <w:rFonts w:ascii="Calibri" w:eastAsia="Calibri" w:hAnsi="Calibri" w:cs="Calibri"/>
        </w:rPr>
        <w:t xml:space="preserve"> </w:t>
      </w:r>
      <w:proofErr w:type="spellStart"/>
      <w:r>
        <w:rPr>
          <w:rFonts w:ascii="Calibri" w:eastAsia="Calibri" w:hAnsi="Calibri" w:cs="Calibri"/>
        </w:rPr>
        <w:t>Srivastav</w:t>
      </w:r>
      <w:proofErr w:type="spellEnd"/>
      <w:r>
        <w:rPr>
          <w:rFonts w:ascii="Calibri" w:eastAsia="Calibri" w:hAnsi="Calibri" w:cs="Calibri"/>
        </w:rPr>
        <w:t xml:space="preserve">, A. </w:t>
      </w:r>
      <w:proofErr w:type="spellStart"/>
      <w:r>
        <w:rPr>
          <w:rFonts w:ascii="Calibri" w:eastAsia="Calibri" w:hAnsi="Calibri" w:cs="Calibri"/>
        </w:rPr>
        <w:t>Kaushal</w:t>
      </w:r>
      <w:proofErr w:type="spellEnd"/>
      <w:r>
        <w:rPr>
          <w:rFonts w:ascii="Calibri" w:eastAsia="Calibri" w:hAnsi="Calibri" w:cs="Calibri"/>
        </w:rPr>
        <w:t xml:space="preserve">, J. 2021. </w:t>
      </w:r>
      <w:proofErr w:type="spellStart"/>
      <w:r>
        <w:rPr>
          <w:rFonts w:ascii="Calibri" w:eastAsia="Calibri" w:hAnsi="Calibri" w:cs="Calibri"/>
        </w:rPr>
        <w:t>An</w:t>
      </w:r>
      <w:proofErr w:type="spellEnd"/>
      <w:r>
        <w:rPr>
          <w:rFonts w:ascii="Calibri" w:eastAsia="Calibri" w:hAnsi="Calibri" w:cs="Calibri"/>
        </w:rPr>
        <w:t xml:space="preserve"> </w:t>
      </w:r>
      <w:proofErr w:type="spellStart"/>
      <w:r>
        <w:rPr>
          <w:rFonts w:ascii="Calibri" w:eastAsia="Calibri" w:hAnsi="Calibri" w:cs="Calibri"/>
        </w:rPr>
        <w:t>extensive</w:t>
      </w:r>
      <w:proofErr w:type="spellEnd"/>
      <w:r>
        <w:rPr>
          <w:rFonts w:ascii="Calibri" w:eastAsia="Calibri" w:hAnsi="Calibri" w:cs="Calibri"/>
        </w:rPr>
        <w:t xml:space="preserve"> </w:t>
      </w:r>
      <w:proofErr w:type="spellStart"/>
      <w:r>
        <w:rPr>
          <w:rFonts w:ascii="Calibri" w:eastAsia="Calibri" w:hAnsi="Calibri" w:cs="Calibri"/>
        </w:rPr>
        <w:t>review</w:t>
      </w:r>
      <w:proofErr w:type="spellEnd"/>
      <w:r>
        <w:rPr>
          <w:rFonts w:ascii="Calibri" w:eastAsia="Calibri" w:hAnsi="Calibri" w:cs="Calibri"/>
        </w:rPr>
        <w:t xml:space="preserve"> </w:t>
      </w:r>
      <w:proofErr w:type="spellStart"/>
      <w:r>
        <w:rPr>
          <w:rFonts w:ascii="Calibri" w:eastAsia="Calibri" w:hAnsi="Calibri" w:cs="Calibri"/>
        </w:rPr>
        <w:t>on</w:t>
      </w:r>
      <w:proofErr w:type="spellEnd"/>
      <w:r>
        <w:rPr>
          <w:rFonts w:ascii="Calibri" w:eastAsia="Calibri" w:hAnsi="Calibri" w:cs="Calibri"/>
        </w:rPr>
        <w:t xml:space="preserve"> </w:t>
      </w:r>
      <w:proofErr w:type="spellStart"/>
      <w:r>
        <w:rPr>
          <w:rFonts w:ascii="Calibri" w:eastAsia="Calibri" w:hAnsi="Calibri" w:cs="Calibri"/>
        </w:rPr>
        <w:t>thee</w:t>
      </w:r>
      <w:proofErr w:type="spellEnd"/>
      <w:r>
        <w:rPr>
          <w:rFonts w:ascii="Calibri" w:eastAsia="Calibri" w:hAnsi="Calibri" w:cs="Calibri"/>
        </w:rPr>
        <w:t xml:space="preserve"> </w:t>
      </w:r>
      <w:proofErr w:type="spellStart"/>
      <w:r>
        <w:rPr>
          <w:rFonts w:ascii="Calibri" w:eastAsia="Calibri" w:hAnsi="Calibri" w:cs="Calibri"/>
        </w:rPr>
        <w:t>consequences</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chemical</w:t>
      </w:r>
      <w:proofErr w:type="spellEnd"/>
      <w:r>
        <w:rPr>
          <w:rFonts w:ascii="Calibri" w:eastAsia="Calibri" w:hAnsi="Calibri" w:cs="Calibri"/>
        </w:rPr>
        <w:t xml:space="preserve"> </w:t>
      </w:r>
      <w:proofErr w:type="spellStart"/>
      <w:r>
        <w:rPr>
          <w:rFonts w:ascii="Calibri" w:eastAsia="Calibri" w:hAnsi="Calibri" w:cs="Calibri"/>
        </w:rPr>
        <w:t>pesticides</w:t>
      </w:r>
      <w:proofErr w:type="spellEnd"/>
      <w:r>
        <w:rPr>
          <w:rFonts w:ascii="Calibri" w:eastAsia="Calibri" w:hAnsi="Calibri" w:cs="Calibri"/>
        </w:rPr>
        <w:t xml:space="preserve"> </w:t>
      </w:r>
      <w:proofErr w:type="spellStart"/>
      <w:r>
        <w:rPr>
          <w:rFonts w:ascii="Calibri" w:eastAsia="Calibri" w:hAnsi="Calibri" w:cs="Calibri"/>
        </w:rPr>
        <w:t>on</w:t>
      </w:r>
      <w:proofErr w:type="spellEnd"/>
      <w:r>
        <w:rPr>
          <w:rFonts w:ascii="Calibri" w:eastAsia="Calibri" w:hAnsi="Calibri" w:cs="Calibri"/>
        </w:rPr>
        <w:t xml:space="preserve"> human </w:t>
      </w:r>
      <w:proofErr w:type="spellStart"/>
      <w:r>
        <w:rPr>
          <w:rFonts w:ascii="Calibri" w:eastAsia="Calibri" w:hAnsi="Calibri" w:cs="Calibri"/>
        </w:rPr>
        <w:t>health</w:t>
      </w:r>
      <w:proofErr w:type="spellEnd"/>
      <w:r>
        <w:rPr>
          <w:rFonts w:ascii="Calibri" w:eastAsia="Calibri" w:hAnsi="Calibri" w:cs="Calibri"/>
        </w:rPr>
        <w:t xml:space="preserve"> and </w:t>
      </w:r>
      <w:proofErr w:type="spellStart"/>
      <w:r>
        <w:rPr>
          <w:rFonts w:ascii="Calibri" w:eastAsia="Calibri" w:hAnsi="Calibri" w:cs="Calibri"/>
        </w:rPr>
        <w:t>environment</w:t>
      </w:r>
      <w:proofErr w:type="spellEnd"/>
      <w:r>
        <w:rPr>
          <w:rFonts w:ascii="Calibri" w:eastAsia="Calibri" w:hAnsi="Calibri" w:cs="Calibri"/>
        </w:rPr>
        <w:t xml:space="preserve">. J.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Cleaner</w:t>
      </w:r>
      <w:proofErr w:type="spellEnd"/>
      <w:r>
        <w:rPr>
          <w:rFonts w:ascii="Calibri" w:eastAsia="Calibri" w:hAnsi="Calibri" w:cs="Calibri"/>
        </w:rPr>
        <w:t xml:space="preserve"> </w:t>
      </w:r>
      <w:proofErr w:type="spellStart"/>
      <w:r>
        <w:rPr>
          <w:rFonts w:ascii="Calibri" w:eastAsia="Calibri" w:hAnsi="Calibri" w:cs="Calibri"/>
        </w:rPr>
        <w:t>Production</w:t>
      </w:r>
      <w:proofErr w:type="spellEnd"/>
      <w:r>
        <w:rPr>
          <w:rFonts w:ascii="Calibri" w:eastAsia="Calibri" w:hAnsi="Calibri" w:cs="Calibri"/>
        </w:rPr>
        <w:t xml:space="preserve"> 283: 12467. https://doi.org/10.1016/j.jclepro.2020.124657 </w:t>
      </w:r>
      <w:r>
        <w:rPr>
          <w:rFonts w:ascii="Cambria" w:eastAsia="Cambria" w:hAnsi="Cambria" w:cs="Cambria"/>
          <w:sz w:val="25"/>
          <w:vertAlign w:val="superscript"/>
        </w:rPr>
        <w:t>44</w:t>
      </w:r>
      <w:r>
        <w:rPr>
          <w:rFonts w:ascii="Calibri" w:eastAsia="Calibri" w:hAnsi="Calibri" w:cs="Calibri"/>
        </w:rPr>
        <w:t xml:space="preserve"> </w:t>
      </w:r>
      <w:proofErr w:type="spellStart"/>
      <w:r>
        <w:rPr>
          <w:rFonts w:ascii="Calibri" w:eastAsia="Calibri" w:hAnsi="Calibri" w:cs="Calibri"/>
          <w:i/>
        </w:rPr>
        <w:t>Op</w:t>
      </w:r>
      <w:proofErr w:type="spellEnd"/>
      <w:r>
        <w:rPr>
          <w:rFonts w:ascii="Calibri" w:eastAsia="Calibri" w:hAnsi="Calibri" w:cs="Calibri"/>
          <w:i/>
        </w:rPr>
        <w:t>. cit.</w:t>
      </w:r>
      <w:r>
        <w:rPr>
          <w:rFonts w:ascii="Cambria" w:eastAsia="Cambria" w:hAnsi="Cambria" w:cs="Cambria"/>
          <w:i/>
        </w:rPr>
        <w:t xml:space="preserve"> </w:t>
      </w:r>
    </w:p>
  </w:footnote>
  <w:footnote w:id="34">
    <w:p w:rsidR="00E84B54" w:rsidRDefault="00E84B54" w:rsidP="00E84B54">
      <w:pPr>
        <w:pStyle w:val="footnotedescription"/>
        <w:spacing w:after="63" w:line="259" w:lineRule="auto"/>
        <w:ind w:right="354"/>
      </w:pPr>
      <w:r>
        <w:rPr>
          <w:rStyle w:val="footnotemark"/>
        </w:rPr>
        <w:footnoteRef/>
      </w:r>
      <w:r>
        <w:t xml:space="preserve"> </w:t>
      </w:r>
      <w:proofErr w:type="spellStart"/>
      <w:r>
        <w:rPr>
          <w:rFonts w:ascii="Calibri" w:eastAsia="Calibri" w:hAnsi="Calibri" w:cs="Calibri"/>
          <w:color w:val="212121"/>
        </w:rPr>
        <w:t>Gunnell</w:t>
      </w:r>
      <w:proofErr w:type="spellEnd"/>
      <w:r>
        <w:rPr>
          <w:rFonts w:ascii="Calibri" w:eastAsia="Calibri" w:hAnsi="Calibri" w:cs="Calibri"/>
          <w:color w:val="212121"/>
        </w:rPr>
        <w:t xml:space="preserve"> D, </w:t>
      </w:r>
      <w:proofErr w:type="spellStart"/>
      <w:r>
        <w:rPr>
          <w:rFonts w:ascii="Calibri" w:eastAsia="Calibri" w:hAnsi="Calibri" w:cs="Calibri"/>
          <w:color w:val="212121"/>
        </w:rPr>
        <w:t>Knipe</w:t>
      </w:r>
      <w:proofErr w:type="spellEnd"/>
      <w:r>
        <w:rPr>
          <w:rFonts w:ascii="Calibri" w:eastAsia="Calibri" w:hAnsi="Calibri" w:cs="Calibri"/>
          <w:color w:val="212121"/>
        </w:rPr>
        <w:t xml:space="preserve"> D, Chang SS, Pearson M, </w:t>
      </w:r>
      <w:proofErr w:type="spellStart"/>
      <w:r>
        <w:rPr>
          <w:rFonts w:ascii="Calibri" w:eastAsia="Calibri" w:hAnsi="Calibri" w:cs="Calibri"/>
          <w:color w:val="212121"/>
        </w:rPr>
        <w:t>Konradsen</w:t>
      </w:r>
      <w:proofErr w:type="spellEnd"/>
      <w:r>
        <w:rPr>
          <w:rFonts w:ascii="Calibri" w:eastAsia="Calibri" w:hAnsi="Calibri" w:cs="Calibri"/>
          <w:color w:val="212121"/>
        </w:rPr>
        <w:t xml:space="preserve"> F, Lee WJ, </w:t>
      </w:r>
      <w:proofErr w:type="spellStart"/>
      <w:r>
        <w:rPr>
          <w:rFonts w:ascii="Calibri" w:eastAsia="Calibri" w:hAnsi="Calibri" w:cs="Calibri"/>
          <w:color w:val="212121"/>
        </w:rPr>
        <w:t>Eddleston</w:t>
      </w:r>
      <w:proofErr w:type="spellEnd"/>
      <w:r>
        <w:rPr>
          <w:rFonts w:ascii="Calibri" w:eastAsia="Calibri" w:hAnsi="Calibri" w:cs="Calibri"/>
          <w:color w:val="212121"/>
        </w:rPr>
        <w:t xml:space="preserve"> M. (2017). </w:t>
      </w:r>
      <w:proofErr w:type="spellStart"/>
      <w:r>
        <w:rPr>
          <w:rFonts w:ascii="Calibri" w:eastAsia="Calibri" w:hAnsi="Calibri" w:cs="Calibri"/>
          <w:color w:val="212121"/>
        </w:rPr>
        <w:t>Prevention</w:t>
      </w:r>
      <w:proofErr w:type="spellEnd"/>
      <w:r>
        <w:rPr>
          <w:rFonts w:ascii="Calibri" w:eastAsia="Calibri" w:hAnsi="Calibri" w:cs="Calibri"/>
          <w:color w:val="212121"/>
        </w:rPr>
        <w:t xml:space="preserve"> </w:t>
      </w:r>
      <w:proofErr w:type="spellStart"/>
      <w:r>
        <w:rPr>
          <w:rFonts w:ascii="Calibri" w:eastAsia="Calibri" w:hAnsi="Calibri" w:cs="Calibri"/>
          <w:color w:val="212121"/>
        </w:rPr>
        <w:t>of</w:t>
      </w:r>
      <w:proofErr w:type="spellEnd"/>
      <w:r>
        <w:rPr>
          <w:rFonts w:ascii="Calibri" w:eastAsia="Calibri" w:hAnsi="Calibri" w:cs="Calibri"/>
          <w:color w:val="212121"/>
        </w:rPr>
        <w:t xml:space="preserve"> suicide </w:t>
      </w:r>
      <w:proofErr w:type="spellStart"/>
      <w:r>
        <w:rPr>
          <w:rFonts w:ascii="Calibri" w:eastAsia="Calibri" w:hAnsi="Calibri" w:cs="Calibri"/>
          <w:color w:val="212121"/>
        </w:rPr>
        <w:t>with</w:t>
      </w:r>
      <w:proofErr w:type="spellEnd"/>
      <w:r>
        <w:rPr>
          <w:rFonts w:ascii="Calibri" w:eastAsia="Calibri" w:hAnsi="Calibri" w:cs="Calibri"/>
          <w:color w:val="212121"/>
        </w:rPr>
        <w:t xml:space="preserve"> </w:t>
      </w:r>
      <w:proofErr w:type="spellStart"/>
      <w:r>
        <w:rPr>
          <w:rFonts w:ascii="Calibri" w:eastAsia="Calibri" w:hAnsi="Calibri" w:cs="Calibri"/>
          <w:color w:val="212121"/>
        </w:rPr>
        <w:t>regulations</w:t>
      </w:r>
      <w:proofErr w:type="spellEnd"/>
      <w:r>
        <w:rPr>
          <w:rFonts w:ascii="Calibri" w:eastAsia="Calibri" w:hAnsi="Calibri" w:cs="Calibri"/>
          <w:color w:val="212121"/>
        </w:rPr>
        <w:t xml:space="preserve"> </w:t>
      </w:r>
      <w:proofErr w:type="spellStart"/>
      <w:r>
        <w:rPr>
          <w:rFonts w:ascii="Calibri" w:eastAsia="Calibri" w:hAnsi="Calibri" w:cs="Calibri"/>
          <w:color w:val="212121"/>
        </w:rPr>
        <w:t>aimed</w:t>
      </w:r>
      <w:proofErr w:type="spellEnd"/>
      <w:r>
        <w:rPr>
          <w:rFonts w:ascii="Calibri" w:eastAsia="Calibri" w:hAnsi="Calibri" w:cs="Calibri"/>
          <w:color w:val="212121"/>
        </w:rPr>
        <w:t xml:space="preserve"> at </w:t>
      </w:r>
      <w:proofErr w:type="spellStart"/>
      <w:r>
        <w:rPr>
          <w:rFonts w:ascii="Calibri" w:eastAsia="Calibri" w:hAnsi="Calibri" w:cs="Calibri"/>
          <w:color w:val="212121"/>
        </w:rPr>
        <w:t>restricting</w:t>
      </w:r>
      <w:proofErr w:type="spellEnd"/>
      <w:r>
        <w:rPr>
          <w:rFonts w:ascii="Calibri" w:eastAsia="Calibri" w:hAnsi="Calibri" w:cs="Calibri"/>
          <w:color w:val="212121"/>
        </w:rPr>
        <w:t xml:space="preserve"> </w:t>
      </w:r>
      <w:proofErr w:type="spellStart"/>
      <w:r>
        <w:rPr>
          <w:rFonts w:ascii="Calibri" w:eastAsia="Calibri" w:hAnsi="Calibri" w:cs="Calibri"/>
          <w:color w:val="212121"/>
        </w:rPr>
        <w:t>access</w:t>
      </w:r>
      <w:proofErr w:type="spellEnd"/>
      <w:r>
        <w:rPr>
          <w:rFonts w:ascii="Calibri" w:eastAsia="Calibri" w:hAnsi="Calibri" w:cs="Calibri"/>
          <w:color w:val="212121"/>
        </w:rPr>
        <w:t xml:space="preserve"> </w:t>
      </w:r>
      <w:proofErr w:type="spellStart"/>
      <w:r>
        <w:rPr>
          <w:rFonts w:ascii="Calibri" w:eastAsia="Calibri" w:hAnsi="Calibri" w:cs="Calibri"/>
          <w:color w:val="212121"/>
        </w:rPr>
        <w:t>to</w:t>
      </w:r>
      <w:proofErr w:type="spellEnd"/>
      <w:r>
        <w:rPr>
          <w:rFonts w:ascii="Calibri" w:eastAsia="Calibri" w:hAnsi="Calibri" w:cs="Calibri"/>
          <w:color w:val="212121"/>
        </w:rPr>
        <w:t xml:space="preserve"> </w:t>
      </w:r>
      <w:proofErr w:type="spellStart"/>
      <w:r>
        <w:rPr>
          <w:rFonts w:ascii="Calibri" w:eastAsia="Calibri" w:hAnsi="Calibri" w:cs="Calibri"/>
          <w:color w:val="212121"/>
        </w:rPr>
        <w:t>highly</w:t>
      </w:r>
      <w:proofErr w:type="spellEnd"/>
      <w:r>
        <w:rPr>
          <w:rFonts w:ascii="Calibri" w:eastAsia="Calibri" w:hAnsi="Calibri" w:cs="Calibri"/>
          <w:color w:val="212121"/>
        </w:rPr>
        <w:t xml:space="preserve"> </w:t>
      </w:r>
      <w:proofErr w:type="spellStart"/>
      <w:r>
        <w:rPr>
          <w:rFonts w:ascii="Calibri" w:eastAsia="Calibri" w:hAnsi="Calibri" w:cs="Calibri"/>
          <w:color w:val="212121"/>
        </w:rPr>
        <w:t>hazardous</w:t>
      </w:r>
      <w:proofErr w:type="spellEnd"/>
      <w:r>
        <w:rPr>
          <w:rFonts w:ascii="Calibri" w:eastAsia="Calibri" w:hAnsi="Calibri" w:cs="Calibri"/>
          <w:color w:val="212121"/>
        </w:rPr>
        <w:t xml:space="preserve"> </w:t>
      </w:r>
      <w:proofErr w:type="spellStart"/>
      <w:r>
        <w:rPr>
          <w:rFonts w:ascii="Calibri" w:eastAsia="Calibri" w:hAnsi="Calibri" w:cs="Calibri"/>
          <w:color w:val="212121"/>
        </w:rPr>
        <w:t>pesticides</w:t>
      </w:r>
      <w:proofErr w:type="spellEnd"/>
      <w:r>
        <w:rPr>
          <w:rFonts w:ascii="Calibri" w:eastAsia="Calibri" w:hAnsi="Calibri" w:cs="Calibri"/>
          <w:color w:val="212121"/>
        </w:rPr>
        <w:t xml:space="preserve">: a </w:t>
      </w:r>
      <w:proofErr w:type="spellStart"/>
      <w:r>
        <w:rPr>
          <w:rFonts w:ascii="Calibri" w:eastAsia="Calibri" w:hAnsi="Calibri" w:cs="Calibri"/>
          <w:color w:val="212121"/>
        </w:rPr>
        <w:t>systematic</w:t>
      </w:r>
      <w:proofErr w:type="spellEnd"/>
      <w:r>
        <w:rPr>
          <w:rFonts w:ascii="Calibri" w:eastAsia="Calibri" w:hAnsi="Calibri" w:cs="Calibri"/>
          <w:color w:val="212121"/>
        </w:rPr>
        <w:t xml:space="preserve"> </w:t>
      </w:r>
      <w:proofErr w:type="spellStart"/>
      <w:r>
        <w:rPr>
          <w:rFonts w:ascii="Calibri" w:eastAsia="Calibri" w:hAnsi="Calibri" w:cs="Calibri"/>
          <w:color w:val="212121"/>
        </w:rPr>
        <w:t>review</w:t>
      </w:r>
      <w:proofErr w:type="spellEnd"/>
      <w:r>
        <w:rPr>
          <w:rFonts w:ascii="Calibri" w:eastAsia="Calibri" w:hAnsi="Calibri" w:cs="Calibri"/>
          <w:color w:val="212121"/>
        </w:rPr>
        <w:t xml:space="preserve"> </w:t>
      </w:r>
      <w:proofErr w:type="spellStart"/>
      <w:r>
        <w:rPr>
          <w:rFonts w:ascii="Calibri" w:eastAsia="Calibri" w:hAnsi="Calibri" w:cs="Calibri"/>
          <w:color w:val="212121"/>
        </w:rPr>
        <w:t>of</w:t>
      </w:r>
      <w:proofErr w:type="spellEnd"/>
      <w:r>
        <w:rPr>
          <w:rFonts w:ascii="Calibri" w:eastAsia="Calibri" w:hAnsi="Calibri" w:cs="Calibri"/>
          <w:color w:val="212121"/>
        </w:rPr>
        <w:t xml:space="preserve"> </w:t>
      </w:r>
      <w:proofErr w:type="spellStart"/>
      <w:r>
        <w:rPr>
          <w:rFonts w:ascii="Calibri" w:eastAsia="Calibri" w:hAnsi="Calibri" w:cs="Calibri"/>
          <w:color w:val="212121"/>
        </w:rPr>
        <w:t>the</w:t>
      </w:r>
      <w:proofErr w:type="spellEnd"/>
      <w:r>
        <w:rPr>
          <w:rFonts w:ascii="Calibri" w:eastAsia="Calibri" w:hAnsi="Calibri" w:cs="Calibri"/>
          <w:color w:val="212121"/>
        </w:rPr>
        <w:t xml:space="preserve"> </w:t>
      </w:r>
      <w:proofErr w:type="spellStart"/>
      <w:r>
        <w:rPr>
          <w:rFonts w:ascii="Calibri" w:eastAsia="Calibri" w:hAnsi="Calibri" w:cs="Calibri"/>
          <w:color w:val="212121"/>
        </w:rPr>
        <w:t>international</w:t>
      </w:r>
      <w:proofErr w:type="spellEnd"/>
      <w:r>
        <w:rPr>
          <w:rFonts w:ascii="Calibri" w:eastAsia="Calibri" w:hAnsi="Calibri" w:cs="Calibri"/>
          <w:color w:val="212121"/>
        </w:rPr>
        <w:t xml:space="preserve"> </w:t>
      </w:r>
      <w:proofErr w:type="spellStart"/>
      <w:r>
        <w:rPr>
          <w:rFonts w:ascii="Calibri" w:eastAsia="Calibri" w:hAnsi="Calibri" w:cs="Calibri"/>
          <w:color w:val="212121"/>
        </w:rPr>
        <w:t>evidence</w:t>
      </w:r>
      <w:proofErr w:type="spellEnd"/>
      <w:r>
        <w:rPr>
          <w:rFonts w:ascii="Calibri" w:eastAsia="Calibri" w:hAnsi="Calibri" w:cs="Calibri"/>
          <w:color w:val="212121"/>
        </w:rPr>
        <w:t xml:space="preserve">. </w:t>
      </w:r>
      <w:r>
        <w:rPr>
          <w:rFonts w:ascii="Calibri" w:eastAsia="Calibri" w:hAnsi="Calibri" w:cs="Calibri"/>
          <w:i/>
          <w:color w:val="212121"/>
        </w:rPr>
        <w:t xml:space="preserve">Lancet </w:t>
      </w:r>
      <w:proofErr w:type="spellStart"/>
      <w:r>
        <w:rPr>
          <w:rFonts w:ascii="Calibri" w:eastAsia="Calibri" w:hAnsi="Calibri" w:cs="Calibri"/>
          <w:i/>
          <w:color w:val="212121"/>
        </w:rPr>
        <w:t>Glob</w:t>
      </w:r>
      <w:proofErr w:type="spellEnd"/>
      <w:r>
        <w:rPr>
          <w:rFonts w:ascii="Calibri" w:eastAsia="Calibri" w:hAnsi="Calibri" w:cs="Calibri"/>
          <w:i/>
          <w:color w:val="212121"/>
        </w:rPr>
        <w:t xml:space="preserve"> </w:t>
      </w:r>
      <w:proofErr w:type="spellStart"/>
      <w:r>
        <w:rPr>
          <w:rFonts w:ascii="Calibri" w:eastAsia="Calibri" w:hAnsi="Calibri" w:cs="Calibri"/>
          <w:i/>
          <w:color w:val="212121"/>
        </w:rPr>
        <w:t>Health</w:t>
      </w:r>
      <w:proofErr w:type="spellEnd"/>
      <w:r>
        <w:rPr>
          <w:rFonts w:ascii="Calibri" w:eastAsia="Calibri" w:hAnsi="Calibri" w:cs="Calibri"/>
          <w:color w:val="212121"/>
        </w:rPr>
        <w:t>. 5(10</w:t>
      </w:r>
      <w:proofErr w:type="gramStart"/>
      <w:r>
        <w:rPr>
          <w:rFonts w:ascii="Calibri" w:eastAsia="Calibri" w:hAnsi="Calibri" w:cs="Calibri"/>
          <w:color w:val="212121"/>
        </w:rPr>
        <w:t>):e</w:t>
      </w:r>
      <w:proofErr w:type="gramEnd"/>
      <w:r>
        <w:rPr>
          <w:rFonts w:ascii="Calibri" w:eastAsia="Calibri" w:hAnsi="Calibri" w:cs="Calibri"/>
          <w:color w:val="212121"/>
        </w:rPr>
        <w:t>1026-e1037.</w:t>
      </w:r>
      <w:r>
        <w:rPr>
          <w:rFonts w:ascii="Calibri" w:eastAsia="Calibri" w:hAnsi="Calibri" w:cs="Calibri"/>
        </w:rPr>
        <w:t xml:space="preserve"> </w:t>
      </w:r>
    </w:p>
  </w:footnote>
  <w:footnote w:id="35">
    <w:p w:rsidR="00E84B54" w:rsidRDefault="00E84B54" w:rsidP="00E84B54">
      <w:pPr>
        <w:pStyle w:val="footnotedescription"/>
        <w:spacing w:after="69" w:line="262" w:lineRule="auto"/>
        <w:ind w:right="354"/>
      </w:pPr>
      <w:r>
        <w:rPr>
          <w:rStyle w:val="footnotemark"/>
        </w:rPr>
        <w:footnoteRef/>
      </w:r>
      <w:r>
        <w:t xml:space="preserve"> </w:t>
      </w:r>
      <w:proofErr w:type="spellStart"/>
      <w:r>
        <w:rPr>
          <w:rFonts w:ascii="Calibri" w:eastAsia="Calibri" w:hAnsi="Calibri" w:cs="Calibri"/>
          <w:color w:val="212121"/>
        </w:rPr>
        <w:t>Ghimire</w:t>
      </w:r>
      <w:proofErr w:type="spellEnd"/>
      <w:r>
        <w:rPr>
          <w:rFonts w:ascii="Calibri" w:eastAsia="Calibri" w:hAnsi="Calibri" w:cs="Calibri"/>
          <w:color w:val="212121"/>
        </w:rPr>
        <w:t xml:space="preserve"> R, </w:t>
      </w:r>
      <w:proofErr w:type="spellStart"/>
      <w:r>
        <w:rPr>
          <w:rFonts w:ascii="Calibri" w:eastAsia="Calibri" w:hAnsi="Calibri" w:cs="Calibri"/>
          <w:color w:val="212121"/>
        </w:rPr>
        <w:t>Utyasheva</w:t>
      </w:r>
      <w:proofErr w:type="spellEnd"/>
      <w:r>
        <w:rPr>
          <w:rFonts w:ascii="Calibri" w:eastAsia="Calibri" w:hAnsi="Calibri" w:cs="Calibri"/>
          <w:color w:val="212121"/>
        </w:rPr>
        <w:t xml:space="preserve"> L, </w:t>
      </w:r>
      <w:proofErr w:type="spellStart"/>
      <w:r>
        <w:rPr>
          <w:rFonts w:ascii="Calibri" w:eastAsia="Calibri" w:hAnsi="Calibri" w:cs="Calibri"/>
          <w:color w:val="212121"/>
        </w:rPr>
        <w:t>Pokhrel</w:t>
      </w:r>
      <w:proofErr w:type="spellEnd"/>
      <w:r>
        <w:rPr>
          <w:rFonts w:ascii="Calibri" w:eastAsia="Calibri" w:hAnsi="Calibri" w:cs="Calibri"/>
          <w:color w:val="212121"/>
        </w:rPr>
        <w:t xml:space="preserve"> M, Rai N, </w:t>
      </w:r>
      <w:proofErr w:type="spellStart"/>
      <w:r>
        <w:rPr>
          <w:rFonts w:ascii="Calibri" w:eastAsia="Calibri" w:hAnsi="Calibri" w:cs="Calibri"/>
          <w:color w:val="212121"/>
        </w:rPr>
        <w:t>Chaudhary</w:t>
      </w:r>
      <w:proofErr w:type="spellEnd"/>
      <w:r>
        <w:rPr>
          <w:rFonts w:ascii="Calibri" w:eastAsia="Calibri" w:hAnsi="Calibri" w:cs="Calibri"/>
          <w:color w:val="212121"/>
        </w:rPr>
        <w:t xml:space="preserve"> B, </w:t>
      </w:r>
      <w:proofErr w:type="spellStart"/>
      <w:r>
        <w:rPr>
          <w:rFonts w:ascii="Calibri" w:eastAsia="Calibri" w:hAnsi="Calibri" w:cs="Calibri"/>
          <w:color w:val="212121"/>
        </w:rPr>
        <w:t>Prasad</w:t>
      </w:r>
      <w:proofErr w:type="spellEnd"/>
      <w:r>
        <w:rPr>
          <w:rFonts w:ascii="Calibri" w:eastAsia="Calibri" w:hAnsi="Calibri" w:cs="Calibri"/>
          <w:color w:val="212121"/>
        </w:rPr>
        <w:t xml:space="preserve"> PN, </w:t>
      </w:r>
      <w:proofErr w:type="spellStart"/>
      <w:r>
        <w:rPr>
          <w:rFonts w:ascii="Calibri" w:eastAsia="Calibri" w:hAnsi="Calibri" w:cs="Calibri"/>
          <w:color w:val="212121"/>
        </w:rPr>
        <w:t>Bajracharya</w:t>
      </w:r>
      <w:proofErr w:type="spellEnd"/>
      <w:r>
        <w:rPr>
          <w:rFonts w:ascii="Calibri" w:eastAsia="Calibri" w:hAnsi="Calibri" w:cs="Calibri"/>
          <w:color w:val="212121"/>
        </w:rPr>
        <w:t xml:space="preserve"> SR, </w:t>
      </w:r>
      <w:proofErr w:type="spellStart"/>
      <w:r>
        <w:rPr>
          <w:rFonts w:ascii="Calibri" w:eastAsia="Calibri" w:hAnsi="Calibri" w:cs="Calibri"/>
          <w:color w:val="212121"/>
        </w:rPr>
        <w:t>Basnet</w:t>
      </w:r>
      <w:proofErr w:type="spellEnd"/>
      <w:r>
        <w:rPr>
          <w:rFonts w:ascii="Calibri" w:eastAsia="Calibri" w:hAnsi="Calibri" w:cs="Calibri"/>
          <w:color w:val="212121"/>
        </w:rPr>
        <w:t xml:space="preserve"> B, Das KD, </w:t>
      </w:r>
      <w:proofErr w:type="spellStart"/>
      <w:r>
        <w:rPr>
          <w:rFonts w:ascii="Calibri" w:eastAsia="Calibri" w:hAnsi="Calibri" w:cs="Calibri"/>
          <w:color w:val="212121"/>
        </w:rPr>
        <w:t>Pathak</w:t>
      </w:r>
      <w:proofErr w:type="spellEnd"/>
      <w:r>
        <w:rPr>
          <w:rFonts w:ascii="Calibri" w:eastAsia="Calibri" w:hAnsi="Calibri" w:cs="Calibri"/>
          <w:color w:val="212121"/>
        </w:rPr>
        <w:t xml:space="preserve"> NK, </w:t>
      </w:r>
      <w:proofErr w:type="spellStart"/>
      <w:r>
        <w:rPr>
          <w:rFonts w:ascii="Calibri" w:eastAsia="Calibri" w:hAnsi="Calibri" w:cs="Calibri"/>
          <w:color w:val="212121"/>
        </w:rPr>
        <w:t>Baral</w:t>
      </w:r>
      <w:proofErr w:type="spellEnd"/>
      <w:r>
        <w:rPr>
          <w:rFonts w:ascii="Calibri" w:eastAsia="Calibri" w:hAnsi="Calibri" w:cs="Calibri"/>
          <w:color w:val="212121"/>
        </w:rPr>
        <w:t xml:space="preserve"> MP, </w:t>
      </w:r>
      <w:proofErr w:type="spellStart"/>
      <w:r>
        <w:rPr>
          <w:rFonts w:ascii="Calibri" w:eastAsia="Calibri" w:hAnsi="Calibri" w:cs="Calibri"/>
          <w:color w:val="212121"/>
        </w:rPr>
        <w:t>Pande</w:t>
      </w:r>
      <w:proofErr w:type="spellEnd"/>
      <w:r>
        <w:rPr>
          <w:rFonts w:ascii="Calibri" w:eastAsia="Calibri" w:hAnsi="Calibri" w:cs="Calibri"/>
          <w:color w:val="212121"/>
        </w:rPr>
        <w:t xml:space="preserve"> R, </w:t>
      </w:r>
      <w:proofErr w:type="spellStart"/>
      <w:r>
        <w:rPr>
          <w:rFonts w:ascii="Calibri" w:eastAsia="Calibri" w:hAnsi="Calibri" w:cs="Calibri"/>
          <w:color w:val="212121"/>
        </w:rPr>
        <w:t>Paudel</w:t>
      </w:r>
      <w:proofErr w:type="spellEnd"/>
      <w:r>
        <w:rPr>
          <w:rFonts w:ascii="Calibri" w:eastAsia="Calibri" w:hAnsi="Calibri" w:cs="Calibri"/>
          <w:color w:val="212121"/>
        </w:rPr>
        <w:t xml:space="preserve"> P, </w:t>
      </w:r>
      <w:proofErr w:type="spellStart"/>
      <w:r>
        <w:rPr>
          <w:rFonts w:ascii="Calibri" w:eastAsia="Calibri" w:hAnsi="Calibri" w:cs="Calibri"/>
          <w:color w:val="212121"/>
        </w:rPr>
        <w:t>Shrestha</w:t>
      </w:r>
      <w:proofErr w:type="spellEnd"/>
      <w:r>
        <w:rPr>
          <w:rFonts w:ascii="Calibri" w:eastAsia="Calibri" w:hAnsi="Calibri" w:cs="Calibri"/>
          <w:color w:val="212121"/>
        </w:rPr>
        <w:t xml:space="preserve"> SK, </w:t>
      </w:r>
      <w:proofErr w:type="spellStart"/>
      <w:r>
        <w:rPr>
          <w:rFonts w:ascii="Calibri" w:eastAsia="Calibri" w:hAnsi="Calibri" w:cs="Calibri"/>
          <w:color w:val="212121"/>
        </w:rPr>
        <w:t>Bajracharya</w:t>
      </w:r>
      <w:proofErr w:type="spellEnd"/>
      <w:r>
        <w:rPr>
          <w:rFonts w:ascii="Calibri" w:eastAsia="Calibri" w:hAnsi="Calibri" w:cs="Calibri"/>
          <w:color w:val="212121"/>
        </w:rPr>
        <w:t xml:space="preserve"> S, </w:t>
      </w:r>
      <w:proofErr w:type="spellStart"/>
      <w:r>
        <w:rPr>
          <w:rFonts w:ascii="Calibri" w:eastAsia="Calibri" w:hAnsi="Calibri" w:cs="Calibri"/>
          <w:color w:val="212121"/>
        </w:rPr>
        <w:t>Chaudhary</w:t>
      </w:r>
      <w:proofErr w:type="spellEnd"/>
      <w:r>
        <w:rPr>
          <w:rFonts w:ascii="Calibri" w:eastAsia="Calibri" w:hAnsi="Calibri" w:cs="Calibri"/>
          <w:color w:val="212121"/>
        </w:rPr>
        <w:t xml:space="preserve"> R, Malla GB, Sharma DR, </w:t>
      </w:r>
      <w:proofErr w:type="spellStart"/>
      <w:r>
        <w:rPr>
          <w:rFonts w:ascii="Calibri" w:eastAsia="Calibri" w:hAnsi="Calibri" w:cs="Calibri"/>
          <w:color w:val="212121"/>
        </w:rPr>
        <w:t>Basnyat</w:t>
      </w:r>
      <w:proofErr w:type="spellEnd"/>
      <w:r>
        <w:rPr>
          <w:rFonts w:ascii="Calibri" w:eastAsia="Calibri" w:hAnsi="Calibri" w:cs="Calibri"/>
          <w:color w:val="212121"/>
        </w:rPr>
        <w:t xml:space="preserve"> B, </w:t>
      </w:r>
      <w:proofErr w:type="spellStart"/>
      <w:r>
        <w:rPr>
          <w:rFonts w:ascii="Calibri" w:eastAsia="Calibri" w:hAnsi="Calibri" w:cs="Calibri"/>
          <w:color w:val="212121"/>
        </w:rPr>
        <w:t>Maskey</w:t>
      </w:r>
      <w:proofErr w:type="spellEnd"/>
      <w:r>
        <w:rPr>
          <w:rFonts w:ascii="Calibri" w:eastAsia="Calibri" w:hAnsi="Calibri" w:cs="Calibri"/>
          <w:color w:val="212121"/>
        </w:rPr>
        <w:t xml:space="preserve"> MK, </w:t>
      </w:r>
      <w:proofErr w:type="spellStart"/>
      <w:r>
        <w:rPr>
          <w:rFonts w:ascii="Calibri" w:eastAsia="Calibri" w:hAnsi="Calibri" w:cs="Calibri"/>
          <w:color w:val="212121"/>
        </w:rPr>
        <w:t>Eddleston</w:t>
      </w:r>
      <w:proofErr w:type="spellEnd"/>
      <w:r>
        <w:rPr>
          <w:rFonts w:ascii="Calibri" w:eastAsia="Calibri" w:hAnsi="Calibri" w:cs="Calibri"/>
          <w:color w:val="212121"/>
        </w:rPr>
        <w:t xml:space="preserve"> M. (2022) </w:t>
      </w:r>
      <w:proofErr w:type="spellStart"/>
      <w:r>
        <w:rPr>
          <w:rFonts w:ascii="Calibri" w:eastAsia="Calibri" w:hAnsi="Calibri" w:cs="Calibri"/>
          <w:color w:val="212121"/>
        </w:rPr>
        <w:t>Intentional</w:t>
      </w:r>
      <w:proofErr w:type="spellEnd"/>
      <w:r>
        <w:rPr>
          <w:rFonts w:ascii="Calibri" w:eastAsia="Calibri" w:hAnsi="Calibri" w:cs="Calibri"/>
          <w:color w:val="212121"/>
        </w:rPr>
        <w:t xml:space="preserve"> </w:t>
      </w:r>
      <w:proofErr w:type="spellStart"/>
      <w:r>
        <w:rPr>
          <w:rFonts w:ascii="Calibri" w:eastAsia="Calibri" w:hAnsi="Calibri" w:cs="Calibri"/>
          <w:color w:val="212121"/>
        </w:rPr>
        <w:t>pesticide</w:t>
      </w:r>
      <w:proofErr w:type="spellEnd"/>
      <w:r>
        <w:rPr>
          <w:rFonts w:ascii="Calibri" w:eastAsia="Calibri" w:hAnsi="Calibri" w:cs="Calibri"/>
          <w:color w:val="212121"/>
        </w:rPr>
        <w:t xml:space="preserve"> </w:t>
      </w:r>
      <w:proofErr w:type="spellStart"/>
      <w:r>
        <w:rPr>
          <w:rFonts w:ascii="Calibri" w:eastAsia="Calibri" w:hAnsi="Calibri" w:cs="Calibri"/>
          <w:color w:val="212121"/>
        </w:rPr>
        <w:t>poisoning</w:t>
      </w:r>
      <w:proofErr w:type="spellEnd"/>
      <w:r>
        <w:rPr>
          <w:rFonts w:ascii="Calibri" w:eastAsia="Calibri" w:hAnsi="Calibri" w:cs="Calibri"/>
          <w:color w:val="212121"/>
        </w:rPr>
        <w:t xml:space="preserve"> and </w:t>
      </w:r>
      <w:proofErr w:type="spellStart"/>
      <w:r>
        <w:rPr>
          <w:rFonts w:ascii="Calibri" w:eastAsia="Calibri" w:hAnsi="Calibri" w:cs="Calibri"/>
          <w:color w:val="212121"/>
        </w:rPr>
        <w:t>pesticide</w:t>
      </w:r>
      <w:proofErr w:type="spellEnd"/>
      <w:r>
        <w:rPr>
          <w:rFonts w:ascii="Calibri" w:eastAsia="Calibri" w:hAnsi="Calibri" w:cs="Calibri"/>
          <w:color w:val="212121"/>
        </w:rPr>
        <w:t xml:space="preserve"> suicides in Nepal. </w:t>
      </w:r>
      <w:r>
        <w:rPr>
          <w:rFonts w:ascii="Calibri" w:eastAsia="Calibri" w:hAnsi="Calibri" w:cs="Calibri"/>
          <w:i/>
          <w:color w:val="212121"/>
        </w:rPr>
        <w:t xml:space="preserve">Clin </w:t>
      </w:r>
      <w:proofErr w:type="spellStart"/>
      <w:r>
        <w:rPr>
          <w:rFonts w:ascii="Calibri" w:eastAsia="Calibri" w:hAnsi="Calibri" w:cs="Calibri"/>
          <w:i/>
          <w:color w:val="212121"/>
        </w:rPr>
        <w:t>Toxicol</w:t>
      </w:r>
      <w:proofErr w:type="spellEnd"/>
      <w:r>
        <w:rPr>
          <w:rFonts w:ascii="Calibri" w:eastAsia="Calibri" w:hAnsi="Calibri" w:cs="Calibri"/>
          <w:i/>
          <w:color w:val="212121"/>
        </w:rPr>
        <w:t xml:space="preserve"> (</w:t>
      </w:r>
      <w:proofErr w:type="spellStart"/>
      <w:r>
        <w:rPr>
          <w:rFonts w:ascii="Calibri" w:eastAsia="Calibri" w:hAnsi="Calibri" w:cs="Calibri"/>
          <w:i/>
          <w:color w:val="212121"/>
        </w:rPr>
        <w:t>Phila</w:t>
      </w:r>
      <w:proofErr w:type="spellEnd"/>
      <w:r>
        <w:rPr>
          <w:rFonts w:ascii="Calibri" w:eastAsia="Calibri" w:hAnsi="Calibri" w:cs="Calibri"/>
          <w:color w:val="212121"/>
        </w:rPr>
        <w:t>). 60(1):46-52.</w:t>
      </w:r>
      <w:r>
        <w:rPr>
          <w:rFonts w:ascii="Calibri" w:eastAsia="Calibri" w:hAnsi="Calibri" w:cs="Calibri"/>
        </w:rPr>
        <w:t xml:space="preserve"> </w:t>
      </w:r>
    </w:p>
  </w:footnote>
  <w:footnote w:id="36">
    <w:p w:rsidR="00E84B54" w:rsidRDefault="00E84B54" w:rsidP="00E84B54">
      <w:pPr>
        <w:pStyle w:val="footnotedescription"/>
        <w:spacing w:after="0" w:line="259" w:lineRule="auto"/>
        <w:jc w:val="left"/>
      </w:pPr>
      <w:r>
        <w:rPr>
          <w:rStyle w:val="footnotemark"/>
        </w:rPr>
        <w:footnoteRef/>
      </w:r>
      <w:r>
        <w:t xml:space="preserve"> </w:t>
      </w:r>
      <w:proofErr w:type="spellStart"/>
      <w:r>
        <w:rPr>
          <w:rFonts w:ascii="Calibri" w:eastAsia="Calibri" w:hAnsi="Calibri" w:cs="Calibri"/>
          <w:color w:val="212121"/>
        </w:rPr>
        <w:t>Gunnell</w:t>
      </w:r>
      <w:proofErr w:type="spellEnd"/>
      <w:r>
        <w:rPr>
          <w:rFonts w:ascii="Calibri" w:eastAsia="Calibri" w:hAnsi="Calibri" w:cs="Calibri"/>
          <w:color w:val="212121"/>
        </w:rPr>
        <w:t xml:space="preserve"> D, </w:t>
      </w:r>
      <w:proofErr w:type="spellStart"/>
      <w:r>
        <w:rPr>
          <w:rFonts w:ascii="Calibri" w:eastAsia="Calibri" w:hAnsi="Calibri" w:cs="Calibri"/>
          <w:color w:val="212121"/>
        </w:rPr>
        <w:t>Knipe</w:t>
      </w:r>
      <w:proofErr w:type="spellEnd"/>
      <w:r>
        <w:rPr>
          <w:rFonts w:ascii="Calibri" w:eastAsia="Calibri" w:hAnsi="Calibri" w:cs="Calibri"/>
          <w:color w:val="212121"/>
        </w:rPr>
        <w:t xml:space="preserve"> D, Chang SS, Pearson M, </w:t>
      </w:r>
      <w:proofErr w:type="spellStart"/>
      <w:r>
        <w:rPr>
          <w:rFonts w:ascii="Calibri" w:eastAsia="Calibri" w:hAnsi="Calibri" w:cs="Calibri"/>
          <w:color w:val="212121"/>
        </w:rPr>
        <w:t>Konradsen</w:t>
      </w:r>
      <w:proofErr w:type="spellEnd"/>
      <w:r>
        <w:rPr>
          <w:rFonts w:ascii="Calibri" w:eastAsia="Calibri" w:hAnsi="Calibri" w:cs="Calibri"/>
          <w:color w:val="212121"/>
        </w:rPr>
        <w:t xml:space="preserve"> F, Lee WJ, </w:t>
      </w:r>
      <w:proofErr w:type="spellStart"/>
      <w:r>
        <w:rPr>
          <w:rFonts w:ascii="Calibri" w:eastAsia="Calibri" w:hAnsi="Calibri" w:cs="Calibri"/>
          <w:color w:val="212121"/>
        </w:rPr>
        <w:t>Eddleston</w:t>
      </w:r>
      <w:proofErr w:type="spellEnd"/>
      <w:r>
        <w:rPr>
          <w:rFonts w:ascii="Calibri" w:eastAsia="Calibri" w:hAnsi="Calibri" w:cs="Calibri"/>
          <w:color w:val="212121"/>
        </w:rPr>
        <w:t xml:space="preserve"> M. </w:t>
      </w:r>
      <w:proofErr w:type="spellStart"/>
      <w:r>
        <w:rPr>
          <w:rFonts w:ascii="Calibri" w:eastAsia="Calibri" w:hAnsi="Calibri" w:cs="Calibri"/>
          <w:color w:val="212121"/>
        </w:rPr>
        <w:t>Op</w:t>
      </w:r>
      <w:proofErr w:type="spellEnd"/>
      <w:r>
        <w:rPr>
          <w:rFonts w:ascii="Calibri" w:eastAsia="Calibri" w:hAnsi="Calibri" w:cs="Calibri"/>
          <w:color w:val="212121"/>
        </w:rPr>
        <w:t>. Cit.</w:t>
      </w:r>
      <w:r>
        <w:rPr>
          <w:rFonts w:ascii="Calibri" w:eastAsia="Calibri" w:hAnsi="Calibri" w:cs="Calibri"/>
        </w:rPr>
        <w:t xml:space="preserve"> </w:t>
      </w:r>
    </w:p>
    <w:p w:rsidR="00E84B54" w:rsidRDefault="00E84B54" w:rsidP="00E84B54">
      <w:pPr>
        <w:pStyle w:val="footnotedescription"/>
        <w:spacing w:after="68" w:line="259" w:lineRule="auto"/>
        <w:jc w:val="left"/>
      </w:pPr>
      <w:r>
        <w:rPr>
          <w:rFonts w:ascii="Calibri" w:eastAsia="Calibri" w:hAnsi="Calibri" w:cs="Calibri"/>
        </w:rPr>
        <w:t xml:space="preserve"> </w:t>
      </w:r>
    </w:p>
  </w:footnote>
  <w:footnote w:id="37">
    <w:p w:rsidR="00E84B54" w:rsidRDefault="00E84B54" w:rsidP="00E84B54">
      <w:pPr>
        <w:pStyle w:val="footnotedescription"/>
        <w:spacing w:after="0" w:line="278" w:lineRule="auto"/>
      </w:pPr>
      <w:r>
        <w:rPr>
          <w:rStyle w:val="footnotemark"/>
        </w:rPr>
        <w:footnoteRef/>
      </w:r>
      <w:r>
        <w:t xml:space="preserve"> </w:t>
      </w:r>
      <w:proofErr w:type="spellStart"/>
      <w:r>
        <w:rPr>
          <w:rFonts w:ascii="Calibri" w:eastAsia="Calibri" w:hAnsi="Calibri" w:cs="Calibri"/>
        </w:rPr>
        <w:t>Afful</w:t>
      </w:r>
      <w:proofErr w:type="spellEnd"/>
      <w:r>
        <w:rPr>
          <w:rFonts w:ascii="Calibri" w:eastAsia="Calibri" w:hAnsi="Calibri" w:cs="Calibri"/>
        </w:rPr>
        <w:t xml:space="preserve">, S. 2010. </w:t>
      </w:r>
      <w:proofErr w:type="spellStart"/>
      <w:r>
        <w:rPr>
          <w:rFonts w:ascii="Calibri" w:eastAsia="Calibri" w:hAnsi="Calibri" w:cs="Calibri"/>
        </w:rPr>
        <w:t>Spectrum</w:t>
      </w:r>
      <w:proofErr w:type="spellEnd"/>
      <w:r>
        <w:rPr>
          <w:rFonts w:ascii="Calibri" w:eastAsia="Calibri" w:hAnsi="Calibri" w:cs="Calibri"/>
        </w:rPr>
        <w:t xml:space="preserve"> </w:t>
      </w:r>
      <w:proofErr w:type="spellStart"/>
      <w:r>
        <w:rPr>
          <w:rFonts w:ascii="Calibri" w:eastAsia="Calibri" w:hAnsi="Calibri" w:cs="Calibri"/>
        </w:rPr>
        <w:t>of</w:t>
      </w:r>
      <w:proofErr w:type="spellEnd"/>
      <w:r>
        <w:rPr>
          <w:rFonts w:ascii="Calibri" w:eastAsia="Calibri" w:hAnsi="Calibri" w:cs="Calibri"/>
        </w:rPr>
        <w:t xml:space="preserve"> </w:t>
      </w:r>
      <w:proofErr w:type="spellStart"/>
      <w:r>
        <w:rPr>
          <w:rFonts w:ascii="Calibri" w:eastAsia="Calibri" w:hAnsi="Calibri" w:cs="Calibri"/>
        </w:rPr>
        <w:t>Organochlorine</w:t>
      </w:r>
      <w:proofErr w:type="spellEnd"/>
      <w:r>
        <w:rPr>
          <w:rFonts w:ascii="Calibri" w:eastAsia="Calibri" w:hAnsi="Calibri" w:cs="Calibri"/>
        </w:rPr>
        <w:t xml:space="preserve"> </w:t>
      </w:r>
      <w:proofErr w:type="spellStart"/>
      <w:r>
        <w:rPr>
          <w:rFonts w:ascii="Calibri" w:eastAsia="Calibri" w:hAnsi="Calibri" w:cs="Calibri"/>
        </w:rPr>
        <w:t>pesticide</w:t>
      </w:r>
      <w:proofErr w:type="spellEnd"/>
      <w:r>
        <w:rPr>
          <w:rFonts w:ascii="Calibri" w:eastAsia="Calibri" w:hAnsi="Calibri" w:cs="Calibri"/>
        </w:rPr>
        <w:t xml:space="preserve"> </w:t>
      </w:r>
      <w:proofErr w:type="spellStart"/>
      <w:r>
        <w:rPr>
          <w:rFonts w:ascii="Calibri" w:eastAsia="Calibri" w:hAnsi="Calibri" w:cs="Calibri"/>
        </w:rPr>
        <w:t>residues</w:t>
      </w:r>
      <w:proofErr w:type="spellEnd"/>
      <w:r>
        <w:rPr>
          <w:rFonts w:ascii="Calibri" w:eastAsia="Calibri" w:hAnsi="Calibri" w:cs="Calibri"/>
        </w:rPr>
        <w:t xml:space="preserve"> in </w:t>
      </w:r>
      <w:proofErr w:type="spellStart"/>
      <w:r>
        <w:rPr>
          <w:rFonts w:ascii="Calibri" w:eastAsia="Calibri" w:hAnsi="Calibri" w:cs="Calibri"/>
        </w:rPr>
        <w:t>fish</w:t>
      </w:r>
      <w:proofErr w:type="spellEnd"/>
      <w:r>
        <w:rPr>
          <w:rFonts w:ascii="Calibri" w:eastAsia="Calibri" w:hAnsi="Calibri" w:cs="Calibri"/>
        </w:rPr>
        <w:t xml:space="preserve"> </w:t>
      </w:r>
      <w:proofErr w:type="spellStart"/>
      <w:r>
        <w:rPr>
          <w:rFonts w:ascii="Calibri" w:eastAsia="Calibri" w:hAnsi="Calibri" w:cs="Calibri"/>
        </w:rPr>
        <w:t>samples</w:t>
      </w:r>
      <w:proofErr w:type="spellEnd"/>
      <w:r>
        <w:rPr>
          <w:rFonts w:ascii="Calibri" w:eastAsia="Calibri" w:hAnsi="Calibri" w:cs="Calibri"/>
        </w:rPr>
        <w:t xml:space="preserve"> </w:t>
      </w:r>
      <w:proofErr w:type="spellStart"/>
      <w:r>
        <w:rPr>
          <w:rFonts w:ascii="Calibri" w:eastAsia="Calibri" w:hAnsi="Calibri" w:cs="Calibri"/>
        </w:rPr>
        <w:t>from</w:t>
      </w:r>
      <w:proofErr w:type="spellEnd"/>
      <w:r>
        <w:rPr>
          <w:rFonts w:ascii="Calibri" w:eastAsia="Calibri" w:hAnsi="Calibri" w:cs="Calibri"/>
        </w:rPr>
        <w:t xml:space="preserve"> </w:t>
      </w:r>
      <w:proofErr w:type="spellStart"/>
      <w:r>
        <w:rPr>
          <w:rFonts w:ascii="Calibri" w:eastAsia="Calibri" w:hAnsi="Calibri" w:cs="Calibri"/>
        </w:rPr>
        <w:t>the</w:t>
      </w:r>
      <w:proofErr w:type="spellEnd"/>
      <w:r>
        <w:rPr>
          <w:rFonts w:ascii="Calibri" w:eastAsia="Calibri" w:hAnsi="Calibri" w:cs="Calibri"/>
        </w:rPr>
        <w:t xml:space="preserve"> </w:t>
      </w:r>
      <w:proofErr w:type="spellStart"/>
      <w:r>
        <w:rPr>
          <w:rFonts w:ascii="Calibri" w:eastAsia="Calibri" w:hAnsi="Calibri" w:cs="Calibri"/>
        </w:rPr>
        <w:t>Densu</w:t>
      </w:r>
      <w:proofErr w:type="spellEnd"/>
      <w:r>
        <w:rPr>
          <w:rFonts w:ascii="Calibri" w:eastAsia="Calibri" w:hAnsi="Calibri" w:cs="Calibri"/>
        </w:rPr>
        <w:t xml:space="preserve"> </w:t>
      </w:r>
      <w:proofErr w:type="spellStart"/>
      <w:r>
        <w:rPr>
          <w:rFonts w:ascii="Calibri" w:eastAsia="Calibri" w:hAnsi="Calibri" w:cs="Calibri"/>
        </w:rPr>
        <w:t>Basin</w:t>
      </w:r>
      <w:proofErr w:type="spellEnd"/>
      <w:r>
        <w:rPr>
          <w:rFonts w:ascii="Calibri" w:eastAsia="Calibri" w:hAnsi="Calibri" w:cs="Calibri"/>
        </w:rPr>
        <w:t xml:space="preserve">. Res. L. </w:t>
      </w:r>
      <w:proofErr w:type="spellStart"/>
      <w:r>
        <w:rPr>
          <w:rFonts w:ascii="Calibri" w:eastAsia="Calibri" w:hAnsi="Calibri" w:cs="Calibri"/>
        </w:rPr>
        <w:t>Environ</w:t>
      </w:r>
      <w:proofErr w:type="spellEnd"/>
      <w:r>
        <w:rPr>
          <w:rFonts w:ascii="Calibri" w:eastAsia="Calibri" w:hAnsi="Calibri" w:cs="Calibri"/>
        </w:rPr>
        <w:t xml:space="preserve">. </w:t>
      </w:r>
      <w:proofErr w:type="spellStart"/>
      <w:r>
        <w:rPr>
          <w:rFonts w:ascii="Calibri" w:eastAsia="Calibri" w:hAnsi="Calibri" w:cs="Calibri"/>
        </w:rPr>
        <w:t>Earth</w:t>
      </w:r>
      <w:proofErr w:type="spellEnd"/>
      <w:r>
        <w:rPr>
          <w:rFonts w:ascii="Calibri" w:eastAsia="Calibri" w:hAnsi="Calibri" w:cs="Calibri"/>
        </w:rPr>
        <w:t xml:space="preserve"> Sci.2(3): 133-138.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21DF" w:rsidRDefault="0082277F" w:rsidP="005E21DF">
    <w:pPr>
      <w:pBdr>
        <w:top w:val="nil"/>
        <w:left w:val="nil"/>
        <w:bottom w:val="nil"/>
        <w:right w:val="nil"/>
        <w:between w:val="nil"/>
      </w:pBdr>
      <w:tabs>
        <w:tab w:val="center" w:pos="4419"/>
        <w:tab w:val="right" w:pos="8838"/>
      </w:tabs>
      <w:spacing w:after="0" w:line="240" w:lineRule="auto"/>
      <w:jc w:val="center"/>
      <w:rPr>
        <w:color w:val="000000"/>
      </w:rPr>
    </w:pPr>
    <w:r>
      <w:rPr>
        <w:noProof/>
        <w:color w:val="000000"/>
      </w:rPr>
      <w:drawing>
        <wp:inline distT="0" distB="0" distL="0" distR="0" wp14:anchorId="50A9547F" wp14:editId="0B1B672E">
          <wp:extent cx="2471282" cy="813971"/>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471282" cy="813971"/>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3551F76D" wp14:editId="248DCE6A">
              <wp:simplePos x="0" y="0"/>
              <wp:positionH relativeFrom="column">
                <wp:posOffset>2197100</wp:posOffset>
              </wp:positionH>
              <wp:positionV relativeFrom="paragraph">
                <wp:posOffset>605155</wp:posOffset>
              </wp:positionV>
              <wp:extent cx="1977390" cy="216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216000"/>
                      </a:xfrm>
                      <a:prstGeom prst="rect">
                        <a:avLst/>
                      </a:prstGeom>
                      <a:noFill/>
                      <a:ln w="9525">
                        <a:noFill/>
                        <a:miter lim="800000"/>
                        <a:headEnd/>
                        <a:tailEnd/>
                      </a:ln>
                    </wps:spPr>
                    <wps:txbx>
                      <w:txbxContent>
                        <w:p w:rsidR="005E21DF" w:rsidRPr="00C85FE3" w:rsidRDefault="0082277F" w:rsidP="005E21D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5E21DF" w:rsidRPr="00847C68" w:rsidRDefault="00CA5133" w:rsidP="005E21DF">
                          <w:pPr>
                            <w:rPr>
                              <w:rFonts w:ascii="Lato" w:hAnsi="Lato"/>
                              <w:b/>
                              <w:color w:val="692044"/>
                              <w:sz w:val="14"/>
                              <w:szCs w:val="14"/>
                            </w:rPr>
                          </w:pPr>
                        </w:p>
                        <w:p w:rsidR="005E21DF" w:rsidRPr="00847C68" w:rsidRDefault="00CA5133" w:rsidP="005E21DF">
                          <w:pPr>
                            <w:rPr>
                              <w:rFonts w:ascii="Lato" w:hAnsi="Lato"/>
                              <w:b/>
                              <w:color w:val="692044"/>
                              <w:sz w:val="14"/>
                              <w:szCs w:val="14"/>
                            </w:rPr>
                          </w:pPr>
                        </w:p>
                      </w:txbxContent>
                    </wps:txbx>
                    <wps:bodyPr rot="0" vert="horz" wrap="square" lIns="91440" tIns="45720" rIns="91440" bIns="45720" anchor="t" anchorCtr="0">
                      <a:noAutofit/>
                    </wps:bodyPr>
                  </wps:wsp>
                </a:graphicData>
              </a:graphic>
            </wp:anchor>
          </w:drawing>
        </mc:Choice>
        <mc:Fallback>
          <w:pict>
            <v:shapetype w14:anchorId="3551F76D" id="_x0000_t202" coordsize="21600,21600" o:spt="202" path="m,l,21600r21600,l21600,xe">
              <v:stroke joinstyle="miter"/>
              <v:path gradientshapeok="t" o:connecttype="rect"/>
            </v:shapetype>
            <v:shape id="Cuadro de texto 1" o:spid="_x0000_s1026" type="#_x0000_t202" style="position:absolute;left:0;text-align:left;margin-left:173pt;margin-top:47.65pt;width:155.7pt;height: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iSDwIAAPkDAAAOAAAAZHJzL2Uyb0RvYy54bWysU9tu2zAMfR+wfxD0vtjJkrYx4hRdug4D&#10;ugvQ7QMYSY6FSaInKbGzry8lp1mwvQ17ESSTPOQ5PF7dDtawg/JBo6v5dFJyppxAqd2u5t+/Pby5&#10;4SxEcBIMOlXzowr8dv361arvKjXDFo1UnhGIC1Xf1byNsauKIohWWQgT7JSjYIPeQqSn3xXSQ0/o&#10;1hSzsrwqevSy8yhUCPT1fgzydcZvGiXil6YJKjJTc5ot5tPnc5vOYr2Caueha7U4jQH/MIUF7ajp&#10;GeoeIrC9139BWS08BmziRKAtsGm0UJkDsZmWf7B5aqFTmQuJE7qzTOH/wYrPh6+eaUm748yBpRVt&#10;9iA9MqlYVENENk0i9V2oKPepo+w4vMMhFSTCoXtE8SMwh5sW3E7deY99q0DSkLmyuCgdcUIC2faf&#10;UFI32EfMQEPjbQIkTRih07KO5wXRHEyklsvr67dLCgmKzaZXZZk3WED1Ut35ED8otCxdau7JABkd&#10;Do8hEg9KfUlJzRw+aGOyCYxjfc2Xi9kiF1xErI7kUaNtzW+o49gTqkTyvZO5OII2450aGEd9EutE&#10;dKQch+1wUnGL8kj8PY5epH+HLi36X5z15MOah5978Ioz89GRhsvpfJ6Mmx/zxfWMHv4ysr2MgBME&#10;VfPI2XjdxGz2kesdad3oLEMab5zkNCv5K6tz+heSgS/fOev3H7t+BgAA//8DAFBLAwQUAAYACAAA&#10;ACEAdmashd4AAAAKAQAADwAAAGRycy9kb3ducmV2LnhtbEyPy07DMBBF90j8gzVI7KhN84CEOBUC&#10;sQW1PCR2bjxNIuJxFLtN+HuGFSxHc3TvudVmcYM44RR6TxquVwoEUuNtT62Gt9enq1sQIRqyZvCE&#10;Gr4xwKY+P6tMaf1MWzztYis4hEJpNHQxjqWUoenQmbDyIxL/Dn5yJvI5tdJOZuZwN8i1Url0pidu&#10;6MyIDx02X7uj0/D+fPj8SNVL++iycfaLkuQKqfXlxXJ/ByLiEv9g+NVndajZae+PZIMYNCRpzlui&#10;hiJLQDCQZzcpiD2T6yIBWVfy/4T6BwAA//8DAFBLAQItABQABgAIAAAAIQC2gziS/gAAAOEBAAAT&#10;AAAAAAAAAAAAAAAAAAAAAABbQ29udGVudF9UeXBlc10ueG1sUEsBAi0AFAAGAAgAAAAhADj9If/W&#10;AAAAlAEAAAsAAAAAAAAAAAAAAAAALwEAAF9yZWxzLy5yZWxzUEsBAi0AFAAGAAgAAAAhABuwWJIP&#10;AgAA+QMAAA4AAAAAAAAAAAAAAAAALgIAAGRycy9lMm9Eb2MueG1sUEsBAi0AFAAGAAgAAAAhAHZm&#10;rIXeAAAACgEAAA8AAAAAAAAAAAAAAAAAaQQAAGRycy9kb3ducmV2LnhtbFBLBQYAAAAABAAEAPMA&#10;AAB0BQAAAAA=&#10;" filled="f" stroked="f">
              <v:textbox>
                <w:txbxContent>
                  <w:p w:rsidR="005E21DF" w:rsidRPr="00C85FE3" w:rsidRDefault="0082277F" w:rsidP="005E21DF">
                    <w:pPr>
                      <w:rPr>
                        <w:rFonts w:ascii="Lato" w:hAnsi="Lato"/>
                        <w:b/>
                        <w:color w:val="97184B"/>
                        <w:sz w:val="14"/>
                        <w:szCs w:val="14"/>
                      </w:rPr>
                    </w:pPr>
                    <w:r w:rsidRPr="00C85FE3">
                      <w:rPr>
                        <w:rFonts w:ascii="Lato" w:hAnsi="Lato"/>
                        <w:b/>
                        <w:color w:val="97184B"/>
                        <w:sz w:val="14"/>
                        <w:szCs w:val="14"/>
                      </w:rPr>
                      <w:t>G</w:t>
                    </w:r>
                    <w:r>
                      <w:rPr>
                        <w:rFonts w:ascii="Lato" w:hAnsi="Lato"/>
                        <w:b/>
                        <w:color w:val="97184B"/>
                        <w:sz w:val="14"/>
                        <w:szCs w:val="14"/>
                      </w:rPr>
                      <w:t>rupo Parlamentario morena</w:t>
                    </w:r>
                  </w:p>
                  <w:p w:rsidR="005E21DF" w:rsidRPr="00847C68" w:rsidRDefault="0082277F" w:rsidP="005E21DF">
                    <w:pPr>
                      <w:rPr>
                        <w:rFonts w:ascii="Lato" w:hAnsi="Lato"/>
                        <w:b/>
                        <w:color w:val="692044"/>
                        <w:sz w:val="14"/>
                        <w:szCs w:val="14"/>
                      </w:rPr>
                    </w:pPr>
                  </w:p>
                  <w:p w:rsidR="005E21DF" w:rsidRPr="00847C68" w:rsidRDefault="0082277F" w:rsidP="005E21DF">
                    <w:pPr>
                      <w:rPr>
                        <w:rFonts w:ascii="Lato" w:hAnsi="Lato"/>
                        <w:b/>
                        <w:color w:val="692044"/>
                        <w:sz w:val="14"/>
                        <w:szCs w:val="14"/>
                      </w:rPr>
                    </w:pPr>
                  </w:p>
                </w:txbxContent>
              </v:textbox>
            </v:shape>
          </w:pict>
        </mc:Fallback>
      </mc:AlternateContent>
    </w:r>
  </w:p>
  <w:p w:rsidR="005E21DF" w:rsidRDefault="0082277F" w:rsidP="005E21DF">
    <w:pPr>
      <w:pBdr>
        <w:top w:val="nil"/>
        <w:left w:val="nil"/>
        <w:bottom w:val="nil"/>
        <w:right w:val="nil"/>
        <w:between w:val="nil"/>
      </w:pBdr>
      <w:tabs>
        <w:tab w:val="center" w:pos="4419"/>
        <w:tab w:val="right" w:pos="8838"/>
      </w:tabs>
      <w:spacing w:after="0" w:line="360" w:lineRule="auto"/>
      <w:jc w:val="center"/>
      <w:rPr>
        <w:color w:val="000000"/>
      </w:rPr>
    </w:pPr>
    <w:r>
      <w:rPr>
        <w:b/>
        <w:color w:val="96174A"/>
        <w:sz w:val="16"/>
        <w:szCs w:val="16"/>
      </w:rPr>
      <w:t xml:space="preserve"> “2022. Año del Quincentenario de Toluca de Lerdo, Capital del Estado de México”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265FB"/>
    <w:multiLevelType w:val="hybridMultilevel"/>
    <w:tmpl w:val="4CAA7380"/>
    <w:lvl w:ilvl="0" w:tplc="8F96D67A">
      <w:start w:val="1"/>
      <w:numFmt w:val="upperRoman"/>
      <w:lvlText w:val="%1."/>
      <w:lvlJc w:val="left"/>
      <w:pPr>
        <w:ind w:left="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C6E6DC1C">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B5C4C62C">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312E0A7A">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32DA4188">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C540AA4">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9B323B52">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662CE68">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E6561084">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0D135A1"/>
    <w:multiLevelType w:val="hybridMultilevel"/>
    <w:tmpl w:val="53704DD4"/>
    <w:lvl w:ilvl="0" w:tplc="0EFE7B9E">
      <w:start w:val="1"/>
      <w:numFmt w:val="bullet"/>
      <w:lvlText w:val="●"/>
      <w:lvlJc w:val="left"/>
      <w:pPr>
        <w:ind w:left="1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F80C04">
      <w:start w:val="1"/>
      <w:numFmt w:val="bullet"/>
      <w:lvlText w:val="o"/>
      <w:lvlJc w:val="left"/>
      <w:pPr>
        <w:ind w:left="14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B26078">
      <w:start w:val="1"/>
      <w:numFmt w:val="bullet"/>
      <w:lvlText w:val="▪"/>
      <w:lvlJc w:val="left"/>
      <w:pPr>
        <w:ind w:left="2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04C2F8">
      <w:start w:val="1"/>
      <w:numFmt w:val="bullet"/>
      <w:lvlText w:val="•"/>
      <w:lvlJc w:val="left"/>
      <w:pPr>
        <w:ind w:left="29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EC83752">
      <w:start w:val="1"/>
      <w:numFmt w:val="bullet"/>
      <w:lvlText w:val="o"/>
      <w:lvlJc w:val="left"/>
      <w:pPr>
        <w:ind w:left="36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D145E2C">
      <w:start w:val="1"/>
      <w:numFmt w:val="bullet"/>
      <w:lvlText w:val="▪"/>
      <w:lvlJc w:val="left"/>
      <w:pPr>
        <w:ind w:left="4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29EFE68">
      <w:start w:val="1"/>
      <w:numFmt w:val="bullet"/>
      <w:lvlText w:val="•"/>
      <w:lvlJc w:val="left"/>
      <w:pPr>
        <w:ind w:left="5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FE16B2">
      <w:start w:val="1"/>
      <w:numFmt w:val="bullet"/>
      <w:lvlText w:val="o"/>
      <w:lvlJc w:val="left"/>
      <w:pPr>
        <w:ind w:left="5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0A3CC0">
      <w:start w:val="1"/>
      <w:numFmt w:val="bullet"/>
      <w:lvlText w:val="▪"/>
      <w:lvlJc w:val="left"/>
      <w:pPr>
        <w:ind w:left="6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D10759"/>
    <w:multiLevelType w:val="hybridMultilevel"/>
    <w:tmpl w:val="FE2C7E5A"/>
    <w:lvl w:ilvl="0" w:tplc="AF26E678">
      <w:start w:val="21"/>
      <w:numFmt w:val="decimal"/>
      <w:lvlText w:val="%1"/>
      <w:lvlJc w:val="left"/>
      <w:pPr>
        <w:ind w:left="278"/>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1" w:tplc="0818E548">
      <w:start w:val="1"/>
      <w:numFmt w:val="lowerLetter"/>
      <w:lvlText w:val="%2"/>
      <w:lvlJc w:val="left"/>
      <w:pPr>
        <w:ind w:left="10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2" w:tplc="7F74105E">
      <w:start w:val="1"/>
      <w:numFmt w:val="lowerRoman"/>
      <w:lvlText w:val="%3"/>
      <w:lvlJc w:val="left"/>
      <w:pPr>
        <w:ind w:left="180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3" w:tplc="49301EF0">
      <w:start w:val="1"/>
      <w:numFmt w:val="decimal"/>
      <w:lvlText w:val="%4"/>
      <w:lvlJc w:val="left"/>
      <w:pPr>
        <w:ind w:left="252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4" w:tplc="4762C758">
      <w:start w:val="1"/>
      <w:numFmt w:val="lowerLetter"/>
      <w:lvlText w:val="%5"/>
      <w:lvlJc w:val="left"/>
      <w:pPr>
        <w:ind w:left="324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5" w:tplc="00FC3D36">
      <w:start w:val="1"/>
      <w:numFmt w:val="lowerRoman"/>
      <w:lvlText w:val="%6"/>
      <w:lvlJc w:val="left"/>
      <w:pPr>
        <w:ind w:left="396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6" w:tplc="9DFC54E2">
      <w:start w:val="1"/>
      <w:numFmt w:val="decimal"/>
      <w:lvlText w:val="%7"/>
      <w:lvlJc w:val="left"/>
      <w:pPr>
        <w:ind w:left="46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7" w:tplc="FE42C408">
      <w:start w:val="1"/>
      <w:numFmt w:val="lowerLetter"/>
      <w:lvlText w:val="%8"/>
      <w:lvlJc w:val="left"/>
      <w:pPr>
        <w:ind w:left="540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8" w:tplc="01B2768A">
      <w:start w:val="1"/>
      <w:numFmt w:val="lowerRoman"/>
      <w:lvlText w:val="%9"/>
      <w:lvlJc w:val="left"/>
      <w:pPr>
        <w:ind w:left="612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abstractNum>
  <w:abstractNum w:abstractNumId="3" w15:restartNumberingAfterBreak="0">
    <w:nsid w:val="345A238E"/>
    <w:multiLevelType w:val="hybridMultilevel"/>
    <w:tmpl w:val="7D521EE2"/>
    <w:lvl w:ilvl="0" w:tplc="405ECA10">
      <w:start w:val="1"/>
      <w:numFmt w:val="bullet"/>
      <w:lvlText w:val="●"/>
      <w:lvlJc w:val="left"/>
      <w:pPr>
        <w:ind w:left="1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48F2DC">
      <w:start w:val="1"/>
      <w:numFmt w:val="bullet"/>
      <w:lvlText w:val="o"/>
      <w:lvlJc w:val="left"/>
      <w:pPr>
        <w:ind w:left="1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EE06284">
      <w:start w:val="1"/>
      <w:numFmt w:val="bullet"/>
      <w:lvlText w:val="▪"/>
      <w:lvlJc w:val="left"/>
      <w:pPr>
        <w:ind w:left="2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B89A08">
      <w:start w:val="1"/>
      <w:numFmt w:val="bullet"/>
      <w:lvlText w:val="•"/>
      <w:lvlJc w:val="left"/>
      <w:pPr>
        <w:ind w:left="3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E6211E">
      <w:start w:val="1"/>
      <w:numFmt w:val="bullet"/>
      <w:lvlText w:val="o"/>
      <w:lvlJc w:val="left"/>
      <w:pPr>
        <w:ind w:left="3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30E6F4">
      <w:start w:val="1"/>
      <w:numFmt w:val="bullet"/>
      <w:lvlText w:val="▪"/>
      <w:lvlJc w:val="left"/>
      <w:pPr>
        <w:ind w:left="4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F6981E">
      <w:start w:val="1"/>
      <w:numFmt w:val="bullet"/>
      <w:lvlText w:val="•"/>
      <w:lvlJc w:val="left"/>
      <w:pPr>
        <w:ind w:left="5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D8FA2C">
      <w:start w:val="1"/>
      <w:numFmt w:val="bullet"/>
      <w:lvlText w:val="o"/>
      <w:lvlJc w:val="left"/>
      <w:pPr>
        <w:ind w:left="6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142878">
      <w:start w:val="1"/>
      <w:numFmt w:val="bullet"/>
      <w:lvlText w:val="▪"/>
      <w:lvlJc w:val="left"/>
      <w:pPr>
        <w:ind w:left="6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5FE1F13"/>
    <w:multiLevelType w:val="hybridMultilevel"/>
    <w:tmpl w:val="CB96CB74"/>
    <w:lvl w:ilvl="0" w:tplc="B804157C">
      <w:start w:val="11"/>
      <w:numFmt w:val="decimal"/>
      <w:lvlText w:val="%1"/>
      <w:lvlJc w:val="left"/>
      <w:pPr>
        <w:ind w:left="2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1" w:tplc="74A8CF58">
      <w:start w:val="1"/>
      <w:numFmt w:val="lowerLetter"/>
      <w:lvlText w:val="%2"/>
      <w:lvlJc w:val="left"/>
      <w:pPr>
        <w:ind w:left="10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2" w:tplc="E620EFFA">
      <w:start w:val="1"/>
      <w:numFmt w:val="lowerRoman"/>
      <w:lvlText w:val="%3"/>
      <w:lvlJc w:val="left"/>
      <w:pPr>
        <w:ind w:left="180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3" w:tplc="E6028810">
      <w:start w:val="1"/>
      <w:numFmt w:val="decimal"/>
      <w:lvlText w:val="%4"/>
      <w:lvlJc w:val="left"/>
      <w:pPr>
        <w:ind w:left="252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4" w:tplc="6B7CDB74">
      <w:start w:val="1"/>
      <w:numFmt w:val="lowerLetter"/>
      <w:lvlText w:val="%5"/>
      <w:lvlJc w:val="left"/>
      <w:pPr>
        <w:ind w:left="324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5" w:tplc="72B62256">
      <w:start w:val="1"/>
      <w:numFmt w:val="lowerRoman"/>
      <w:lvlText w:val="%6"/>
      <w:lvlJc w:val="left"/>
      <w:pPr>
        <w:ind w:left="396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6" w:tplc="B8144968">
      <w:start w:val="1"/>
      <w:numFmt w:val="decimal"/>
      <w:lvlText w:val="%7"/>
      <w:lvlJc w:val="left"/>
      <w:pPr>
        <w:ind w:left="468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7" w:tplc="90964614">
      <w:start w:val="1"/>
      <w:numFmt w:val="lowerLetter"/>
      <w:lvlText w:val="%8"/>
      <w:lvlJc w:val="left"/>
      <w:pPr>
        <w:ind w:left="540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lvl w:ilvl="8" w:tplc="E916B092">
      <w:start w:val="1"/>
      <w:numFmt w:val="lowerRoman"/>
      <w:lvlText w:val="%9"/>
      <w:lvlJc w:val="left"/>
      <w:pPr>
        <w:ind w:left="6120"/>
      </w:pPr>
      <w:rPr>
        <w:rFonts w:ascii="Cambria" w:eastAsia="Cambria" w:hAnsi="Cambria" w:cs="Cambria"/>
        <w:b w:val="0"/>
        <w:i w:val="0"/>
        <w:strike w:val="0"/>
        <w:dstrike w:val="0"/>
        <w:color w:val="000000"/>
        <w:sz w:val="25"/>
        <w:szCs w:val="25"/>
        <w:u w:val="none" w:color="000000"/>
        <w:bdr w:val="none" w:sz="0" w:space="0" w:color="auto"/>
        <w:shd w:val="clear" w:color="auto" w:fill="auto"/>
        <w:vertAlign w:val="superscrip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54"/>
    <w:rsid w:val="00282402"/>
    <w:rsid w:val="00395BCB"/>
    <w:rsid w:val="0055080D"/>
    <w:rsid w:val="0082277F"/>
    <w:rsid w:val="00CA5133"/>
    <w:rsid w:val="00E84B54"/>
    <w:rsid w:val="00F61C33"/>
    <w:rsid w:val="00F76A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2054DF-6766-40B5-A192-C2235807B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B54"/>
  </w:style>
  <w:style w:type="paragraph" w:styleId="Ttulo1">
    <w:name w:val="heading 1"/>
    <w:next w:val="Normal"/>
    <w:link w:val="Ttulo1Car"/>
    <w:uiPriority w:val="9"/>
    <w:qFormat/>
    <w:rsid w:val="00E84B54"/>
    <w:pPr>
      <w:keepNext/>
      <w:keepLines/>
      <w:spacing w:after="0"/>
      <w:ind w:left="7"/>
      <w:jc w:val="center"/>
      <w:outlineLvl w:val="0"/>
    </w:pPr>
    <w:rPr>
      <w:rFonts w:ascii="Times New Roman" w:eastAsia="Times New Roman" w:hAnsi="Times New Roman" w:cs="Times New Roman"/>
      <w:color w:val="000000"/>
      <w:sz w:val="28"/>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B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4B54"/>
  </w:style>
  <w:style w:type="paragraph" w:styleId="Piedepgina">
    <w:name w:val="footer"/>
    <w:basedOn w:val="Normal"/>
    <w:link w:val="PiedepginaCar"/>
    <w:uiPriority w:val="99"/>
    <w:unhideWhenUsed/>
    <w:rsid w:val="00E84B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4B54"/>
  </w:style>
  <w:style w:type="character" w:customStyle="1" w:styleId="Ttulo1Car">
    <w:name w:val="Título 1 Car"/>
    <w:basedOn w:val="Fuentedeprrafopredeter"/>
    <w:link w:val="Ttulo1"/>
    <w:uiPriority w:val="9"/>
    <w:rsid w:val="00E84B54"/>
    <w:rPr>
      <w:rFonts w:ascii="Times New Roman" w:eastAsia="Times New Roman" w:hAnsi="Times New Roman" w:cs="Times New Roman"/>
      <w:color w:val="000000"/>
      <w:sz w:val="28"/>
      <w:szCs w:val="24"/>
      <w:lang w:eastAsia="es-MX"/>
    </w:rPr>
  </w:style>
  <w:style w:type="paragraph" w:customStyle="1" w:styleId="footnotedescription">
    <w:name w:val="footnote description"/>
    <w:next w:val="Normal"/>
    <w:link w:val="footnotedescriptionChar"/>
    <w:hidden/>
    <w:rsid w:val="00E84B54"/>
    <w:pPr>
      <w:spacing w:after="40" w:line="267" w:lineRule="auto"/>
      <w:ind w:left="285"/>
      <w:jc w:val="both"/>
    </w:pPr>
    <w:rPr>
      <w:rFonts w:ascii="Arial" w:eastAsia="Arial" w:hAnsi="Arial" w:cs="Arial"/>
      <w:color w:val="000000"/>
      <w:sz w:val="16"/>
      <w:lang w:eastAsia="es-MX"/>
    </w:rPr>
  </w:style>
  <w:style w:type="character" w:customStyle="1" w:styleId="footnotedescriptionChar">
    <w:name w:val="footnote description Char"/>
    <w:link w:val="footnotedescription"/>
    <w:rsid w:val="00E84B54"/>
    <w:rPr>
      <w:rFonts w:ascii="Arial" w:eastAsia="Arial" w:hAnsi="Arial" w:cs="Arial"/>
      <w:color w:val="000000"/>
      <w:sz w:val="16"/>
      <w:lang w:eastAsia="es-MX"/>
    </w:rPr>
  </w:style>
  <w:style w:type="character" w:customStyle="1" w:styleId="footnotemark">
    <w:name w:val="footnote mark"/>
    <w:hidden/>
    <w:rsid w:val="00E84B54"/>
    <w:rPr>
      <w:rFonts w:ascii="Cambria" w:eastAsia="Cambria" w:hAnsi="Cambria" w:cs="Cambria"/>
      <w:color w:val="000000"/>
      <w:sz w:val="25"/>
      <w:vertAlign w:val="superscript"/>
    </w:rPr>
  </w:style>
  <w:style w:type="paragraph" w:styleId="Textodeglobo">
    <w:name w:val="Balloon Text"/>
    <w:basedOn w:val="Normal"/>
    <w:link w:val="TextodegloboCar"/>
    <w:uiPriority w:val="99"/>
    <w:semiHidden/>
    <w:unhideWhenUsed/>
    <w:rsid w:val="00F76A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6A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ep.cce.cornell.edu/facts-slides-self/facts/pest-gr-gud-grw89" TargetMode="External"/><Relationship Id="rId13" Type="http://schemas.openxmlformats.org/officeDocument/2006/relationships/hyperlink" Target="http://psep.cce.cornell.edu/facts-slides-self/facts/pest-gr-gud-grw89" TargetMode="External"/><Relationship Id="rId18" Type="http://schemas.openxmlformats.org/officeDocument/2006/relationships/hyperlink" Target="http://psep.cce.cornell.edu/facts-slides-self/facts/pest-gr-gud-grw8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psep.cce.cornell.edu/facts-slides-self/facts/pest-gr-gud-grw89" TargetMode="External"/><Relationship Id="rId12" Type="http://schemas.openxmlformats.org/officeDocument/2006/relationships/hyperlink" Target="http://psep.cce.cornell.edu/facts-slides-self/facts/pest-gr-gud-grw89" TargetMode="External"/><Relationship Id="rId17" Type="http://schemas.openxmlformats.org/officeDocument/2006/relationships/hyperlink" Target="http://psep.cce.cornell.edu/facts-slides-self/facts/pest-gr-gud-grw89" TargetMode="External"/><Relationship Id="rId2" Type="http://schemas.openxmlformats.org/officeDocument/2006/relationships/styles" Target="styles.xml"/><Relationship Id="rId16" Type="http://schemas.openxmlformats.org/officeDocument/2006/relationships/hyperlink" Target="http://psep.cce.cornell.edu/facts-slides-self/facts/pest-gr-gud-grw89"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ep.cce.cornell.edu/facts-slides-self/facts/pest-gr-gud-grw89" TargetMode="External"/><Relationship Id="rId5" Type="http://schemas.openxmlformats.org/officeDocument/2006/relationships/footnotes" Target="footnotes.xml"/><Relationship Id="rId15" Type="http://schemas.openxmlformats.org/officeDocument/2006/relationships/hyperlink" Target="http://psep.cce.cornell.edu/facts-slides-self/facts/pest-gr-gud-grw89" TargetMode="External"/><Relationship Id="rId10" Type="http://schemas.openxmlformats.org/officeDocument/2006/relationships/hyperlink" Target="http://psep.cce.cornell.edu/facts-slides-self/facts/pest-gr-gud-grw8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sep.cce.cornell.edu/facts-slides-self/facts/pest-gr-gud-grw89" TargetMode="External"/><Relationship Id="rId14" Type="http://schemas.openxmlformats.org/officeDocument/2006/relationships/hyperlink" Target="http://psep.cce.cornell.edu/facts-slides-self/facts/pest-gr-gud-grw8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ipen.org/sites/default/files/documents/es_hhp_uruguay_exec_summary_spanish_july_15_2020.pdf" TargetMode="External"/><Relationship Id="rId2" Type="http://schemas.openxmlformats.org/officeDocument/2006/relationships/hyperlink" Target="http://www.colorado.edu/conflict/full_text_search/AllCRCDocs/" TargetMode="External"/><Relationship Id="rId1" Type="http://schemas.openxmlformats.org/officeDocument/2006/relationships/hyperlink" Target="http://www.colorado.edu/conflict/full_text_search/AllCRCDocs/" TargetMode="External"/><Relationship Id="rId5" Type="http://schemas.openxmlformats.org/officeDocument/2006/relationships/hyperlink" Target="https://ipen.org/sites/default/files/documents/es_hhp_uruguay_exec_summary_spanish_july_15_2020.pdf" TargetMode="External"/><Relationship Id="rId4" Type="http://schemas.openxmlformats.org/officeDocument/2006/relationships/hyperlink" Target="https://ipen.org/sites/default/files/documents/es_hhp_uruguay_exec_summary_spanish_july_15_2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2616</Words>
  <Characters>14388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cp:lastPrinted>2022-11-03T20:28:00Z</cp:lastPrinted>
  <dcterms:created xsi:type="dcterms:W3CDTF">2022-11-08T18:18:00Z</dcterms:created>
  <dcterms:modified xsi:type="dcterms:W3CDTF">2022-11-08T18:18:00Z</dcterms:modified>
</cp:coreProperties>
</file>