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85E97" w14:textId="285A2548" w:rsidR="00FE7B74" w:rsidRPr="00550AED" w:rsidRDefault="00FE7B74" w:rsidP="00FE7B74">
      <w:pPr>
        <w:jc w:val="right"/>
        <w:rPr>
          <w:rFonts w:ascii="Arial" w:hAnsi="Arial" w:cs="Arial"/>
          <w:sz w:val="26"/>
          <w:szCs w:val="26"/>
          <w:lang w:val="es-ES"/>
        </w:rPr>
      </w:pPr>
      <w:bookmarkStart w:id="0" w:name="_GoBack"/>
      <w:bookmarkEnd w:id="0"/>
      <w:r w:rsidRPr="00550AED">
        <w:rPr>
          <w:rFonts w:ascii="Arial" w:hAnsi="Arial" w:cs="Arial"/>
          <w:sz w:val="26"/>
          <w:szCs w:val="26"/>
          <w:lang w:val="es-ES"/>
        </w:rPr>
        <w:t xml:space="preserve">Toluca de Lerdo, México, a </w:t>
      </w:r>
      <w:r w:rsidR="007B0999">
        <w:rPr>
          <w:rFonts w:ascii="Arial" w:hAnsi="Arial" w:cs="Arial"/>
          <w:sz w:val="26"/>
          <w:szCs w:val="26"/>
          <w:lang w:val="es-ES"/>
        </w:rPr>
        <w:t>15</w:t>
      </w:r>
      <w:r>
        <w:rPr>
          <w:rFonts w:ascii="Arial" w:hAnsi="Arial" w:cs="Arial"/>
          <w:sz w:val="26"/>
          <w:szCs w:val="26"/>
          <w:lang w:val="es-ES"/>
        </w:rPr>
        <w:t xml:space="preserve"> de noviembre</w:t>
      </w:r>
      <w:r w:rsidRPr="00550AED">
        <w:rPr>
          <w:rFonts w:ascii="Arial" w:hAnsi="Arial" w:cs="Arial"/>
          <w:sz w:val="26"/>
          <w:szCs w:val="26"/>
          <w:lang w:val="es-ES"/>
        </w:rPr>
        <w:t xml:space="preserve"> 2022.</w:t>
      </w:r>
    </w:p>
    <w:p w14:paraId="3731AD6F" w14:textId="77777777" w:rsidR="00FE7B74" w:rsidRPr="00550AED" w:rsidRDefault="00FE7B74" w:rsidP="00FE7B74">
      <w:pPr>
        <w:spacing w:after="0" w:line="276" w:lineRule="auto"/>
        <w:jc w:val="both"/>
        <w:rPr>
          <w:rFonts w:ascii="Arial" w:hAnsi="Arial" w:cs="Arial"/>
          <w:b/>
          <w:sz w:val="26"/>
          <w:szCs w:val="26"/>
          <w:lang w:val="es-ES"/>
        </w:rPr>
      </w:pPr>
    </w:p>
    <w:p w14:paraId="690253EA" w14:textId="77777777" w:rsidR="00FE7B74" w:rsidRPr="00550AED" w:rsidRDefault="00FE7B74" w:rsidP="00FE7B74">
      <w:pPr>
        <w:spacing w:after="0" w:line="276" w:lineRule="auto"/>
        <w:jc w:val="both"/>
        <w:rPr>
          <w:rFonts w:ascii="Arial" w:hAnsi="Arial" w:cs="Arial"/>
          <w:b/>
          <w:sz w:val="26"/>
          <w:szCs w:val="26"/>
          <w:lang w:val="es-ES"/>
        </w:rPr>
      </w:pPr>
      <w:r w:rsidRPr="00550AED">
        <w:rPr>
          <w:rFonts w:ascii="Arial" w:hAnsi="Arial" w:cs="Arial"/>
          <w:b/>
          <w:sz w:val="26"/>
          <w:szCs w:val="26"/>
          <w:lang w:val="es-ES"/>
        </w:rPr>
        <w:t xml:space="preserve">DIP. ENRIQUE EDGARDO JACOB ROCHA </w:t>
      </w:r>
    </w:p>
    <w:p w14:paraId="195A1B71" w14:textId="77777777" w:rsidR="00FE7B74" w:rsidRPr="00550AED" w:rsidRDefault="00FE7B74" w:rsidP="00FE7B74">
      <w:pPr>
        <w:spacing w:after="0" w:line="276" w:lineRule="auto"/>
        <w:jc w:val="both"/>
        <w:rPr>
          <w:rFonts w:ascii="Arial" w:hAnsi="Arial" w:cs="Arial"/>
          <w:b/>
          <w:sz w:val="26"/>
          <w:szCs w:val="26"/>
          <w:lang w:val="es-ES"/>
        </w:rPr>
      </w:pPr>
      <w:r w:rsidRPr="00550AED">
        <w:rPr>
          <w:rFonts w:ascii="Arial" w:hAnsi="Arial" w:cs="Arial"/>
          <w:b/>
          <w:sz w:val="26"/>
          <w:szCs w:val="26"/>
          <w:lang w:val="es-ES"/>
        </w:rPr>
        <w:t xml:space="preserve">PRESIDENTE DE LA DIRECTIVA </w:t>
      </w:r>
      <w:r>
        <w:rPr>
          <w:rFonts w:ascii="Arial" w:hAnsi="Arial" w:cs="Arial"/>
          <w:b/>
          <w:sz w:val="26"/>
          <w:szCs w:val="26"/>
          <w:lang w:val="es-ES"/>
        </w:rPr>
        <w:t>DE LA</w:t>
      </w:r>
    </w:p>
    <w:p w14:paraId="30DB72F4" w14:textId="77777777" w:rsidR="00FE7B74" w:rsidRPr="00550AED" w:rsidRDefault="00FE7B74" w:rsidP="00FE7B74">
      <w:pPr>
        <w:spacing w:after="0" w:line="276" w:lineRule="auto"/>
        <w:jc w:val="both"/>
        <w:rPr>
          <w:rFonts w:ascii="Arial" w:hAnsi="Arial" w:cs="Arial"/>
          <w:b/>
          <w:sz w:val="26"/>
          <w:szCs w:val="26"/>
          <w:lang w:val="es-ES"/>
        </w:rPr>
      </w:pPr>
      <w:r w:rsidRPr="00550AED">
        <w:rPr>
          <w:rFonts w:ascii="Arial" w:hAnsi="Arial" w:cs="Arial"/>
          <w:b/>
          <w:sz w:val="26"/>
          <w:szCs w:val="26"/>
          <w:lang w:val="es-ES"/>
        </w:rPr>
        <w:t xml:space="preserve">H. LXI LEGISLATURA DEL ESTADO </w:t>
      </w:r>
    </w:p>
    <w:p w14:paraId="6DD5B741" w14:textId="77777777" w:rsidR="00FE7B74" w:rsidRPr="00550AED" w:rsidRDefault="00FE7B74" w:rsidP="00FE7B74">
      <w:pPr>
        <w:spacing w:after="0" w:line="276" w:lineRule="auto"/>
        <w:jc w:val="both"/>
        <w:rPr>
          <w:rFonts w:ascii="Arial" w:hAnsi="Arial" w:cs="Arial"/>
          <w:b/>
          <w:sz w:val="26"/>
          <w:szCs w:val="26"/>
          <w:lang w:val="es-ES"/>
        </w:rPr>
      </w:pPr>
      <w:r w:rsidRPr="00550AED">
        <w:rPr>
          <w:rFonts w:ascii="Arial" w:hAnsi="Arial" w:cs="Arial"/>
          <w:b/>
          <w:sz w:val="26"/>
          <w:szCs w:val="26"/>
          <w:lang w:val="es-ES"/>
        </w:rPr>
        <w:t xml:space="preserve">LIBRE Y SOBERANO DE MÉXICO </w:t>
      </w:r>
    </w:p>
    <w:p w14:paraId="3AE436CB" w14:textId="77777777" w:rsidR="00FE7B74" w:rsidRPr="00550AED" w:rsidRDefault="00FE7B74" w:rsidP="00FE7B74">
      <w:pPr>
        <w:spacing w:after="0" w:line="276" w:lineRule="auto"/>
        <w:jc w:val="both"/>
        <w:rPr>
          <w:rFonts w:ascii="Arial" w:hAnsi="Arial" w:cs="Arial"/>
          <w:b/>
          <w:sz w:val="26"/>
          <w:szCs w:val="26"/>
          <w:lang w:val="es-ES"/>
        </w:rPr>
      </w:pPr>
      <w:r w:rsidRPr="00550AED">
        <w:rPr>
          <w:rFonts w:ascii="Arial" w:hAnsi="Arial" w:cs="Arial"/>
          <w:b/>
          <w:sz w:val="26"/>
          <w:szCs w:val="26"/>
          <w:lang w:val="es-ES"/>
        </w:rPr>
        <w:t xml:space="preserve">P R E S E N T E </w:t>
      </w:r>
    </w:p>
    <w:p w14:paraId="6016DF16" w14:textId="36FFA71C" w:rsidR="00FE7B74" w:rsidRDefault="00FE7B74" w:rsidP="00FE7B74">
      <w:pPr>
        <w:spacing w:line="276" w:lineRule="auto"/>
        <w:jc w:val="both"/>
        <w:rPr>
          <w:rFonts w:ascii="Arial" w:hAnsi="Arial" w:cs="Arial"/>
          <w:sz w:val="26"/>
          <w:szCs w:val="26"/>
          <w:lang w:val="es-ES"/>
        </w:rPr>
      </w:pPr>
    </w:p>
    <w:p w14:paraId="08BA9E37" w14:textId="77777777" w:rsidR="00ED6BB8" w:rsidRPr="00550AED" w:rsidRDefault="00ED6BB8" w:rsidP="00FE7B74">
      <w:pPr>
        <w:spacing w:line="276" w:lineRule="auto"/>
        <w:jc w:val="both"/>
        <w:rPr>
          <w:rFonts w:ascii="Arial" w:hAnsi="Arial" w:cs="Arial"/>
          <w:sz w:val="26"/>
          <w:szCs w:val="26"/>
          <w:lang w:val="es-ES"/>
        </w:rPr>
      </w:pPr>
    </w:p>
    <w:p w14:paraId="68794AEC" w14:textId="02582E7B" w:rsidR="00FE7B74" w:rsidRPr="00550AED" w:rsidRDefault="00FE7B74" w:rsidP="00FE7B74">
      <w:pPr>
        <w:spacing w:after="0" w:line="276" w:lineRule="auto"/>
        <w:jc w:val="both"/>
        <w:rPr>
          <w:rFonts w:ascii="Arial" w:hAnsi="Arial" w:cs="Arial"/>
          <w:sz w:val="26"/>
          <w:szCs w:val="26"/>
        </w:rPr>
      </w:pPr>
      <w:r w:rsidRPr="00550AED">
        <w:rPr>
          <w:rFonts w:ascii="Arial" w:hAnsi="Arial" w:cs="Arial"/>
          <w:sz w:val="26"/>
          <w:szCs w:val="26"/>
          <w:lang w:val="es-ES"/>
        </w:rPr>
        <w:t xml:space="preserve">Con fundamento en lo dispuesto en los artículos 57 y 61 fracción I de la Constitución Política del Estado Libre y Soberano del Estado de México; 28 fracción II, 38 fracción IV  y 83 de la Ley Orgánica del Poder Legislativo del Estado Libre y Soberano de México;  72 y 74 del Reglamento del Poder Legislativo del Estado Libre y Soberano de México, y por su digno conducto, los Diputados Juana Bonilla Jaime y Martín Zepeda Hernández integrantes del Grupo Parlamentario de Movimiento Ciudadano suscribimos la proposición con </w:t>
      </w:r>
      <w:bookmarkStart w:id="1" w:name="_Hlk118989411"/>
      <w:r w:rsidR="00E3245F" w:rsidRPr="00ED6BB8">
        <w:rPr>
          <w:rFonts w:ascii="Arial" w:hAnsi="Arial" w:cs="Arial"/>
          <w:b/>
          <w:sz w:val="26"/>
          <w:szCs w:val="26"/>
          <w:lang w:val="es-ES"/>
        </w:rPr>
        <w:t>“</w:t>
      </w:r>
      <w:r w:rsidR="00E3245F">
        <w:rPr>
          <w:rFonts w:ascii="Arial" w:hAnsi="Arial" w:cs="Arial"/>
          <w:sz w:val="26"/>
          <w:szCs w:val="26"/>
          <w:lang w:val="es-ES"/>
        </w:rPr>
        <w:t>P</w:t>
      </w:r>
      <w:r w:rsidRPr="00550AED">
        <w:rPr>
          <w:rFonts w:ascii="Arial" w:hAnsi="Arial" w:cs="Arial"/>
          <w:sz w:val="26"/>
          <w:szCs w:val="26"/>
          <w:lang w:val="es-ES"/>
        </w:rPr>
        <w:t xml:space="preserve">unto de acuerdo de urgente y obvia resolución </w:t>
      </w:r>
      <w:r>
        <w:rPr>
          <w:rFonts w:ascii="Arial" w:hAnsi="Arial" w:cs="Arial"/>
          <w:sz w:val="26"/>
          <w:szCs w:val="26"/>
          <w:lang w:val="es-ES"/>
        </w:rPr>
        <w:t xml:space="preserve">por la que se </w:t>
      </w:r>
      <w:r w:rsidRPr="00550AED">
        <w:rPr>
          <w:rFonts w:ascii="Arial" w:hAnsi="Arial" w:cs="Arial"/>
          <w:sz w:val="26"/>
          <w:szCs w:val="26"/>
          <w:lang w:val="es-ES"/>
        </w:rPr>
        <w:t>exhorta a</w:t>
      </w:r>
      <w:r w:rsidR="007B0999">
        <w:rPr>
          <w:rFonts w:ascii="Arial" w:hAnsi="Arial" w:cs="Arial"/>
          <w:sz w:val="26"/>
          <w:szCs w:val="26"/>
          <w:lang w:val="es-ES"/>
        </w:rPr>
        <w:t xml:space="preserve"> la PROFECO y a</w:t>
      </w:r>
      <w:r w:rsidRPr="00550AED">
        <w:rPr>
          <w:rFonts w:ascii="Arial" w:hAnsi="Arial" w:cs="Arial"/>
          <w:sz w:val="26"/>
          <w:szCs w:val="26"/>
          <w:lang w:val="es-ES"/>
        </w:rPr>
        <w:t xml:space="preserve"> la Secretaría de </w:t>
      </w:r>
      <w:r w:rsidR="007B0999">
        <w:rPr>
          <w:rFonts w:ascii="Arial" w:hAnsi="Arial" w:cs="Arial"/>
          <w:sz w:val="26"/>
          <w:szCs w:val="26"/>
          <w:lang w:val="es-ES"/>
        </w:rPr>
        <w:t>Desarrollo Económico del Estado</w:t>
      </w:r>
      <w:r w:rsidRPr="00550AED">
        <w:rPr>
          <w:rFonts w:ascii="Arial" w:hAnsi="Arial" w:cs="Arial"/>
          <w:sz w:val="26"/>
          <w:szCs w:val="26"/>
          <w:lang w:val="es-ES"/>
        </w:rPr>
        <w:t xml:space="preserve"> para que </w:t>
      </w:r>
      <w:r w:rsidR="007B0999">
        <w:rPr>
          <w:rFonts w:ascii="Arial" w:hAnsi="Arial" w:cs="Arial"/>
          <w:sz w:val="26"/>
          <w:szCs w:val="26"/>
          <w:lang w:val="es-ES"/>
        </w:rPr>
        <w:t>atiendan y se</w:t>
      </w:r>
      <w:r w:rsidR="00ED6BB8">
        <w:rPr>
          <w:rFonts w:ascii="Arial" w:hAnsi="Arial" w:cs="Arial"/>
          <w:sz w:val="26"/>
          <w:szCs w:val="26"/>
          <w:lang w:val="es-ES"/>
        </w:rPr>
        <w:t xml:space="preserve"> dé</w:t>
      </w:r>
      <w:r w:rsidR="007B0999">
        <w:rPr>
          <w:rFonts w:ascii="Arial" w:hAnsi="Arial" w:cs="Arial"/>
          <w:sz w:val="26"/>
          <w:szCs w:val="26"/>
          <w:lang w:val="es-ES"/>
        </w:rPr>
        <w:t xml:space="preserve"> seguimiento al desarrollo del Buen Fin 2022</w:t>
      </w:r>
      <w:r w:rsidRPr="00550AED">
        <w:rPr>
          <w:rFonts w:ascii="Arial" w:hAnsi="Arial" w:cs="Arial"/>
          <w:sz w:val="26"/>
          <w:szCs w:val="26"/>
          <w:lang w:val="es-ES"/>
        </w:rPr>
        <w:t xml:space="preserve"> en el Estado de México</w:t>
      </w:r>
      <w:r w:rsidR="004535E2" w:rsidRPr="00ED6BB8">
        <w:rPr>
          <w:rFonts w:ascii="Arial" w:hAnsi="Arial" w:cs="Arial"/>
          <w:b/>
          <w:sz w:val="26"/>
          <w:szCs w:val="26"/>
          <w:lang w:val="es-ES"/>
        </w:rPr>
        <w:t>”</w:t>
      </w:r>
      <w:bookmarkEnd w:id="1"/>
      <w:r w:rsidRPr="00550AED">
        <w:rPr>
          <w:rFonts w:ascii="Arial" w:hAnsi="Arial" w:cs="Arial"/>
          <w:sz w:val="26"/>
          <w:szCs w:val="26"/>
        </w:rPr>
        <w:t>, conforme a lo siguiente:</w:t>
      </w:r>
    </w:p>
    <w:p w14:paraId="103C2A36" w14:textId="77777777" w:rsidR="00FE7B74" w:rsidRPr="002F2B09" w:rsidRDefault="00FE7B74" w:rsidP="00FE7B74">
      <w:pPr>
        <w:spacing w:line="276" w:lineRule="auto"/>
        <w:jc w:val="center"/>
        <w:rPr>
          <w:rFonts w:ascii="Arial" w:hAnsi="Arial" w:cs="Arial"/>
          <w:b/>
          <w:bCs/>
          <w:sz w:val="28"/>
          <w:szCs w:val="28"/>
          <w:lang w:val="es-ES"/>
        </w:rPr>
      </w:pPr>
    </w:p>
    <w:p w14:paraId="6F2C115C" w14:textId="77777777" w:rsidR="00FE7B74" w:rsidRPr="007A7E55" w:rsidRDefault="00FE7B74" w:rsidP="00FE7B74">
      <w:pPr>
        <w:spacing w:line="276" w:lineRule="auto"/>
        <w:jc w:val="center"/>
        <w:rPr>
          <w:rFonts w:ascii="Arial" w:hAnsi="Arial" w:cs="Arial"/>
          <w:b/>
          <w:bCs/>
          <w:sz w:val="32"/>
          <w:szCs w:val="32"/>
          <w:u w:val="single"/>
        </w:rPr>
      </w:pPr>
      <w:r w:rsidRPr="007A7E55">
        <w:rPr>
          <w:rFonts w:ascii="Arial" w:hAnsi="Arial" w:cs="Arial"/>
          <w:b/>
          <w:bCs/>
          <w:sz w:val="32"/>
          <w:szCs w:val="32"/>
          <w:u w:val="single"/>
          <w:lang w:val="es-ES"/>
        </w:rPr>
        <w:t>Exposición de Motivos</w:t>
      </w:r>
    </w:p>
    <w:p w14:paraId="71E615CD" w14:textId="77777777" w:rsidR="00ED6BB8" w:rsidRDefault="00ED6BB8" w:rsidP="00956CAC">
      <w:pPr>
        <w:jc w:val="both"/>
        <w:rPr>
          <w:rFonts w:ascii="Arial" w:hAnsi="Arial" w:cs="Arial"/>
          <w:sz w:val="26"/>
          <w:szCs w:val="26"/>
        </w:rPr>
      </w:pPr>
    </w:p>
    <w:p w14:paraId="6C60A086" w14:textId="77777777" w:rsidR="00ED6BB8" w:rsidRDefault="00ED6BB8" w:rsidP="00956CAC">
      <w:pPr>
        <w:jc w:val="both"/>
        <w:rPr>
          <w:rFonts w:ascii="Arial" w:hAnsi="Arial" w:cs="Arial"/>
          <w:sz w:val="26"/>
          <w:szCs w:val="26"/>
        </w:rPr>
      </w:pPr>
    </w:p>
    <w:p w14:paraId="6417B2F5" w14:textId="22DF522F" w:rsidR="004667B7" w:rsidRDefault="00590894" w:rsidP="00956CAC">
      <w:pPr>
        <w:jc w:val="both"/>
        <w:rPr>
          <w:rFonts w:ascii="Arial" w:hAnsi="Arial" w:cs="Arial"/>
          <w:sz w:val="26"/>
          <w:szCs w:val="26"/>
        </w:rPr>
      </w:pPr>
      <w:r w:rsidRPr="00956CAC">
        <w:rPr>
          <w:rFonts w:ascii="Arial" w:hAnsi="Arial" w:cs="Arial"/>
          <w:sz w:val="26"/>
          <w:szCs w:val="26"/>
        </w:rPr>
        <w:t xml:space="preserve">El presente punto de acuerdo busca ayudar a las y los mexiquenses a que puedan realizar compras seguras en el </w:t>
      </w:r>
      <w:r w:rsidRPr="00ED6BB8">
        <w:rPr>
          <w:rFonts w:ascii="Arial" w:hAnsi="Arial" w:cs="Arial"/>
          <w:sz w:val="26"/>
          <w:szCs w:val="26"/>
        </w:rPr>
        <w:t>per</w:t>
      </w:r>
      <w:r w:rsidR="00ED6BB8" w:rsidRPr="00ED6BB8">
        <w:rPr>
          <w:rFonts w:ascii="Arial" w:hAnsi="Arial" w:cs="Arial"/>
          <w:sz w:val="26"/>
          <w:szCs w:val="26"/>
        </w:rPr>
        <w:t>í</w:t>
      </w:r>
      <w:r w:rsidRPr="00ED6BB8">
        <w:rPr>
          <w:rFonts w:ascii="Arial" w:hAnsi="Arial" w:cs="Arial"/>
          <w:sz w:val="26"/>
          <w:szCs w:val="26"/>
        </w:rPr>
        <w:t>odo</w:t>
      </w:r>
      <w:r w:rsidRPr="00956CAC">
        <w:rPr>
          <w:rFonts w:ascii="Arial" w:hAnsi="Arial" w:cs="Arial"/>
          <w:sz w:val="26"/>
          <w:szCs w:val="26"/>
        </w:rPr>
        <w:t xml:space="preserve"> comercial denominado como “El Buen Fin”, ya que es en estas fechas donde encontramos ofertas y </w:t>
      </w:r>
      <w:r w:rsidR="005268DE" w:rsidRPr="00956CAC">
        <w:rPr>
          <w:rFonts w:ascii="Arial" w:hAnsi="Arial" w:cs="Arial"/>
          <w:sz w:val="26"/>
          <w:szCs w:val="26"/>
        </w:rPr>
        <w:t>promociones,</w:t>
      </w:r>
      <w:r w:rsidRPr="00956CAC">
        <w:rPr>
          <w:rFonts w:ascii="Arial" w:hAnsi="Arial" w:cs="Arial"/>
          <w:sz w:val="26"/>
          <w:szCs w:val="26"/>
        </w:rPr>
        <w:t xml:space="preserve"> pero también muchas otras que son estafas o engaños para abusar de este fin de semana de descuentos</w:t>
      </w:r>
      <w:r w:rsidR="00AE0DBD" w:rsidRPr="00956CAC">
        <w:rPr>
          <w:rFonts w:ascii="Arial" w:hAnsi="Arial" w:cs="Arial"/>
          <w:sz w:val="26"/>
          <w:szCs w:val="26"/>
        </w:rPr>
        <w:t>.</w:t>
      </w:r>
    </w:p>
    <w:p w14:paraId="0EBD8B6C" w14:textId="189A73B2" w:rsidR="00ED6BB8" w:rsidRDefault="00ED6BB8" w:rsidP="00956CAC">
      <w:pPr>
        <w:jc w:val="both"/>
        <w:rPr>
          <w:rFonts w:ascii="Arial" w:hAnsi="Arial" w:cs="Arial"/>
          <w:sz w:val="26"/>
          <w:szCs w:val="26"/>
        </w:rPr>
      </w:pPr>
    </w:p>
    <w:p w14:paraId="3666E812" w14:textId="51FB3182" w:rsidR="005F4428" w:rsidRDefault="00AE0DBD" w:rsidP="00956CAC">
      <w:pPr>
        <w:jc w:val="both"/>
        <w:rPr>
          <w:rFonts w:ascii="Arial" w:hAnsi="Arial" w:cs="Arial"/>
          <w:sz w:val="26"/>
          <w:szCs w:val="26"/>
        </w:rPr>
      </w:pPr>
      <w:r w:rsidRPr="00956CAC">
        <w:rPr>
          <w:rFonts w:ascii="Arial" w:hAnsi="Arial" w:cs="Arial"/>
          <w:sz w:val="26"/>
          <w:szCs w:val="26"/>
        </w:rPr>
        <w:lastRenderedPageBreak/>
        <w:t xml:space="preserve">Como bien saben estamos por concluir el año y de acuerdo con la legislación </w:t>
      </w:r>
      <w:r w:rsidR="005F4428" w:rsidRPr="00956CAC">
        <w:rPr>
          <w:rFonts w:ascii="Arial" w:hAnsi="Arial" w:cs="Arial"/>
          <w:sz w:val="26"/>
          <w:szCs w:val="26"/>
        </w:rPr>
        <w:t>laboral en su</w:t>
      </w:r>
      <w:r w:rsidR="006F35B7" w:rsidRPr="00956CAC">
        <w:rPr>
          <w:rFonts w:ascii="Arial" w:hAnsi="Arial" w:cs="Arial"/>
          <w:sz w:val="26"/>
          <w:szCs w:val="26"/>
        </w:rPr>
        <w:t xml:space="preserve"> </w:t>
      </w:r>
      <w:r w:rsidR="005F4428" w:rsidRPr="00956CAC">
        <w:rPr>
          <w:rFonts w:ascii="Arial" w:hAnsi="Arial" w:cs="Arial"/>
          <w:sz w:val="26"/>
          <w:szCs w:val="26"/>
        </w:rPr>
        <w:t>artículo 87 que establece que los trabajadores tendrán derecho a recibir un aguinaldo, que es una prestación que se les otorga como bono por su labor en todo el año. Este surgió como una prestación en la Ley Federal del Trabajo en 1970, en forma obligatoria. El antecedente de este tiene que ver que muchos patrones</w:t>
      </w:r>
      <w:r w:rsidR="005F4428" w:rsidRPr="005F4428">
        <w:rPr>
          <w:rFonts w:ascii="Arial" w:hAnsi="Arial" w:cs="Arial"/>
          <w:sz w:val="26"/>
          <w:szCs w:val="26"/>
        </w:rPr>
        <w:t xml:space="preserve"> voluntariamente daban cierta cantidad de dinero a sus trabajadores en el mes de diciembre con motivo de la navidad.</w:t>
      </w:r>
    </w:p>
    <w:p w14:paraId="2CA739BF" w14:textId="77777777" w:rsidR="00ED6BB8" w:rsidRPr="00956CAC" w:rsidRDefault="00ED6BB8" w:rsidP="00956CAC">
      <w:pPr>
        <w:jc w:val="both"/>
        <w:rPr>
          <w:rFonts w:ascii="Arial" w:hAnsi="Arial" w:cs="Arial"/>
          <w:sz w:val="26"/>
          <w:szCs w:val="26"/>
        </w:rPr>
      </w:pPr>
    </w:p>
    <w:p w14:paraId="23EBE427" w14:textId="265F0EFC" w:rsidR="005F4428" w:rsidRDefault="005F4428" w:rsidP="00956CAC">
      <w:pPr>
        <w:jc w:val="both"/>
        <w:rPr>
          <w:rFonts w:ascii="Arial" w:hAnsi="Arial" w:cs="Arial"/>
          <w:sz w:val="26"/>
          <w:szCs w:val="26"/>
        </w:rPr>
      </w:pPr>
      <w:r w:rsidRPr="00956CAC">
        <w:rPr>
          <w:rFonts w:ascii="Arial" w:hAnsi="Arial" w:cs="Arial"/>
          <w:sz w:val="26"/>
          <w:szCs w:val="26"/>
        </w:rPr>
        <w:t xml:space="preserve">Esta situación se volvió cotidiana </w:t>
      </w:r>
      <w:r w:rsidR="006F35B7" w:rsidRPr="00956CAC">
        <w:rPr>
          <w:rFonts w:ascii="Arial" w:hAnsi="Arial" w:cs="Arial"/>
          <w:sz w:val="26"/>
          <w:szCs w:val="26"/>
        </w:rPr>
        <w:t xml:space="preserve">hasta el punto de convertirse en un derecho reconocido y protegido por la norma vigente. Apoyos como este son vitales sobre todo para las y los trabajadores que en estas fechas tan significativas como la Navidad en las que se </w:t>
      </w:r>
      <w:r w:rsidR="006F35B7" w:rsidRPr="00ED6BB8">
        <w:rPr>
          <w:rFonts w:ascii="Arial" w:hAnsi="Arial" w:cs="Arial"/>
          <w:sz w:val="26"/>
          <w:szCs w:val="26"/>
        </w:rPr>
        <w:t>genera</w:t>
      </w:r>
      <w:r w:rsidR="00ED6BB8" w:rsidRPr="00ED6BB8">
        <w:rPr>
          <w:rFonts w:ascii="Arial" w:hAnsi="Arial" w:cs="Arial"/>
          <w:sz w:val="26"/>
          <w:szCs w:val="26"/>
        </w:rPr>
        <w:t>n</w:t>
      </w:r>
      <w:r w:rsidR="006F35B7" w:rsidRPr="00ED6BB8">
        <w:rPr>
          <w:rFonts w:ascii="Arial" w:hAnsi="Arial" w:cs="Arial"/>
          <w:sz w:val="26"/>
          <w:szCs w:val="26"/>
        </w:rPr>
        <w:t xml:space="preserve"> </w:t>
      </w:r>
      <w:r w:rsidR="006F35B7" w:rsidRPr="00956CAC">
        <w:rPr>
          <w:rFonts w:ascii="Arial" w:hAnsi="Arial" w:cs="Arial"/>
          <w:sz w:val="26"/>
          <w:szCs w:val="26"/>
        </w:rPr>
        <w:t xml:space="preserve">gastos mayores a los cotidianos, por lo que recursos como estos se vuelven vitales para las familias mexicanas. </w:t>
      </w:r>
    </w:p>
    <w:p w14:paraId="27CE8EAC" w14:textId="77777777" w:rsidR="00ED6BB8" w:rsidRPr="00956CAC" w:rsidRDefault="00ED6BB8" w:rsidP="00956CAC">
      <w:pPr>
        <w:jc w:val="both"/>
        <w:rPr>
          <w:rFonts w:ascii="Arial" w:hAnsi="Arial" w:cs="Arial"/>
          <w:sz w:val="26"/>
          <w:szCs w:val="26"/>
        </w:rPr>
      </w:pPr>
    </w:p>
    <w:p w14:paraId="5D368503" w14:textId="3A442E02" w:rsidR="00D17D76" w:rsidRDefault="00D17D76" w:rsidP="00956CAC">
      <w:pPr>
        <w:jc w:val="both"/>
        <w:rPr>
          <w:rFonts w:ascii="Arial" w:hAnsi="Arial" w:cs="Arial"/>
          <w:sz w:val="26"/>
          <w:szCs w:val="26"/>
        </w:rPr>
      </w:pPr>
      <w:r w:rsidRPr="00956CAC">
        <w:rPr>
          <w:rFonts w:ascii="Arial" w:hAnsi="Arial" w:cs="Arial"/>
          <w:sz w:val="26"/>
          <w:szCs w:val="26"/>
        </w:rPr>
        <w:t>Por eso es importante excitar a las autoridades federales y locales para que activen todos los mecanismos disponibles para proteger la economía de las personas, sobre todo en momentos como los actuales donde la situación económica a nivel global empieza a mostrar indicios de una futura crisis, de la cual México y nuestra entidad no podrían evitar por la interconexión global en la que nos encontramos.</w:t>
      </w:r>
    </w:p>
    <w:p w14:paraId="64A5CE2D" w14:textId="77777777" w:rsidR="00ED6BB8" w:rsidRPr="00956CAC" w:rsidRDefault="00ED6BB8" w:rsidP="00956CAC">
      <w:pPr>
        <w:jc w:val="both"/>
        <w:rPr>
          <w:rFonts w:ascii="Arial" w:hAnsi="Arial" w:cs="Arial"/>
          <w:sz w:val="26"/>
          <w:szCs w:val="26"/>
        </w:rPr>
      </w:pPr>
    </w:p>
    <w:p w14:paraId="6990AB40" w14:textId="0002AB81" w:rsidR="006F35B7" w:rsidRDefault="00D17D76" w:rsidP="00956CAC">
      <w:pPr>
        <w:jc w:val="both"/>
        <w:rPr>
          <w:rFonts w:ascii="Arial" w:hAnsi="Arial" w:cs="Arial"/>
          <w:sz w:val="26"/>
          <w:szCs w:val="26"/>
        </w:rPr>
      </w:pPr>
      <w:r w:rsidRPr="00956CAC">
        <w:rPr>
          <w:rFonts w:ascii="Arial" w:hAnsi="Arial" w:cs="Arial"/>
          <w:sz w:val="26"/>
          <w:szCs w:val="26"/>
        </w:rPr>
        <w:t>Adicionalmente hoy los índices de inseguridad y delincuencia han aumentado no solo en cantidad sino modos de acción gracias al uso de l</w:t>
      </w:r>
      <w:r w:rsidR="002876FD" w:rsidRPr="00956CAC">
        <w:rPr>
          <w:rFonts w:ascii="Arial" w:hAnsi="Arial" w:cs="Arial"/>
          <w:sz w:val="26"/>
          <w:szCs w:val="26"/>
        </w:rPr>
        <w:t>as</w:t>
      </w:r>
      <w:r w:rsidRPr="00956CAC">
        <w:rPr>
          <w:rFonts w:ascii="Arial" w:hAnsi="Arial" w:cs="Arial"/>
          <w:sz w:val="26"/>
          <w:szCs w:val="26"/>
        </w:rPr>
        <w:t xml:space="preserve"> nuevas tecnologías</w:t>
      </w:r>
      <w:r w:rsidR="002876FD" w:rsidRPr="00956CAC">
        <w:rPr>
          <w:rFonts w:ascii="Arial" w:hAnsi="Arial" w:cs="Arial"/>
          <w:sz w:val="26"/>
          <w:szCs w:val="26"/>
        </w:rPr>
        <w:t xml:space="preserve">, el robo de los datos personales, el phishing, </w:t>
      </w:r>
      <w:proofErr w:type="spellStart"/>
      <w:r w:rsidR="002876FD" w:rsidRPr="00956CAC">
        <w:rPr>
          <w:rFonts w:ascii="Arial" w:hAnsi="Arial" w:cs="Arial"/>
          <w:sz w:val="26"/>
          <w:szCs w:val="26"/>
        </w:rPr>
        <w:t>scamming</w:t>
      </w:r>
      <w:proofErr w:type="spellEnd"/>
      <w:r w:rsidR="002876FD" w:rsidRPr="00956CAC">
        <w:rPr>
          <w:rFonts w:ascii="Arial" w:hAnsi="Arial" w:cs="Arial"/>
          <w:sz w:val="26"/>
          <w:szCs w:val="26"/>
        </w:rPr>
        <w:t xml:space="preserve"> entre otr</w:t>
      </w:r>
      <w:r w:rsidR="00ED6BB8">
        <w:rPr>
          <w:rFonts w:ascii="Arial" w:hAnsi="Arial" w:cs="Arial"/>
          <w:sz w:val="26"/>
          <w:szCs w:val="26"/>
        </w:rPr>
        <w:t>o</w:t>
      </w:r>
      <w:r w:rsidR="002876FD" w:rsidRPr="00956CAC">
        <w:rPr>
          <w:rFonts w:ascii="Arial" w:hAnsi="Arial" w:cs="Arial"/>
          <w:sz w:val="26"/>
          <w:szCs w:val="26"/>
        </w:rPr>
        <w:t>s tip</w:t>
      </w:r>
      <w:r w:rsidR="00ED6BB8">
        <w:rPr>
          <w:rFonts w:ascii="Arial" w:hAnsi="Arial" w:cs="Arial"/>
          <w:sz w:val="26"/>
          <w:szCs w:val="26"/>
        </w:rPr>
        <w:t>o</w:t>
      </w:r>
      <w:r w:rsidR="002876FD" w:rsidRPr="00956CAC">
        <w:rPr>
          <w:rFonts w:ascii="Arial" w:hAnsi="Arial" w:cs="Arial"/>
          <w:sz w:val="26"/>
          <w:szCs w:val="26"/>
        </w:rPr>
        <w:t xml:space="preserve">s de estafas y robos que se suscitan a través del ciberespacio. Esto como dijimos es preocupante porque en momentos tan volátiles </w:t>
      </w:r>
      <w:r w:rsidR="00D02759" w:rsidRPr="00956CAC">
        <w:rPr>
          <w:rFonts w:ascii="Arial" w:hAnsi="Arial" w:cs="Arial"/>
          <w:sz w:val="26"/>
          <w:szCs w:val="26"/>
        </w:rPr>
        <w:t xml:space="preserve">como los actuales </w:t>
      </w:r>
      <w:r w:rsidR="002876FD" w:rsidRPr="00956CAC">
        <w:rPr>
          <w:rFonts w:ascii="Arial" w:hAnsi="Arial" w:cs="Arial"/>
          <w:sz w:val="26"/>
          <w:szCs w:val="26"/>
        </w:rPr>
        <w:t xml:space="preserve">pueden poner en condiciones muy complicadas </w:t>
      </w:r>
      <w:r w:rsidR="00D02759" w:rsidRPr="00956CAC">
        <w:rPr>
          <w:rFonts w:ascii="Arial" w:hAnsi="Arial" w:cs="Arial"/>
          <w:sz w:val="26"/>
          <w:szCs w:val="26"/>
        </w:rPr>
        <w:t xml:space="preserve">a las familias mexiquenses. </w:t>
      </w:r>
    </w:p>
    <w:p w14:paraId="017A313C" w14:textId="47BF8394" w:rsidR="00ED6BB8" w:rsidRDefault="00ED6BB8" w:rsidP="00956CAC">
      <w:pPr>
        <w:jc w:val="both"/>
        <w:rPr>
          <w:rFonts w:ascii="Arial" w:hAnsi="Arial" w:cs="Arial"/>
          <w:sz w:val="26"/>
          <w:szCs w:val="26"/>
        </w:rPr>
      </w:pPr>
    </w:p>
    <w:p w14:paraId="1927B2A8" w14:textId="22FD8D5B" w:rsidR="00ED6BB8" w:rsidRDefault="00ED6BB8" w:rsidP="00956CAC">
      <w:pPr>
        <w:jc w:val="both"/>
        <w:rPr>
          <w:rFonts w:ascii="Arial" w:hAnsi="Arial" w:cs="Arial"/>
          <w:sz w:val="26"/>
          <w:szCs w:val="26"/>
        </w:rPr>
      </w:pPr>
    </w:p>
    <w:p w14:paraId="7424A9FB" w14:textId="77777777" w:rsidR="00ED6BB8" w:rsidRPr="00956CAC" w:rsidRDefault="00ED6BB8" w:rsidP="00956CAC">
      <w:pPr>
        <w:jc w:val="both"/>
        <w:rPr>
          <w:rFonts w:ascii="Arial" w:hAnsi="Arial" w:cs="Arial"/>
          <w:sz w:val="26"/>
          <w:szCs w:val="26"/>
        </w:rPr>
      </w:pPr>
    </w:p>
    <w:p w14:paraId="22691062" w14:textId="3D99FECA" w:rsidR="00D02759" w:rsidRDefault="00D02759" w:rsidP="00956CAC">
      <w:pPr>
        <w:jc w:val="both"/>
        <w:rPr>
          <w:rFonts w:ascii="Arial" w:hAnsi="Arial" w:cs="Arial"/>
          <w:sz w:val="26"/>
          <w:szCs w:val="26"/>
        </w:rPr>
      </w:pPr>
      <w:r w:rsidRPr="00956CAC">
        <w:rPr>
          <w:rFonts w:ascii="Arial" w:hAnsi="Arial" w:cs="Arial"/>
          <w:sz w:val="26"/>
          <w:szCs w:val="26"/>
        </w:rPr>
        <w:t>Datos de la Comisión Nacional para la Protección y Defensa de los Usuarios de Servicios Financieros ha detectado que el fraude financiero en México se ha incrementado de manera importante, de tal forma que del año 2011 al 2018 se han registrado 30.8 millones de reclamaciones imputables a un posible fraude, en tanto en el primer semestre de 2018, se registraron 3.5 millones, por un monto de 9 mil 231 millones de pesos.</w:t>
      </w:r>
      <w:r w:rsidRPr="00956CAC">
        <w:rPr>
          <w:rStyle w:val="Refdenotaalpie"/>
          <w:rFonts w:ascii="Arial" w:hAnsi="Arial" w:cs="Arial"/>
          <w:sz w:val="26"/>
          <w:szCs w:val="26"/>
        </w:rPr>
        <w:footnoteReference w:id="1"/>
      </w:r>
    </w:p>
    <w:p w14:paraId="57D067EB" w14:textId="77777777" w:rsidR="00ED6BB8" w:rsidRPr="005F4428" w:rsidRDefault="00ED6BB8" w:rsidP="00956CAC">
      <w:pPr>
        <w:jc w:val="both"/>
        <w:rPr>
          <w:rFonts w:ascii="Arial" w:hAnsi="Arial" w:cs="Arial"/>
          <w:sz w:val="26"/>
          <w:szCs w:val="26"/>
        </w:rPr>
      </w:pPr>
    </w:p>
    <w:p w14:paraId="42C5D9B5" w14:textId="509DE3BA" w:rsidR="00D02759" w:rsidRDefault="00D02759" w:rsidP="00956CAC">
      <w:pPr>
        <w:jc w:val="both"/>
        <w:rPr>
          <w:rFonts w:ascii="Arial" w:hAnsi="Arial" w:cs="Arial"/>
          <w:sz w:val="26"/>
          <w:szCs w:val="26"/>
        </w:rPr>
      </w:pPr>
      <w:r w:rsidRPr="00D02759">
        <w:rPr>
          <w:rFonts w:ascii="Arial" w:hAnsi="Arial" w:cs="Arial"/>
          <w:sz w:val="26"/>
          <w:szCs w:val="26"/>
        </w:rPr>
        <w:t>Es importante señalar que el fraude financiero ha sufrido modificaciones con el avance de la tecnología, pasando de un fraude tradicional al cibernético. Valdría la pena señalar que en el 2011 los fraudes cibernéticos representaban el 8% del total y ahora en el 2018 el 59%.</w:t>
      </w:r>
    </w:p>
    <w:p w14:paraId="54364431" w14:textId="77777777" w:rsidR="00ED6BB8" w:rsidRPr="00D02759" w:rsidRDefault="00ED6BB8" w:rsidP="00956CAC">
      <w:pPr>
        <w:jc w:val="both"/>
        <w:rPr>
          <w:rFonts w:ascii="Arial" w:hAnsi="Arial" w:cs="Arial"/>
          <w:sz w:val="26"/>
          <w:szCs w:val="26"/>
        </w:rPr>
      </w:pPr>
    </w:p>
    <w:p w14:paraId="3B3DDCFB" w14:textId="40E2DBAD" w:rsidR="00D02759" w:rsidRDefault="00D02759" w:rsidP="00956CAC">
      <w:pPr>
        <w:jc w:val="both"/>
        <w:rPr>
          <w:rFonts w:ascii="Arial" w:hAnsi="Arial" w:cs="Arial"/>
          <w:sz w:val="26"/>
          <w:szCs w:val="26"/>
        </w:rPr>
      </w:pPr>
      <w:r w:rsidRPr="00D02759">
        <w:rPr>
          <w:rFonts w:ascii="Arial" w:hAnsi="Arial" w:cs="Arial"/>
          <w:sz w:val="26"/>
          <w:szCs w:val="26"/>
        </w:rPr>
        <w:t xml:space="preserve">El incremento en </w:t>
      </w:r>
      <w:r w:rsidR="00ED6BB8">
        <w:rPr>
          <w:rFonts w:ascii="Arial" w:hAnsi="Arial" w:cs="Arial"/>
          <w:sz w:val="26"/>
          <w:szCs w:val="26"/>
        </w:rPr>
        <w:t>Delitos</w:t>
      </w:r>
      <w:r w:rsidRPr="00D02759">
        <w:rPr>
          <w:rFonts w:ascii="Arial" w:hAnsi="Arial" w:cs="Arial"/>
          <w:sz w:val="26"/>
          <w:szCs w:val="26"/>
        </w:rPr>
        <w:t xml:space="preserve"> Cibernéticos se debe principalmente al aumento </w:t>
      </w:r>
      <w:r w:rsidR="00ED6BB8">
        <w:rPr>
          <w:rFonts w:ascii="Arial" w:hAnsi="Arial" w:cs="Arial"/>
          <w:sz w:val="26"/>
          <w:szCs w:val="26"/>
        </w:rPr>
        <w:t>de fraudes</w:t>
      </w:r>
      <w:r w:rsidRPr="00D02759">
        <w:rPr>
          <w:rFonts w:ascii="Arial" w:hAnsi="Arial" w:cs="Arial"/>
          <w:sz w:val="26"/>
          <w:szCs w:val="26"/>
        </w:rPr>
        <w:t xml:space="preserve"> en </w:t>
      </w:r>
      <w:r w:rsidR="00ED6BB8">
        <w:rPr>
          <w:rFonts w:ascii="Arial" w:hAnsi="Arial" w:cs="Arial"/>
          <w:sz w:val="26"/>
          <w:szCs w:val="26"/>
        </w:rPr>
        <w:t xml:space="preserve">el </w:t>
      </w:r>
      <w:r w:rsidRPr="00D02759">
        <w:rPr>
          <w:rFonts w:ascii="Arial" w:hAnsi="Arial" w:cs="Arial"/>
          <w:sz w:val="26"/>
          <w:szCs w:val="26"/>
        </w:rPr>
        <w:t>comercio electrónico, por lo que se sugiere la urgente necesidad de que las plataformas de</w:t>
      </w:r>
      <w:r w:rsidRPr="00956CAC">
        <w:rPr>
          <w:rFonts w:ascii="Arial" w:hAnsi="Arial" w:cs="Arial"/>
          <w:sz w:val="26"/>
          <w:szCs w:val="26"/>
        </w:rPr>
        <w:t xml:space="preserve"> </w:t>
      </w:r>
      <w:r w:rsidRPr="00D02759">
        <w:rPr>
          <w:rFonts w:ascii="Arial" w:hAnsi="Arial" w:cs="Arial"/>
          <w:i/>
          <w:iCs/>
          <w:sz w:val="26"/>
          <w:szCs w:val="26"/>
        </w:rPr>
        <w:t>e</w:t>
      </w:r>
      <w:r w:rsidRPr="00956CAC">
        <w:rPr>
          <w:rFonts w:ascii="Arial" w:hAnsi="Arial" w:cs="Arial"/>
          <w:i/>
          <w:iCs/>
          <w:sz w:val="26"/>
          <w:szCs w:val="26"/>
        </w:rPr>
        <w:t>-</w:t>
      </w:r>
      <w:proofErr w:type="spellStart"/>
      <w:r w:rsidRPr="00D02759">
        <w:rPr>
          <w:rFonts w:ascii="Arial" w:hAnsi="Arial" w:cs="Arial"/>
          <w:i/>
          <w:iCs/>
          <w:sz w:val="26"/>
          <w:szCs w:val="26"/>
        </w:rPr>
        <w:t>commerce</w:t>
      </w:r>
      <w:proofErr w:type="spellEnd"/>
      <w:r w:rsidRPr="00956CAC">
        <w:rPr>
          <w:rFonts w:ascii="Arial" w:hAnsi="Arial" w:cs="Arial"/>
          <w:sz w:val="26"/>
          <w:szCs w:val="26"/>
        </w:rPr>
        <w:t xml:space="preserve"> </w:t>
      </w:r>
      <w:r w:rsidRPr="00D02759">
        <w:rPr>
          <w:rFonts w:ascii="Arial" w:hAnsi="Arial" w:cs="Arial"/>
          <w:sz w:val="26"/>
          <w:szCs w:val="26"/>
        </w:rPr>
        <w:t>cuenten con mecanismos adicionales de autenticación de sus usuarios.</w:t>
      </w:r>
    </w:p>
    <w:p w14:paraId="5A124773" w14:textId="77777777" w:rsidR="00ED6BB8" w:rsidRPr="00D02759" w:rsidRDefault="00ED6BB8" w:rsidP="00956CAC">
      <w:pPr>
        <w:jc w:val="both"/>
        <w:rPr>
          <w:rFonts w:ascii="Arial" w:hAnsi="Arial" w:cs="Arial"/>
          <w:sz w:val="26"/>
          <w:szCs w:val="26"/>
        </w:rPr>
      </w:pPr>
    </w:p>
    <w:p w14:paraId="0B1BCC22" w14:textId="1E777F47" w:rsidR="00AE0DBD" w:rsidRDefault="00D02759" w:rsidP="00956CAC">
      <w:pPr>
        <w:jc w:val="both"/>
        <w:rPr>
          <w:rFonts w:ascii="Arial" w:hAnsi="Arial" w:cs="Arial"/>
          <w:sz w:val="26"/>
          <w:szCs w:val="26"/>
        </w:rPr>
      </w:pPr>
      <w:r w:rsidRPr="00956CAC">
        <w:rPr>
          <w:rFonts w:ascii="Arial" w:hAnsi="Arial" w:cs="Arial"/>
          <w:sz w:val="26"/>
          <w:szCs w:val="26"/>
        </w:rPr>
        <w:t>Asimismo, en conjunto con institutos como el Instituto Federal de Telecomunicaciones y el Instituto Nacional de Transparencia, Acceso a la Información y Protección de Datos Personales, así como la Policía Federal, la Secretaría de Economía, entre otros, trabajan en acciones conjuntas para combatir los delitos cibernéticos, en el ámbito de sus respectivas atribuciones.</w:t>
      </w:r>
    </w:p>
    <w:p w14:paraId="695A95C4" w14:textId="77777777" w:rsidR="004535E2" w:rsidRPr="00956CAC" w:rsidRDefault="004535E2" w:rsidP="00956CAC">
      <w:pPr>
        <w:jc w:val="both"/>
        <w:rPr>
          <w:rFonts w:ascii="Arial" w:hAnsi="Arial" w:cs="Arial"/>
          <w:sz w:val="26"/>
          <w:szCs w:val="26"/>
        </w:rPr>
      </w:pPr>
    </w:p>
    <w:p w14:paraId="09F4F0C8" w14:textId="0A4BEB2F" w:rsidR="005F4428" w:rsidRDefault="00D02759" w:rsidP="00956CAC">
      <w:pPr>
        <w:jc w:val="both"/>
        <w:rPr>
          <w:rFonts w:ascii="Arial" w:hAnsi="Arial" w:cs="Arial"/>
          <w:sz w:val="26"/>
          <w:szCs w:val="26"/>
        </w:rPr>
      </w:pPr>
      <w:r w:rsidRPr="00956CAC">
        <w:rPr>
          <w:rFonts w:ascii="Arial" w:hAnsi="Arial" w:cs="Arial"/>
          <w:sz w:val="26"/>
          <w:szCs w:val="26"/>
        </w:rPr>
        <w:t>Como se muestra con estos datos los ciudadanos están a la merced de diferentes delincuentes, por lo que es importante que se aumenten las acciones para informar</w:t>
      </w:r>
      <w:r w:rsidR="00350D5E" w:rsidRPr="00956CAC">
        <w:rPr>
          <w:rFonts w:ascii="Arial" w:hAnsi="Arial" w:cs="Arial"/>
          <w:sz w:val="26"/>
          <w:szCs w:val="26"/>
        </w:rPr>
        <w:t xml:space="preserve"> a la población sobre este tipo de modalidades de delincuencia. </w:t>
      </w:r>
    </w:p>
    <w:p w14:paraId="1D8A2CD6" w14:textId="77777777" w:rsidR="00ED6BB8" w:rsidRPr="00956CAC" w:rsidRDefault="00ED6BB8" w:rsidP="00956CAC">
      <w:pPr>
        <w:jc w:val="both"/>
        <w:rPr>
          <w:rFonts w:ascii="Arial" w:hAnsi="Arial" w:cs="Arial"/>
          <w:sz w:val="26"/>
          <w:szCs w:val="26"/>
        </w:rPr>
      </w:pPr>
    </w:p>
    <w:p w14:paraId="3928C038" w14:textId="58E6E183" w:rsidR="00350D5E" w:rsidRDefault="00350D5E" w:rsidP="00956CAC">
      <w:pPr>
        <w:jc w:val="both"/>
        <w:rPr>
          <w:rFonts w:ascii="Arial" w:hAnsi="Arial" w:cs="Arial"/>
          <w:sz w:val="26"/>
          <w:szCs w:val="26"/>
        </w:rPr>
      </w:pPr>
      <w:r w:rsidRPr="00956CAC">
        <w:rPr>
          <w:rFonts w:ascii="Arial" w:hAnsi="Arial" w:cs="Arial"/>
          <w:sz w:val="26"/>
          <w:szCs w:val="26"/>
        </w:rPr>
        <w:t xml:space="preserve">Ahora los criminales no son los únicos factores de riesgo para dañar la economía de la ciudadanía en este fin de año que se aproxima y así como en eventos de promociones como el Buen Fin, muchos patrones optan por adelantar parte del pago del aguinaldo a sus trabajadores. </w:t>
      </w:r>
    </w:p>
    <w:p w14:paraId="2C663B47" w14:textId="77777777" w:rsidR="00ED6BB8" w:rsidRPr="00956CAC" w:rsidRDefault="00ED6BB8" w:rsidP="00956CAC">
      <w:pPr>
        <w:jc w:val="both"/>
        <w:rPr>
          <w:rFonts w:ascii="Arial" w:hAnsi="Arial" w:cs="Arial"/>
          <w:sz w:val="26"/>
          <w:szCs w:val="26"/>
        </w:rPr>
      </w:pPr>
    </w:p>
    <w:p w14:paraId="12547517" w14:textId="68FCE0B7" w:rsidR="00350D5E" w:rsidRDefault="00350D5E" w:rsidP="00956CAC">
      <w:pPr>
        <w:jc w:val="both"/>
        <w:rPr>
          <w:rFonts w:ascii="Arial" w:hAnsi="Arial" w:cs="Arial"/>
          <w:sz w:val="26"/>
          <w:szCs w:val="26"/>
        </w:rPr>
      </w:pPr>
      <w:r w:rsidRPr="00956CAC">
        <w:rPr>
          <w:rFonts w:ascii="Arial" w:hAnsi="Arial" w:cs="Arial"/>
          <w:sz w:val="26"/>
          <w:szCs w:val="26"/>
        </w:rPr>
        <w:t>En el caso del Buen Fin, este evento fue inspirado por el Black Friday norteamericano bajo el impulso del Consejo Coordinador Empresarial, en asociación con el gobierno federal y varias organizaciones del sector privado e instituciones bancarias para dar un impulso a la economía mexicana.</w:t>
      </w:r>
    </w:p>
    <w:p w14:paraId="4845C916" w14:textId="77777777" w:rsidR="00ED6BB8" w:rsidRPr="00956CAC" w:rsidRDefault="00ED6BB8" w:rsidP="00956CAC">
      <w:pPr>
        <w:jc w:val="both"/>
        <w:rPr>
          <w:rFonts w:ascii="Arial" w:hAnsi="Arial" w:cs="Arial"/>
          <w:sz w:val="26"/>
          <w:szCs w:val="26"/>
        </w:rPr>
      </w:pPr>
    </w:p>
    <w:p w14:paraId="01D9048F" w14:textId="38402D74" w:rsidR="00ED0458" w:rsidRDefault="00ED0458" w:rsidP="00956CAC">
      <w:pPr>
        <w:jc w:val="both"/>
        <w:rPr>
          <w:rFonts w:ascii="Arial" w:hAnsi="Arial" w:cs="Arial"/>
          <w:sz w:val="26"/>
          <w:szCs w:val="26"/>
        </w:rPr>
      </w:pPr>
      <w:r w:rsidRPr="00956CAC">
        <w:rPr>
          <w:rFonts w:ascii="Arial" w:hAnsi="Arial" w:cs="Arial"/>
          <w:sz w:val="26"/>
          <w:szCs w:val="26"/>
        </w:rPr>
        <w:t>De acuerdo con Reglas de Operación de “El Buen Fin” 2022, el Programa surge de una iniciativa de colaboración pública privada, con el objetivo de apoyar la economía familiar, incentivar la actividad del mercado interno y acrecentar el comercio formal, así como garantizar el respeto a los derechos del consumidor. “El Buen Fin” se encuentra en constante evolución y transformación. Es por esto que se requiere implementar lineamientos que regulen la participación de los actores y el cumplimiento de sus objetivos, que están establecidos mediante la voluntad libremente expresada en un Acuerdo de Colaboración.</w:t>
      </w:r>
      <w:r w:rsidRPr="00956CAC">
        <w:rPr>
          <w:rStyle w:val="Refdenotaalpie"/>
          <w:rFonts w:ascii="Arial" w:hAnsi="Arial" w:cs="Arial"/>
          <w:sz w:val="26"/>
          <w:szCs w:val="26"/>
        </w:rPr>
        <w:footnoteReference w:id="2"/>
      </w:r>
    </w:p>
    <w:p w14:paraId="111C9A87" w14:textId="77777777" w:rsidR="00ED6BB8" w:rsidRPr="00956CAC" w:rsidRDefault="00ED6BB8" w:rsidP="00956CAC">
      <w:pPr>
        <w:jc w:val="both"/>
        <w:rPr>
          <w:rFonts w:ascii="Arial" w:hAnsi="Arial" w:cs="Arial"/>
          <w:sz w:val="26"/>
          <w:szCs w:val="26"/>
        </w:rPr>
      </w:pPr>
    </w:p>
    <w:p w14:paraId="4BEBD57F" w14:textId="1160E94A" w:rsidR="00350D5E" w:rsidRDefault="00ED0458" w:rsidP="00956CAC">
      <w:pPr>
        <w:jc w:val="both"/>
        <w:rPr>
          <w:rFonts w:ascii="Arial" w:hAnsi="Arial" w:cs="Arial"/>
          <w:sz w:val="26"/>
          <w:szCs w:val="26"/>
        </w:rPr>
      </w:pPr>
      <w:r w:rsidRPr="00956CAC">
        <w:rPr>
          <w:rFonts w:ascii="Arial" w:hAnsi="Arial" w:cs="Arial"/>
          <w:sz w:val="26"/>
          <w:szCs w:val="26"/>
        </w:rPr>
        <w:t>En l</w:t>
      </w:r>
      <w:r w:rsidR="00350D5E" w:rsidRPr="00956CAC">
        <w:rPr>
          <w:rFonts w:ascii="Arial" w:hAnsi="Arial" w:cs="Arial"/>
          <w:sz w:val="26"/>
          <w:szCs w:val="26"/>
        </w:rPr>
        <w:t>a primera edición se realizó entre el 18 y el 21 de noviembre de 2011 ofreciendo beneficios a los consumidores, más allá de los descuentos habituales, se llegó hasta a un 50% o 70% menos del precio base, además de integrar pagos a meses sin intereses, uno de los principales motivadores para la conversión en nuestro país.</w:t>
      </w:r>
    </w:p>
    <w:p w14:paraId="4DE270DB" w14:textId="03106B83" w:rsidR="00ED6BB8" w:rsidRDefault="00ED6BB8" w:rsidP="00956CAC">
      <w:pPr>
        <w:jc w:val="both"/>
        <w:rPr>
          <w:rFonts w:ascii="Arial" w:hAnsi="Arial" w:cs="Arial"/>
          <w:sz w:val="26"/>
          <w:szCs w:val="26"/>
        </w:rPr>
      </w:pPr>
    </w:p>
    <w:p w14:paraId="27F92DEC" w14:textId="77777777" w:rsidR="00ED6BB8" w:rsidRPr="00956CAC" w:rsidRDefault="00ED6BB8" w:rsidP="00956CAC">
      <w:pPr>
        <w:jc w:val="both"/>
        <w:rPr>
          <w:rFonts w:ascii="Arial" w:hAnsi="Arial" w:cs="Arial"/>
          <w:sz w:val="26"/>
          <w:szCs w:val="26"/>
        </w:rPr>
      </w:pPr>
    </w:p>
    <w:p w14:paraId="2CB97C0C" w14:textId="1D638C75" w:rsidR="00590894" w:rsidRDefault="00ED0458" w:rsidP="00956CAC">
      <w:pPr>
        <w:jc w:val="both"/>
        <w:rPr>
          <w:rFonts w:ascii="Arial" w:hAnsi="Arial" w:cs="Arial"/>
          <w:sz w:val="26"/>
          <w:szCs w:val="26"/>
        </w:rPr>
      </w:pPr>
      <w:r w:rsidRPr="00956CAC">
        <w:rPr>
          <w:rFonts w:ascii="Arial" w:hAnsi="Arial" w:cs="Arial"/>
          <w:sz w:val="26"/>
          <w:szCs w:val="26"/>
        </w:rPr>
        <w:t xml:space="preserve">De acuerdo con </w:t>
      </w:r>
      <w:r w:rsidR="00ED6BB8">
        <w:rPr>
          <w:rFonts w:ascii="Arial" w:hAnsi="Arial" w:cs="Arial"/>
          <w:sz w:val="26"/>
          <w:szCs w:val="26"/>
        </w:rPr>
        <w:t xml:space="preserve">la </w:t>
      </w:r>
      <w:r w:rsidRPr="00956CAC">
        <w:rPr>
          <w:rFonts w:ascii="Arial" w:hAnsi="Arial" w:cs="Arial"/>
          <w:sz w:val="26"/>
          <w:szCs w:val="26"/>
        </w:rPr>
        <w:t xml:space="preserve">investigadora de mercados </w:t>
      </w:r>
      <w:proofErr w:type="spellStart"/>
      <w:r w:rsidRPr="00956CAC">
        <w:rPr>
          <w:rFonts w:ascii="Arial" w:hAnsi="Arial" w:cs="Arial"/>
          <w:sz w:val="26"/>
          <w:szCs w:val="26"/>
        </w:rPr>
        <w:t>Planning</w:t>
      </w:r>
      <w:proofErr w:type="spellEnd"/>
      <w:r w:rsidRPr="00956CAC">
        <w:rPr>
          <w:rFonts w:ascii="Arial" w:hAnsi="Arial" w:cs="Arial"/>
          <w:sz w:val="26"/>
          <w:szCs w:val="26"/>
        </w:rPr>
        <w:t xml:space="preserve"> </w:t>
      </w:r>
      <w:proofErr w:type="spellStart"/>
      <w:r w:rsidRPr="00956CAC">
        <w:rPr>
          <w:rFonts w:ascii="Arial" w:hAnsi="Arial" w:cs="Arial"/>
          <w:sz w:val="26"/>
          <w:szCs w:val="26"/>
        </w:rPr>
        <w:t>Quant</w:t>
      </w:r>
      <w:proofErr w:type="spellEnd"/>
      <w:r w:rsidRPr="00956CAC">
        <w:rPr>
          <w:rFonts w:ascii="Arial" w:hAnsi="Arial" w:cs="Arial"/>
          <w:sz w:val="26"/>
          <w:szCs w:val="26"/>
        </w:rPr>
        <w:t xml:space="preserve">, la campaña de descuentos </w:t>
      </w:r>
      <w:r w:rsidR="00ED6BB8">
        <w:rPr>
          <w:rFonts w:ascii="Arial" w:hAnsi="Arial" w:cs="Arial"/>
          <w:sz w:val="26"/>
          <w:szCs w:val="26"/>
        </w:rPr>
        <w:t xml:space="preserve">del </w:t>
      </w:r>
      <w:r w:rsidRPr="00956CAC">
        <w:rPr>
          <w:rFonts w:ascii="Arial" w:hAnsi="Arial" w:cs="Arial"/>
          <w:sz w:val="26"/>
          <w:szCs w:val="26"/>
        </w:rPr>
        <w:t>Buen Fin finalmente conquistó a los consumidores mexicanos, de acuerdo con un estudio. Mientras que 50 de cada 100 personas en México afirmaron en 2020 que no realizarían alguna compra durante la campaña del Buen Fin de ese año, en este 2022 la cifra cayó a solo 19, según una revisión de la empresa de investigación de mercados.</w:t>
      </w:r>
      <w:r w:rsidRPr="00956CAC">
        <w:rPr>
          <w:rStyle w:val="Refdenotaalpie"/>
          <w:rFonts w:ascii="Arial" w:hAnsi="Arial" w:cs="Arial"/>
          <w:sz w:val="26"/>
          <w:szCs w:val="26"/>
        </w:rPr>
        <w:footnoteReference w:id="3"/>
      </w:r>
    </w:p>
    <w:p w14:paraId="0F102732" w14:textId="77777777" w:rsidR="00ED6BB8" w:rsidRPr="00956CAC" w:rsidRDefault="00ED6BB8" w:rsidP="00956CAC">
      <w:pPr>
        <w:jc w:val="both"/>
        <w:rPr>
          <w:rFonts w:ascii="Arial" w:hAnsi="Arial" w:cs="Arial"/>
          <w:sz w:val="26"/>
          <w:szCs w:val="26"/>
        </w:rPr>
      </w:pPr>
    </w:p>
    <w:p w14:paraId="370446A7" w14:textId="79BC4F99" w:rsidR="00590894" w:rsidRDefault="00AE6CD7" w:rsidP="00956CAC">
      <w:pPr>
        <w:jc w:val="both"/>
        <w:rPr>
          <w:rFonts w:ascii="Arial" w:hAnsi="Arial" w:cs="Arial"/>
          <w:sz w:val="26"/>
          <w:szCs w:val="26"/>
        </w:rPr>
      </w:pPr>
      <w:r w:rsidRPr="00956CAC">
        <w:rPr>
          <w:rFonts w:ascii="Arial" w:hAnsi="Arial" w:cs="Arial"/>
          <w:sz w:val="26"/>
          <w:szCs w:val="26"/>
        </w:rPr>
        <w:t>Para este año la 12ª edición de “El Buen Fin” se realizará durante cuatro días que comprenderán del 18 al 21 de noviembre de 2022, período que incluye el día inhábil que corresponde a la conmemoración del 20 de noviembre del presente año.  Por lo que es importante promover acciones de coordinación entre las autoridades federales con las de nuestro Estado.</w:t>
      </w:r>
    </w:p>
    <w:p w14:paraId="4846A7C1" w14:textId="77777777" w:rsidR="00ED6BB8" w:rsidRPr="00956CAC" w:rsidRDefault="00ED6BB8" w:rsidP="00956CAC">
      <w:pPr>
        <w:jc w:val="both"/>
        <w:rPr>
          <w:rFonts w:ascii="Arial" w:hAnsi="Arial" w:cs="Arial"/>
          <w:sz w:val="26"/>
          <w:szCs w:val="26"/>
        </w:rPr>
      </w:pPr>
    </w:p>
    <w:p w14:paraId="37790C13" w14:textId="599E64AA" w:rsidR="00AE6CD7" w:rsidRDefault="00AE6CD7" w:rsidP="00956CAC">
      <w:pPr>
        <w:jc w:val="both"/>
        <w:rPr>
          <w:rFonts w:ascii="Arial" w:hAnsi="Arial" w:cs="Arial"/>
          <w:sz w:val="26"/>
          <w:szCs w:val="26"/>
        </w:rPr>
      </w:pPr>
      <w:r w:rsidRPr="00956CAC">
        <w:rPr>
          <w:rFonts w:ascii="Arial" w:hAnsi="Arial" w:cs="Arial"/>
          <w:sz w:val="26"/>
          <w:szCs w:val="26"/>
        </w:rPr>
        <w:t xml:space="preserve">Eso </w:t>
      </w:r>
      <w:r w:rsidR="00956CAC" w:rsidRPr="00956CAC">
        <w:rPr>
          <w:rFonts w:ascii="Arial" w:hAnsi="Arial" w:cs="Arial"/>
          <w:sz w:val="26"/>
          <w:szCs w:val="26"/>
        </w:rPr>
        <w:t>es relevante</w:t>
      </w:r>
      <w:r w:rsidRPr="00956CAC">
        <w:rPr>
          <w:rFonts w:ascii="Arial" w:hAnsi="Arial" w:cs="Arial"/>
          <w:sz w:val="26"/>
          <w:szCs w:val="26"/>
        </w:rPr>
        <w:t xml:space="preserve"> porque de acuerdo con la Cámara Nacional de Comercio Servicios y Turismo del Valle de Toluca (Canaco - </w:t>
      </w:r>
      <w:proofErr w:type="spellStart"/>
      <w:r w:rsidRPr="00956CAC">
        <w:rPr>
          <w:rFonts w:ascii="Arial" w:hAnsi="Arial" w:cs="Arial"/>
          <w:sz w:val="26"/>
          <w:szCs w:val="26"/>
        </w:rPr>
        <w:t>Servytur</w:t>
      </w:r>
      <w:proofErr w:type="spellEnd"/>
      <w:r w:rsidRPr="00956CAC">
        <w:rPr>
          <w:rFonts w:ascii="Arial" w:hAnsi="Arial" w:cs="Arial"/>
          <w:sz w:val="26"/>
          <w:szCs w:val="26"/>
        </w:rPr>
        <w:t>), en el Estado de México se prevé que este año participen más de 15 mil comercios distribuidos en 68 municipios mexiquenses y precisó que para esta edición esperan una derrama económica de</w:t>
      </w:r>
      <w:r w:rsidR="004535E2">
        <w:rPr>
          <w:rFonts w:ascii="Arial" w:hAnsi="Arial" w:cs="Arial"/>
          <w:sz w:val="26"/>
          <w:szCs w:val="26"/>
        </w:rPr>
        <w:t xml:space="preserve"> </w:t>
      </w:r>
      <w:r w:rsidRPr="00956CAC">
        <w:rPr>
          <w:rFonts w:ascii="Arial" w:hAnsi="Arial" w:cs="Arial"/>
          <w:sz w:val="26"/>
          <w:szCs w:val="26"/>
        </w:rPr>
        <w:t>21 mil 450 millones de pesos y anunció descuentos desde el 5 hasta el 25% en algunos productos.</w:t>
      </w:r>
      <w:r w:rsidRPr="00956CAC">
        <w:rPr>
          <w:rStyle w:val="Refdenotaalpie"/>
          <w:rFonts w:ascii="Arial" w:hAnsi="Arial" w:cs="Arial"/>
          <w:sz w:val="26"/>
          <w:szCs w:val="26"/>
        </w:rPr>
        <w:footnoteReference w:id="4"/>
      </w:r>
    </w:p>
    <w:p w14:paraId="2C88A786" w14:textId="77777777" w:rsidR="00ED6BB8" w:rsidRPr="00956CAC" w:rsidRDefault="00ED6BB8" w:rsidP="00956CAC">
      <w:pPr>
        <w:jc w:val="both"/>
        <w:rPr>
          <w:rFonts w:ascii="Arial" w:hAnsi="Arial" w:cs="Arial"/>
          <w:sz w:val="26"/>
          <w:szCs w:val="26"/>
        </w:rPr>
      </w:pPr>
    </w:p>
    <w:p w14:paraId="3A87C2A9" w14:textId="118F8A63" w:rsidR="004667B7" w:rsidRDefault="00956CAC" w:rsidP="00956CAC">
      <w:pPr>
        <w:jc w:val="both"/>
        <w:rPr>
          <w:rFonts w:ascii="Arial" w:hAnsi="Arial" w:cs="Arial"/>
          <w:sz w:val="26"/>
          <w:szCs w:val="26"/>
        </w:rPr>
      </w:pPr>
      <w:r w:rsidRPr="00956CAC">
        <w:rPr>
          <w:rFonts w:ascii="Arial" w:hAnsi="Arial" w:cs="Arial"/>
          <w:sz w:val="26"/>
          <w:szCs w:val="26"/>
        </w:rPr>
        <w:t xml:space="preserve">Por eso es importante actuar </w:t>
      </w:r>
      <w:r w:rsidRPr="00ED6BB8">
        <w:rPr>
          <w:rFonts w:ascii="Arial" w:hAnsi="Arial" w:cs="Arial"/>
          <w:sz w:val="26"/>
          <w:szCs w:val="26"/>
        </w:rPr>
        <w:t>de</w:t>
      </w:r>
      <w:r w:rsidRPr="004535E2">
        <w:rPr>
          <w:rFonts w:ascii="Arial" w:hAnsi="Arial" w:cs="Arial"/>
          <w:b/>
          <w:sz w:val="26"/>
          <w:szCs w:val="26"/>
        </w:rPr>
        <w:t xml:space="preserve"> </w:t>
      </w:r>
      <w:r w:rsidRPr="00956CAC">
        <w:rPr>
          <w:rFonts w:ascii="Arial" w:hAnsi="Arial" w:cs="Arial"/>
          <w:sz w:val="26"/>
          <w:szCs w:val="26"/>
        </w:rPr>
        <w:t>la mejor forma para que esta derrama económica sea aprovechada por los comerciantes mexiquenses y que las personas que desembolsen algún recurso puedan obtener el producto o servicio que les fue ofrecido.</w:t>
      </w:r>
    </w:p>
    <w:p w14:paraId="4ABCAF1D" w14:textId="4396B963" w:rsidR="00ED6BB8" w:rsidRDefault="00ED6BB8" w:rsidP="00956CAC">
      <w:pPr>
        <w:jc w:val="both"/>
        <w:rPr>
          <w:rFonts w:ascii="Arial" w:hAnsi="Arial" w:cs="Arial"/>
          <w:sz w:val="26"/>
          <w:szCs w:val="26"/>
        </w:rPr>
      </w:pPr>
    </w:p>
    <w:p w14:paraId="0852DA3E" w14:textId="77777777" w:rsidR="00ED6BB8" w:rsidRPr="00956CAC" w:rsidRDefault="00ED6BB8" w:rsidP="00956CAC">
      <w:pPr>
        <w:jc w:val="both"/>
        <w:rPr>
          <w:rFonts w:ascii="Arial" w:hAnsi="Arial" w:cs="Arial"/>
          <w:sz w:val="26"/>
          <w:szCs w:val="26"/>
        </w:rPr>
      </w:pPr>
    </w:p>
    <w:p w14:paraId="42B0A1C4" w14:textId="6D8B36BE" w:rsidR="00956CAC" w:rsidRDefault="00956CAC" w:rsidP="00956CAC">
      <w:pPr>
        <w:jc w:val="both"/>
        <w:rPr>
          <w:rFonts w:ascii="Arial" w:hAnsi="Arial" w:cs="Arial"/>
          <w:sz w:val="26"/>
          <w:szCs w:val="26"/>
        </w:rPr>
      </w:pPr>
      <w:r w:rsidRPr="00956CAC">
        <w:rPr>
          <w:rFonts w:ascii="Arial" w:hAnsi="Arial" w:cs="Arial"/>
          <w:sz w:val="26"/>
          <w:szCs w:val="26"/>
        </w:rPr>
        <w:t>Bajo este orden de ideas es importante mencionar que datos de l</w:t>
      </w:r>
      <w:r w:rsidR="00B66FC7">
        <w:rPr>
          <w:rFonts w:ascii="Arial" w:hAnsi="Arial" w:cs="Arial"/>
          <w:sz w:val="26"/>
          <w:szCs w:val="26"/>
        </w:rPr>
        <w:t>a</w:t>
      </w:r>
      <w:r w:rsidRPr="00956CAC">
        <w:rPr>
          <w:rFonts w:ascii="Arial" w:hAnsi="Arial" w:cs="Arial"/>
          <w:sz w:val="26"/>
          <w:szCs w:val="26"/>
        </w:rPr>
        <w:t xml:space="preserve"> </w:t>
      </w:r>
      <w:bookmarkStart w:id="2" w:name="_Hlk118981145"/>
      <w:r w:rsidRPr="00956CAC">
        <w:rPr>
          <w:rFonts w:ascii="Arial" w:hAnsi="Arial" w:cs="Arial"/>
          <w:sz w:val="26"/>
          <w:szCs w:val="26"/>
        </w:rPr>
        <w:t xml:space="preserve">Procuraduría Federal del Consumidor </w:t>
      </w:r>
      <w:bookmarkEnd w:id="2"/>
      <w:r w:rsidRPr="00956CAC">
        <w:rPr>
          <w:rFonts w:ascii="Arial" w:hAnsi="Arial" w:cs="Arial"/>
          <w:sz w:val="26"/>
          <w:szCs w:val="26"/>
        </w:rPr>
        <w:t>en el 2021, se registraron un total de 1,030 reclamaciones, los principales motivos de queja fueron el incumplimiento de promociones con un 27% del total y la cancelación de compra con un 18% del total. De estas 1,030 reclamaciones PROFECO reportó un 92% de porcentaje de conciliación en reclamaciones concluidas. Un avance significativo tomando en cuenta el 79% de porcentaje conciliación del 2020.</w:t>
      </w:r>
      <w:r w:rsidRPr="00956CAC">
        <w:rPr>
          <w:rStyle w:val="Refdenotaalpie"/>
          <w:rFonts w:ascii="Arial" w:hAnsi="Arial" w:cs="Arial"/>
          <w:sz w:val="26"/>
          <w:szCs w:val="26"/>
        </w:rPr>
        <w:footnoteReference w:id="5"/>
      </w:r>
    </w:p>
    <w:p w14:paraId="10BFF609" w14:textId="77777777" w:rsidR="00ED6BB8" w:rsidRPr="00956CAC" w:rsidRDefault="00ED6BB8" w:rsidP="00956CAC">
      <w:pPr>
        <w:jc w:val="both"/>
        <w:rPr>
          <w:rFonts w:ascii="Arial" w:hAnsi="Arial" w:cs="Arial"/>
          <w:sz w:val="26"/>
          <w:szCs w:val="26"/>
        </w:rPr>
      </w:pPr>
    </w:p>
    <w:p w14:paraId="6BB4CC91" w14:textId="2AB92605" w:rsidR="00B66FC7" w:rsidRDefault="00B66FC7" w:rsidP="00956CAC">
      <w:pPr>
        <w:jc w:val="both"/>
        <w:rPr>
          <w:rFonts w:ascii="Arial" w:hAnsi="Arial" w:cs="Arial"/>
          <w:sz w:val="26"/>
          <w:szCs w:val="26"/>
        </w:rPr>
      </w:pPr>
      <w:r>
        <w:rPr>
          <w:rFonts w:ascii="Arial" w:hAnsi="Arial" w:cs="Arial"/>
          <w:sz w:val="26"/>
          <w:szCs w:val="26"/>
        </w:rPr>
        <w:t>Como indican los datos oficiales, las quejas y denuncias se han incrementado por diversos factores y en consecuencia a las facultades de la Procuraduría del Consumidor q</w:t>
      </w:r>
      <w:r w:rsidRPr="00B66FC7">
        <w:rPr>
          <w:rFonts w:ascii="Arial" w:hAnsi="Arial" w:cs="Arial"/>
          <w:sz w:val="26"/>
          <w:szCs w:val="26"/>
        </w:rPr>
        <w:t xml:space="preserve">ue </w:t>
      </w:r>
      <w:r>
        <w:rPr>
          <w:rFonts w:ascii="Arial" w:hAnsi="Arial" w:cs="Arial"/>
          <w:sz w:val="26"/>
          <w:szCs w:val="26"/>
        </w:rPr>
        <w:t xml:space="preserve">marca </w:t>
      </w:r>
      <w:r w:rsidRPr="00B66FC7">
        <w:rPr>
          <w:rFonts w:ascii="Arial" w:hAnsi="Arial" w:cs="Arial"/>
          <w:sz w:val="26"/>
          <w:szCs w:val="26"/>
        </w:rPr>
        <w:t>la Ley Federal de Protección al Consumidor</w:t>
      </w:r>
      <w:r>
        <w:rPr>
          <w:rFonts w:ascii="Arial" w:hAnsi="Arial" w:cs="Arial"/>
          <w:sz w:val="26"/>
          <w:szCs w:val="26"/>
        </w:rPr>
        <w:t xml:space="preserve"> y reafirma</w:t>
      </w:r>
      <w:r w:rsidRPr="00B66FC7">
        <w:rPr>
          <w:rFonts w:ascii="Arial" w:hAnsi="Arial" w:cs="Arial"/>
          <w:sz w:val="26"/>
          <w:szCs w:val="26"/>
        </w:rPr>
        <w:t xml:space="preserve"> la Suprema</w:t>
      </w:r>
      <w:r w:rsidRPr="00ED6BB8">
        <w:rPr>
          <w:rFonts w:ascii="Arial" w:hAnsi="Arial" w:cs="Arial"/>
          <w:sz w:val="26"/>
          <w:szCs w:val="26"/>
        </w:rPr>
        <w:t xml:space="preserve"> Co</w:t>
      </w:r>
      <w:r w:rsidR="00ED6BB8" w:rsidRPr="00ED6BB8">
        <w:rPr>
          <w:rFonts w:ascii="Arial" w:hAnsi="Arial" w:cs="Arial"/>
          <w:sz w:val="26"/>
          <w:szCs w:val="26"/>
        </w:rPr>
        <w:t>rte</w:t>
      </w:r>
      <w:r w:rsidRPr="00B66FC7">
        <w:rPr>
          <w:rFonts w:ascii="Arial" w:hAnsi="Arial" w:cs="Arial"/>
          <w:sz w:val="26"/>
          <w:szCs w:val="26"/>
        </w:rPr>
        <w:t xml:space="preserve"> de Justica de la Nación </w:t>
      </w:r>
      <w:r>
        <w:rPr>
          <w:rFonts w:ascii="Arial" w:hAnsi="Arial" w:cs="Arial"/>
          <w:sz w:val="26"/>
          <w:szCs w:val="26"/>
        </w:rPr>
        <w:t>en la</w:t>
      </w:r>
      <w:r w:rsidRPr="00B66FC7">
        <w:rPr>
          <w:rFonts w:ascii="Arial" w:hAnsi="Arial" w:cs="Arial"/>
          <w:sz w:val="26"/>
          <w:szCs w:val="26"/>
        </w:rPr>
        <w:t xml:space="preserve"> tesis: "</w:t>
      </w:r>
      <w:r w:rsidR="00ED6BB8">
        <w:rPr>
          <w:rFonts w:ascii="Arial" w:hAnsi="Arial" w:cs="Arial"/>
          <w:sz w:val="26"/>
          <w:szCs w:val="26"/>
        </w:rPr>
        <w:t xml:space="preserve"> de la</w:t>
      </w:r>
      <w:r w:rsidRPr="00B66FC7">
        <w:rPr>
          <w:rFonts w:ascii="Arial" w:hAnsi="Arial" w:cs="Arial"/>
          <w:sz w:val="26"/>
          <w:szCs w:val="26"/>
        </w:rPr>
        <w:t xml:space="preserve"> Décima Época </w:t>
      </w:r>
      <w:r w:rsidR="00ED6BB8">
        <w:rPr>
          <w:rFonts w:ascii="Arial" w:hAnsi="Arial" w:cs="Arial"/>
          <w:sz w:val="26"/>
          <w:szCs w:val="26"/>
        </w:rPr>
        <w:t xml:space="preserve">con </w:t>
      </w:r>
      <w:r w:rsidRPr="00B66FC7">
        <w:rPr>
          <w:rFonts w:ascii="Arial" w:hAnsi="Arial" w:cs="Arial"/>
          <w:sz w:val="26"/>
          <w:szCs w:val="26"/>
        </w:rPr>
        <w:t>Registro: 2008645</w:t>
      </w:r>
      <w:r w:rsidR="00ED6BB8">
        <w:rPr>
          <w:rFonts w:ascii="Arial" w:hAnsi="Arial" w:cs="Arial"/>
          <w:sz w:val="26"/>
          <w:szCs w:val="26"/>
        </w:rPr>
        <w:t>.</w:t>
      </w:r>
      <w:r w:rsidRPr="00B66FC7">
        <w:rPr>
          <w:rFonts w:ascii="Arial" w:hAnsi="Arial" w:cs="Arial"/>
          <w:sz w:val="26"/>
          <w:szCs w:val="26"/>
        </w:rPr>
        <w:t xml:space="preserve"> </w:t>
      </w:r>
    </w:p>
    <w:p w14:paraId="70395DD9" w14:textId="77777777" w:rsidR="00ED6BB8" w:rsidRDefault="00ED6BB8" w:rsidP="00956CAC">
      <w:pPr>
        <w:jc w:val="both"/>
        <w:rPr>
          <w:rFonts w:ascii="Arial" w:hAnsi="Arial" w:cs="Arial"/>
          <w:sz w:val="26"/>
          <w:szCs w:val="26"/>
        </w:rPr>
      </w:pPr>
    </w:p>
    <w:p w14:paraId="0E29FFB6" w14:textId="1BF45261" w:rsidR="00B66FC7" w:rsidRDefault="00B66FC7" w:rsidP="00956CAC">
      <w:pPr>
        <w:jc w:val="both"/>
        <w:rPr>
          <w:rFonts w:ascii="Arial" w:hAnsi="Arial" w:cs="Arial"/>
          <w:sz w:val="26"/>
          <w:szCs w:val="26"/>
        </w:rPr>
      </w:pPr>
      <w:r>
        <w:rPr>
          <w:rFonts w:ascii="Arial" w:hAnsi="Arial" w:cs="Arial"/>
          <w:sz w:val="26"/>
          <w:szCs w:val="26"/>
        </w:rPr>
        <w:t xml:space="preserve">Que establece que la </w:t>
      </w:r>
      <w:r w:rsidRPr="00B66FC7">
        <w:rPr>
          <w:rFonts w:ascii="Arial" w:hAnsi="Arial" w:cs="Arial"/>
          <w:sz w:val="26"/>
          <w:szCs w:val="26"/>
        </w:rPr>
        <w:t xml:space="preserve">Procuraduría </w:t>
      </w:r>
      <w:r>
        <w:rPr>
          <w:rFonts w:ascii="Arial" w:hAnsi="Arial" w:cs="Arial"/>
          <w:sz w:val="26"/>
          <w:szCs w:val="26"/>
        </w:rPr>
        <w:t>t</w:t>
      </w:r>
      <w:r w:rsidRPr="00B66FC7">
        <w:rPr>
          <w:rFonts w:ascii="Arial" w:hAnsi="Arial" w:cs="Arial"/>
          <w:sz w:val="26"/>
          <w:szCs w:val="26"/>
        </w:rPr>
        <w:t xml:space="preserve">iene facultad para ejercer acciones y realizar trámites y gestiones en representación de los intereses de los consumidores. La Procuraduría citada es el órgano encargado de promover y proteger los derechos e intereses de los consumidores, para lo cual, el artículo 24 de la Ley Federal de Protección al Consumidor le da amplias facultades para tomar todas aquellas medidas que considere necesarias para hacer efectiva esa protección, incluyendo la promoción de acciones, la interposición de recursos, y la realización de trámites y gestiones que se requieran, sin imponer limitación alguna en cuanto al tipo de acciones o recursos que puede promover. </w:t>
      </w:r>
    </w:p>
    <w:p w14:paraId="07090E6F" w14:textId="017B7ED6" w:rsidR="00ED6BB8" w:rsidRDefault="00ED6BB8" w:rsidP="00956CAC">
      <w:pPr>
        <w:jc w:val="both"/>
        <w:rPr>
          <w:rFonts w:ascii="Arial" w:hAnsi="Arial" w:cs="Arial"/>
          <w:sz w:val="26"/>
          <w:szCs w:val="26"/>
        </w:rPr>
      </w:pPr>
    </w:p>
    <w:p w14:paraId="79BD884B" w14:textId="77229A0F" w:rsidR="00ED6BB8" w:rsidRDefault="00ED6BB8" w:rsidP="00956CAC">
      <w:pPr>
        <w:jc w:val="both"/>
        <w:rPr>
          <w:rFonts w:ascii="Arial" w:hAnsi="Arial" w:cs="Arial"/>
          <w:sz w:val="26"/>
          <w:szCs w:val="26"/>
        </w:rPr>
      </w:pPr>
    </w:p>
    <w:p w14:paraId="057D1DB9" w14:textId="77777777" w:rsidR="00ED6BB8" w:rsidRDefault="00ED6BB8" w:rsidP="00956CAC">
      <w:pPr>
        <w:jc w:val="both"/>
        <w:rPr>
          <w:rFonts w:ascii="Arial" w:hAnsi="Arial" w:cs="Arial"/>
          <w:sz w:val="26"/>
          <w:szCs w:val="26"/>
        </w:rPr>
      </w:pPr>
    </w:p>
    <w:p w14:paraId="3736FE15" w14:textId="2BEA07D1" w:rsidR="00B66FC7" w:rsidRDefault="00B66FC7" w:rsidP="00956CAC">
      <w:pPr>
        <w:jc w:val="both"/>
        <w:rPr>
          <w:rFonts w:ascii="Arial" w:hAnsi="Arial" w:cs="Arial"/>
          <w:sz w:val="26"/>
          <w:szCs w:val="26"/>
        </w:rPr>
      </w:pPr>
      <w:r w:rsidRPr="00B66FC7">
        <w:rPr>
          <w:rFonts w:ascii="Arial" w:hAnsi="Arial" w:cs="Arial"/>
          <w:sz w:val="26"/>
          <w:szCs w:val="26"/>
        </w:rPr>
        <w:t>Asimismo, la fracción II del precepto citado le permite ejercer acciones "en representación de los intereses" de los consumidores, en cumplimiento de las atribuciones que le da la ley, esto es, cuando ejerce acciones judiciales con base en dicha fracción, su pretensión no está dirigida a demostrar la vulneración en la esfera jurídica de uno o varios consumidores individualmente identificados, sino a hacer efectivas las disposiciones de la ley, como es el caso de las prohibiciones expresas que en ésta se establecen respecto del contenido de los contratos de adhesión, en cuyo caso no actúa en representación de consumidores individualmente identificados, sino de los intereses de los consumidores en general, ejerciendo pretensiones que no afectarán necesariamente en forma directa la esfera jurídica de los consumidores."</w:t>
      </w:r>
    </w:p>
    <w:p w14:paraId="4C3AACF3" w14:textId="77777777" w:rsidR="00ED6BB8" w:rsidRDefault="00ED6BB8" w:rsidP="00956CAC">
      <w:pPr>
        <w:jc w:val="both"/>
        <w:rPr>
          <w:rFonts w:ascii="Arial" w:hAnsi="Arial" w:cs="Arial"/>
          <w:sz w:val="26"/>
          <w:szCs w:val="26"/>
        </w:rPr>
      </w:pPr>
    </w:p>
    <w:p w14:paraId="7BA44E18" w14:textId="0209BFD2" w:rsidR="00EF3F72" w:rsidRDefault="00B66FC7" w:rsidP="00956CAC">
      <w:pPr>
        <w:jc w:val="both"/>
        <w:rPr>
          <w:rFonts w:ascii="Arial" w:hAnsi="Arial" w:cs="Arial"/>
          <w:sz w:val="26"/>
          <w:szCs w:val="26"/>
        </w:rPr>
      </w:pPr>
      <w:r>
        <w:rPr>
          <w:rFonts w:ascii="Arial" w:hAnsi="Arial" w:cs="Arial"/>
          <w:sz w:val="26"/>
          <w:szCs w:val="26"/>
        </w:rPr>
        <w:t xml:space="preserve">En ese sentido se busca </w:t>
      </w:r>
      <w:bookmarkStart w:id="3" w:name="_Hlk118981905"/>
      <w:r>
        <w:rPr>
          <w:rFonts w:ascii="Arial" w:hAnsi="Arial" w:cs="Arial"/>
          <w:sz w:val="26"/>
          <w:szCs w:val="26"/>
        </w:rPr>
        <w:t xml:space="preserve">exhortar a la </w:t>
      </w:r>
      <w:r w:rsidR="00EF3F72">
        <w:rPr>
          <w:rFonts w:ascii="Arial" w:hAnsi="Arial" w:cs="Arial"/>
          <w:sz w:val="26"/>
          <w:szCs w:val="26"/>
        </w:rPr>
        <w:t xml:space="preserve">Delegación </w:t>
      </w:r>
      <w:r w:rsidR="00EF3F72" w:rsidRPr="00EF3F72">
        <w:rPr>
          <w:rFonts w:ascii="Arial" w:hAnsi="Arial" w:cs="Arial"/>
          <w:sz w:val="26"/>
          <w:szCs w:val="26"/>
        </w:rPr>
        <w:t>Procuraduría Federal del Consumidor</w:t>
      </w:r>
      <w:r w:rsidR="00EF3F72">
        <w:rPr>
          <w:rFonts w:ascii="Arial" w:hAnsi="Arial" w:cs="Arial"/>
          <w:sz w:val="26"/>
          <w:szCs w:val="26"/>
        </w:rPr>
        <w:t xml:space="preserve"> en el Estado de México</w:t>
      </w:r>
      <w:r w:rsidR="00EF3F72" w:rsidRPr="00EF3F72">
        <w:rPr>
          <w:rFonts w:ascii="Arial" w:hAnsi="Arial" w:cs="Arial"/>
          <w:sz w:val="26"/>
          <w:szCs w:val="26"/>
        </w:rPr>
        <w:t xml:space="preserve"> </w:t>
      </w:r>
      <w:r w:rsidR="00EF3F72">
        <w:rPr>
          <w:rFonts w:ascii="Arial" w:hAnsi="Arial" w:cs="Arial"/>
          <w:sz w:val="26"/>
          <w:szCs w:val="26"/>
        </w:rPr>
        <w:t xml:space="preserve">para </w:t>
      </w:r>
      <w:r>
        <w:rPr>
          <w:rFonts w:ascii="Arial" w:hAnsi="Arial" w:cs="Arial"/>
          <w:sz w:val="26"/>
          <w:szCs w:val="26"/>
        </w:rPr>
        <w:t>que fortalezca l</w:t>
      </w:r>
      <w:r w:rsidRPr="00956CAC">
        <w:rPr>
          <w:rFonts w:ascii="Arial" w:hAnsi="Arial" w:cs="Arial"/>
          <w:sz w:val="26"/>
          <w:szCs w:val="26"/>
        </w:rPr>
        <w:t>a</w:t>
      </w:r>
      <w:r>
        <w:rPr>
          <w:rFonts w:ascii="Arial" w:hAnsi="Arial" w:cs="Arial"/>
          <w:sz w:val="26"/>
          <w:szCs w:val="26"/>
        </w:rPr>
        <w:t>s</w:t>
      </w:r>
      <w:r w:rsidRPr="00956CAC">
        <w:rPr>
          <w:rFonts w:ascii="Arial" w:hAnsi="Arial" w:cs="Arial"/>
          <w:sz w:val="26"/>
          <w:szCs w:val="26"/>
        </w:rPr>
        <w:t xml:space="preserve"> campaña</w:t>
      </w:r>
      <w:r>
        <w:rPr>
          <w:rFonts w:ascii="Arial" w:hAnsi="Arial" w:cs="Arial"/>
          <w:sz w:val="26"/>
          <w:szCs w:val="26"/>
        </w:rPr>
        <w:t>s</w:t>
      </w:r>
      <w:r w:rsidRPr="00956CAC">
        <w:rPr>
          <w:rFonts w:ascii="Arial" w:hAnsi="Arial" w:cs="Arial"/>
          <w:sz w:val="26"/>
          <w:szCs w:val="26"/>
        </w:rPr>
        <w:t xml:space="preserve"> de difusión</w:t>
      </w:r>
      <w:r>
        <w:rPr>
          <w:rFonts w:ascii="Arial" w:hAnsi="Arial" w:cs="Arial"/>
          <w:sz w:val="26"/>
          <w:szCs w:val="26"/>
        </w:rPr>
        <w:t xml:space="preserve"> y </w:t>
      </w:r>
      <w:r w:rsidR="00EF3F72" w:rsidRPr="00EF3F72">
        <w:rPr>
          <w:rFonts w:ascii="Arial" w:hAnsi="Arial" w:cs="Arial"/>
          <w:sz w:val="26"/>
          <w:szCs w:val="26"/>
        </w:rPr>
        <w:t>de vigilancia para proteger a las y los consumidores durante el buen fin</w:t>
      </w:r>
      <w:r w:rsidR="00EF3F72">
        <w:rPr>
          <w:rFonts w:ascii="Arial" w:hAnsi="Arial" w:cs="Arial"/>
          <w:sz w:val="26"/>
          <w:szCs w:val="26"/>
        </w:rPr>
        <w:t xml:space="preserve"> del 2022 en nuestra entidad.</w:t>
      </w:r>
    </w:p>
    <w:p w14:paraId="4B109116" w14:textId="77777777" w:rsidR="00ED6BB8" w:rsidRDefault="00ED6BB8" w:rsidP="00956CAC">
      <w:pPr>
        <w:jc w:val="both"/>
        <w:rPr>
          <w:rFonts w:ascii="Arial" w:hAnsi="Arial" w:cs="Arial"/>
          <w:sz w:val="26"/>
          <w:szCs w:val="26"/>
        </w:rPr>
      </w:pPr>
    </w:p>
    <w:bookmarkEnd w:id="3"/>
    <w:p w14:paraId="60ABDD29" w14:textId="515504AC" w:rsidR="00EF3F72" w:rsidRDefault="00EF3F72" w:rsidP="00956CAC">
      <w:pPr>
        <w:jc w:val="both"/>
        <w:rPr>
          <w:rFonts w:ascii="Arial" w:hAnsi="Arial" w:cs="Arial"/>
          <w:sz w:val="26"/>
          <w:szCs w:val="26"/>
        </w:rPr>
      </w:pPr>
      <w:r>
        <w:rPr>
          <w:rFonts w:ascii="Arial" w:hAnsi="Arial" w:cs="Arial"/>
          <w:sz w:val="26"/>
          <w:szCs w:val="26"/>
        </w:rPr>
        <w:t xml:space="preserve">En un segundo lugar y siguiendo la línea de protección a los consumidores y comerciantes mexiquenses se busca exhortar a la </w:t>
      </w:r>
      <w:bookmarkStart w:id="4" w:name="_Hlk118982045"/>
      <w:r w:rsidRPr="00EF3F72">
        <w:rPr>
          <w:rFonts w:ascii="Arial" w:hAnsi="Arial" w:cs="Arial"/>
          <w:sz w:val="26"/>
          <w:szCs w:val="26"/>
        </w:rPr>
        <w:t xml:space="preserve">Secretaría de Desarrollo Económico </w:t>
      </w:r>
      <w:bookmarkEnd w:id="4"/>
      <w:r>
        <w:rPr>
          <w:rFonts w:ascii="Arial" w:hAnsi="Arial" w:cs="Arial"/>
          <w:sz w:val="26"/>
          <w:szCs w:val="26"/>
        </w:rPr>
        <w:t xml:space="preserve">que </w:t>
      </w:r>
      <w:r w:rsidRPr="00EF3F72">
        <w:rPr>
          <w:rFonts w:ascii="Arial" w:hAnsi="Arial" w:cs="Arial"/>
          <w:sz w:val="26"/>
          <w:szCs w:val="26"/>
        </w:rPr>
        <w:t>es la dependencia encargada de regular, promover, fomentar y atender el desarrollo industrial, comercial y económico del Estado de México</w:t>
      </w:r>
      <w:r>
        <w:rPr>
          <w:rFonts w:ascii="Arial" w:hAnsi="Arial" w:cs="Arial"/>
          <w:sz w:val="26"/>
          <w:szCs w:val="26"/>
        </w:rPr>
        <w:t xml:space="preserve"> a que </w:t>
      </w:r>
      <w:r w:rsidR="00FE7B74">
        <w:rPr>
          <w:rFonts w:ascii="Arial" w:hAnsi="Arial" w:cs="Arial"/>
          <w:sz w:val="26"/>
          <w:szCs w:val="26"/>
        </w:rPr>
        <w:t xml:space="preserve">implemente </w:t>
      </w:r>
      <w:bookmarkStart w:id="5" w:name="_Hlk118982094"/>
      <w:r w:rsidR="00FE7B74">
        <w:rPr>
          <w:rFonts w:ascii="Arial" w:hAnsi="Arial" w:cs="Arial"/>
          <w:sz w:val="26"/>
          <w:szCs w:val="26"/>
        </w:rPr>
        <w:t>en su portal oficial el listado de unidades económicas del estado que participan en el Buen Fin 2022.</w:t>
      </w:r>
    </w:p>
    <w:p w14:paraId="45A12D46" w14:textId="5D50649B" w:rsidR="00ED6BB8" w:rsidRDefault="00ED6BB8" w:rsidP="00956CAC">
      <w:pPr>
        <w:jc w:val="both"/>
        <w:rPr>
          <w:rFonts w:ascii="Arial" w:hAnsi="Arial" w:cs="Arial"/>
          <w:sz w:val="26"/>
          <w:szCs w:val="26"/>
        </w:rPr>
      </w:pPr>
    </w:p>
    <w:p w14:paraId="70307F4C" w14:textId="72EEA2DD" w:rsidR="00ED6BB8" w:rsidRDefault="00ED6BB8" w:rsidP="00956CAC">
      <w:pPr>
        <w:jc w:val="both"/>
        <w:rPr>
          <w:rFonts w:ascii="Arial" w:hAnsi="Arial" w:cs="Arial"/>
          <w:sz w:val="26"/>
          <w:szCs w:val="26"/>
        </w:rPr>
      </w:pPr>
    </w:p>
    <w:p w14:paraId="47EAFEA2" w14:textId="77A4D88E" w:rsidR="00ED6BB8" w:rsidRDefault="00ED6BB8" w:rsidP="00956CAC">
      <w:pPr>
        <w:jc w:val="both"/>
        <w:rPr>
          <w:rFonts w:ascii="Arial" w:hAnsi="Arial" w:cs="Arial"/>
          <w:sz w:val="26"/>
          <w:szCs w:val="26"/>
        </w:rPr>
      </w:pPr>
    </w:p>
    <w:p w14:paraId="0A14C44A" w14:textId="7E120099" w:rsidR="00ED6BB8" w:rsidRDefault="00ED6BB8" w:rsidP="00956CAC">
      <w:pPr>
        <w:jc w:val="both"/>
        <w:rPr>
          <w:rFonts w:ascii="Arial" w:hAnsi="Arial" w:cs="Arial"/>
          <w:sz w:val="26"/>
          <w:szCs w:val="26"/>
        </w:rPr>
      </w:pPr>
    </w:p>
    <w:p w14:paraId="13ADF308" w14:textId="77777777" w:rsidR="00ED6BB8" w:rsidRDefault="00ED6BB8" w:rsidP="00956CAC">
      <w:pPr>
        <w:jc w:val="both"/>
        <w:rPr>
          <w:rFonts w:ascii="Arial" w:hAnsi="Arial" w:cs="Arial"/>
          <w:sz w:val="26"/>
          <w:szCs w:val="26"/>
        </w:rPr>
      </w:pPr>
    </w:p>
    <w:bookmarkEnd w:id="5"/>
    <w:p w14:paraId="0C20A0C1" w14:textId="5827409C" w:rsidR="004667B7" w:rsidRDefault="00FE7B74" w:rsidP="00956CAC">
      <w:pPr>
        <w:jc w:val="both"/>
        <w:rPr>
          <w:rFonts w:ascii="Arial" w:hAnsi="Arial" w:cs="Arial"/>
          <w:sz w:val="26"/>
          <w:szCs w:val="26"/>
        </w:rPr>
      </w:pPr>
      <w:r>
        <w:rPr>
          <w:rFonts w:ascii="Arial" w:hAnsi="Arial" w:cs="Arial"/>
          <w:sz w:val="26"/>
          <w:szCs w:val="26"/>
        </w:rPr>
        <w:t xml:space="preserve">Se busca ayudar a las y los ciudadanos que no caigan en estafas </w:t>
      </w:r>
      <w:r w:rsidR="00B66FC7" w:rsidRPr="00956CAC">
        <w:rPr>
          <w:rFonts w:ascii="Arial" w:hAnsi="Arial" w:cs="Arial"/>
          <w:sz w:val="26"/>
          <w:szCs w:val="26"/>
        </w:rPr>
        <w:t>ofertas engañosas</w:t>
      </w:r>
      <w:r>
        <w:rPr>
          <w:rFonts w:ascii="Arial" w:hAnsi="Arial" w:cs="Arial"/>
          <w:sz w:val="26"/>
          <w:szCs w:val="26"/>
        </w:rPr>
        <w:t xml:space="preserve"> y proteger sus recursos en momentos tan complicados para la economía de las personas.</w:t>
      </w:r>
    </w:p>
    <w:p w14:paraId="74E682D3" w14:textId="77777777" w:rsidR="00ED6BB8" w:rsidRDefault="00ED6BB8" w:rsidP="00956CAC">
      <w:pPr>
        <w:jc w:val="both"/>
        <w:rPr>
          <w:rFonts w:ascii="Arial" w:hAnsi="Arial" w:cs="Arial"/>
          <w:sz w:val="26"/>
          <w:szCs w:val="26"/>
        </w:rPr>
      </w:pPr>
    </w:p>
    <w:p w14:paraId="1AC5817F" w14:textId="3A769E8A" w:rsidR="00FE7B74" w:rsidRDefault="00FE7B74" w:rsidP="00FE7B74">
      <w:pPr>
        <w:spacing w:line="276" w:lineRule="auto"/>
        <w:jc w:val="both"/>
        <w:rPr>
          <w:rFonts w:ascii="Arial" w:hAnsi="Arial" w:cs="Arial"/>
          <w:sz w:val="26"/>
          <w:szCs w:val="26"/>
        </w:rPr>
      </w:pPr>
      <w:r w:rsidRPr="00684BEA">
        <w:rPr>
          <w:rFonts w:ascii="Arial" w:hAnsi="Arial" w:cs="Arial"/>
          <w:sz w:val="26"/>
          <w:szCs w:val="26"/>
        </w:rPr>
        <w:t>Por lo anteriormente expuesto, se somete a la consideración de esta Asamblea el presente punto de acuerdo de urgente y obvia resolución</w:t>
      </w:r>
      <w:r>
        <w:rPr>
          <w:rFonts w:ascii="Arial" w:hAnsi="Arial" w:cs="Arial"/>
          <w:sz w:val="26"/>
          <w:szCs w:val="26"/>
        </w:rPr>
        <w:t>, ya que el Buen Fin está a la vuelta de la esquina</w:t>
      </w:r>
      <w:r w:rsidRPr="00684BEA">
        <w:rPr>
          <w:rFonts w:ascii="Arial" w:hAnsi="Arial" w:cs="Arial"/>
          <w:sz w:val="26"/>
          <w:szCs w:val="26"/>
        </w:rPr>
        <w:t xml:space="preserve">. </w:t>
      </w:r>
    </w:p>
    <w:p w14:paraId="73ACD47E" w14:textId="77777777" w:rsidR="00ED6BB8" w:rsidRPr="00684BEA" w:rsidRDefault="00ED6BB8" w:rsidP="00FE7B74">
      <w:pPr>
        <w:spacing w:line="276" w:lineRule="auto"/>
        <w:jc w:val="both"/>
        <w:rPr>
          <w:rFonts w:ascii="Arial" w:hAnsi="Arial" w:cs="Arial"/>
          <w:sz w:val="26"/>
          <w:szCs w:val="26"/>
        </w:rPr>
      </w:pPr>
    </w:p>
    <w:p w14:paraId="2605A953" w14:textId="77777777" w:rsidR="00FE7B74" w:rsidRDefault="00FE7B74" w:rsidP="00FE7B74">
      <w:pPr>
        <w:spacing w:line="360" w:lineRule="auto"/>
        <w:jc w:val="both"/>
        <w:rPr>
          <w:rFonts w:ascii="Arial" w:hAnsi="Arial" w:cs="Arial"/>
          <w:b/>
          <w:bCs/>
          <w:sz w:val="26"/>
          <w:szCs w:val="26"/>
        </w:rPr>
      </w:pPr>
    </w:p>
    <w:p w14:paraId="4F5E86C3" w14:textId="77777777" w:rsidR="00FE7B74" w:rsidRPr="00684BEA" w:rsidRDefault="00FE7B74" w:rsidP="00FE7B74">
      <w:pPr>
        <w:spacing w:line="360" w:lineRule="auto"/>
        <w:jc w:val="center"/>
        <w:rPr>
          <w:rFonts w:ascii="Arial" w:hAnsi="Arial" w:cs="Arial"/>
          <w:b/>
          <w:bCs/>
          <w:sz w:val="26"/>
          <w:szCs w:val="26"/>
        </w:rPr>
      </w:pPr>
      <w:r w:rsidRPr="00684BEA">
        <w:rPr>
          <w:rFonts w:ascii="Arial" w:hAnsi="Arial" w:cs="Arial"/>
          <w:b/>
          <w:bCs/>
          <w:sz w:val="26"/>
          <w:szCs w:val="26"/>
        </w:rPr>
        <w:t>A T E N T A M E N T E</w:t>
      </w:r>
    </w:p>
    <w:p w14:paraId="7864BBE1" w14:textId="4860E719" w:rsidR="00FE7B74" w:rsidRDefault="00FE7B74" w:rsidP="00FE7B74">
      <w:pPr>
        <w:spacing w:line="360" w:lineRule="auto"/>
        <w:jc w:val="center"/>
        <w:rPr>
          <w:rFonts w:ascii="Arial" w:hAnsi="Arial" w:cs="Arial"/>
          <w:b/>
          <w:bCs/>
          <w:sz w:val="26"/>
          <w:szCs w:val="26"/>
        </w:rPr>
      </w:pPr>
    </w:p>
    <w:p w14:paraId="488E97B4" w14:textId="77777777" w:rsidR="00ED6BB8" w:rsidRPr="00684BEA" w:rsidRDefault="00ED6BB8" w:rsidP="00FE7B74">
      <w:pPr>
        <w:spacing w:line="360" w:lineRule="auto"/>
        <w:jc w:val="center"/>
        <w:rPr>
          <w:rFonts w:ascii="Arial" w:hAnsi="Arial" w:cs="Arial"/>
          <w:b/>
          <w:bCs/>
          <w:sz w:val="26"/>
          <w:szCs w:val="26"/>
        </w:rPr>
      </w:pPr>
    </w:p>
    <w:p w14:paraId="4B88AD29" w14:textId="215EA444" w:rsidR="00FE7B74" w:rsidRPr="00684BEA" w:rsidRDefault="00FE7B74" w:rsidP="00ED6BB8">
      <w:pPr>
        <w:spacing w:line="360" w:lineRule="auto"/>
        <w:rPr>
          <w:rFonts w:ascii="Arial" w:hAnsi="Arial" w:cs="Arial"/>
          <w:b/>
          <w:bCs/>
          <w:sz w:val="26"/>
          <w:szCs w:val="26"/>
        </w:rPr>
      </w:pPr>
      <w:r w:rsidRPr="00684BEA">
        <w:rPr>
          <w:rFonts w:ascii="Arial" w:hAnsi="Arial" w:cs="Arial"/>
          <w:b/>
          <w:bCs/>
          <w:sz w:val="26"/>
          <w:szCs w:val="26"/>
        </w:rPr>
        <w:t>DIP. JUANA BONILLA JAIME           DIP. MARTÍN ZEPEDA HERNÁNDEZ</w:t>
      </w:r>
    </w:p>
    <w:p w14:paraId="5567D2A3" w14:textId="77777777" w:rsidR="00FE7B74" w:rsidRPr="00684BEA" w:rsidRDefault="00FE7B74" w:rsidP="00FE7B74">
      <w:pPr>
        <w:spacing w:line="360" w:lineRule="auto"/>
        <w:jc w:val="both"/>
        <w:rPr>
          <w:rFonts w:ascii="Arial" w:hAnsi="Arial" w:cs="Arial"/>
          <w:sz w:val="26"/>
          <w:szCs w:val="26"/>
        </w:rPr>
      </w:pPr>
    </w:p>
    <w:p w14:paraId="0B08A1C4" w14:textId="21E5CF8F" w:rsidR="00F81E4D" w:rsidRDefault="00F81E4D">
      <w:pPr>
        <w:rPr>
          <w:rFonts w:ascii="Arial" w:hAnsi="Arial" w:cs="Arial"/>
          <w:sz w:val="26"/>
          <w:szCs w:val="26"/>
        </w:rPr>
      </w:pPr>
      <w:r>
        <w:rPr>
          <w:rFonts w:ascii="Arial" w:hAnsi="Arial" w:cs="Arial"/>
          <w:sz w:val="26"/>
          <w:szCs w:val="26"/>
        </w:rPr>
        <w:br w:type="page"/>
      </w:r>
    </w:p>
    <w:p w14:paraId="65329AEB" w14:textId="77777777" w:rsidR="00FE7B74" w:rsidRPr="00684BEA" w:rsidRDefault="00FE7B74" w:rsidP="00FE7B74">
      <w:pPr>
        <w:spacing w:line="360" w:lineRule="auto"/>
        <w:jc w:val="both"/>
        <w:rPr>
          <w:rFonts w:ascii="Arial" w:hAnsi="Arial" w:cs="Arial"/>
          <w:b/>
          <w:bCs/>
          <w:sz w:val="26"/>
          <w:szCs w:val="26"/>
        </w:rPr>
      </w:pPr>
      <w:r w:rsidRPr="00684BEA">
        <w:rPr>
          <w:rFonts w:ascii="Arial" w:hAnsi="Arial" w:cs="Arial"/>
          <w:b/>
          <w:bCs/>
          <w:sz w:val="26"/>
          <w:szCs w:val="26"/>
        </w:rPr>
        <w:t>PROYECTO DE DECRETO</w:t>
      </w:r>
    </w:p>
    <w:p w14:paraId="54AEDE17" w14:textId="77777777" w:rsidR="00FE7B74" w:rsidRPr="00684BEA" w:rsidRDefault="00FE7B74" w:rsidP="00FE7B74">
      <w:pPr>
        <w:spacing w:line="360" w:lineRule="auto"/>
        <w:jc w:val="both"/>
        <w:rPr>
          <w:rFonts w:ascii="Arial" w:hAnsi="Arial" w:cs="Arial"/>
          <w:b/>
          <w:bCs/>
          <w:sz w:val="26"/>
          <w:szCs w:val="26"/>
        </w:rPr>
      </w:pPr>
      <w:r w:rsidRPr="00684BEA">
        <w:rPr>
          <w:rFonts w:ascii="Arial" w:hAnsi="Arial" w:cs="Arial"/>
          <w:b/>
          <w:bCs/>
          <w:sz w:val="26"/>
          <w:szCs w:val="26"/>
        </w:rPr>
        <w:t xml:space="preserve">La H.LXI Legislatura del Estado de México </w:t>
      </w:r>
    </w:p>
    <w:p w14:paraId="538AF86A" w14:textId="77777777" w:rsidR="00FE7B74" w:rsidRPr="00684BEA" w:rsidRDefault="00FE7B74" w:rsidP="00FE7B74">
      <w:pPr>
        <w:spacing w:line="360" w:lineRule="auto"/>
        <w:jc w:val="both"/>
        <w:rPr>
          <w:rFonts w:ascii="Arial" w:hAnsi="Arial" w:cs="Arial"/>
          <w:b/>
          <w:bCs/>
          <w:sz w:val="26"/>
          <w:szCs w:val="26"/>
        </w:rPr>
      </w:pPr>
      <w:r w:rsidRPr="00684BEA">
        <w:rPr>
          <w:rFonts w:ascii="Arial" w:hAnsi="Arial" w:cs="Arial"/>
          <w:b/>
          <w:bCs/>
          <w:sz w:val="26"/>
          <w:szCs w:val="26"/>
        </w:rPr>
        <w:t>Decreta:</w:t>
      </w:r>
    </w:p>
    <w:p w14:paraId="11C13E78" w14:textId="77777777" w:rsidR="00F81E4D" w:rsidRDefault="00FE7B74" w:rsidP="00FE7B74">
      <w:pPr>
        <w:spacing w:line="360" w:lineRule="auto"/>
        <w:jc w:val="both"/>
        <w:rPr>
          <w:rFonts w:ascii="Arial" w:hAnsi="Arial" w:cs="Arial"/>
          <w:sz w:val="26"/>
          <w:szCs w:val="26"/>
        </w:rPr>
      </w:pPr>
      <w:r>
        <w:rPr>
          <w:rFonts w:ascii="Arial" w:hAnsi="Arial" w:cs="Arial"/>
          <w:b/>
          <w:bCs/>
          <w:sz w:val="26"/>
          <w:szCs w:val="26"/>
        </w:rPr>
        <w:t>PRIMERO</w:t>
      </w:r>
      <w:r w:rsidRPr="00550AED">
        <w:rPr>
          <w:rFonts w:ascii="Arial" w:hAnsi="Arial" w:cs="Arial"/>
          <w:sz w:val="26"/>
          <w:szCs w:val="26"/>
        </w:rPr>
        <w:t xml:space="preserve">. </w:t>
      </w:r>
      <w:r>
        <w:rPr>
          <w:rFonts w:ascii="Arial" w:hAnsi="Arial" w:cs="Arial"/>
          <w:sz w:val="26"/>
          <w:szCs w:val="26"/>
        </w:rPr>
        <w:t>–</w:t>
      </w:r>
      <w:r w:rsidRPr="00550AED">
        <w:rPr>
          <w:rFonts w:ascii="Arial" w:hAnsi="Arial" w:cs="Arial"/>
          <w:sz w:val="26"/>
          <w:szCs w:val="26"/>
        </w:rPr>
        <w:t xml:space="preserve"> </w:t>
      </w:r>
      <w:r>
        <w:rPr>
          <w:rFonts w:ascii="Arial" w:hAnsi="Arial" w:cs="Arial"/>
          <w:sz w:val="26"/>
          <w:szCs w:val="26"/>
        </w:rPr>
        <w:t xml:space="preserve">Se </w:t>
      </w:r>
      <w:r w:rsidRPr="00FE7B74">
        <w:rPr>
          <w:rFonts w:ascii="Arial" w:hAnsi="Arial" w:cs="Arial"/>
          <w:sz w:val="26"/>
          <w:szCs w:val="26"/>
        </w:rPr>
        <w:t>exhortar</w:t>
      </w:r>
      <w:r>
        <w:rPr>
          <w:rFonts w:ascii="Arial" w:hAnsi="Arial" w:cs="Arial"/>
          <w:sz w:val="26"/>
          <w:szCs w:val="26"/>
        </w:rPr>
        <w:t xml:space="preserve"> respetuosamente a</w:t>
      </w:r>
      <w:r w:rsidR="00ED6BB8">
        <w:rPr>
          <w:rFonts w:ascii="Arial" w:hAnsi="Arial" w:cs="Arial"/>
          <w:sz w:val="26"/>
          <w:szCs w:val="26"/>
        </w:rPr>
        <w:t xml:space="preserve"> la</w:t>
      </w:r>
      <w:r w:rsidRPr="00FE7B74">
        <w:rPr>
          <w:rFonts w:ascii="Arial" w:hAnsi="Arial" w:cs="Arial"/>
          <w:sz w:val="26"/>
          <w:szCs w:val="26"/>
        </w:rPr>
        <w:t xml:space="preserve"> Procuraduría Federal del Consumidor</w:t>
      </w:r>
      <w:r>
        <w:rPr>
          <w:rFonts w:ascii="Arial" w:hAnsi="Arial" w:cs="Arial"/>
          <w:sz w:val="26"/>
          <w:szCs w:val="26"/>
        </w:rPr>
        <w:t xml:space="preserve"> para que a través </w:t>
      </w:r>
      <w:r w:rsidRPr="00ED6BB8">
        <w:rPr>
          <w:rFonts w:ascii="Arial" w:hAnsi="Arial" w:cs="Arial"/>
          <w:sz w:val="26"/>
          <w:szCs w:val="26"/>
        </w:rPr>
        <w:t xml:space="preserve">de </w:t>
      </w:r>
      <w:r w:rsidR="00ED6BB8" w:rsidRPr="00ED6BB8">
        <w:rPr>
          <w:rFonts w:ascii="Arial" w:hAnsi="Arial" w:cs="Arial"/>
          <w:sz w:val="26"/>
          <w:szCs w:val="26"/>
        </w:rPr>
        <w:t xml:space="preserve">su </w:t>
      </w:r>
      <w:r w:rsidRPr="00FE7B74">
        <w:rPr>
          <w:rFonts w:ascii="Arial" w:hAnsi="Arial" w:cs="Arial"/>
          <w:sz w:val="26"/>
          <w:szCs w:val="26"/>
        </w:rPr>
        <w:t xml:space="preserve">Delegación en el Estado de México </w:t>
      </w:r>
      <w:r>
        <w:rPr>
          <w:rFonts w:ascii="Arial" w:hAnsi="Arial" w:cs="Arial"/>
          <w:sz w:val="26"/>
          <w:szCs w:val="26"/>
        </w:rPr>
        <w:t xml:space="preserve">para que en el ámbito de sus competencias </w:t>
      </w:r>
      <w:r w:rsidRPr="00FE7B74">
        <w:rPr>
          <w:rFonts w:ascii="Arial" w:hAnsi="Arial" w:cs="Arial"/>
          <w:sz w:val="26"/>
          <w:szCs w:val="26"/>
        </w:rPr>
        <w:t>fortalezca las campañas de difusión y de vigilancia para proteger a las y los consumidores durante el buen fin del 2022 en nuestra entidad.</w:t>
      </w:r>
    </w:p>
    <w:p w14:paraId="709DA81C" w14:textId="3F148864" w:rsidR="00FE7B74" w:rsidRPr="00550AED" w:rsidRDefault="00FE7B74" w:rsidP="00FE7B74">
      <w:pPr>
        <w:spacing w:line="360" w:lineRule="auto"/>
        <w:jc w:val="both"/>
        <w:rPr>
          <w:rFonts w:ascii="Arial" w:hAnsi="Arial" w:cs="Arial"/>
          <w:sz w:val="26"/>
          <w:szCs w:val="26"/>
        </w:rPr>
      </w:pPr>
      <w:r>
        <w:rPr>
          <w:rFonts w:ascii="Arial" w:hAnsi="Arial" w:cs="Arial"/>
          <w:b/>
          <w:bCs/>
          <w:sz w:val="26"/>
          <w:szCs w:val="26"/>
        </w:rPr>
        <w:t>SEGUNDO</w:t>
      </w:r>
      <w:r w:rsidRPr="00550AED">
        <w:rPr>
          <w:rFonts w:ascii="Arial" w:hAnsi="Arial" w:cs="Arial"/>
          <w:sz w:val="26"/>
          <w:szCs w:val="26"/>
        </w:rPr>
        <w:t xml:space="preserve">. - Se exhorta respetuosamente a la </w:t>
      </w:r>
      <w:r w:rsidRPr="00FE7B74">
        <w:rPr>
          <w:rFonts w:ascii="Arial" w:hAnsi="Arial" w:cs="Arial"/>
          <w:sz w:val="26"/>
          <w:szCs w:val="26"/>
        </w:rPr>
        <w:t>Secretaría de Desarrollo Económico</w:t>
      </w:r>
      <w:r w:rsidRPr="00550AED">
        <w:rPr>
          <w:rFonts w:ascii="Arial" w:hAnsi="Arial" w:cs="Arial"/>
          <w:sz w:val="26"/>
          <w:szCs w:val="26"/>
        </w:rPr>
        <w:t xml:space="preserve"> para que en el ámbito de sus competencias y atribuciones implement</w:t>
      </w:r>
      <w:r>
        <w:rPr>
          <w:rFonts w:ascii="Arial" w:hAnsi="Arial" w:cs="Arial"/>
          <w:sz w:val="26"/>
          <w:szCs w:val="26"/>
        </w:rPr>
        <w:t xml:space="preserve">e </w:t>
      </w:r>
      <w:r w:rsidRPr="00FE7B74">
        <w:rPr>
          <w:rFonts w:ascii="Arial" w:hAnsi="Arial" w:cs="Arial"/>
          <w:sz w:val="26"/>
          <w:szCs w:val="26"/>
        </w:rPr>
        <w:t xml:space="preserve">en su portal oficial </w:t>
      </w:r>
      <w:r w:rsidR="007B0999">
        <w:rPr>
          <w:rFonts w:ascii="Arial" w:hAnsi="Arial" w:cs="Arial"/>
          <w:sz w:val="26"/>
          <w:szCs w:val="26"/>
        </w:rPr>
        <w:t>un</w:t>
      </w:r>
      <w:r w:rsidRPr="00FE7B74">
        <w:rPr>
          <w:rFonts w:ascii="Arial" w:hAnsi="Arial" w:cs="Arial"/>
          <w:sz w:val="26"/>
          <w:szCs w:val="26"/>
        </w:rPr>
        <w:t xml:space="preserve"> listado de </w:t>
      </w:r>
      <w:r w:rsidR="007B0999">
        <w:rPr>
          <w:rFonts w:ascii="Arial" w:hAnsi="Arial" w:cs="Arial"/>
          <w:sz w:val="26"/>
          <w:szCs w:val="26"/>
        </w:rPr>
        <w:t>U</w:t>
      </w:r>
      <w:r w:rsidRPr="00FE7B74">
        <w:rPr>
          <w:rFonts w:ascii="Arial" w:hAnsi="Arial" w:cs="Arial"/>
          <w:sz w:val="26"/>
          <w:szCs w:val="26"/>
        </w:rPr>
        <w:t xml:space="preserve">nidades </w:t>
      </w:r>
      <w:r w:rsidR="007B0999">
        <w:rPr>
          <w:rFonts w:ascii="Arial" w:hAnsi="Arial" w:cs="Arial"/>
          <w:sz w:val="26"/>
          <w:szCs w:val="26"/>
        </w:rPr>
        <w:t>E</w:t>
      </w:r>
      <w:r w:rsidRPr="00FE7B74">
        <w:rPr>
          <w:rFonts w:ascii="Arial" w:hAnsi="Arial" w:cs="Arial"/>
          <w:sz w:val="26"/>
          <w:szCs w:val="26"/>
        </w:rPr>
        <w:t xml:space="preserve">conómicas del </w:t>
      </w:r>
      <w:r>
        <w:rPr>
          <w:rFonts w:ascii="Arial" w:hAnsi="Arial" w:cs="Arial"/>
          <w:sz w:val="26"/>
          <w:szCs w:val="26"/>
        </w:rPr>
        <w:t>E</w:t>
      </w:r>
      <w:r w:rsidRPr="00FE7B74">
        <w:rPr>
          <w:rFonts w:ascii="Arial" w:hAnsi="Arial" w:cs="Arial"/>
          <w:sz w:val="26"/>
          <w:szCs w:val="26"/>
        </w:rPr>
        <w:t>stado</w:t>
      </w:r>
      <w:r>
        <w:rPr>
          <w:rFonts w:ascii="Arial" w:hAnsi="Arial" w:cs="Arial"/>
          <w:sz w:val="26"/>
          <w:szCs w:val="26"/>
        </w:rPr>
        <w:t xml:space="preserve"> de México</w:t>
      </w:r>
      <w:r w:rsidRPr="00FE7B74">
        <w:rPr>
          <w:rFonts w:ascii="Arial" w:hAnsi="Arial" w:cs="Arial"/>
          <w:sz w:val="26"/>
          <w:szCs w:val="26"/>
        </w:rPr>
        <w:t xml:space="preserve"> que participan en </w:t>
      </w:r>
      <w:r w:rsidR="007B0999">
        <w:rPr>
          <w:rFonts w:ascii="Arial" w:hAnsi="Arial" w:cs="Arial"/>
          <w:sz w:val="26"/>
          <w:szCs w:val="26"/>
        </w:rPr>
        <w:t xml:space="preserve">la campaña denominada </w:t>
      </w:r>
      <w:r w:rsidRPr="00FE7B74">
        <w:rPr>
          <w:rFonts w:ascii="Arial" w:hAnsi="Arial" w:cs="Arial"/>
          <w:sz w:val="26"/>
          <w:szCs w:val="26"/>
        </w:rPr>
        <w:t>Buen Fin 2022.</w:t>
      </w:r>
    </w:p>
    <w:p w14:paraId="742CAAB4" w14:textId="77777777" w:rsidR="00FE7B74" w:rsidRPr="00550AED" w:rsidRDefault="00FE7B74" w:rsidP="00FE7B74">
      <w:pPr>
        <w:spacing w:line="360" w:lineRule="auto"/>
        <w:jc w:val="both"/>
        <w:rPr>
          <w:rFonts w:ascii="Arial" w:hAnsi="Arial" w:cs="Arial"/>
          <w:sz w:val="26"/>
          <w:szCs w:val="26"/>
        </w:rPr>
      </w:pPr>
    </w:p>
    <w:p w14:paraId="0E0F0769" w14:textId="77777777" w:rsidR="00FE7B74" w:rsidRPr="00550AED" w:rsidRDefault="00FE7B74" w:rsidP="00FE7B74">
      <w:pPr>
        <w:spacing w:line="240" w:lineRule="auto"/>
        <w:jc w:val="center"/>
        <w:rPr>
          <w:rFonts w:ascii="Arial" w:hAnsi="Arial" w:cs="Arial"/>
          <w:b/>
          <w:sz w:val="26"/>
          <w:szCs w:val="26"/>
        </w:rPr>
      </w:pPr>
      <w:r w:rsidRPr="00550AED">
        <w:rPr>
          <w:rFonts w:ascii="Arial" w:hAnsi="Arial" w:cs="Arial"/>
          <w:b/>
          <w:sz w:val="26"/>
          <w:szCs w:val="26"/>
        </w:rPr>
        <w:t>TRANSITORIOS</w:t>
      </w:r>
    </w:p>
    <w:p w14:paraId="719BFB38" w14:textId="3D8648C7" w:rsidR="00FE7B74" w:rsidRDefault="00FE7B74" w:rsidP="00FE7B74">
      <w:pPr>
        <w:spacing w:line="240" w:lineRule="auto"/>
        <w:jc w:val="both"/>
        <w:rPr>
          <w:rFonts w:ascii="Arial" w:hAnsi="Arial" w:cs="Arial"/>
          <w:sz w:val="26"/>
          <w:szCs w:val="26"/>
        </w:rPr>
      </w:pPr>
      <w:r w:rsidRPr="00550AED">
        <w:rPr>
          <w:rFonts w:ascii="Arial" w:hAnsi="Arial" w:cs="Arial"/>
          <w:b/>
          <w:bCs/>
          <w:sz w:val="26"/>
          <w:szCs w:val="26"/>
        </w:rPr>
        <w:t>ARTÍCULO PRIMERO</w:t>
      </w:r>
      <w:r w:rsidRPr="00550AED">
        <w:rPr>
          <w:rFonts w:ascii="Arial" w:hAnsi="Arial" w:cs="Arial"/>
          <w:sz w:val="26"/>
          <w:szCs w:val="26"/>
        </w:rPr>
        <w:t>. Publíquese el presente Decreto en el periódico oficial "Gaceta del Gobierno".</w:t>
      </w:r>
    </w:p>
    <w:p w14:paraId="63A2C332" w14:textId="77777777" w:rsidR="00F81E4D" w:rsidRPr="00550AED" w:rsidRDefault="00F81E4D" w:rsidP="00FE7B74">
      <w:pPr>
        <w:spacing w:line="240" w:lineRule="auto"/>
        <w:jc w:val="both"/>
        <w:rPr>
          <w:rFonts w:ascii="Arial" w:hAnsi="Arial" w:cs="Arial"/>
          <w:sz w:val="26"/>
          <w:szCs w:val="26"/>
        </w:rPr>
      </w:pPr>
    </w:p>
    <w:p w14:paraId="08017667" w14:textId="77777777" w:rsidR="00FE7B74" w:rsidRPr="00550AED" w:rsidRDefault="00FE7B74" w:rsidP="00FE7B74">
      <w:pPr>
        <w:spacing w:line="240" w:lineRule="auto"/>
        <w:jc w:val="both"/>
        <w:rPr>
          <w:rFonts w:ascii="Arial" w:hAnsi="Arial" w:cs="Arial"/>
          <w:sz w:val="26"/>
          <w:szCs w:val="26"/>
        </w:rPr>
      </w:pPr>
      <w:r w:rsidRPr="00550AED">
        <w:rPr>
          <w:rFonts w:ascii="Arial" w:hAnsi="Arial" w:cs="Arial"/>
          <w:b/>
          <w:bCs/>
          <w:sz w:val="26"/>
          <w:szCs w:val="26"/>
        </w:rPr>
        <w:t>ARTÍCULO SEGUNDO.</w:t>
      </w:r>
      <w:r w:rsidRPr="00550AED">
        <w:rPr>
          <w:rFonts w:ascii="Arial" w:hAnsi="Arial" w:cs="Arial"/>
          <w:sz w:val="26"/>
          <w:szCs w:val="26"/>
        </w:rPr>
        <w:t xml:space="preserve"> El presente Decreto entrará en vigor al día siguiente de su publicación en el periódico oficial "Gaceta del Gobierno".</w:t>
      </w:r>
    </w:p>
    <w:p w14:paraId="3B2805FD" w14:textId="76274B40" w:rsidR="00FE7B74" w:rsidRDefault="00FE7B74" w:rsidP="00FE7B74">
      <w:pPr>
        <w:spacing w:line="240" w:lineRule="auto"/>
        <w:jc w:val="both"/>
        <w:rPr>
          <w:rFonts w:ascii="Arial" w:hAnsi="Arial" w:cs="Arial"/>
          <w:sz w:val="26"/>
          <w:szCs w:val="26"/>
        </w:rPr>
      </w:pPr>
      <w:r w:rsidRPr="00550AED">
        <w:rPr>
          <w:rFonts w:ascii="Arial" w:hAnsi="Arial" w:cs="Arial"/>
          <w:sz w:val="26"/>
          <w:szCs w:val="26"/>
        </w:rPr>
        <w:t>Lo tendrá entendido el Gobernador del Estado, haciendo que se publique y se cumpla.</w:t>
      </w:r>
    </w:p>
    <w:p w14:paraId="5C7EBA47" w14:textId="77777777" w:rsidR="00F81E4D" w:rsidRPr="00550AED" w:rsidRDefault="00F81E4D" w:rsidP="00FE7B74">
      <w:pPr>
        <w:spacing w:line="240" w:lineRule="auto"/>
        <w:jc w:val="both"/>
        <w:rPr>
          <w:rFonts w:ascii="Arial" w:hAnsi="Arial" w:cs="Arial"/>
          <w:sz w:val="26"/>
          <w:szCs w:val="26"/>
        </w:rPr>
      </w:pPr>
    </w:p>
    <w:p w14:paraId="097A9A13" w14:textId="393D5274" w:rsidR="00FE7B74" w:rsidRPr="00550AED" w:rsidRDefault="00FE7B74" w:rsidP="00FE7B74">
      <w:pPr>
        <w:spacing w:line="240" w:lineRule="auto"/>
        <w:jc w:val="both"/>
        <w:rPr>
          <w:rFonts w:ascii="Arial" w:hAnsi="Arial" w:cs="Arial"/>
          <w:sz w:val="26"/>
          <w:szCs w:val="26"/>
        </w:rPr>
      </w:pPr>
      <w:r w:rsidRPr="00550AED">
        <w:rPr>
          <w:rFonts w:ascii="Arial" w:hAnsi="Arial" w:cs="Arial"/>
          <w:sz w:val="26"/>
          <w:szCs w:val="26"/>
        </w:rPr>
        <w:t xml:space="preserve">Dado en el Palacio del Poder Legislativo, en la Ciudad de Toluca de Lerdo, capital del Estado de México, a los </w:t>
      </w:r>
      <w:r>
        <w:rPr>
          <w:rFonts w:ascii="Arial" w:hAnsi="Arial" w:cs="Arial"/>
          <w:sz w:val="26"/>
          <w:szCs w:val="26"/>
        </w:rPr>
        <w:t xml:space="preserve">15 </w:t>
      </w:r>
      <w:r w:rsidRPr="00550AED">
        <w:rPr>
          <w:rFonts w:ascii="Arial" w:hAnsi="Arial" w:cs="Arial"/>
          <w:sz w:val="26"/>
          <w:szCs w:val="26"/>
        </w:rPr>
        <w:t xml:space="preserve">días del mes de </w:t>
      </w:r>
      <w:r>
        <w:rPr>
          <w:rFonts w:ascii="Arial" w:hAnsi="Arial" w:cs="Arial"/>
          <w:sz w:val="26"/>
          <w:szCs w:val="26"/>
        </w:rPr>
        <w:t>noviembre</w:t>
      </w:r>
      <w:r w:rsidRPr="00550AED">
        <w:rPr>
          <w:rFonts w:ascii="Arial" w:hAnsi="Arial" w:cs="Arial"/>
          <w:sz w:val="26"/>
          <w:szCs w:val="26"/>
        </w:rPr>
        <w:t xml:space="preserve"> del año 2022.</w:t>
      </w:r>
    </w:p>
    <w:sectPr w:rsidR="00FE7B74" w:rsidRPr="00550AED">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33C77B" w14:textId="77777777" w:rsidR="004C164C" w:rsidRDefault="004C164C" w:rsidP="00D02759">
      <w:pPr>
        <w:spacing w:after="0" w:line="240" w:lineRule="auto"/>
      </w:pPr>
      <w:r>
        <w:separator/>
      </w:r>
    </w:p>
  </w:endnote>
  <w:endnote w:type="continuationSeparator" w:id="0">
    <w:p w14:paraId="7EA43CAE" w14:textId="77777777" w:rsidR="004C164C" w:rsidRDefault="004C164C" w:rsidP="00D02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4019560"/>
      <w:docPartObj>
        <w:docPartGallery w:val="Page Numbers (Bottom of Page)"/>
        <w:docPartUnique/>
      </w:docPartObj>
    </w:sdtPr>
    <w:sdtEndPr/>
    <w:sdtContent>
      <w:p w14:paraId="212D6D1E" w14:textId="6BA9DCD7" w:rsidR="007B0999" w:rsidRDefault="007B0999">
        <w:pPr>
          <w:pStyle w:val="Piedepgina"/>
          <w:jc w:val="right"/>
        </w:pPr>
        <w:r>
          <w:fldChar w:fldCharType="begin"/>
        </w:r>
        <w:r>
          <w:instrText>PAGE   \* MERGEFORMAT</w:instrText>
        </w:r>
        <w:r>
          <w:fldChar w:fldCharType="separate"/>
        </w:r>
        <w:r>
          <w:t>2</w:t>
        </w:r>
        <w:r>
          <w:fldChar w:fldCharType="end"/>
        </w:r>
      </w:p>
    </w:sdtContent>
  </w:sdt>
  <w:p w14:paraId="213773E5" w14:textId="77777777" w:rsidR="007B0999" w:rsidRDefault="007B09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9BA15" w14:textId="77777777" w:rsidR="004C164C" w:rsidRDefault="004C164C" w:rsidP="00D02759">
      <w:pPr>
        <w:spacing w:after="0" w:line="240" w:lineRule="auto"/>
      </w:pPr>
      <w:r>
        <w:separator/>
      </w:r>
    </w:p>
  </w:footnote>
  <w:footnote w:type="continuationSeparator" w:id="0">
    <w:p w14:paraId="24B9FECF" w14:textId="77777777" w:rsidR="004C164C" w:rsidRDefault="004C164C" w:rsidP="00D02759">
      <w:pPr>
        <w:spacing w:after="0" w:line="240" w:lineRule="auto"/>
      </w:pPr>
      <w:r>
        <w:continuationSeparator/>
      </w:r>
    </w:p>
  </w:footnote>
  <w:footnote w:id="1">
    <w:p w14:paraId="750F0E51" w14:textId="77777777" w:rsidR="00D02759" w:rsidRDefault="00D02759" w:rsidP="00D02759">
      <w:pPr>
        <w:pStyle w:val="Textonotapie"/>
      </w:pPr>
      <w:r>
        <w:rPr>
          <w:rStyle w:val="Refdenotaalpie"/>
        </w:rPr>
        <w:footnoteRef/>
      </w:r>
      <w:r>
        <w:t xml:space="preserve"> Condusef contenido. (2017). Condusef.gob.mx. https://www.condusef.gob.mx/?p=contenido&amp;idc=360&amp;idcat=1</w:t>
      </w:r>
    </w:p>
    <w:p w14:paraId="093BA879" w14:textId="6D0568A4" w:rsidR="00D02759" w:rsidRDefault="00D02759" w:rsidP="00D02759">
      <w:pPr>
        <w:pStyle w:val="Textonotapie"/>
      </w:pPr>
    </w:p>
  </w:footnote>
  <w:footnote w:id="2">
    <w:p w14:paraId="00278435" w14:textId="29FCCA24" w:rsidR="00AE6CD7" w:rsidRDefault="00ED0458" w:rsidP="00AE6CD7">
      <w:pPr>
        <w:pStyle w:val="Textonotapie"/>
      </w:pPr>
      <w:r>
        <w:rPr>
          <w:rStyle w:val="Refdenotaalpie"/>
        </w:rPr>
        <w:footnoteRef/>
      </w:r>
      <w:r>
        <w:t xml:space="preserve"> </w:t>
      </w:r>
      <w:r w:rsidR="00AE6CD7">
        <w:t>Unidad de Competitividad y Competencia. (</w:t>
      </w:r>
      <w:r w:rsidR="00AE6CD7">
        <w:t>n.d.). Reglas de Operación del Buen Fin 2022. https://www.elbuenfin.org/assets/ReglasDeOperacion.pdf</w:t>
      </w:r>
    </w:p>
    <w:p w14:paraId="07078D58" w14:textId="77777777" w:rsidR="00AE6CD7" w:rsidRDefault="00AE6CD7" w:rsidP="00AE6CD7">
      <w:pPr>
        <w:pStyle w:val="Textonotapie"/>
      </w:pPr>
    </w:p>
    <w:p w14:paraId="35169EB7" w14:textId="47C62344" w:rsidR="00ED0458" w:rsidRDefault="00AE6CD7" w:rsidP="00AE6CD7">
      <w:pPr>
        <w:pStyle w:val="Textonotapie"/>
      </w:pPr>
      <w:r>
        <w:t>‌</w:t>
      </w:r>
    </w:p>
  </w:footnote>
  <w:footnote w:id="3">
    <w:p w14:paraId="7711E226" w14:textId="6C229661" w:rsidR="00ED0458" w:rsidRDefault="00ED0458" w:rsidP="00ED0458">
      <w:pPr>
        <w:pStyle w:val="Textonotapie"/>
      </w:pPr>
      <w:r>
        <w:rPr>
          <w:rStyle w:val="Refdenotaalpie"/>
        </w:rPr>
        <w:footnoteRef/>
      </w:r>
      <w:r>
        <w:t xml:space="preserve"> Valladolid, M., &amp; Valladolid, M. (2022, </w:t>
      </w:r>
      <w:r>
        <w:t>November 10). El Buen Fin conquistó finalmente a los mexicanos. Forbes México. https://www.forbes.com.mx/el-buen-fin-conquisto-finalmente-a-los-mexicanos/</w:t>
      </w:r>
    </w:p>
  </w:footnote>
  <w:footnote w:id="4">
    <w:p w14:paraId="0B75E57F" w14:textId="4D597EA7" w:rsidR="00AE6CD7" w:rsidRDefault="00AE6CD7" w:rsidP="00AE6CD7">
      <w:pPr>
        <w:pStyle w:val="Textonotapie"/>
      </w:pPr>
      <w:r>
        <w:rPr>
          <w:rStyle w:val="Refdenotaalpie"/>
        </w:rPr>
        <w:footnoteRef/>
      </w:r>
      <w:r>
        <w:t xml:space="preserve"> González, C. (2022, </w:t>
      </w:r>
      <w:r>
        <w:t>November 5). Piden a Gobierno de Edomex adelantar aguinaldo para El Buen Fin 2022. El Universal; El Universal. https://www.eluniversal.com.mx/metropoli/el-buen-fin-piden-gobierno-de-edomex-adelantar-aguinaldo</w:t>
      </w:r>
    </w:p>
  </w:footnote>
  <w:footnote w:id="5">
    <w:p w14:paraId="7A8DB544" w14:textId="02CF3EA0" w:rsidR="00956CAC" w:rsidRDefault="00956CAC" w:rsidP="00956CAC">
      <w:pPr>
        <w:pStyle w:val="Textonotapie"/>
      </w:pPr>
      <w:r>
        <w:rPr>
          <w:rStyle w:val="Refdenotaalpie"/>
        </w:rPr>
        <w:footnoteRef/>
      </w:r>
      <w:r>
        <w:t xml:space="preserve"> Consumidor. (2022). Culmina Buen Fin con 92% de porcentaje de conciliación en reclamaciones concluidas. Gob.mx. https://www.gob.mx/profeco/prensa/culmina-buen-fin-con-92-de-porcentaje-de-conciliacion-en-reclamaciones-concluidas?idiom=es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7667D" w14:textId="77777777" w:rsidR="007B0999" w:rsidRPr="00A95AFF" w:rsidRDefault="007B0999" w:rsidP="007B0999">
    <w:pPr>
      <w:pStyle w:val="Encabezado"/>
      <w:jc w:val="both"/>
      <w:rPr>
        <w:rFonts w:ascii="Arial" w:hAnsi="Arial" w:cs="Arial"/>
        <w:b/>
        <w:color w:val="800000"/>
        <w:sz w:val="24"/>
        <w:szCs w:val="24"/>
      </w:rPr>
    </w:pPr>
    <w:r w:rsidRPr="00253249">
      <w:rPr>
        <w:rFonts w:ascii="Arial" w:hAnsi="Arial" w:cs="Arial"/>
        <w:noProof/>
        <w:sz w:val="24"/>
        <w:szCs w:val="24"/>
      </w:rPr>
      <w:drawing>
        <wp:anchor distT="0" distB="0" distL="114300" distR="114300" simplePos="0" relativeHeight="251659264" behindDoc="0" locked="0" layoutInCell="1" allowOverlap="1" wp14:anchorId="67249D54" wp14:editId="02B4953B">
          <wp:simplePos x="0" y="0"/>
          <wp:positionH relativeFrom="column">
            <wp:posOffset>-455295</wp:posOffset>
          </wp:positionH>
          <wp:positionV relativeFrom="paragraph">
            <wp:posOffset>0</wp:posOffset>
          </wp:positionV>
          <wp:extent cx="1952625" cy="687070"/>
          <wp:effectExtent l="0" t="0" r="9525" b="0"/>
          <wp:wrapTopAndBottom/>
          <wp:docPr id="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Texto&#10;&#10;Descripción generada automáticamente con confianza medi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687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249">
      <w:rPr>
        <w:rFonts w:ascii="Arial" w:hAnsi="Arial" w:cs="Arial"/>
        <w:noProof/>
        <w:sz w:val="24"/>
        <w:szCs w:val="24"/>
      </w:rPr>
      <w:drawing>
        <wp:anchor distT="0" distB="0" distL="114300" distR="114300" simplePos="0" relativeHeight="251660288" behindDoc="1" locked="0" layoutInCell="1" allowOverlap="1" wp14:anchorId="64CDB99F" wp14:editId="4356E3A7">
          <wp:simplePos x="0" y="0"/>
          <wp:positionH relativeFrom="column">
            <wp:posOffset>4495165</wp:posOffset>
          </wp:positionH>
          <wp:positionV relativeFrom="paragraph">
            <wp:posOffset>-185420</wp:posOffset>
          </wp:positionV>
          <wp:extent cx="990600" cy="990600"/>
          <wp:effectExtent l="0" t="0" r="0" b="0"/>
          <wp:wrapNone/>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Logotipo, nombre de la empresa&#10;&#10;Descripción generada automá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F3D24E" w14:textId="33357512" w:rsidR="007B0999" w:rsidRDefault="007B0999" w:rsidP="007B0999">
    <w:pPr>
      <w:pStyle w:val="Encabezado"/>
      <w:jc w:val="center"/>
      <w:rPr>
        <w:color w:val="C00000"/>
        <w:sz w:val="20"/>
        <w:szCs w:val="20"/>
      </w:rPr>
    </w:pPr>
    <w:r w:rsidRPr="001768E5">
      <w:rPr>
        <w:color w:val="C00000"/>
        <w:sz w:val="20"/>
        <w:szCs w:val="20"/>
      </w:rPr>
      <w:t>“2022. Año del Quincentenario de la Fundación de Toluca de Lerdo, Capital del Estado de México”</w:t>
    </w:r>
  </w:p>
  <w:p w14:paraId="24D914CC" w14:textId="77777777" w:rsidR="00ED6BB8" w:rsidRPr="008E6817" w:rsidRDefault="00ED6BB8" w:rsidP="007B0999">
    <w:pPr>
      <w:pStyle w:val="Encabezado"/>
      <w:jc w:val="center"/>
      <w:rPr>
        <w:color w:val="C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7F"/>
    <w:rsid w:val="0015397F"/>
    <w:rsid w:val="002876FD"/>
    <w:rsid w:val="00347E22"/>
    <w:rsid w:val="00350D5E"/>
    <w:rsid w:val="004535E2"/>
    <w:rsid w:val="004667B7"/>
    <w:rsid w:val="004C164C"/>
    <w:rsid w:val="005268DE"/>
    <w:rsid w:val="00560135"/>
    <w:rsid w:val="00590894"/>
    <w:rsid w:val="005F4428"/>
    <w:rsid w:val="006F35B7"/>
    <w:rsid w:val="007104A3"/>
    <w:rsid w:val="007B0999"/>
    <w:rsid w:val="00956CAC"/>
    <w:rsid w:val="009A16BB"/>
    <w:rsid w:val="00AE0DBD"/>
    <w:rsid w:val="00AE6CD7"/>
    <w:rsid w:val="00B66FC7"/>
    <w:rsid w:val="00C95119"/>
    <w:rsid w:val="00D02759"/>
    <w:rsid w:val="00D17D76"/>
    <w:rsid w:val="00D53998"/>
    <w:rsid w:val="00E3245F"/>
    <w:rsid w:val="00E57C73"/>
    <w:rsid w:val="00EB1EE2"/>
    <w:rsid w:val="00ED0458"/>
    <w:rsid w:val="00ED6BB8"/>
    <w:rsid w:val="00EF3F72"/>
    <w:rsid w:val="00F81E4D"/>
    <w:rsid w:val="00FE7B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2CED4"/>
  <w15:chartTrackingRefBased/>
  <w15:docId w15:val="{41191D58-32AD-4191-8B38-BC03C18E1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F4428"/>
    <w:rPr>
      <w:rFonts w:ascii="Times New Roman" w:hAnsi="Times New Roman" w:cs="Times New Roman"/>
      <w:sz w:val="24"/>
      <w:szCs w:val="24"/>
    </w:rPr>
  </w:style>
  <w:style w:type="paragraph" w:styleId="Textonotapie">
    <w:name w:val="footnote text"/>
    <w:basedOn w:val="Normal"/>
    <w:link w:val="TextonotapieCar"/>
    <w:uiPriority w:val="99"/>
    <w:semiHidden/>
    <w:unhideWhenUsed/>
    <w:rsid w:val="00D0275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2759"/>
    <w:rPr>
      <w:sz w:val="20"/>
      <w:szCs w:val="20"/>
    </w:rPr>
  </w:style>
  <w:style w:type="character" w:styleId="Refdenotaalpie">
    <w:name w:val="footnote reference"/>
    <w:basedOn w:val="Fuentedeprrafopredeter"/>
    <w:uiPriority w:val="99"/>
    <w:semiHidden/>
    <w:unhideWhenUsed/>
    <w:rsid w:val="00D02759"/>
    <w:rPr>
      <w:vertAlign w:val="superscript"/>
    </w:rPr>
  </w:style>
  <w:style w:type="paragraph" w:styleId="Encabezado">
    <w:name w:val="header"/>
    <w:basedOn w:val="Normal"/>
    <w:link w:val="EncabezadoCar"/>
    <w:uiPriority w:val="99"/>
    <w:unhideWhenUsed/>
    <w:rsid w:val="007B099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0999"/>
  </w:style>
  <w:style w:type="paragraph" w:styleId="Piedepgina">
    <w:name w:val="footer"/>
    <w:basedOn w:val="Normal"/>
    <w:link w:val="PiedepginaCar"/>
    <w:uiPriority w:val="99"/>
    <w:unhideWhenUsed/>
    <w:rsid w:val="007B09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0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30210">
      <w:bodyDiv w:val="1"/>
      <w:marLeft w:val="0"/>
      <w:marRight w:val="0"/>
      <w:marTop w:val="0"/>
      <w:marBottom w:val="0"/>
      <w:divBdr>
        <w:top w:val="none" w:sz="0" w:space="0" w:color="auto"/>
        <w:left w:val="none" w:sz="0" w:space="0" w:color="auto"/>
        <w:bottom w:val="none" w:sz="0" w:space="0" w:color="auto"/>
        <w:right w:val="none" w:sz="0" w:space="0" w:color="auto"/>
      </w:divBdr>
    </w:div>
    <w:div w:id="916668668">
      <w:bodyDiv w:val="1"/>
      <w:marLeft w:val="0"/>
      <w:marRight w:val="0"/>
      <w:marTop w:val="0"/>
      <w:marBottom w:val="0"/>
      <w:divBdr>
        <w:top w:val="none" w:sz="0" w:space="0" w:color="auto"/>
        <w:left w:val="none" w:sz="0" w:space="0" w:color="auto"/>
        <w:bottom w:val="none" w:sz="0" w:space="0" w:color="auto"/>
        <w:right w:val="none" w:sz="0" w:space="0" w:color="auto"/>
      </w:divBdr>
    </w:div>
    <w:div w:id="148632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8574F-C649-4730-B225-9F44C0184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1882</Words>
  <Characters>10355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 Toledo Almazan</dc:creator>
  <cp:keywords/>
  <dc:description/>
  <cp:lastModifiedBy>PRODESK</cp:lastModifiedBy>
  <cp:revision>2</cp:revision>
  <cp:lastPrinted>2022-11-10T21:12:00Z</cp:lastPrinted>
  <dcterms:created xsi:type="dcterms:W3CDTF">2022-11-14T16:31:00Z</dcterms:created>
  <dcterms:modified xsi:type="dcterms:W3CDTF">2022-11-14T16:31:00Z</dcterms:modified>
</cp:coreProperties>
</file>