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0ED9D" w14:textId="77777777" w:rsidR="00F46BA8" w:rsidRPr="001E38AD" w:rsidRDefault="00F46BA8" w:rsidP="00DF33CF">
      <w:pPr>
        <w:ind w:left="426"/>
        <w:jc w:val="both"/>
        <w:rPr>
          <w:rFonts w:cstheme="minorHAnsi"/>
          <w:b/>
          <w:sz w:val="24"/>
          <w:szCs w:val="24"/>
        </w:rPr>
      </w:pPr>
      <w:bookmarkStart w:id="0" w:name="_GoBack"/>
      <w:bookmarkEnd w:id="0"/>
    </w:p>
    <w:p w14:paraId="0B189228" w14:textId="7C1E4449" w:rsidR="00F46BA8" w:rsidRPr="001E38AD" w:rsidRDefault="00761DC7" w:rsidP="00761DC7">
      <w:pPr>
        <w:pStyle w:val="Sinespaciado"/>
        <w:spacing w:line="360" w:lineRule="auto"/>
        <w:jc w:val="center"/>
        <w:rPr>
          <w:rFonts w:cs="Arial"/>
          <w:b/>
          <w:sz w:val="24"/>
          <w:szCs w:val="24"/>
        </w:rPr>
      </w:pPr>
      <w:r>
        <w:rPr>
          <w:rFonts w:cs="Arial"/>
          <w:b/>
          <w:sz w:val="24"/>
          <w:szCs w:val="24"/>
        </w:rPr>
        <w:t xml:space="preserve">                                                                        </w:t>
      </w:r>
      <w:r w:rsidR="00F46BA8" w:rsidRPr="001E38AD">
        <w:rPr>
          <w:rFonts w:cs="Arial"/>
          <w:b/>
          <w:sz w:val="24"/>
          <w:szCs w:val="24"/>
        </w:rPr>
        <w:t xml:space="preserve">Toluca de Lerdo, México </w:t>
      </w:r>
      <w:r w:rsidR="00DB048A" w:rsidRPr="001E38AD">
        <w:rPr>
          <w:rFonts w:cs="Arial"/>
          <w:b/>
          <w:sz w:val="24"/>
          <w:szCs w:val="24"/>
        </w:rPr>
        <w:t>a</w:t>
      </w:r>
      <w:r w:rsidR="00DB048A">
        <w:rPr>
          <w:rFonts w:cs="Arial"/>
          <w:b/>
          <w:sz w:val="24"/>
          <w:szCs w:val="24"/>
        </w:rPr>
        <w:t xml:space="preserve"> </w:t>
      </w:r>
      <w:r w:rsidR="00B05E5F">
        <w:rPr>
          <w:rFonts w:cs="Arial"/>
          <w:b/>
          <w:sz w:val="24"/>
          <w:szCs w:val="24"/>
        </w:rPr>
        <w:t>17</w:t>
      </w:r>
      <w:r w:rsidR="00DB048A">
        <w:rPr>
          <w:rFonts w:cs="Arial"/>
          <w:b/>
          <w:sz w:val="24"/>
          <w:szCs w:val="24"/>
        </w:rPr>
        <w:t xml:space="preserve"> </w:t>
      </w:r>
      <w:r>
        <w:rPr>
          <w:rFonts w:cs="Arial"/>
          <w:b/>
          <w:sz w:val="24"/>
          <w:szCs w:val="24"/>
        </w:rPr>
        <w:t xml:space="preserve">de </w:t>
      </w:r>
      <w:r w:rsidR="00F85BEA">
        <w:rPr>
          <w:rFonts w:cs="Arial"/>
          <w:b/>
          <w:sz w:val="24"/>
          <w:szCs w:val="24"/>
        </w:rPr>
        <w:t>noviembre</w:t>
      </w:r>
      <w:r>
        <w:rPr>
          <w:rFonts w:cs="Arial"/>
          <w:b/>
          <w:sz w:val="24"/>
          <w:szCs w:val="24"/>
        </w:rPr>
        <w:t xml:space="preserve"> </w:t>
      </w:r>
      <w:r w:rsidR="00DE0E7D">
        <w:rPr>
          <w:rFonts w:cs="Arial"/>
          <w:b/>
          <w:sz w:val="24"/>
          <w:szCs w:val="24"/>
        </w:rPr>
        <w:t>de 2022</w:t>
      </w:r>
      <w:r w:rsidR="00F46BA8" w:rsidRPr="001E38AD">
        <w:rPr>
          <w:rFonts w:cs="Arial"/>
          <w:b/>
          <w:sz w:val="24"/>
          <w:szCs w:val="24"/>
        </w:rPr>
        <w:t>.</w:t>
      </w:r>
    </w:p>
    <w:p w14:paraId="7D44A252" w14:textId="77777777" w:rsidR="00F46BA8" w:rsidRPr="001E38AD" w:rsidRDefault="00F46BA8" w:rsidP="00F46BA8">
      <w:pPr>
        <w:pStyle w:val="Sinespaciado"/>
        <w:spacing w:line="360" w:lineRule="auto"/>
        <w:jc w:val="both"/>
        <w:rPr>
          <w:rFonts w:cs="Arial"/>
          <w:b/>
          <w:sz w:val="24"/>
          <w:szCs w:val="24"/>
        </w:rPr>
      </w:pPr>
    </w:p>
    <w:p w14:paraId="4D141EAC" w14:textId="36A53AFF" w:rsidR="00F46BA8" w:rsidRPr="001E38AD" w:rsidRDefault="00F46BA8" w:rsidP="00F46BA8">
      <w:pPr>
        <w:pStyle w:val="Sinespaciado"/>
        <w:spacing w:line="360" w:lineRule="auto"/>
        <w:jc w:val="both"/>
        <w:rPr>
          <w:rFonts w:cs="Arial"/>
          <w:b/>
          <w:sz w:val="24"/>
          <w:szCs w:val="24"/>
        </w:rPr>
      </w:pPr>
      <w:r w:rsidRPr="001E38AD">
        <w:rPr>
          <w:rFonts w:cs="Arial"/>
          <w:b/>
          <w:sz w:val="24"/>
          <w:szCs w:val="24"/>
        </w:rPr>
        <w:t>CC. DIPUTAD</w:t>
      </w:r>
      <w:r w:rsidR="00603928">
        <w:rPr>
          <w:rFonts w:cs="Arial"/>
          <w:b/>
          <w:sz w:val="24"/>
          <w:szCs w:val="24"/>
        </w:rPr>
        <w:t>AS Y DIPUTADO</w:t>
      </w:r>
      <w:r w:rsidRPr="001E38AD">
        <w:rPr>
          <w:rFonts w:cs="Arial"/>
          <w:b/>
          <w:sz w:val="24"/>
          <w:szCs w:val="24"/>
        </w:rPr>
        <w:t>S INTEGRANTES DE LA DIRECTIVA</w:t>
      </w:r>
    </w:p>
    <w:p w14:paraId="17E98221" w14:textId="77777777" w:rsidR="00F46BA8" w:rsidRPr="001E38AD" w:rsidRDefault="00F46BA8" w:rsidP="00F46BA8">
      <w:pPr>
        <w:pStyle w:val="Sinespaciado"/>
        <w:spacing w:line="360" w:lineRule="auto"/>
        <w:jc w:val="both"/>
        <w:rPr>
          <w:rFonts w:cs="Arial"/>
          <w:b/>
          <w:sz w:val="24"/>
          <w:szCs w:val="24"/>
        </w:rPr>
      </w:pPr>
      <w:r w:rsidRPr="001E38AD">
        <w:rPr>
          <w:rFonts w:cs="Arial"/>
          <w:b/>
          <w:sz w:val="24"/>
          <w:szCs w:val="24"/>
        </w:rPr>
        <w:t>DE LA H. LXI LEGISLATURA DEL ESTADO LIBRE</w:t>
      </w:r>
    </w:p>
    <w:p w14:paraId="7431F710" w14:textId="77777777" w:rsidR="00F46BA8" w:rsidRPr="001E38AD" w:rsidRDefault="00F46BA8" w:rsidP="00F46BA8">
      <w:pPr>
        <w:pStyle w:val="Sinespaciado"/>
        <w:spacing w:line="360" w:lineRule="auto"/>
        <w:jc w:val="both"/>
        <w:rPr>
          <w:rFonts w:cs="Arial"/>
          <w:b/>
          <w:sz w:val="24"/>
          <w:szCs w:val="24"/>
        </w:rPr>
      </w:pPr>
      <w:r w:rsidRPr="001E38AD">
        <w:rPr>
          <w:rFonts w:cs="Arial"/>
          <w:b/>
          <w:sz w:val="24"/>
          <w:szCs w:val="24"/>
        </w:rPr>
        <w:t>Y SOBERANO DE MÉXICO</w:t>
      </w:r>
    </w:p>
    <w:p w14:paraId="206527F2" w14:textId="5532341C" w:rsidR="00F46BA8" w:rsidRDefault="00F46BA8" w:rsidP="00F46BA8">
      <w:pPr>
        <w:pStyle w:val="Sinespaciado"/>
        <w:spacing w:line="360" w:lineRule="auto"/>
        <w:jc w:val="both"/>
        <w:rPr>
          <w:rFonts w:cs="Arial"/>
          <w:b/>
          <w:sz w:val="24"/>
          <w:szCs w:val="24"/>
        </w:rPr>
      </w:pPr>
      <w:r w:rsidRPr="001E38AD">
        <w:rPr>
          <w:rFonts w:cs="Arial"/>
          <w:b/>
          <w:sz w:val="24"/>
          <w:szCs w:val="24"/>
        </w:rPr>
        <w:t>P R E S E N T E S.</w:t>
      </w:r>
    </w:p>
    <w:p w14:paraId="02060A8A" w14:textId="77777777" w:rsidR="00F46BA8" w:rsidRPr="001E38AD" w:rsidRDefault="00F46BA8" w:rsidP="00F46BA8">
      <w:pPr>
        <w:pStyle w:val="Sinespaciado"/>
        <w:spacing w:line="360" w:lineRule="auto"/>
        <w:jc w:val="both"/>
        <w:rPr>
          <w:rFonts w:cs="Arial"/>
          <w:b/>
          <w:sz w:val="24"/>
          <w:szCs w:val="24"/>
        </w:rPr>
      </w:pPr>
    </w:p>
    <w:p w14:paraId="63BA20AA" w14:textId="68AB8A3D" w:rsidR="00F46BA8" w:rsidRPr="009639FF" w:rsidRDefault="00F46BA8" w:rsidP="003A643D">
      <w:pPr>
        <w:spacing w:line="360" w:lineRule="auto"/>
        <w:jc w:val="both"/>
        <w:rPr>
          <w:rFonts w:cs="Arial"/>
          <w:sz w:val="24"/>
          <w:szCs w:val="24"/>
        </w:rPr>
      </w:pPr>
      <w:r w:rsidRPr="001E38AD">
        <w:rPr>
          <w:rFonts w:cs="Arial"/>
          <w:sz w:val="24"/>
          <w:szCs w:val="24"/>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Libre y Soberano de México, los que suscriben </w:t>
      </w:r>
      <w:r w:rsidRPr="001E38AD">
        <w:rPr>
          <w:rFonts w:cs="Arial"/>
          <w:b/>
          <w:sz w:val="24"/>
          <w:szCs w:val="24"/>
        </w:rPr>
        <w:t>Diputado Omar Ortega Álvarez, Diputada</w:t>
      </w:r>
      <w:r w:rsidRPr="001E38AD">
        <w:rPr>
          <w:rFonts w:cs="Arial"/>
          <w:sz w:val="24"/>
          <w:szCs w:val="24"/>
        </w:rPr>
        <w:t xml:space="preserve"> </w:t>
      </w:r>
      <w:r w:rsidRPr="001E38AD">
        <w:rPr>
          <w:rFonts w:cs="Arial"/>
          <w:b/>
          <w:bCs/>
          <w:sz w:val="24"/>
          <w:szCs w:val="24"/>
        </w:rPr>
        <w:t xml:space="preserve">María Elida Castelán Mondragón, Diputada Viridiana Fuentes Cruz, </w:t>
      </w:r>
      <w:r w:rsidRPr="001E38AD">
        <w:rPr>
          <w:rFonts w:cs="Arial"/>
          <w:sz w:val="24"/>
          <w:szCs w:val="24"/>
        </w:rPr>
        <w:t xml:space="preserve">integrantes del Grupo Parlamentario del Partido de la Revolución Democrática, nos permitimos someter a la consideración de esta H. Legislatura del Estado de México, la </w:t>
      </w:r>
      <w:r w:rsidRPr="001E38AD">
        <w:rPr>
          <w:rFonts w:cs="Arial"/>
          <w:bCs/>
          <w:sz w:val="24"/>
          <w:szCs w:val="24"/>
        </w:rPr>
        <w:t xml:space="preserve">Presente </w:t>
      </w:r>
      <w:r w:rsidRPr="0069364F">
        <w:rPr>
          <w:rFonts w:cs="Arial"/>
          <w:b/>
          <w:bCs/>
          <w:sz w:val="24"/>
          <w:szCs w:val="24"/>
        </w:rPr>
        <w:t>Proposición con Punto de Acuerdo de Urgente y Obvia Resolución para</w:t>
      </w:r>
      <w:r w:rsidRPr="0069364F">
        <w:rPr>
          <w:rFonts w:cs="Arial"/>
          <w:b/>
          <w:sz w:val="24"/>
          <w:szCs w:val="24"/>
        </w:rPr>
        <w:t xml:space="preserve"> </w:t>
      </w:r>
      <w:r w:rsidR="003F5CC9">
        <w:rPr>
          <w:rFonts w:cs="Arial"/>
          <w:b/>
          <w:sz w:val="24"/>
          <w:szCs w:val="24"/>
        </w:rPr>
        <w:t xml:space="preserve"> emitir un atento y respetuoso exhorto</w:t>
      </w:r>
      <w:r w:rsidR="00A06F3B">
        <w:rPr>
          <w:rFonts w:cs="Arial"/>
          <w:b/>
          <w:sz w:val="24"/>
          <w:szCs w:val="24"/>
        </w:rPr>
        <w:t xml:space="preserve"> </w:t>
      </w:r>
      <w:r w:rsidR="00A06F3B" w:rsidRPr="00A06F3B">
        <w:rPr>
          <w:rFonts w:cstheme="minorHAnsi"/>
          <w:b/>
          <w:sz w:val="24"/>
          <w:szCs w:val="24"/>
        </w:rPr>
        <w:t xml:space="preserve">al Instituto Estatal de Energía y Cambio Climático (IEECC), para que </w:t>
      </w:r>
      <w:r w:rsidR="00090A3F">
        <w:rPr>
          <w:rFonts w:cstheme="minorHAnsi"/>
          <w:b/>
          <w:sz w:val="24"/>
          <w:szCs w:val="24"/>
        </w:rPr>
        <w:t>brinde</w:t>
      </w:r>
      <w:r w:rsidR="00391E42">
        <w:rPr>
          <w:rFonts w:cstheme="minorHAnsi"/>
          <w:b/>
          <w:sz w:val="24"/>
          <w:szCs w:val="24"/>
        </w:rPr>
        <w:t xml:space="preserve"> </w:t>
      </w:r>
      <w:r w:rsidR="00560921">
        <w:rPr>
          <w:rFonts w:cstheme="minorHAnsi"/>
          <w:b/>
          <w:sz w:val="24"/>
          <w:szCs w:val="24"/>
        </w:rPr>
        <w:t>asesoría</w:t>
      </w:r>
      <w:r w:rsidR="00A06F3B" w:rsidRPr="00A06F3B">
        <w:rPr>
          <w:rFonts w:cstheme="minorHAnsi"/>
          <w:b/>
          <w:sz w:val="24"/>
          <w:szCs w:val="24"/>
        </w:rPr>
        <w:t xml:space="preserve"> a los Municipios faltantes de su Programa Municipal de Cambio Climático (PROMACC)</w:t>
      </w:r>
      <w:r w:rsidR="0069364F" w:rsidRPr="009639FF">
        <w:rPr>
          <w:b/>
          <w:bCs/>
          <w:sz w:val="24"/>
          <w:szCs w:val="24"/>
        </w:rPr>
        <w:t>,</w:t>
      </w:r>
      <w:r w:rsidRPr="001E38AD">
        <w:rPr>
          <w:rFonts w:cs="Arial"/>
          <w:sz w:val="24"/>
          <w:szCs w:val="24"/>
        </w:rPr>
        <w:t xml:space="preserve"> al tenor de las siguientes</w:t>
      </w:r>
      <w:r w:rsidRPr="001E38AD">
        <w:rPr>
          <w:rFonts w:cs="Arial"/>
          <w:b/>
          <w:sz w:val="24"/>
          <w:szCs w:val="24"/>
        </w:rPr>
        <w:t>:</w:t>
      </w:r>
    </w:p>
    <w:p w14:paraId="42A5DDE8" w14:textId="77777777" w:rsidR="00F46BA8" w:rsidRPr="001E38AD" w:rsidRDefault="00F46BA8" w:rsidP="00F46BA8">
      <w:pPr>
        <w:rPr>
          <w:rFonts w:ascii="Arial" w:hAnsi="Arial" w:cs="Arial"/>
          <w:b/>
          <w:sz w:val="24"/>
          <w:szCs w:val="24"/>
        </w:rPr>
      </w:pPr>
    </w:p>
    <w:p w14:paraId="3AD1BAD2" w14:textId="7A9B764B" w:rsidR="00FC6E0C" w:rsidRDefault="00F46BA8" w:rsidP="00123C9D">
      <w:pPr>
        <w:jc w:val="center"/>
        <w:rPr>
          <w:rFonts w:cstheme="minorHAnsi"/>
          <w:b/>
          <w:sz w:val="24"/>
          <w:szCs w:val="24"/>
        </w:rPr>
      </w:pPr>
      <w:r w:rsidRPr="001E38AD">
        <w:rPr>
          <w:rFonts w:cstheme="minorHAnsi"/>
          <w:b/>
          <w:sz w:val="24"/>
          <w:szCs w:val="24"/>
        </w:rPr>
        <w:t>CONSIDERACIONES</w:t>
      </w:r>
    </w:p>
    <w:p w14:paraId="0529223A" w14:textId="24C10E4D" w:rsidR="00EF4A5F" w:rsidRDefault="00EF4A5F" w:rsidP="00EF4A5F">
      <w:pPr>
        <w:jc w:val="both"/>
        <w:rPr>
          <w:rFonts w:cstheme="minorHAnsi"/>
          <w:b/>
          <w:sz w:val="24"/>
          <w:szCs w:val="24"/>
        </w:rPr>
      </w:pPr>
    </w:p>
    <w:p w14:paraId="22F01DAB" w14:textId="0EA4AE4F" w:rsidR="00B04BBB" w:rsidRPr="00B04BBB" w:rsidRDefault="00EF4A5F" w:rsidP="005B7640">
      <w:pPr>
        <w:spacing w:line="360" w:lineRule="auto"/>
        <w:jc w:val="both"/>
      </w:pPr>
      <w:r>
        <w:rPr>
          <w:rFonts w:cstheme="minorHAnsi"/>
          <w:b/>
          <w:sz w:val="24"/>
          <w:szCs w:val="24"/>
        </w:rPr>
        <w:t xml:space="preserve">Primero: </w:t>
      </w:r>
      <w:r w:rsidR="00472F1A" w:rsidRPr="00472F1A">
        <w:rPr>
          <w:rFonts w:cstheme="minorHAnsi"/>
          <w:bCs/>
          <w:sz w:val="24"/>
          <w:szCs w:val="24"/>
        </w:rPr>
        <w:t>Sameh Shoukry, Ministro de Asuntos Exteriores de Egipto y Presidente designado de la COP27</w:t>
      </w:r>
      <w:r w:rsidR="00472F1A">
        <w:rPr>
          <w:rFonts w:cstheme="minorHAnsi"/>
          <w:bCs/>
          <w:sz w:val="24"/>
          <w:szCs w:val="24"/>
        </w:rPr>
        <w:t xml:space="preserve">, profirió: </w:t>
      </w:r>
      <w:r w:rsidR="00472F1A" w:rsidRPr="00B04BBB">
        <w:rPr>
          <w:rFonts w:cstheme="minorHAnsi"/>
          <w:bCs/>
          <w:sz w:val="24"/>
          <w:szCs w:val="24"/>
        </w:rPr>
        <w:t>"La COP27 será el momento decisivo para la acción climática en el mundo"</w:t>
      </w:r>
      <w:r w:rsidR="00472F1A">
        <w:rPr>
          <w:rStyle w:val="Refdenotaalpie"/>
          <w:rFonts w:cstheme="minorHAnsi"/>
          <w:bCs/>
          <w:sz w:val="24"/>
          <w:szCs w:val="24"/>
        </w:rPr>
        <w:footnoteReference w:id="1"/>
      </w:r>
      <w:r w:rsidR="00472F1A">
        <w:rPr>
          <w:rFonts w:cstheme="minorHAnsi"/>
          <w:bCs/>
          <w:sz w:val="24"/>
          <w:szCs w:val="24"/>
        </w:rPr>
        <w:t>. Dicho evento internacional (Conferencia</w:t>
      </w:r>
      <w:r w:rsidR="00472F1A" w:rsidRPr="00B3640E">
        <w:rPr>
          <w:rFonts w:cstheme="minorHAnsi"/>
          <w:bCs/>
          <w:sz w:val="24"/>
          <w:szCs w:val="24"/>
        </w:rPr>
        <w:t xml:space="preserve"> de las Naciones Unidas sobre el Cambio Climático de 2022</w:t>
      </w:r>
      <w:r w:rsidR="00472F1A">
        <w:rPr>
          <w:rFonts w:cstheme="minorHAnsi"/>
          <w:bCs/>
          <w:sz w:val="24"/>
          <w:szCs w:val="24"/>
        </w:rPr>
        <w:t>- COP27</w:t>
      </w:r>
      <w:r w:rsidR="003D6682">
        <w:rPr>
          <w:rFonts w:cstheme="minorHAnsi"/>
          <w:bCs/>
          <w:sz w:val="24"/>
          <w:szCs w:val="24"/>
        </w:rPr>
        <w:t>-</w:t>
      </w:r>
      <w:r w:rsidR="00472F1A">
        <w:rPr>
          <w:rFonts w:cstheme="minorHAnsi"/>
          <w:bCs/>
          <w:sz w:val="24"/>
          <w:szCs w:val="24"/>
        </w:rPr>
        <w:t>), se celebr</w:t>
      </w:r>
      <w:r w:rsidR="000F349B">
        <w:rPr>
          <w:rFonts w:cstheme="minorHAnsi"/>
          <w:bCs/>
          <w:sz w:val="24"/>
          <w:szCs w:val="24"/>
        </w:rPr>
        <w:t>a</w:t>
      </w:r>
      <w:r w:rsidR="00472F1A">
        <w:rPr>
          <w:rFonts w:cstheme="minorHAnsi"/>
          <w:bCs/>
          <w:sz w:val="24"/>
          <w:szCs w:val="24"/>
        </w:rPr>
        <w:t xml:space="preserve"> desde </w:t>
      </w:r>
      <w:r w:rsidR="00472F1A">
        <w:t xml:space="preserve">el </w:t>
      </w:r>
      <w:r w:rsidR="00B3640E">
        <w:rPr>
          <w:rFonts w:cstheme="minorHAnsi"/>
          <w:bCs/>
          <w:sz w:val="24"/>
          <w:szCs w:val="24"/>
        </w:rPr>
        <w:t>6 de noviembre al 18 de noviembre</w:t>
      </w:r>
      <w:r w:rsidR="00777DFC">
        <w:rPr>
          <w:rFonts w:cstheme="minorHAnsi"/>
          <w:bCs/>
          <w:sz w:val="24"/>
          <w:szCs w:val="24"/>
        </w:rPr>
        <w:t xml:space="preserve"> en </w:t>
      </w:r>
      <w:r w:rsidR="00777DFC" w:rsidRPr="00777DFC">
        <w:rPr>
          <w:rFonts w:cstheme="minorHAnsi"/>
          <w:bCs/>
          <w:sz w:val="24"/>
          <w:szCs w:val="24"/>
        </w:rPr>
        <w:t xml:space="preserve">Sharm el Sheij, </w:t>
      </w:r>
      <w:r w:rsidR="00A86686" w:rsidRPr="00777DFC">
        <w:rPr>
          <w:rFonts w:cstheme="minorHAnsi"/>
          <w:bCs/>
          <w:sz w:val="24"/>
          <w:szCs w:val="24"/>
        </w:rPr>
        <w:t>Egipto</w:t>
      </w:r>
      <w:r w:rsidR="00472F1A">
        <w:rPr>
          <w:rFonts w:cstheme="minorHAnsi"/>
          <w:bCs/>
          <w:sz w:val="24"/>
          <w:szCs w:val="24"/>
        </w:rPr>
        <w:t>.</w:t>
      </w:r>
    </w:p>
    <w:p w14:paraId="0956CA99" w14:textId="0FCDB452" w:rsidR="00B3640E" w:rsidRDefault="00B3640E" w:rsidP="005B7640">
      <w:pPr>
        <w:spacing w:line="360" w:lineRule="auto"/>
        <w:jc w:val="both"/>
        <w:rPr>
          <w:rFonts w:cstheme="minorHAnsi"/>
          <w:bCs/>
          <w:sz w:val="24"/>
          <w:szCs w:val="24"/>
        </w:rPr>
      </w:pPr>
    </w:p>
    <w:p w14:paraId="5F528670" w14:textId="13CAF9B5" w:rsidR="00B3640E" w:rsidRDefault="00B3640E" w:rsidP="005B7640">
      <w:pPr>
        <w:spacing w:line="360" w:lineRule="auto"/>
        <w:jc w:val="both"/>
        <w:rPr>
          <w:rFonts w:cstheme="minorHAnsi"/>
          <w:bCs/>
          <w:sz w:val="24"/>
          <w:szCs w:val="24"/>
        </w:rPr>
      </w:pPr>
      <w:r w:rsidRPr="00B3640E">
        <w:rPr>
          <w:rFonts w:cstheme="minorHAnsi"/>
          <w:b/>
          <w:sz w:val="24"/>
          <w:szCs w:val="24"/>
        </w:rPr>
        <w:t>Segundo:</w:t>
      </w:r>
      <w:r>
        <w:rPr>
          <w:rFonts w:cstheme="minorHAnsi"/>
          <w:b/>
          <w:sz w:val="24"/>
          <w:szCs w:val="24"/>
        </w:rPr>
        <w:t xml:space="preserve"> </w:t>
      </w:r>
      <w:r>
        <w:rPr>
          <w:rFonts w:cstheme="minorHAnsi"/>
          <w:bCs/>
          <w:sz w:val="24"/>
          <w:szCs w:val="24"/>
        </w:rPr>
        <w:t>Nuestro Estado de México, no es ajeno</w:t>
      </w:r>
      <w:r w:rsidR="002B27AB">
        <w:rPr>
          <w:rFonts w:cstheme="minorHAnsi"/>
          <w:bCs/>
          <w:sz w:val="24"/>
          <w:szCs w:val="24"/>
        </w:rPr>
        <w:t xml:space="preserve"> o indiferente a</w:t>
      </w:r>
      <w:r>
        <w:rPr>
          <w:rFonts w:cstheme="minorHAnsi"/>
          <w:bCs/>
          <w:sz w:val="24"/>
          <w:szCs w:val="24"/>
        </w:rPr>
        <w:t xml:space="preserve"> temas de cambio climático sobre todo cuando tenemos una disposición jurídica expresa en la materia, como es: Ley de Cambio Climático del Estado de México</w:t>
      </w:r>
      <w:r>
        <w:rPr>
          <w:rStyle w:val="Refdenotaalpie"/>
          <w:rFonts w:cstheme="minorHAnsi"/>
          <w:bCs/>
          <w:sz w:val="24"/>
          <w:szCs w:val="24"/>
        </w:rPr>
        <w:footnoteReference w:id="2"/>
      </w:r>
      <w:r w:rsidR="00016317">
        <w:rPr>
          <w:rFonts w:cstheme="minorHAnsi"/>
          <w:bCs/>
          <w:sz w:val="24"/>
          <w:szCs w:val="24"/>
        </w:rPr>
        <w:t xml:space="preserve">, donde desde su primer artículo se observa los objetos o </w:t>
      </w:r>
      <w:r w:rsidR="00430FE6">
        <w:rPr>
          <w:rFonts w:cstheme="minorHAnsi"/>
          <w:bCs/>
          <w:sz w:val="24"/>
          <w:szCs w:val="24"/>
        </w:rPr>
        <w:t>fines a tutelar por parte de dicho texto normativo. Los cuales son:</w:t>
      </w:r>
    </w:p>
    <w:p w14:paraId="723DA1DF" w14:textId="77777777" w:rsidR="00B8783E" w:rsidRDefault="00B8783E" w:rsidP="005B7640">
      <w:pPr>
        <w:spacing w:line="360" w:lineRule="auto"/>
        <w:jc w:val="both"/>
        <w:rPr>
          <w:rFonts w:cstheme="minorHAnsi"/>
          <w:bCs/>
          <w:sz w:val="24"/>
          <w:szCs w:val="24"/>
        </w:rPr>
      </w:pPr>
    </w:p>
    <w:p w14:paraId="65A9BD8F" w14:textId="22B660AC" w:rsidR="00430FE6" w:rsidRDefault="00430FE6" w:rsidP="00430FE6">
      <w:pPr>
        <w:pStyle w:val="Prrafodelista"/>
        <w:numPr>
          <w:ilvl w:val="0"/>
          <w:numId w:val="5"/>
        </w:numPr>
        <w:spacing w:line="360" w:lineRule="auto"/>
        <w:jc w:val="both"/>
        <w:rPr>
          <w:rFonts w:cstheme="minorHAnsi"/>
          <w:bCs/>
          <w:sz w:val="24"/>
          <w:szCs w:val="24"/>
        </w:rPr>
      </w:pPr>
      <w:r>
        <w:rPr>
          <w:rFonts w:cstheme="minorHAnsi"/>
          <w:bCs/>
          <w:sz w:val="24"/>
          <w:szCs w:val="24"/>
        </w:rPr>
        <w:t>Establecer disposiciones para lograr la adaptación al cambio climático</w:t>
      </w:r>
      <w:r w:rsidR="00D77A4B">
        <w:rPr>
          <w:rFonts w:cstheme="minorHAnsi"/>
          <w:bCs/>
          <w:sz w:val="24"/>
          <w:szCs w:val="24"/>
        </w:rPr>
        <w:t>, y</w:t>
      </w:r>
    </w:p>
    <w:p w14:paraId="4E5EF852" w14:textId="638CCE97" w:rsidR="00D77A4B" w:rsidRDefault="00D77A4B" w:rsidP="00D77A4B">
      <w:pPr>
        <w:pStyle w:val="Prrafodelista"/>
        <w:numPr>
          <w:ilvl w:val="0"/>
          <w:numId w:val="5"/>
        </w:numPr>
        <w:spacing w:line="360" w:lineRule="auto"/>
        <w:jc w:val="both"/>
        <w:rPr>
          <w:rFonts w:cstheme="minorHAnsi"/>
          <w:bCs/>
          <w:sz w:val="24"/>
          <w:szCs w:val="24"/>
        </w:rPr>
      </w:pPr>
      <w:r>
        <w:rPr>
          <w:rFonts w:cstheme="minorHAnsi"/>
          <w:bCs/>
          <w:sz w:val="24"/>
          <w:szCs w:val="24"/>
        </w:rPr>
        <w:t>La mitigación de las emisiones de gases de efecto invernadero.</w:t>
      </w:r>
    </w:p>
    <w:p w14:paraId="5069C0D2" w14:textId="77777777" w:rsidR="0094791E" w:rsidRDefault="0094791E" w:rsidP="00D77A4B">
      <w:pPr>
        <w:spacing w:line="360" w:lineRule="auto"/>
        <w:jc w:val="both"/>
        <w:rPr>
          <w:rFonts w:cstheme="minorHAnsi"/>
          <w:bCs/>
          <w:sz w:val="24"/>
          <w:szCs w:val="24"/>
        </w:rPr>
      </w:pPr>
    </w:p>
    <w:p w14:paraId="75E52F4B" w14:textId="2BF1AF9E" w:rsidR="005B7640" w:rsidRDefault="00606B7E" w:rsidP="005B7640">
      <w:pPr>
        <w:spacing w:line="360" w:lineRule="auto"/>
        <w:jc w:val="both"/>
        <w:rPr>
          <w:rFonts w:cstheme="minorHAnsi"/>
          <w:bCs/>
          <w:sz w:val="24"/>
          <w:szCs w:val="24"/>
        </w:rPr>
      </w:pPr>
      <w:r>
        <w:rPr>
          <w:rFonts w:cstheme="minorHAnsi"/>
          <w:bCs/>
          <w:sz w:val="24"/>
          <w:szCs w:val="24"/>
        </w:rPr>
        <w:t>Queda evidenciado que los dos numerales en mención</w:t>
      </w:r>
      <w:r w:rsidR="007E2225">
        <w:rPr>
          <w:rFonts w:cstheme="minorHAnsi"/>
          <w:bCs/>
          <w:sz w:val="24"/>
          <w:szCs w:val="24"/>
        </w:rPr>
        <w:t>,</w:t>
      </w:r>
      <w:r>
        <w:rPr>
          <w:rFonts w:cstheme="minorHAnsi"/>
          <w:bCs/>
          <w:sz w:val="24"/>
          <w:szCs w:val="24"/>
        </w:rPr>
        <w:t xml:space="preserve"> son </w:t>
      </w:r>
      <w:r w:rsidR="00B8783E">
        <w:rPr>
          <w:rFonts w:cstheme="minorHAnsi"/>
          <w:bCs/>
          <w:sz w:val="24"/>
          <w:szCs w:val="24"/>
        </w:rPr>
        <w:t xml:space="preserve">las rutas a seguir para garantizar el derecho humano a un medio ambiente sano. No obstante, </w:t>
      </w:r>
      <w:r w:rsidR="00D10204">
        <w:rPr>
          <w:rFonts w:cstheme="minorHAnsi"/>
          <w:bCs/>
          <w:sz w:val="24"/>
          <w:szCs w:val="24"/>
        </w:rPr>
        <w:t>nuestro Estado de México,</w:t>
      </w:r>
      <w:r w:rsidR="00342506">
        <w:rPr>
          <w:rFonts w:cstheme="minorHAnsi"/>
          <w:bCs/>
          <w:sz w:val="24"/>
          <w:szCs w:val="24"/>
        </w:rPr>
        <w:t xml:space="preserve"> por tener la Zona Metropolitana del Valle de México (ZMVM), está en constante monitoreo tan es así que en el Informe Nacional de la Calidad de Aire 2020, elaborado por el Instituto Nacional de Ecología y Cambio Climático (INECC)</w:t>
      </w:r>
      <w:r w:rsidR="00E1562A">
        <w:rPr>
          <w:rStyle w:val="Refdenotaalpie"/>
          <w:rFonts w:cstheme="minorHAnsi"/>
          <w:bCs/>
          <w:sz w:val="24"/>
          <w:szCs w:val="24"/>
        </w:rPr>
        <w:footnoteReference w:id="3"/>
      </w:r>
      <w:r w:rsidR="00342506">
        <w:rPr>
          <w:rFonts w:cstheme="minorHAnsi"/>
          <w:bCs/>
          <w:sz w:val="24"/>
          <w:szCs w:val="24"/>
        </w:rPr>
        <w:t>, inform</w:t>
      </w:r>
      <w:r w:rsidR="0071241F">
        <w:rPr>
          <w:rFonts w:cstheme="minorHAnsi"/>
          <w:bCs/>
          <w:sz w:val="24"/>
          <w:szCs w:val="24"/>
        </w:rPr>
        <w:t>ó</w:t>
      </w:r>
      <w:r w:rsidR="00342506">
        <w:rPr>
          <w:rFonts w:cstheme="minorHAnsi"/>
          <w:bCs/>
          <w:sz w:val="24"/>
          <w:szCs w:val="24"/>
        </w:rPr>
        <w:t>:</w:t>
      </w:r>
    </w:p>
    <w:p w14:paraId="2AEB432E" w14:textId="77777777" w:rsidR="00342506" w:rsidRDefault="00342506" w:rsidP="005B7640">
      <w:pPr>
        <w:spacing w:line="360" w:lineRule="auto"/>
        <w:jc w:val="both"/>
        <w:rPr>
          <w:rFonts w:cstheme="minorHAnsi"/>
          <w:bCs/>
          <w:i/>
          <w:iCs/>
          <w:sz w:val="24"/>
          <w:szCs w:val="24"/>
        </w:rPr>
      </w:pPr>
    </w:p>
    <w:p w14:paraId="29DDD9D0" w14:textId="0EB8BB92" w:rsidR="00342506" w:rsidRDefault="00342506" w:rsidP="005B7640">
      <w:pPr>
        <w:spacing w:line="360" w:lineRule="auto"/>
        <w:jc w:val="both"/>
        <w:rPr>
          <w:rFonts w:cstheme="minorHAnsi"/>
          <w:bCs/>
          <w:i/>
          <w:iCs/>
          <w:sz w:val="24"/>
          <w:szCs w:val="24"/>
        </w:rPr>
      </w:pPr>
      <w:r>
        <w:rPr>
          <w:rFonts w:cstheme="minorHAnsi"/>
          <w:bCs/>
          <w:i/>
          <w:iCs/>
          <w:sz w:val="24"/>
          <w:szCs w:val="24"/>
        </w:rPr>
        <w:t>En 2020, el número de días en que se incumplió al menos una norma de salud ambiental, a nivel de toda la zona metropolitana, fue de 203 lo que equivale al 55% de los días del año. El contaminante que con mayor frecuencia superó alguno de sus límites diarios normados de protección de la salud fue PM</w:t>
      </w:r>
      <w:r w:rsidRPr="00342506">
        <w:rPr>
          <w:rFonts w:cstheme="minorHAnsi"/>
          <w:bCs/>
          <w:i/>
          <w:iCs/>
          <w:sz w:val="24"/>
          <w:szCs w:val="24"/>
          <w:vertAlign w:val="subscript"/>
        </w:rPr>
        <w:t>10</w:t>
      </w:r>
      <w:r>
        <w:rPr>
          <w:rFonts w:cstheme="minorHAnsi"/>
          <w:bCs/>
          <w:i/>
          <w:iCs/>
          <w:sz w:val="24"/>
          <w:szCs w:val="24"/>
          <w:vertAlign w:val="subscript"/>
        </w:rPr>
        <w:t xml:space="preserve"> </w:t>
      </w:r>
      <w:r>
        <w:rPr>
          <w:rFonts w:cstheme="minorHAnsi"/>
          <w:bCs/>
          <w:i/>
          <w:iCs/>
          <w:sz w:val="24"/>
          <w:szCs w:val="24"/>
        </w:rPr>
        <w:t>(47% de los días del año), seguido de PM</w:t>
      </w:r>
      <w:r w:rsidRPr="00342506">
        <w:rPr>
          <w:rFonts w:cstheme="minorHAnsi"/>
          <w:bCs/>
          <w:i/>
          <w:iCs/>
          <w:sz w:val="24"/>
          <w:szCs w:val="24"/>
          <w:vertAlign w:val="subscript"/>
        </w:rPr>
        <w:t>2.5</w:t>
      </w:r>
      <w:r>
        <w:rPr>
          <w:rFonts w:cstheme="minorHAnsi"/>
          <w:bCs/>
          <w:i/>
          <w:iCs/>
          <w:sz w:val="24"/>
          <w:szCs w:val="24"/>
          <w:vertAlign w:val="subscript"/>
        </w:rPr>
        <w:t xml:space="preserve"> </w:t>
      </w:r>
      <w:r>
        <w:rPr>
          <w:rFonts w:cstheme="minorHAnsi"/>
          <w:bCs/>
          <w:i/>
          <w:iCs/>
          <w:sz w:val="24"/>
          <w:szCs w:val="24"/>
        </w:rPr>
        <w:t>(28%) y Ozono (17%).</w:t>
      </w:r>
    </w:p>
    <w:p w14:paraId="60009AF7" w14:textId="1245E826" w:rsidR="00342506" w:rsidRDefault="00342506" w:rsidP="005B7640">
      <w:pPr>
        <w:spacing w:line="360" w:lineRule="auto"/>
        <w:jc w:val="both"/>
        <w:rPr>
          <w:rFonts w:cstheme="minorHAnsi"/>
          <w:bCs/>
          <w:i/>
          <w:iCs/>
          <w:sz w:val="24"/>
          <w:szCs w:val="24"/>
        </w:rPr>
      </w:pPr>
    </w:p>
    <w:p w14:paraId="1EE7BB4B" w14:textId="0BCD9F47" w:rsidR="00342506" w:rsidRPr="00342506" w:rsidRDefault="00342506" w:rsidP="005B7640">
      <w:pPr>
        <w:spacing w:line="360" w:lineRule="auto"/>
        <w:jc w:val="both"/>
        <w:rPr>
          <w:rFonts w:cstheme="minorHAnsi"/>
          <w:bCs/>
          <w:i/>
          <w:iCs/>
          <w:sz w:val="24"/>
          <w:szCs w:val="24"/>
        </w:rPr>
      </w:pPr>
      <w:r>
        <w:rPr>
          <w:rFonts w:cstheme="minorHAnsi"/>
          <w:bCs/>
          <w:i/>
          <w:iCs/>
          <w:sz w:val="24"/>
          <w:szCs w:val="24"/>
        </w:rPr>
        <w:t>Los días con mala calidad del aíre, tanto por partículas suspendidas</w:t>
      </w:r>
      <w:r w:rsidRPr="00342506">
        <w:rPr>
          <w:rFonts w:cstheme="minorHAnsi"/>
          <w:bCs/>
          <w:i/>
          <w:iCs/>
          <w:sz w:val="24"/>
          <w:szCs w:val="24"/>
        </w:rPr>
        <w:t xml:space="preserve"> </w:t>
      </w:r>
      <w:r>
        <w:rPr>
          <w:rFonts w:cstheme="minorHAnsi"/>
          <w:bCs/>
          <w:i/>
          <w:iCs/>
          <w:sz w:val="24"/>
          <w:szCs w:val="24"/>
        </w:rPr>
        <w:t>PM</w:t>
      </w:r>
      <w:r w:rsidRPr="00342506">
        <w:rPr>
          <w:rFonts w:cstheme="minorHAnsi"/>
          <w:bCs/>
          <w:i/>
          <w:iCs/>
          <w:sz w:val="24"/>
          <w:szCs w:val="24"/>
          <w:vertAlign w:val="subscript"/>
        </w:rPr>
        <w:t>10</w:t>
      </w:r>
      <w:r>
        <w:rPr>
          <w:rFonts w:cstheme="minorHAnsi"/>
          <w:bCs/>
          <w:i/>
          <w:iCs/>
          <w:sz w:val="24"/>
          <w:szCs w:val="24"/>
          <w:vertAlign w:val="subscript"/>
        </w:rPr>
        <w:t xml:space="preserve"> </w:t>
      </w:r>
      <w:r>
        <w:rPr>
          <w:rFonts w:cstheme="minorHAnsi"/>
          <w:bCs/>
          <w:i/>
          <w:iCs/>
          <w:sz w:val="24"/>
          <w:szCs w:val="24"/>
        </w:rPr>
        <w:t>como por PM</w:t>
      </w:r>
      <w:r w:rsidRPr="00342506">
        <w:rPr>
          <w:rFonts w:cstheme="minorHAnsi"/>
          <w:bCs/>
          <w:i/>
          <w:iCs/>
          <w:sz w:val="24"/>
          <w:szCs w:val="24"/>
          <w:vertAlign w:val="subscript"/>
        </w:rPr>
        <w:t>2.5</w:t>
      </w:r>
      <w:r>
        <w:rPr>
          <w:rFonts w:cstheme="minorHAnsi"/>
          <w:bCs/>
          <w:i/>
          <w:iCs/>
          <w:sz w:val="24"/>
          <w:szCs w:val="24"/>
          <w:vertAlign w:val="subscript"/>
        </w:rPr>
        <w:t xml:space="preserve">, </w:t>
      </w:r>
      <w:r>
        <w:rPr>
          <w:rFonts w:cstheme="minorHAnsi"/>
          <w:bCs/>
          <w:i/>
          <w:iCs/>
          <w:sz w:val="24"/>
          <w:szCs w:val="24"/>
        </w:rPr>
        <w:t>son frecuentes en San Cristóbal, San Mateo y Almoloya de Juárez. En estos sitios se presentaron condiciones de mala calidad del aire en más de 80 días a lo largo del año 2020.</w:t>
      </w:r>
    </w:p>
    <w:p w14:paraId="46D878F6" w14:textId="77777777" w:rsidR="00617C8E" w:rsidRDefault="00617C8E" w:rsidP="005B7640">
      <w:pPr>
        <w:spacing w:line="360" w:lineRule="auto"/>
        <w:jc w:val="both"/>
        <w:rPr>
          <w:rFonts w:cstheme="minorHAnsi"/>
          <w:bCs/>
          <w:sz w:val="24"/>
          <w:szCs w:val="24"/>
        </w:rPr>
      </w:pPr>
    </w:p>
    <w:p w14:paraId="585D7916" w14:textId="77777777" w:rsidR="00617C8E" w:rsidRDefault="00617C8E" w:rsidP="005B7640">
      <w:pPr>
        <w:spacing w:line="360" w:lineRule="auto"/>
        <w:jc w:val="both"/>
        <w:rPr>
          <w:rFonts w:cstheme="minorHAnsi"/>
          <w:bCs/>
          <w:sz w:val="24"/>
          <w:szCs w:val="24"/>
        </w:rPr>
      </w:pPr>
    </w:p>
    <w:p w14:paraId="34B15E08" w14:textId="79A55FE9" w:rsidR="005B7640" w:rsidRDefault="009F4AA2" w:rsidP="005B7640">
      <w:pPr>
        <w:spacing w:line="360" w:lineRule="auto"/>
        <w:jc w:val="both"/>
        <w:rPr>
          <w:rFonts w:cstheme="minorHAnsi"/>
          <w:bCs/>
          <w:sz w:val="24"/>
          <w:szCs w:val="24"/>
        </w:rPr>
      </w:pPr>
      <w:r w:rsidRPr="009F4AA2">
        <w:rPr>
          <w:rFonts w:cstheme="minorHAnsi"/>
          <w:b/>
          <w:sz w:val="24"/>
          <w:szCs w:val="24"/>
        </w:rPr>
        <w:t>Tercero:</w:t>
      </w:r>
      <w:r>
        <w:rPr>
          <w:rFonts w:cstheme="minorHAnsi"/>
          <w:b/>
          <w:sz w:val="24"/>
          <w:szCs w:val="24"/>
        </w:rPr>
        <w:t xml:space="preserve"> </w:t>
      </w:r>
      <w:r>
        <w:rPr>
          <w:rFonts w:cstheme="minorHAnsi"/>
          <w:bCs/>
          <w:sz w:val="24"/>
          <w:szCs w:val="24"/>
        </w:rPr>
        <w:t>Quisiéramos que la consideración previa, fuera un asunto aislado y con consecuencias menores sobre la ciudadanía. Sin embargo, no es el caso</w:t>
      </w:r>
      <w:r w:rsidR="002C6B3D">
        <w:rPr>
          <w:rFonts w:cstheme="minorHAnsi"/>
          <w:bCs/>
          <w:sz w:val="24"/>
          <w:szCs w:val="24"/>
        </w:rPr>
        <w:t xml:space="preserve">, </w:t>
      </w:r>
      <w:r w:rsidR="0071241F">
        <w:rPr>
          <w:rFonts w:cstheme="minorHAnsi"/>
          <w:bCs/>
          <w:sz w:val="24"/>
          <w:szCs w:val="24"/>
        </w:rPr>
        <w:t>ya que la Organización Panamericana de la Salud (OPS)</w:t>
      </w:r>
      <w:r w:rsidR="004F2A5E">
        <w:rPr>
          <w:rStyle w:val="Refdenotaalpie"/>
          <w:rFonts w:cstheme="minorHAnsi"/>
          <w:bCs/>
          <w:sz w:val="24"/>
          <w:szCs w:val="24"/>
        </w:rPr>
        <w:footnoteReference w:id="4"/>
      </w:r>
      <w:r w:rsidR="0071241F">
        <w:rPr>
          <w:rFonts w:cstheme="minorHAnsi"/>
          <w:bCs/>
          <w:sz w:val="24"/>
          <w:szCs w:val="24"/>
        </w:rPr>
        <w:t>, en un artículo titulado “Calidad del Aire”, destaca:</w:t>
      </w:r>
    </w:p>
    <w:p w14:paraId="285FA08F" w14:textId="77777777" w:rsidR="00834AD6" w:rsidRPr="009F4AA2" w:rsidRDefault="00834AD6" w:rsidP="005B7640">
      <w:pPr>
        <w:spacing w:line="360" w:lineRule="auto"/>
        <w:jc w:val="both"/>
        <w:rPr>
          <w:rFonts w:cstheme="minorHAnsi"/>
          <w:bCs/>
          <w:sz w:val="24"/>
          <w:szCs w:val="24"/>
        </w:rPr>
      </w:pPr>
    </w:p>
    <w:p w14:paraId="23F7C157" w14:textId="368362E8" w:rsidR="00834AD6" w:rsidRPr="00834AD6" w:rsidRDefault="00834AD6" w:rsidP="00834AD6">
      <w:pPr>
        <w:pStyle w:val="Prrafodelista"/>
        <w:numPr>
          <w:ilvl w:val="0"/>
          <w:numId w:val="6"/>
        </w:numPr>
        <w:spacing w:line="360" w:lineRule="auto"/>
        <w:jc w:val="both"/>
        <w:rPr>
          <w:rFonts w:cstheme="minorHAnsi"/>
          <w:bCs/>
          <w:i/>
          <w:iCs/>
          <w:sz w:val="24"/>
          <w:szCs w:val="24"/>
        </w:rPr>
      </w:pPr>
      <w:r w:rsidRPr="00834AD6">
        <w:rPr>
          <w:rFonts w:cstheme="minorHAnsi"/>
          <w:bCs/>
          <w:i/>
          <w:iCs/>
          <w:sz w:val="24"/>
          <w:szCs w:val="24"/>
        </w:rPr>
        <w:t>La contaminación del aire es el principal riesgo ambiental para la salud pública en las Américas.</w:t>
      </w:r>
    </w:p>
    <w:p w14:paraId="72C0F6B3" w14:textId="77777777" w:rsidR="00834AD6" w:rsidRPr="00834AD6" w:rsidRDefault="00834AD6" w:rsidP="00834AD6">
      <w:pPr>
        <w:pStyle w:val="Prrafodelista"/>
        <w:numPr>
          <w:ilvl w:val="0"/>
          <w:numId w:val="6"/>
        </w:numPr>
        <w:spacing w:line="360" w:lineRule="auto"/>
        <w:jc w:val="both"/>
        <w:rPr>
          <w:rFonts w:cstheme="minorHAnsi"/>
          <w:bCs/>
          <w:i/>
          <w:iCs/>
          <w:sz w:val="24"/>
          <w:szCs w:val="24"/>
        </w:rPr>
      </w:pPr>
      <w:r w:rsidRPr="00834AD6">
        <w:rPr>
          <w:rFonts w:cstheme="minorHAnsi"/>
          <w:bCs/>
          <w:i/>
          <w:iCs/>
          <w:sz w:val="24"/>
          <w:szCs w:val="24"/>
        </w:rPr>
        <w:t>En todo el mundo, cerca 7 millones de muertes prematuras fueron atribuibles a la contaminación del aire ambiental en 2016. Alrededor del 88% de estas muertes ocurren en países de ingresos bajos y medios.</w:t>
      </w:r>
    </w:p>
    <w:p w14:paraId="6FC537E5" w14:textId="77777777" w:rsidR="00834AD6" w:rsidRPr="00834AD6" w:rsidRDefault="00834AD6" w:rsidP="00834AD6">
      <w:pPr>
        <w:pStyle w:val="Prrafodelista"/>
        <w:numPr>
          <w:ilvl w:val="0"/>
          <w:numId w:val="6"/>
        </w:numPr>
        <w:spacing w:line="360" w:lineRule="auto"/>
        <w:jc w:val="both"/>
        <w:rPr>
          <w:rFonts w:cstheme="minorHAnsi"/>
          <w:bCs/>
          <w:i/>
          <w:iCs/>
          <w:sz w:val="24"/>
          <w:szCs w:val="24"/>
        </w:rPr>
      </w:pPr>
      <w:r w:rsidRPr="00834AD6">
        <w:rPr>
          <w:rFonts w:cstheme="minorHAnsi"/>
          <w:bCs/>
          <w:i/>
          <w:iCs/>
          <w:sz w:val="24"/>
          <w:szCs w:val="24"/>
        </w:rPr>
        <w:t>+ de 150 millones de personas en América Latina viven en ciudades que exceden las Guías de Calidad del Aire de la OMS.</w:t>
      </w:r>
    </w:p>
    <w:p w14:paraId="5627450A" w14:textId="6C209BC1" w:rsidR="00834CDA" w:rsidRDefault="00834AD6" w:rsidP="00834CDA">
      <w:pPr>
        <w:pStyle w:val="Prrafodelista"/>
        <w:numPr>
          <w:ilvl w:val="0"/>
          <w:numId w:val="6"/>
        </w:numPr>
        <w:spacing w:line="360" w:lineRule="auto"/>
        <w:jc w:val="both"/>
        <w:rPr>
          <w:rFonts w:cstheme="minorHAnsi"/>
          <w:bCs/>
          <w:i/>
          <w:iCs/>
          <w:sz w:val="24"/>
          <w:szCs w:val="24"/>
        </w:rPr>
      </w:pPr>
      <w:r w:rsidRPr="00834AD6">
        <w:rPr>
          <w:rFonts w:cstheme="minorHAnsi"/>
          <w:bCs/>
          <w:i/>
          <w:iCs/>
          <w:sz w:val="24"/>
          <w:szCs w:val="24"/>
        </w:rPr>
        <w:t>La exposición a altos niveles de contaminación del aire puede causar una variedad de resultados adversos para la salud: aumenta el riesgo de infecciones respiratorias, enfermedades cardíacas, derrames cerebrales y cáncer de pulmón las cuales afectan en mayor proporción a población vulnerable, niños, adultos mayores y mujeres.</w:t>
      </w:r>
    </w:p>
    <w:p w14:paraId="5842C3D0" w14:textId="77777777" w:rsidR="00834CDA" w:rsidRDefault="00834CDA" w:rsidP="00834CDA">
      <w:pPr>
        <w:spacing w:line="360" w:lineRule="auto"/>
        <w:jc w:val="both"/>
        <w:rPr>
          <w:rFonts w:cstheme="minorHAnsi"/>
          <w:bCs/>
          <w:sz w:val="24"/>
          <w:szCs w:val="24"/>
        </w:rPr>
      </w:pPr>
    </w:p>
    <w:p w14:paraId="3A043E17" w14:textId="2E211C57" w:rsidR="00834CDA" w:rsidRPr="00834CDA" w:rsidRDefault="00834CDA" w:rsidP="00834CDA">
      <w:pPr>
        <w:spacing w:line="360" w:lineRule="auto"/>
        <w:jc w:val="both"/>
        <w:rPr>
          <w:rFonts w:cstheme="minorHAnsi"/>
          <w:bCs/>
          <w:sz w:val="24"/>
          <w:szCs w:val="24"/>
        </w:rPr>
      </w:pPr>
      <w:r>
        <w:rPr>
          <w:rFonts w:cstheme="minorHAnsi"/>
          <w:bCs/>
          <w:sz w:val="24"/>
          <w:szCs w:val="24"/>
        </w:rPr>
        <w:t>Con esta información nada alentadora</w:t>
      </w:r>
      <w:r w:rsidR="00A40CB9">
        <w:rPr>
          <w:rFonts w:cstheme="minorHAnsi"/>
          <w:bCs/>
          <w:sz w:val="24"/>
          <w:szCs w:val="24"/>
        </w:rPr>
        <w:t xml:space="preserve"> es que </w:t>
      </w:r>
      <w:r w:rsidR="0001527F">
        <w:rPr>
          <w:rFonts w:cstheme="minorHAnsi"/>
          <w:bCs/>
          <w:sz w:val="24"/>
          <w:szCs w:val="24"/>
        </w:rPr>
        <w:t xml:space="preserve">las autoridades aplicadoras de la Ley </w:t>
      </w:r>
      <w:r w:rsidR="0050305D">
        <w:rPr>
          <w:rFonts w:cstheme="minorHAnsi"/>
          <w:bCs/>
          <w:sz w:val="24"/>
          <w:szCs w:val="24"/>
        </w:rPr>
        <w:t>de Cambio Climático del Estado de México</w:t>
      </w:r>
      <w:r w:rsidR="00B05E5F">
        <w:rPr>
          <w:rStyle w:val="Refdenotaalpie"/>
          <w:rFonts w:cstheme="minorHAnsi"/>
          <w:bCs/>
          <w:sz w:val="24"/>
          <w:szCs w:val="24"/>
        </w:rPr>
        <w:footnoteReference w:id="5"/>
      </w:r>
      <w:r w:rsidR="00787753">
        <w:rPr>
          <w:rFonts w:cstheme="minorHAnsi"/>
          <w:bCs/>
          <w:sz w:val="24"/>
          <w:szCs w:val="24"/>
        </w:rPr>
        <w:t>, deben</w:t>
      </w:r>
      <w:r w:rsidR="00C75514">
        <w:rPr>
          <w:rFonts w:cstheme="minorHAnsi"/>
          <w:bCs/>
          <w:sz w:val="24"/>
          <w:szCs w:val="24"/>
        </w:rPr>
        <w:t xml:space="preserve"> de cumplir a plena cabalidad sus atribuciones</w:t>
      </w:r>
      <w:r w:rsidR="00787753">
        <w:rPr>
          <w:rFonts w:cstheme="minorHAnsi"/>
          <w:bCs/>
          <w:sz w:val="24"/>
          <w:szCs w:val="24"/>
        </w:rPr>
        <w:t xml:space="preserve"> y en esta pieza legislativa hemos de enfocarnos sobre los Programas Municipales de Cambio Climático (PROMACC). Dichos documentos </w:t>
      </w:r>
      <w:r w:rsidR="00A717FD">
        <w:rPr>
          <w:rFonts w:cstheme="minorHAnsi"/>
          <w:bCs/>
          <w:sz w:val="24"/>
          <w:szCs w:val="24"/>
        </w:rPr>
        <w:t>están enunciados en el artículo 8, fracción II</w:t>
      </w:r>
      <w:r w:rsidR="00923190">
        <w:rPr>
          <w:rFonts w:cstheme="minorHAnsi"/>
          <w:bCs/>
          <w:sz w:val="24"/>
          <w:szCs w:val="24"/>
        </w:rPr>
        <w:t>, VIII y XVII</w:t>
      </w:r>
      <w:r w:rsidR="00A717FD">
        <w:rPr>
          <w:rFonts w:cstheme="minorHAnsi"/>
          <w:bCs/>
          <w:sz w:val="24"/>
          <w:szCs w:val="24"/>
        </w:rPr>
        <w:t xml:space="preserve"> de la Ley </w:t>
      </w:r>
      <w:r w:rsidR="0050305D">
        <w:rPr>
          <w:rFonts w:cstheme="minorHAnsi"/>
          <w:bCs/>
          <w:sz w:val="24"/>
          <w:szCs w:val="24"/>
        </w:rPr>
        <w:t>multicitada</w:t>
      </w:r>
      <w:r w:rsidR="00923190">
        <w:rPr>
          <w:rFonts w:cstheme="minorHAnsi"/>
          <w:bCs/>
          <w:sz w:val="24"/>
          <w:szCs w:val="24"/>
        </w:rPr>
        <w:t>, mismos que determinan:</w:t>
      </w:r>
    </w:p>
    <w:p w14:paraId="759CE022" w14:textId="77777777" w:rsidR="00923190" w:rsidRDefault="00923190" w:rsidP="00923190">
      <w:pPr>
        <w:spacing w:line="360" w:lineRule="auto"/>
        <w:jc w:val="both"/>
      </w:pPr>
    </w:p>
    <w:p w14:paraId="43B2B431" w14:textId="3AD0C185" w:rsidR="00923190" w:rsidRPr="00923190" w:rsidRDefault="00923190" w:rsidP="00923190">
      <w:pPr>
        <w:spacing w:line="360" w:lineRule="auto"/>
        <w:jc w:val="both"/>
        <w:rPr>
          <w:i/>
          <w:iCs/>
          <w:sz w:val="24"/>
          <w:szCs w:val="24"/>
        </w:rPr>
      </w:pPr>
      <w:r w:rsidRPr="00923190">
        <w:rPr>
          <w:i/>
          <w:iCs/>
          <w:sz w:val="24"/>
          <w:szCs w:val="24"/>
        </w:rPr>
        <w:t xml:space="preserve">Artículo 8.- Corresponde a los Ayuntamientos el ejercicio de las atribuciones siguientes: </w:t>
      </w:r>
    </w:p>
    <w:p w14:paraId="544D76BB" w14:textId="77777777" w:rsidR="00923190" w:rsidRPr="00923190" w:rsidRDefault="00923190" w:rsidP="00923190">
      <w:pPr>
        <w:spacing w:line="360" w:lineRule="auto"/>
        <w:jc w:val="both"/>
        <w:rPr>
          <w:i/>
          <w:iCs/>
          <w:sz w:val="24"/>
          <w:szCs w:val="24"/>
        </w:rPr>
      </w:pPr>
    </w:p>
    <w:p w14:paraId="7755EAD5" w14:textId="1E4F69DF" w:rsidR="005B7640" w:rsidRDefault="00923190" w:rsidP="00923190">
      <w:pPr>
        <w:spacing w:line="360" w:lineRule="auto"/>
        <w:jc w:val="both"/>
        <w:rPr>
          <w:i/>
          <w:iCs/>
          <w:sz w:val="24"/>
          <w:szCs w:val="24"/>
        </w:rPr>
      </w:pPr>
      <w:r w:rsidRPr="00923190">
        <w:rPr>
          <w:i/>
          <w:iCs/>
          <w:sz w:val="24"/>
          <w:szCs w:val="24"/>
        </w:rPr>
        <w:t>II. Formular y expedir el PROMACC, así como vigilar y evaluar su cumplimiento;</w:t>
      </w:r>
    </w:p>
    <w:p w14:paraId="679D4AAE" w14:textId="39518C2B" w:rsidR="00923190" w:rsidRPr="00923190" w:rsidRDefault="00923190" w:rsidP="00923190">
      <w:pPr>
        <w:spacing w:line="360" w:lineRule="auto"/>
        <w:jc w:val="both"/>
        <w:rPr>
          <w:rFonts w:cstheme="minorHAnsi"/>
          <w:bCs/>
          <w:i/>
          <w:iCs/>
          <w:sz w:val="32"/>
          <w:szCs w:val="32"/>
        </w:rPr>
      </w:pPr>
      <w:r w:rsidRPr="00923190">
        <w:rPr>
          <w:i/>
          <w:iCs/>
          <w:sz w:val="24"/>
          <w:szCs w:val="24"/>
        </w:rPr>
        <w:t>VIII. Promover la participación corresponsable de la sociedad en la planeación, ejecución y vigilancia de las políticas del cambio climático y de los PROMACC;</w:t>
      </w:r>
    </w:p>
    <w:p w14:paraId="51006F4B" w14:textId="5725F29D" w:rsidR="00923190" w:rsidRPr="00923190" w:rsidRDefault="00923190" w:rsidP="00923190">
      <w:pPr>
        <w:spacing w:line="360" w:lineRule="auto"/>
        <w:jc w:val="both"/>
        <w:rPr>
          <w:rFonts w:cstheme="minorHAnsi"/>
          <w:bCs/>
          <w:i/>
          <w:iCs/>
          <w:sz w:val="28"/>
          <w:szCs w:val="28"/>
        </w:rPr>
      </w:pPr>
      <w:r w:rsidRPr="00923190">
        <w:rPr>
          <w:i/>
          <w:iCs/>
          <w:sz w:val="24"/>
          <w:szCs w:val="24"/>
        </w:rPr>
        <w:t>XVII. Incorporar en su PROMACC los resultados de las evaluaciones y recomendaciones de la Secretaría</w:t>
      </w:r>
      <w:r w:rsidR="000F7A65">
        <w:rPr>
          <w:rStyle w:val="Refdenotaalpie"/>
          <w:i/>
          <w:iCs/>
          <w:sz w:val="24"/>
          <w:szCs w:val="24"/>
        </w:rPr>
        <w:footnoteReference w:id="6"/>
      </w:r>
      <w:r w:rsidRPr="00923190">
        <w:rPr>
          <w:i/>
          <w:iCs/>
          <w:sz w:val="24"/>
          <w:szCs w:val="24"/>
        </w:rPr>
        <w:t>;</w:t>
      </w:r>
    </w:p>
    <w:p w14:paraId="60176333" w14:textId="0B36AC9A" w:rsidR="00887D17" w:rsidRDefault="00887D17" w:rsidP="005B7640">
      <w:pPr>
        <w:spacing w:line="360" w:lineRule="auto"/>
        <w:jc w:val="both"/>
        <w:rPr>
          <w:rFonts w:cstheme="minorHAnsi"/>
          <w:bCs/>
          <w:sz w:val="24"/>
          <w:szCs w:val="24"/>
        </w:rPr>
      </w:pPr>
    </w:p>
    <w:p w14:paraId="68C8BB22" w14:textId="3084B717" w:rsidR="005B7640" w:rsidRDefault="00887D17" w:rsidP="005B7640">
      <w:pPr>
        <w:spacing w:line="360" w:lineRule="auto"/>
        <w:jc w:val="both"/>
        <w:rPr>
          <w:rFonts w:cstheme="minorHAnsi"/>
          <w:bCs/>
          <w:sz w:val="24"/>
          <w:szCs w:val="24"/>
        </w:rPr>
      </w:pPr>
      <w:r w:rsidRPr="00887D17">
        <w:rPr>
          <w:rFonts w:cstheme="minorHAnsi"/>
          <w:b/>
          <w:sz w:val="24"/>
          <w:szCs w:val="24"/>
        </w:rPr>
        <w:t>Cuarto:</w:t>
      </w:r>
      <w:r>
        <w:rPr>
          <w:rFonts w:cstheme="minorHAnsi"/>
          <w:bCs/>
          <w:sz w:val="24"/>
          <w:szCs w:val="24"/>
        </w:rPr>
        <w:t xml:space="preserve"> C</w:t>
      </w:r>
      <w:r w:rsidR="002A0E78">
        <w:rPr>
          <w:rFonts w:cstheme="minorHAnsi"/>
          <w:bCs/>
          <w:sz w:val="24"/>
          <w:szCs w:val="24"/>
        </w:rPr>
        <w:t>uando consulta</w:t>
      </w:r>
      <w:r w:rsidR="00B05E5F">
        <w:rPr>
          <w:rFonts w:cstheme="minorHAnsi"/>
          <w:bCs/>
          <w:sz w:val="24"/>
          <w:szCs w:val="24"/>
        </w:rPr>
        <w:t>mos</w:t>
      </w:r>
      <w:r w:rsidR="002A0E78">
        <w:rPr>
          <w:rFonts w:cstheme="minorHAnsi"/>
          <w:bCs/>
          <w:sz w:val="24"/>
          <w:szCs w:val="24"/>
        </w:rPr>
        <w:t xml:space="preserve"> la página web del Instituto Estatal de Energía y Cambio Climático (IEECC)</w:t>
      </w:r>
      <w:r>
        <w:rPr>
          <w:rStyle w:val="Refdenotaalpie"/>
          <w:rFonts w:cstheme="minorHAnsi"/>
          <w:bCs/>
          <w:sz w:val="24"/>
          <w:szCs w:val="24"/>
        </w:rPr>
        <w:footnoteReference w:id="7"/>
      </w:r>
      <w:r w:rsidR="002A0E78">
        <w:rPr>
          <w:rFonts w:cstheme="minorHAnsi"/>
          <w:bCs/>
          <w:sz w:val="24"/>
          <w:szCs w:val="24"/>
        </w:rPr>
        <w:t xml:space="preserve">, </w:t>
      </w:r>
      <w:r w:rsidR="000F349B">
        <w:rPr>
          <w:rFonts w:cstheme="minorHAnsi"/>
          <w:bCs/>
          <w:sz w:val="24"/>
          <w:szCs w:val="24"/>
        </w:rPr>
        <w:t>adscrita</w:t>
      </w:r>
      <w:r w:rsidR="002A0E78">
        <w:rPr>
          <w:rFonts w:cstheme="minorHAnsi"/>
          <w:bCs/>
          <w:sz w:val="24"/>
          <w:szCs w:val="24"/>
        </w:rPr>
        <w:t xml:space="preserve"> de la Secretaría del Medio Ambiente del Gobierno del Estado de México, encontramos</w:t>
      </w:r>
      <w:r w:rsidR="004662B1">
        <w:rPr>
          <w:rFonts w:cstheme="minorHAnsi"/>
          <w:bCs/>
          <w:sz w:val="24"/>
          <w:szCs w:val="24"/>
        </w:rPr>
        <w:t>:</w:t>
      </w:r>
    </w:p>
    <w:p w14:paraId="6E032C1B" w14:textId="77777777" w:rsidR="004662B1" w:rsidRDefault="004662B1" w:rsidP="005B7640">
      <w:pPr>
        <w:spacing w:line="360" w:lineRule="auto"/>
        <w:jc w:val="both"/>
        <w:rPr>
          <w:rFonts w:cstheme="minorHAnsi"/>
          <w:bCs/>
          <w:sz w:val="24"/>
          <w:szCs w:val="24"/>
        </w:rPr>
      </w:pPr>
    </w:p>
    <w:p w14:paraId="76E1B835" w14:textId="66D0A562" w:rsidR="004662B1" w:rsidRDefault="004662B1" w:rsidP="004662B1">
      <w:pPr>
        <w:pStyle w:val="Prrafodelista"/>
        <w:numPr>
          <w:ilvl w:val="0"/>
          <w:numId w:val="7"/>
        </w:numPr>
        <w:spacing w:line="360" w:lineRule="auto"/>
        <w:jc w:val="both"/>
        <w:rPr>
          <w:rFonts w:cstheme="minorHAnsi"/>
          <w:bCs/>
          <w:sz w:val="24"/>
          <w:szCs w:val="24"/>
        </w:rPr>
      </w:pPr>
      <w:r>
        <w:rPr>
          <w:rFonts w:cstheme="minorHAnsi"/>
          <w:bCs/>
          <w:sz w:val="24"/>
          <w:szCs w:val="24"/>
        </w:rPr>
        <w:t xml:space="preserve">Que la </w:t>
      </w:r>
      <w:r w:rsidR="002A3C01">
        <w:rPr>
          <w:rFonts w:cstheme="minorHAnsi"/>
          <w:bCs/>
          <w:sz w:val="24"/>
          <w:szCs w:val="24"/>
        </w:rPr>
        <w:t>dependencia no</w:t>
      </w:r>
      <w:r w:rsidR="00BA202F">
        <w:rPr>
          <w:rFonts w:cstheme="minorHAnsi"/>
          <w:bCs/>
          <w:sz w:val="24"/>
          <w:szCs w:val="24"/>
        </w:rPr>
        <w:t xml:space="preserve"> ha cambio el nombre del Programa Municipal de Acción de Cambio Climático (PACMUN) por la nueva denominación Programas Municipales de Cambio Climático (PROMACC).</w:t>
      </w:r>
    </w:p>
    <w:p w14:paraId="5E8C66A3" w14:textId="47295B4C" w:rsidR="00BA202F" w:rsidRPr="000350AF" w:rsidRDefault="00690905" w:rsidP="00690905">
      <w:pPr>
        <w:pStyle w:val="Prrafodelista"/>
        <w:numPr>
          <w:ilvl w:val="0"/>
          <w:numId w:val="7"/>
        </w:numPr>
        <w:spacing w:line="360" w:lineRule="auto"/>
        <w:jc w:val="both"/>
        <w:rPr>
          <w:rFonts w:cstheme="minorHAnsi"/>
          <w:bCs/>
          <w:sz w:val="24"/>
          <w:szCs w:val="24"/>
        </w:rPr>
      </w:pPr>
      <w:r w:rsidRPr="00690905">
        <w:rPr>
          <w:rFonts w:cstheme="minorHAnsi"/>
          <w:bCs/>
          <w:sz w:val="24"/>
          <w:szCs w:val="24"/>
        </w:rPr>
        <w:t xml:space="preserve">Que el Instituto no ha cumplido con el Decreto número 54, en lo tocante </w:t>
      </w:r>
      <w:r w:rsidRPr="00690905">
        <w:rPr>
          <w:sz w:val="24"/>
          <w:szCs w:val="24"/>
        </w:rPr>
        <w:t>a las fracciones II, VIII y XVII del artículo 8 de la Ley de Cambio Climático del Estado de México. Publicado en el Periódico Oficial “Gaceta del Gobierno” el 6 de mayo de 2022</w:t>
      </w:r>
      <w:r w:rsidR="006437B6">
        <w:rPr>
          <w:rStyle w:val="Refdenotaalpie"/>
          <w:sz w:val="24"/>
          <w:szCs w:val="24"/>
        </w:rPr>
        <w:footnoteReference w:id="8"/>
      </w:r>
      <w:r w:rsidRPr="00690905">
        <w:rPr>
          <w:sz w:val="24"/>
          <w:szCs w:val="24"/>
        </w:rPr>
        <w:t>, entrando en vigor al día siguiente de su publicación en el Periódico Oficial “Gaceta del Gobierno”.</w:t>
      </w:r>
    </w:p>
    <w:p w14:paraId="0C8D1AB3" w14:textId="7755857B" w:rsidR="000350AF" w:rsidRPr="00E708F6" w:rsidRDefault="000350AF" w:rsidP="00690905">
      <w:pPr>
        <w:pStyle w:val="Prrafodelista"/>
        <w:numPr>
          <w:ilvl w:val="0"/>
          <w:numId w:val="7"/>
        </w:numPr>
        <w:spacing w:line="360" w:lineRule="auto"/>
        <w:jc w:val="both"/>
        <w:rPr>
          <w:rFonts w:cstheme="minorHAnsi"/>
          <w:bCs/>
          <w:sz w:val="24"/>
          <w:szCs w:val="24"/>
        </w:rPr>
      </w:pPr>
      <w:r>
        <w:rPr>
          <w:sz w:val="24"/>
          <w:szCs w:val="24"/>
        </w:rPr>
        <w:t xml:space="preserve">Que </w:t>
      </w:r>
      <w:r w:rsidR="002A3C01">
        <w:rPr>
          <w:sz w:val="24"/>
          <w:szCs w:val="24"/>
        </w:rPr>
        <w:t>resulta</w:t>
      </w:r>
      <w:r w:rsidR="008C4E50">
        <w:rPr>
          <w:sz w:val="24"/>
          <w:szCs w:val="24"/>
        </w:rPr>
        <w:t xml:space="preserve"> irrisorio no haber hecho la adecuación de nomenclatur</w:t>
      </w:r>
      <w:r w:rsidR="004B31BE">
        <w:rPr>
          <w:sz w:val="24"/>
          <w:szCs w:val="24"/>
        </w:rPr>
        <w:t>a y resulta</w:t>
      </w:r>
      <w:r w:rsidR="008C4E50">
        <w:rPr>
          <w:sz w:val="24"/>
          <w:szCs w:val="24"/>
        </w:rPr>
        <w:t xml:space="preserve"> gravísima si la calificamos desde la óptica de quien pr</w:t>
      </w:r>
      <w:r w:rsidR="00AA5410">
        <w:rPr>
          <w:sz w:val="24"/>
          <w:szCs w:val="24"/>
        </w:rPr>
        <w:t xml:space="preserve">opuso </w:t>
      </w:r>
      <w:r w:rsidR="008C4E50">
        <w:rPr>
          <w:sz w:val="24"/>
          <w:szCs w:val="24"/>
        </w:rPr>
        <w:t>la iniciativa que fue nada más y nada menos que el Titular del Ejecutivo Estatal</w:t>
      </w:r>
      <w:r w:rsidR="00F44478">
        <w:rPr>
          <w:sz w:val="24"/>
          <w:szCs w:val="24"/>
        </w:rPr>
        <w:t>, con fecha 24 de febrero de 2022.</w:t>
      </w:r>
    </w:p>
    <w:p w14:paraId="7928E0D7" w14:textId="77777777" w:rsidR="00E708F6" w:rsidRDefault="00E708F6" w:rsidP="00E708F6">
      <w:pPr>
        <w:spacing w:line="360" w:lineRule="auto"/>
        <w:jc w:val="both"/>
        <w:rPr>
          <w:rFonts w:cstheme="minorHAnsi"/>
          <w:bCs/>
          <w:sz w:val="24"/>
          <w:szCs w:val="24"/>
        </w:rPr>
      </w:pPr>
    </w:p>
    <w:p w14:paraId="78945890" w14:textId="78F6D17D" w:rsidR="00E708F6" w:rsidRDefault="00E708F6" w:rsidP="00E708F6">
      <w:pPr>
        <w:spacing w:line="360" w:lineRule="auto"/>
        <w:jc w:val="both"/>
        <w:rPr>
          <w:rFonts w:cstheme="minorHAnsi"/>
          <w:bCs/>
          <w:sz w:val="24"/>
          <w:szCs w:val="24"/>
        </w:rPr>
      </w:pPr>
      <w:r>
        <w:rPr>
          <w:rFonts w:cstheme="minorHAnsi"/>
          <w:bCs/>
          <w:sz w:val="24"/>
          <w:szCs w:val="24"/>
        </w:rPr>
        <w:t xml:space="preserve">De estos 3 numerales, lo preocupante no es que tengamos dependencias con rezago de información o falta de actualización a 6 meses de la entrada en vigor del </w:t>
      </w:r>
      <w:r w:rsidR="00151FAB">
        <w:rPr>
          <w:rFonts w:cstheme="minorHAnsi"/>
          <w:bCs/>
          <w:sz w:val="24"/>
          <w:szCs w:val="24"/>
        </w:rPr>
        <w:t xml:space="preserve">Decreto. Algo que si es </w:t>
      </w:r>
      <w:r w:rsidR="00541B45">
        <w:rPr>
          <w:rFonts w:cstheme="minorHAnsi"/>
          <w:bCs/>
          <w:sz w:val="24"/>
          <w:szCs w:val="24"/>
        </w:rPr>
        <w:t xml:space="preserve">sumamente alarmante es que el Instituto nos </w:t>
      </w:r>
      <w:r w:rsidR="00C11AFB">
        <w:rPr>
          <w:rFonts w:cstheme="minorHAnsi"/>
          <w:bCs/>
          <w:sz w:val="24"/>
          <w:szCs w:val="24"/>
        </w:rPr>
        <w:t xml:space="preserve">informe: </w:t>
      </w:r>
    </w:p>
    <w:p w14:paraId="2FCF9056" w14:textId="48E10AAF" w:rsidR="00C11AFB" w:rsidRDefault="00C11AFB" w:rsidP="00E708F6">
      <w:pPr>
        <w:spacing w:line="360" w:lineRule="auto"/>
        <w:jc w:val="both"/>
        <w:rPr>
          <w:rFonts w:cstheme="minorHAnsi"/>
          <w:bCs/>
          <w:sz w:val="24"/>
          <w:szCs w:val="24"/>
        </w:rPr>
      </w:pPr>
    </w:p>
    <w:p w14:paraId="1852981A" w14:textId="77777777" w:rsidR="00C11AFB" w:rsidRPr="00C11AFB" w:rsidRDefault="00C11AFB" w:rsidP="00C11AFB">
      <w:pPr>
        <w:spacing w:line="360" w:lineRule="auto"/>
        <w:jc w:val="both"/>
        <w:rPr>
          <w:rFonts w:cstheme="minorHAnsi"/>
          <w:bCs/>
          <w:i/>
          <w:iCs/>
          <w:sz w:val="24"/>
          <w:szCs w:val="24"/>
        </w:rPr>
      </w:pPr>
      <w:r w:rsidRPr="00C11AFB">
        <w:rPr>
          <w:rFonts w:cstheme="minorHAnsi"/>
          <w:bCs/>
          <w:i/>
          <w:iCs/>
          <w:sz w:val="24"/>
          <w:szCs w:val="24"/>
        </w:rPr>
        <w:t xml:space="preserve">Hasta el momento 4 han sido los municipios que han publicado sus Programas: </w:t>
      </w:r>
    </w:p>
    <w:p w14:paraId="33A1E4DA" w14:textId="77777777" w:rsidR="00C11AFB" w:rsidRPr="00C11AFB" w:rsidRDefault="00C11AFB" w:rsidP="00C11AFB">
      <w:pPr>
        <w:spacing w:line="360" w:lineRule="auto"/>
        <w:jc w:val="both"/>
        <w:rPr>
          <w:rFonts w:cstheme="minorHAnsi"/>
          <w:bCs/>
          <w:i/>
          <w:iCs/>
          <w:sz w:val="24"/>
          <w:szCs w:val="24"/>
        </w:rPr>
      </w:pPr>
      <w:r w:rsidRPr="00C11AFB">
        <w:rPr>
          <w:rFonts w:cstheme="minorHAnsi"/>
          <w:bCs/>
          <w:i/>
          <w:iCs/>
          <w:sz w:val="24"/>
          <w:szCs w:val="24"/>
        </w:rPr>
        <w:t xml:space="preserve">• Tlalnepantla 2012: Ganó un concurso a nivel internacional con una consultora Alemana derivado de la elaboración de su PACMUN. </w:t>
      </w:r>
    </w:p>
    <w:p w14:paraId="64D55D01" w14:textId="77777777" w:rsidR="00C11AFB" w:rsidRPr="00C11AFB" w:rsidRDefault="00C11AFB" w:rsidP="00C11AFB">
      <w:pPr>
        <w:spacing w:line="360" w:lineRule="auto"/>
        <w:jc w:val="both"/>
        <w:rPr>
          <w:rFonts w:cstheme="minorHAnsi"/>
          <w:bCs/>
          <w:i/>
          <w:iCs/>
          <w:sz w:val="24"/>
          <w:szCs w:val="24"/>
        </w:rPr>
      </w:pPr>
      <w:r w:rsidRPr="00C11AFB">
        <w:rPr>
          <w:rFonts w:cstheme="minorHAnsi"/>
          <w:bCs/>
          <w:i/>
          <w:iCs/>
          <w:sz w:val="24"/>
          <w:szCs w:val="24"/>
        </w:rPr>
        <w:t>• Toluca 2013: Actualmente se encuentra en proceso de actualización de su PACMUN.</w:t>
      </w:r>
    </w:p>
    <w:p w14:paraId="685DD916" w14:textId="77777777" w:rsidR="00C11AFB" w:rsidRPr="00C11AFB" w:rsidRDefault="00C11AFB" w:rsidP="00C11AFB">
      <w:pPr>
        <w:spacing w:line="360" w:lineRule="auto"/>
        <w:jc w:val="both"/>
        <w:rPr>
          <w:rFonts w:cstheme="minorHAnsi"/>
          <w:bCs/>
          <w:i/>
          <w:iCs/>
          <w:sz w:val="24"/>
          <w:szCs w:val="24"/>
        </w:rPr>
      </w:pPr>
      <w:r w:rsidRPr="00C11AFB">
        <w:rPr>
          <w:rFonts w:cstheme="minorHAnsi"/>
          <w:bCs/>
          <w:i/>
          <w:iCs/>
          <w:sz w:val="24"/>
          <w:szCs w:val="24"/>
        </w:rPr>
        <w:t>• Naucalpan 2014: Este municipio también fue beneficiado por parte de la embajada británica.</w:t>
      </w:r>
    </w:p>
    <w:p w14:paraId="7C63B470" w14:textId="735E0624" w:rsidR="00C11AFB" w:rsidRPr="00C11AFB" w:rsidRDefault="00C11AFB" w:rsidP="00C11AFB">
      <w:pPr>
        <w:spacing w:line="360" w:lineRule="auto"/>
        <w:jc w:val="both"/>
        <w:rPr>
          <w:rFonts w:cstheme="minorHAnsi"/>
          <w:bCs/>
          <w:i/>
          <w:iCs/>
          <w:sz w:val="24"/>
          <w:szCs w:val="24"/>
        </w:rPr>
      </w:pPr>
      <w:r w:rsidRPr="00C11AFB">
        <w:rPr>
          <w:rFonts w:cstheme="minorHAnsi"/>
          <w:bCs/>
          <w:i/>
          <w:iCs/>
          <w:sz w:val="24"/>
          <w:szCs w:val="24"/>
        </w:rPr>
        <w:t>• Metepec 2017: Al implementar las líneas de acción planteadas en su PACMUN ha visto mejorías en su municipio.</w:t>
      </w:r>
    </w:p>
    <w:p w14:paraId="07FE349E" w14:textId="3E354A58" w:rsidR="002A0E78" w:rsidRDefault="002A0E78" w:rsidP="005B7640">
      <w:pPr>
        <w:spacing w:line="360" w:lineRule="auto"/>
        <w:jc w:val="both"/>
        <w:rPr>
          <w:rFonts w:cstheme="minorHAnsi"/>
          <w:bCs/>
          <w:sz w:val="24"/>
          <w:szCs w:val="24"/>
        </w:rPr>
      </w:pPr>
    </w:p>
    <w:p w14:paraId="67A38056" w14:textId="38258779" w:rsidR="00AD4BF5" w:rsidRDefault="00237413" w:rsidP="005B7640">
      <w:pPr>
        <w:spacing w:line="360" w:lineRule="auto"/>
        <w:jc w:val="both"/>
        <w:rPr>
          <w:rFonts w:cstheme="minorHAnsi"/>
          <w:bCs/>
          <w:sz w:val="24"/>
          <w:szCs w:val="24"/>
        </w:rPr>
      </w:pPr>
      <w:r>
        <w:rPr>
          <w:rFonts w:cstheme="minorHAnsi"/>
          <w:bCs/>
          <w:sz w:val="24"/>
          <w:szCs w:val="24"/>
        </w:rPr>
        <w:t xml:space="preserve">Se advierte que solo 4 de 125 </w:t>
      </w:r>
      <w:r w:rsidR="00EC1D53">
        <w:rPr>
          <w:rFonts w:cstheme="minorHAnsi"/>
          <w:bCs/>
          <w:sz w:val="24"/>
          <w:szCs w:val="24"/>
        </w:rPr>
        <w:t xml:space="preserve">municipios cuentan con </w:t>
      </w:r>
      <w:r w:rsidR="00AD4BF5">
        <w:rPr>
          <w:rFonts w:cstheme="minorHAnsi"/>
          <w:bCs/>
          <w:sz w:val="24"/>
          <w:szCs w:val="24"/>
        </w:rPr>
        <w:t>el Programa, que en voz del Instituto Estatal de Energía y Cambio Climático (IEECC), sirven para:</w:t>
      </w:r>
    </w:p>
    <w:p w14:paraId="12CAF2CB" w14:textId="77777777" w:rsidR="000E5646" w:rsidRDefault="000E5646" w:rsidP="005B7640">
      <w:pPr>
        <w:spacing w:line="360" w:lineRule="auto"/>
        <w:jc w:val="both"/>
        <w:rPr>
          <w:rFonts w:cstheme="minorHAnsi"/>
          <w:bCs/>
          <w:sz w:val="24"/>
          <w:szCs w:val="24"/>
        </w:rPr>
      </w:pPr>
    </w:p>
    <w:p w14:paraId="7A7BE888" w14:textId="2287FB79" w:rsidR="00A34E42" w:rsidRDefault="00AD4BF5" w:rsidP="001D56C6">
      <w:pPr>
        <w:spacing w:line="360" w:lineRule="auto"/>
        <w:jc w:val="both"/>
        <w:rPr>
          <w:rFonts w:asciiTheme="minorHAnsi" w:hAnsiTheme="minorHAnsi" w:cstheme="minorHAnsi"/>
          <w:bCs/>
          <w:i/>
          <w:iCs/>
          <w:color w:val="000000" w:themeColor="text1"/>
          <w:sz w:val="24"/>
          <w:szCs w:val="24"/>
        </w:rPr>
      </w:pPr>
      <w:r w:rsidRPr="00AD4BF5">
        <w:rPr>
          <w:rFonts w:asciiTheme="minorHAnsi" w:hAnsiTheme="minorHAnsi" w:cstheme="minorHAnsi"/>
          <w:i/>
          <w:iCs/>
          <w:color w:val="000000" w:themeColor="text1"/>
          <w:sz w:val="24"/>
          <w:szCs w:val="24"/>
          <w:shd w:val="clear" w:color="auto" w:fill="FFFFFF"/>
        </w:rPr>
        <w:t>establecer líneas de acción específicas en materia de mitigación y adaptación al Cambio Climático, así como estrategias que le faciliten una transición efectiva sustentable, y que lo vuelvan resiliente ante los efectos del Cambio Climático</w:t>
      </w:r>
      <w:r>
        <w:rPr>
          <w:rFonts w:asciiTheme="minorHAnsi" w:hAnsiTheme="minorHAnsi" w:cstheme="minorHAnsi"/>
          <w:bCs/>
          <w:i/>
          <w:iCs/>
          <w:color w:val="000000" w:themeColor="text1"/>
          <w:sz w:val="24"/>
          <w:szCs w:val="24"/>
        </w:rPr>
        <w:t>.</w:t>
      </w:r>
    </w:p>
    <w:p w14:paraId="55C71FA1" w14:textId="77777777" w:rsidR="00AD4BF5" w:rsidRPr="00AD4BF5" w:rsidRDefault="00AD4BF5" w:rsidP="001D56C6">
      <w:pPr>
        <w:spacing w:line="360" w:lineRule="auto"/>
        <w:jc w:val="both"/>
        <w:rPr>
          <w:rFonts w:asciiTheme="minorHAnsi" w:hAnsiTheme="minorHAnsi" w:cstheme="minorHAnsi"/>
          <w:bCs/>
          <w:i/>
          <w:iCs/>
          <w:color w:val="000000" w:themeColor="text1"/>
          <w:sz w:val="24"/>
          <w:szCs w:val="24"/>
        </w:rPr>
      </w:pPr>
    </w:p>
    <w:p w14:paraId="0CB7B180" w14:textId="7821F446" w:rsidR="00F634A8" w:rsidRDefault="00AD4BF5" w:rsidP="00F9074C">
      <w:pPr>
        <w:spacing w:line="360" w:lineRule="auto"/>
        <w:jc w:val="both"/>
        <w:rPr>
          <w:rFonts w:cstheme="minorHAnsi"/>
          <w:bCs/>
          <w:sz w:val="24"/>
          <w:szCs w:val="24"/>
        </w:rPr>
      </w:pPr>
      <w:r>
        <w:rPr>
          <w:rFonts w:cstheme="minorHAnsi"/>
          <w:b/>
          <w:sz w:val="24"/>
          <w:szCs w:val="24"/>
        </w:rPr>
        <w:t>Quinto</w:t>
      </w:r>
      <w:r w:rsidR="00830359" w:rsidRPr="001D56C6">
        <w:rPr>
          <w:rFonts w:cstheme="minorHAnsi"/>
          <w:b/>
          <w:sz w:val="24"/>
          <w:szCs w:val="24"/>
        </w:rPr>
        <w:t xml:space="preserve">:  </w:t>
      </w:r>
      <w:r w:rsidR="00891A2D">
        <w:rPr>
          <w:rFonts w:cstheme="minorHAnsi"/>
          <w:bCs/>
          <w:sz w:val="24"/>
          <w:szCs w:val="24"/>
        </w:rPr>
        <w:t xml:space="preserve">En una sumatoria de los elementos antes vertidos, </w:t>
      </w:r>
      <w:r w:rsidR="00FB3819">
        <w:rPr>
          <w:rFonts w:cstheme="minorHAnsi"/>
          <w:bCs/>
          <w:sz w:val="24"/>
          <w:szCs w:val="24"/>
        </w:rPr>
        <w:t xml:space="preserve">resalta que </w:t>
      </w:r>
      <w:r w:rsidR="001A07A1">
        <w:rPr>
          <w:rFonts w:cstheme="minorHAnsi"/>
          <w:bCs/>
          <w:sz w:val="24"/>
          <w:szCs w:val="24"/>
        </w:rPr>
        <w:t xml:space="preserve">ni ciudadano </w:t>
      </w:r>
      <w:r w:rsidR="004B31BE">
        <w:rPr>
          <w:rFonts w:cstheme="minorHAnsi"/>
          <w:bCs/>
          <w:sz w:val="24"/>
          <w:szCs w:val="24"/>
        </w:rPr>
        <w:t xml:space="preserve">ni el </w:t>
      </w:r>
      <w:r w:rsidR="001A07A1">
        <w:rPr>
          <w:rFonts w:cstheme="minorHAnsi"/>
          <w:bCs/>
          <w:sz w:val="24"/>
          <w:szCs w:val="24"/>
        </w:rPr>
        <w:t>gobierno está exento de emprender acciones desde su ámbito</w:t>
      </w:r>
      <w:r w:rsidR="0053704E">
        <w:rPr>
          <w:rFonts w:cstheme="minorHAnsi"/>
          <w:bCs/>
          <w:sz w:val="24"/>
          <w:szCs w:val="24"/>
        </w:rPr>
        <w:t xml:space="preserve"> de acción,</w:t>
      </w:r>
      <w:r w:rsidR="001E1A58">
        <w:rPr>
          <w:rFonts w:cstheme="minorHAnsi"/>
          <w:bCs/>
          <w:sz w:val="24"/>
          <w:szCs w:val="24"/>
        </w:rPr>
        <w:t xml:space="preserve"> cuando hablamos de la Pachamama y es que </w:t>
      </w:r>
      <w:r w:rsidR="005D5F74">
        <w:rPr>
          <w:rFonts w:cstheme="minorHAnsi"/>
          <w:bCs/>
          <w:sz w:val="24"/>
          <w:szCs w:val="24"/>
        </w:rPr>
        <w:t>los daños a ella</w:t>
      </w:r>
      <w:r w:rsidR="00F634A8">
        <w:rPr>
          <w:rFonts w:cstheme="minorHAnsi"/>
          <w:bCs/>
          <w:sz w:val="24"/>
          <w:szCs w:val="24"/>
        </w:rPr>
        <w:t>,</w:t>
      </w:r>
      <w:r w:rsidR="005D5F74">
        <w:rPr>
          <w:rFonts w:cstheme="minorHAnsi"/>
          <w:bCs/>
          <w:sz w:val="24"/>
          <w:szCs w:val="24"/>
        </w:rPr>
        <w:t xml:space="preserve"> ha</w:t>
      </w:r>
      <w:r w:rsidR="00F634A8">
        <w:rPr>
          <w:rFonts w:cstheme="minorHAnsi"/>
          <w:bCs/>
          <w:sz w:val="24"/>
          <w:szCs w:val="24"/>
        </w:rPr>
        <w:t>n</w:t>
      </w:r>
      <w:r w:rsidR="005D5F74">
        <w:rPr>
          <w:rFonts w:cstheme="minorHAnsi"/>
          <w:bCs/>
          <w:sz w:val="24"/>
          <w:szCs w:val="24"/>
        </w:rPr>
        <w:t xml:space="preserve"> sido provocados por </w:t>
      </w:r>
      <w:r w:rsidR="00DA7A36">
        <w:rPr>
          <w:rFonts w:cstheme="minorHAnsi"/>
          <w:bCs/>
          <w:sz w:val="24"/>
          <w:szCs w:val="24"/>
        </w:rPr>
        <w:t xml:space="preserve">nosotros como seres humanos. </w:t>
      </w:r>
    </w:p>
    <w:p w14:paraId="5B1992B9" w14:textId="77777777" w:rsidR="00F634A8" w:rsidRDefault="00F634A8" w:rsidP="00F9074C">
      <w:pPr>
        <w:spacing w:line="360" w:lineRule="auto"/>
        <w:jc w:val="both"/>
        <w:rPr>
          <w:rFonts w:cstheme="minorHAnsi"/>
          <w:bCs/>
          <w:sz w:val="24"/>
          <w:szCs w:val="24"/>
        </w:rPr>
      </w:pPr>
    </w:p>
    <w:p w14:paraId="3B3AC676" w14:textId="10A7F061" w:rsidR="00AD4BF5" w:rsidRDefault="00F634A8" w:rsidP="00F9074C">
      <w:pPr>
        <w:spacing w:line="360" w:lineRule="auto"/>
        <w:jc w:val="both"/>
        <w:rPr>
          <w:rFonts w:cstheme="minorHAnsi"/>
          <w:bCs/>
          <w:sz w:val="24"/>
          <w:szCs w:val="24"/>
        </w:rPr>
      </w:pPr>
      <w:r>
        <w:rPr>
          <w:rFonts w:cstheme="minorHAnsi"/>
          <w:bCs/>
          <w:sz w:val="24"/>
          <w:szCs w:val="24"/>
        </w:rPr>
        <w:t xml:space="preserve">Definitivamente </w:t>
      </w:r>
      <w:r w:rsidR="00565087">
        <w:rPr>
          <w:rFonts w:cstheme="minorHAnsi"/>
          <w:bCs/>
          <w:sz w:val="24"/>
          <w:szCs w:val="24"/>
        </w:rPr>
        <w:t>este tipo de cuestiones deb</w:t>
      </w:r>
      <w:r w:rsidR="00731547">
        <w:rPr>
          <w:rFonts w:cstheme="minorHAnsi"/>
          <w:bCs/>
          <w:sz w:val="24"/>
          <w:szCs w:val="24"/>
        </w:rPr>
        <w:t xml:space="preserve">en </w:t>
      </w:r>
      <w:r w:rsidR="00565087">
        <w:rPr>
          <w:rFonts w:cstheme="minorHAnsi"/>
          <w:bCs/>
          <w:sz w:val="24"/>
          <w:szCs w:val="24"/>
        </w:rPr>
        <w:t>empezar</w:t>
      </w:r>
      <w:r w:rsidR="00731547">
        <w:rPr>
          <w:rFonts w:cstheme="minorHAnsi"/>
          <w:bCs/>
          <w:sz w:val="24"/>
          <w:szCs w:val="24"/>
        </w:rPr>
        <w:t>se</w:t>
      </w:r>
      <w:r w:rsidR="00565087">
        <w:rPr>
          <w:rFonts w:cstheme="minorHAnsi"/>
          <w:bCs/>
          <w:sz w:val="24"/>
          <w:szCs w:val="24"/>
        </w:rPr>
        <w:t xml:space="preserve"> desde lo local para terminar en lo global</w:t>
      </w:r>
      <w:r w:rsidR="006929A3">
        <w:rPr>
          <w:rFonts w:cstheme="minorHAnsi"/>
          <w:bCs/>
          <w:sz w:val="24"/>
          <w:szCs w:val="24"/>
        </w:rPr>
        <w:t xml:space="preserve">. Es por ello que </w:t>
      </w:r>
      <w:r w:rsidR="00FF0837">
        <w:rPr>
          <w:rFonts w:cstheme="minorHAnsi"/>
          <w:bCs/>
          <w:sz w:val="24"/>
          <w:szCs w:val="24"/>
        </w:rPr>
        <w:t>el instrumento legislativo al cual se presta lectura</w:t>
      </w:r>
      <w:r w:rsidR="005B6184">
        <w:rPr>
          <w:rFonts w:cstheme="minorHAnsi"/>
          <w:bCs/>
          <w:sz w:val="24"/>
          <w:szCs w:val="24"/>
        </w:rPr>
        <w:t xml:space="preserve">, </w:t>
      </w:r>
      <w:r w:rsidR="001C45F5">
        <w:rPr>
          <w:rFonts w:cstheme="minorHAnsi"/>
          <w:bCs/>
          <w:sz w:val="24"/>
          <w:szCs w:val="24"/>
        </w:rPr>
        <w:t>busca</w:t>
      </w:r>
      <w:r w:rsidR="00002688">
        <w:rPr>
          <w:rFonts w:cstheme="minorHAnsi"/>
          <w:bCs/>
          <w:sz w:val="24"/>
          <w:szCs w:val="24"/>
        </w:rPr>
        <w:t>:</w:t>
      </w:r>
    </w:p>
    <w:p w14:paraId="662BE914" w14:textId="3D998CDE" w:rsidR="00002688" w:rsidRDefault="00002688" w:rsidP="00F9074C">
      <w:pPr>
        <w:spacing w:line="360" w:lineRule="auto"/>
        <w:jc w:val="both"/>
        <w:rPr>
          <w:rFonts w:cstheme="minorHAnsi"/>
          <w:bCs/>
          <w:sz w:val="24"/>
          <w:szCs w:val="24"/>
        </w:rPr>
      </w:pPr>
    </w:p>
    <w:p w14:paraId="46BDEA01" w14:textId="4DE7D801" w:rsidR="00002688" w:rsidRDefault="00002688" w:rsidP="00002688">
      <w:pPr>
        <w:pStyle w:val="Prrafodelista"/>
        <w:numPr>
          <w:ilvl w:val="0"/>
          <w:numId w:val="8"/>
        </w:numPr>
        <w:spacing w:line="360" w:lineRule="auto"/>
        <w:jc w:val="both"/>
        <w:rPr>
          <w:rFonts w:cstheme="minorHAnsi"/>
          <w:bCs/>
          <w:sz w:val="24"/>
          <w:szCs w:val="24"/>
        </w:rPr>
      </w:pPr>
      <w:r>
        <w:rPr>
          <w:rFonts w:cstheme="minorHAnsi"/>
          <w:bCs/>
          <w:sz w:val="24"/>
          <w:szCs w:val="24"/>
        </w:rPr>
        <w:t xml:space="preserve">Que </w:t>
      </w:r>
      <w:r w:rsidR="00007C90">
        <w:rPr>
          <w:rFonts w:cstheme="minorHAnsi"/>
          <w:bCs/>
          <w:sz w:val="24"/>
          <w:szCs w:val="24"/>
        </w:rPr>
        <w:t>se aumenten el número de municipios con su respectivos</w:t>
      </w:r>
      <w:r>
        <w:rPr>
          <w:rFonts w:cstheme="minorHAnsi"/>
          <w:bCs/>
          <w:sz w:val="24"/>
          <w:szCs w:val="24"/>
        </w:rPr>
        <w:t xml:space="preserve"> Programas Municipales de Cambio Climático (PROMACC)</w:t>
      </w:r>
      <w:r w:rsidR="00007C90">
        <w:rPr>
          <w:rFonts w:cstheme="minorHAnsi"/>
          <w:bCs/>
          <w:sz w:val="24"/>
          <w:szCs w:val="24"/>
        </w:rPr>
        <w:t>.</w:t>
      </w:r>
    </w:p>
    <w:p w14:paraId="2901E793" w14:textId="77777777" w:rsidR="00DA47F4" w:rsidRDefault="00DA47F4" w:rsidP="00F9074C">
      <w:pPr>
        <w:spacing w:line="360" w:lineRule="auto"/>
        <w:jc w:val="both"/>
        <w:rPr>
          <w:rFonts w:cstheme="minorHAnsi"/>
          <w:b/>
          <w:sz w:val="24"/>
          <w:szCs w:val="24"/>
        </w:rPr>
      </w:pPr>
    </w:p>
    <w:p w14:paraId="7FD6DFE1" w14:textId="1C77F785" w:rsidR="00752847" w:rsidRDefault="00AD4BF5" w:rsidP="00F9074C">
      <w:pPr>
        <w:spacing w:line="360" w:lineRule="auto"/>
        <w:jc w:val="both"/>
        <w:rPr>
          <w:rFonts w:cstheme="minorHAnsi"/>
          <w:bCs/>
          <w:sz w:val="24"/>
          <w:szCs w:val="24"/>
        </w:rPr>
      </w:pPr>
      <w:r>
        <w:rPr>
          <w:rFonts w:cstheme="minorHAnsi"/>
          <w:b/>
          <w:sz w:val="24"/>
          <w:szCs w:val="24"/>
        </w:rPr>
        <w:t xml:space="preserve">Sexto: </w:t>
      </w:r>
      <w:r w:rsidR="00830359" w:rsidRPr="001D56C6">
        <w:rPr>
          <w:sz w:val="24"/>
          <w:szCs w:val="24"/>
        </w:rPr>
        <w:t xml:space="preserve">Demostrado el asunto de interés general, cuyos efectos repercutan </w:t>
      </w:r>
      <w:r w:rsidR="00F104BF">
        <w:rPr>
          <w:sz w:val="24"/>
          <w:szCs w:val="24"/>
        </w:rPr>
        <w:t xml:space="preserve">en el </w:t>
      </w:r>
      <w:r w:rsidR="00830359" w:rsidRPr="001D56C6">
        <w:rPr>
          <w:sz w:val="24"/>
          <w:szCs w:val="24"/>
        </w:rPr>
        <w:t>Estado de México</w:t>
      </w:r>
      <w:r w:rsidR="00BF3608">
        <w:rPr>
          <w:sz w:val="24"/>
          <w:szCs w:val="24"/>
        </w:rPr>
        <w:t xml:space="preserve">, al igual que </w:t>
      </w:r>
      <w:r w:rsidR="00752847">
        <w:rPr>
          <w:sz w:val="24"/>
          <w:szCs w:val="24"/>
        </w:rPr>
        <w:t>precisa</w:t>
      </w:r>
      <w:r w:rsidR="00BF3608">
        <w:rPr>
          <w:sz w:val="24"/>
          <w:szCs w:val="24"/>
        </w:rPr>
        <w:t>das</w:t>
      </w:r>
      <w:r w:rsidR="009A45F2">
        <w:rPr>
          <w:sz w:val="24"/>
          <w:szCs w:val="24"/>
        </w:rPr>
        <w:t>,</w:t>
      </w:r>
      <w:r w:rsidR="00BF3608">
        <w:rPr>
          <w:sz w:val="24"/>
          <w:szCs w:val="24"/>
        </w:rPr>
        <w:t xml:space="preserve"> </w:t>
      </w:r>
      <w:r w:rsidR="00830359" w:rsidRPr="001D56C6">
        <w:rPr>
          <w:sz w:val="24"/>
          <w:szCs w:val="24"/>
        </w:rPr>
        <w:t>las</w:t>
      </w:r>
      <w:r w:rsidR="003F5CC9">
        <w:rPr>
          <w:sz w:val="24"/>
          <w:szCs w:val="24"/>
        </w:rPr>
        <w:t xml:space="preserve"> valoraciones</w:t>
      </w:r>
      <w:r w:rsidR="00830359" w:rsidRPr="001D56C6">
        <w:rPr>
          <w:sz w:val="24"/>
          <w:szCs w:val="24"/>
        </w:rPr>
        <w:t xml:space="preserve"> de derecho y hecho vertidas</w:t>
      </w:r>
      <w:r w:rsidR="00752847">
        <w:rPr>
          <w:sz w:val="24"/>
          <w:szCs w:val="24"/>
        </w:rPr>
        <w:t>.</w:t>
      </w:r>
      <w:r w:rsidR="00830359" w:rsidRPr="001D56C6">
        <w:rPr>
          <w:sz w:val="24"/>
          <w:szCs w:val="24"/>
        </w:rPr>
        <w:t xml:space="preserve"> </w:t>
      </w:r>
      <w:r w:rsidR="00752847">
        <w:rPr>
          <w:sz w:val="24"/>
          <w:szCs w:val="24"/>
        </w:rPr>
        <w:t>E</w:t>
      </w:r>
      <w:r w:rsidR="00830359" w:rsidRPr="001D56C6">
        <w:rPr>
          <w:sz w:val="24"/>
          <w:szCs w:val="24"/>
        </w:rPr>
        <w:t xml:space="preserve">l Grupo Parlamentario del Partido de la </w:t>
      </w:r>
      <w:r w:rsidR="00EB033D" w:rsidRPr="001D56C6">
        <w:rPr>
          <w:sz w:val="24"/>
          <w:szCs w:val="24"/>
        </w:rPr>
        <w:t>Revolución Democrática</w:t>
      </w:r>
      <w:r w:rsidR="00830359" w:rsidRPr="001D56C6">
        <w:rPr>
          <w:sz w:val="24"/>
          <w:szCs w:val="24"/>
        </w:rPr>
        <w:t xml:space="preserve"> (PRD</w:t>
      </w:r>
      <w:r w:rsidR="00EB033D" w:rsidRPr="001D56C6">
        <w:rPr>
          <w:sz w:val="24"/>
          <w:szCs w:val="24"/>
        </w:rPr>
        <w:t xml:space="preserve">), </w:t>
      </w:r>
      <w:r w:rsidR="00EB033D" w:rsidRPr="001D56C6">
        <w:rPr>
          <w:rFonts w:cstheme="minorHAnsi"/>
          <w:bCs/>
          <w:sz w:val="24"/>
          <w:szCs w:val="24"/>
        </w:rPr>
        <w:t xml:space="preserve">exhorta </w:t>
      </w:r>
      <w:r w:rsidR="005A4002">
        <w:rPr>
          <w:rFonts w:cstheme="minorHAnsi"/>
          <w:bCs/>
          <w:sz w:val="24"/>
          <w:szCs w:val="24"/>
        </w:rPr>
        <w:t>al Instituto Estatal de Energía y Cambio Climático (IEECC), para que asesore a los Municipios faltantes de su Programa Municipal de Cambio Climático (PROMACC)</w:t>
      </w:r>
      <w:r w:rsidR="000B40CC">
        <w:rPr>
          <w:rFonts w:cstheme="minorHAnsi"/>
          <w:bCs/>
          <w:sz w:val="24"/>
          <w:szCs w:val="24"/>
        </w:rPr>
        <w:t>,</w:t>
      </w:r>
      <w:r w:rsidR="00DD68C5">
        <w:rPr>
          <w:rFonts w:cstheme="minorHAnsi"/>
          <w:bCs/>
          <w:sz w:val="24"/>
          <w:szCs w:val="24"/>
        </w:rPr>
        <w:t xml:space="preserve"> </w:t>
      </w:r>
      <w:r w:rsidR="002B27AB">
        <w:rPr>
          <w:rFonts w:cstheme="minorHAnsi"/>
          <w:bCs/>
          <w:sz w:val="24"/>
          <w:szCs w:val="24"/>
        </w:rPr>
        <w:t>asimismo</w:t>
      </w:r>
      <w:r w:rsidR="00DD68C5">
        <w:rPr>
          <w:rFonts w:cstheme="minorHAnsi"/>
          <w:bCs/>
          <w:sz w:val="24"/>
          <w:szCs w:val="24"/>
        </w:rPr>
        <w:t xml:space="preserve"> a los Municipios para que formulen y expidan el Programa antes referido.</w:t>
      </w:r>
    </w:p>
    <w:p w14:paraId="4FD64843" w14:textId="77777777" w:rsidR="00752847" w:rsidRDefault="00752847" w:rsidP="00F9074C">
      <w:pPr>
        <w:spacing w:line="360" w:lineRule="auto"/>
        <w:jc w:val="both"/>
        <w:rPr>
          <w:rFonts w:asciiTheme="minorHAnsi" w:hAnsiTheme="minorHAnsi" w:cstheme="minorHAnsi"/>
          <w:color w:val="000000"/>
          <w:sz w:val="24"/>
          <w:szCs w:val="24"/>
        </w:rPr>
      </w:pPr>
    </w:p>
    <w:p w14:paraId="4B883D00" w14:textId="7157C966" w:rsidR="002E570A" w:rsidRPr="00FD3EF1" w:rsidRDefault="00E66A86" w:rsidP="00F9074C">
      <w:pPr>
        <w:spacing w:line="360" w:lineRule="auto"/>
        <w:jc w:val="both"/>
        <w:rPr>
          <w:rFonts w:asciiTheme="minorHAnsi" w:hAnsiTheme="minorHAnsi" w:cstheme="minorHAnsi"/>
          <w:color w:val="000000"/>
          <w:sz w:val="24"/>
          <w:szCs w:val="24"/>
        </w:rPr>
      </w:pPr>
      <w:r w:rsidRPr="001D56C6">
        <w:rPr>
          <w:rFonts w:asciiTheme="minorHAnsi" w:hAnsiTheme="minorHAnsi" w:cstheme="minorHAnsi"/>
          <w:color w:val="000000"/>
          <w:sz w:val="24"/>
          <w:szCs w:val="24"/>
        </w:rPr>
        <w:t>En atención a todo lo en comento, sometemos la Proposición con Punto de Acuerdo de Urgente y Obvia Resolución</w:t>
      </w:r>
      <w:r w:rsidR="00092D84">
        <w:rPr>
          <w:rFonts w:asciiTheme="minorHAnsi" w:hAnsiTheme="minorHAnsi" w:cstheme="minorHAnsi"/>
          <w:color w:val="000000"/>
          <w:sz w:val="24"/>
          <w:szCs w:val="24"/>
        </w:rPr>
        <w:t xml:space="preserve">, </w:t>
      </w:r>
      <w:r w:rsidR="00092D84" w:rsidRPr="001D56C6">
        <w:rPr>
          <w:rFonts w:asciiTheme="minorHAnsi" w:hAnsiTheme="minorHAnsi" w:cstheme="minorHAnsi"/>
          <w:color w:val="000000"/>
          <w:sz w:val="24"/>
          <w:szCs w:val="24"/>
        </w:rPr>
        <w:t>a efecto de que esta H. Asamblea, estime pertinente la vía</w:t>
      </w:r>
      <w:r w:rsidR="00051B1F">
        <w:rPr>
          <w:rFonts w:asciiTheme="minorHAnsi" w:hAnsiTheme="minorHAnsi" w:cstheme="minorHAnsi"/>
          <w:color w:val="000000"/>
          <w:sz w:val="24"/>
          <w:szCs w:val="24"/>
        </w:rPr>
        <w:t>, así como</w:t>
      </w:r>
      <w:r w:rsidR="00092D84" w:rsidRPr="001D56C6">
        <w:rPr>
          <w:rFonts w:asciiTheme="minorHAnsi" w:hAnsiTheme="minorHAnsi" w:cstheme="minorHAnsi"/>
          <w:color w:val="000000"/>
          <w:sz w:val="24"/>
          <w:szCs w:val="24"/>
        </w:rPr>
        <w:t xml:space="preserve"> </w:t>
      </w:r>
      <w:r w:rsidR="00051B1F">
        <w:rPr>
          <w:rFonts w:asciiTheme="minorHAnsi" w:hAnsiTheme="minorHAnsi" w:cstheme="minorHAnsi"/>
          <w:color w:val="000000"/>
          <w:sz w:val="24"/>
          <w:szCs w:val="24"/>
        </w:rPr>
        <w:t xml:space="preserve">dable en </w:t>
      </w:r>
      <w:r w:rsidR="00092D84" w:rsidRPr="001D56C6">
        <w:rPr>
          <w:rFonts w:asciiTheme="minorHAnsi" w:hAnsiTheme="minorHAnsi" w:cstheme="minorHAnsi"/>
          <w:color w:val="000000"/>
          <w:sz w:val="24"/>
          <w:szCs w:val="24"/>
        </w:rPr>
        <w:t>sus términos presentados</w:t>
      </w:r>
      <w:r w:rsidR="00051B1F">
        <w:rPr>
          <w:rFonts w:asciiTheme="minorHAnsi" w:hAnsiTheme="minorHAnsi" w:cstheme="minorHAnsi"/>
          <w:color w:val="000000"/>
          <w:sz w:val="24"/>
          <w:szCs w:val="24"/>
        </w:rPr>
        <w:t xml:space="preserve"> y</w:t>
      </w:r>
      <w:r w:rsidR="00092D84">
        <w:rPr>
          <w:rFonts w:asciiTheme="minorHAnsi" w:hAnsiTheme="minorHAnsi" w:cstheme="minorHAnsi"/>
          <w:color w:val="000000"/>
          <w:sz w:val="24"/>
          <w:szCs w:val="24"/>
        </w:rPr>
        <w:t xml:space="preserve"> </w:t>
      </w:r>
      <w:r w:rsidR="00051B1F">
        <w:rPr>
          <w:rFonts w:asciiTheme="minorHAnsi" w:hAnsiTheme="minorHAnsi" w:cstheme="minorHAnsi"/>
          <w:color w:val="000000"/>
          <w:sz w:val="24"/>
          <w:szCs w:val="24"/>
        </w:rPr>
        <w:t>d</w:t>
      </w:r>
      <w:r w:rsidR="00092D84">
        <w:rPr>
          <w:rFonts w:asciiTheme="minorHAnsi" w:hAnsiTheme="minorHAnsi" w:cstheme="minorHAnsi"/>
          <w:color w:val="000000"/>
          <w:sz w:val="24"/>
          <w:szCs w:val="24"/>
        </w:rPr>
        <w:t>e c</w:t>
      </w:r>
      <w:r w:rsidRPr="001D56C6">
        <w:rPr>
          <w:rFonts w:asciiTheme="minorHAnsi" w:hAnsiTheme="minorHAnsi" w:cstheme="minorHAnsi"/>
          <w:color w:val="000000"/>
          <w:sz w:val="24"/>
          <w:szCs w:val="24"/>
        </w:rPr>
        <w:t>onform</w:t>
      </w:r>
      <w:r w:rsidR="00092D84">
        <w:rPr>
          <w:rFonts w:asciiTheme="minorHAnsi" w:hAnsiTheme="minorHAnsi" w:cstheme="minorHAnsi"/>
          <w:color w:val="000000"/>
          <w:sz w:val="24"/>
          <w:szCs w:val="24"/>
        </w:rPr>
        <w:t>idad</w:t>
      </w:r>
      <w:r w:rsidRPr="001D56C6">
        <w:rPr>
          <w:rFonts w:asciiTheme="minorHAnsi" w:hAnsiTheme="minorHAnsi" w:cstheme="minorHAnsi"/>
          <w:color w:val="000000"/>
          <w:sz w:val="24"/>
          <w:szCs w:val="24"/>
        </w:rPr>
        <w:t xml:space="preserve"> al siguiente acuerdo</w:t>
      </w:r>
      <w:r w:rsidR="00092D84">
        <w:rPr>
          <w:rFonts w:asciiTheme="minorHAnsi" w:hAnsiTheme="minorHAnsi" w:cstheme="minorHAnsi"/>
          <w:color w:val="000000"/>
          <w:sz w:val="24"/>
          <w:szCs w:val="24"/>
        </w:rPr>
        <w:t>.</w:t>
      </w:r>
    </w:p>
    <w:p w14:paraId="3EA6F16A" w14:textId="77777777" w:rsidR="002E570A" w:rsidRDefault="002E570A" w:rsidP="000D1FFC">
      <w:pPr>
        <w:pStyle w:val="Sinespaciado"/>
        <w:spacing w:line="360" w:lineRule="auto"/>
        <w:jc w:val="center"/>
        <w:rPr>
          <w:rFonts w:cs="Arial"/>
          <w:b/>
          <w:sz w:val="24"/>
          <w:szCs w:val="24"/>
        </w:rPr>
      </w:pPr>
    </w:p>
    <w:p w14:paraId="436E27C0" w14:textId="0723A218" w:rsidR="00867934" w:rsidRDefault="00F46BA8" w:rsidP="000D1FFC">
      <w:pPr>
        <w:pStyle w:val="Sinespaciado"/>
        <w:spacing w:line="360" w:lineRule="auto"/>
        <w:jc w:val="center"/>
        <w:rPr>
          <w:rFonts w:cs="Arial"/>
          <w:b/>
          <w:sz w:val="24"/>
          <w:szCs w:val="24"/>
        </w:rPr>
      </w:pPr>
      <w:r w:rsidRPr="00E66A86">
        <w:rPr>
          <w:rFonts w:cs="Arial"/>
          <w:b/>
          <w:sz w:val="24"/>
          <w:szCs w:val="24"/>
        </w:rPr>
        <w:t>A T E N T A M E N T E</w:t>
      </w:r>
    </w:p>
    <w:p w14:paraId="7D0E2AC3" w14:textId="77777777" w:rsidR="008436C6" w:rsidRPr="00E66A86" w:rsidRDefault="008436C6" w:rsidP="000D1FFC">
      <w:pPr>
        <w:pStyle w:val="Sinespaciado"/>
        <w:spacing w:line="360" w:lineRule="auto"/>
        <w:jc w:val="center"/>
        <w:rPr>
          <w:rFonts w:cs="Arial"/>
          <w:b/>
          <w:sz w:val="24"/>
          <w:szCs w:val="24"/>
        </w:rPr>
      </w:pPr>
    </w:p>
    <w:p w14:paraId="755F3D6E" w14:textId="77777777" w:rsidR="00F46BA8" w:rsidRPr="00E66A86" w:rsidRDefault="00F46BA8" w:rsidP="00F46BA8">
      <w:pPr>
        <w:pStyle w:val="Sinespaciado"/>
        <w:spacing w:line="360" w:lineRule="auto"/>
        <w:jc w:val="center"/>
        <w:rPr>
          <w:rFonts w:cs="Arial"/>
          <w:b/>
          <w:sz w:val="24"/>
          <w:szCs w:val="24"/>
        </w:rPr>
      </w:pPr>
      <w:r w:rsidRPr="00E66A86">
        <w:rPr>
          <w:rFonts w:cs="Arial"/>
          <w:b/>
          <w:sz w:val="24"/>
          <w:szCs w:val="24"/>
        </w:rPr>
        <w:t>GRUPO PARLAMENTARIO DEL PARTIDO DE LA REVOLUCIÓN DEMOCRÁTICA</w:t>
      </w:r>
    </w:p>
    <w:p w14:paraId="0188F289" w14:textId="77777777" w:rsidR="00867934" w:rsidRPr="00E66A86" w:rsidRDefault="00867934" w:rsidP="00F46BA8">
      <w:pPr>
        <w:spacing w:line="360" w:lineRule="auto"/>
        <w:rPr>
          <w:rFonts w:cs="Arial"/>
          <w:b/>
          <w:sz w:val="24"/>
          <w:szCs w:val="24"/>
        </w:rPr>
      </w:pPr>
    </w:p>
    <w:p w14:paraId="6E3CEF25" w14:textId="238B75F3" w:rsidR="0021373E" w:rsidRDefault="00F46BA8" w:rsidP="006A6B43">
      <w:pPr>
        <w:spacing w:line="360" w:lineRule="auto"/>
        <w:jc w:val="center"/>
        <w:rPr>
          <w:rFonts w:cs="Arial"/>
          <w:b/>
          <w:sz w:val="24"/>
          <w:szCs w:val="24"/>
        </w:rPr>
      </w:pPr>
      <w:r w:rsidRPr="00E66A86">
        <w:rPr>
          <w:rFonts w:cs="Arial"/>
          <w:b/>
          <w:sz w:val="24"/>
          <w:szCs w:val="24"/>
        </w:rPr>
        <w:t>DIP. OMAR ORTEGA ÁLVAREZ.</w:t>
      </w:r>
    </w:p>
    <w:p w14:paraId="3838AF8A" w14:textId="77777777" w:rsidR="008436C6" w:rsidRPr="00E66A86" w:rsidRDefault="008436C6" w:rsidP="006A6B43">
      <w:pPr>
        <w:spacing w:line="360" w:lineRule="auto"/>
        <w:jc w:val="center"/>
        <w:rPr>
          <w:rFonts w:cs="Arial"/>
          <w:b/>
          <w:sz w:val="24"/>
          <w:szCs w:val="24"/>
        </w:rPr>
      </w:pPr>
    </w:p>
    <w:p w14:paraId="6EBDEFB4" w14:textId="77777777" w:rsidR="00794A15" w:rsidRPr="00E66A86" w:rsidRDefault="00794A15" w:rsidP="00DF33CF">
      <w:pPr>
        <w:spacing w:line="360" w:lineRule="auto"/>
        <w:rPr>
          <w:rFonts w:cs="Arial"/>
          <w:b/>
          <w:sz w:val="24"/>
          <w:szCs w:val="24"/>
        </w:rPr>
      </w:pPr>
    </w:p>
    <w:p w14:paraId="27779F73" w14:textId="25883F29" w:rsidR="00F46BA8" w:rsidRPr="002E570A" w:rsidRDefault="00F46BA8" w:rsidP="002E570A">
      <w:pPr>
        <w:spacing w:line="360" w:lineRule="auto"/>
        <w:rPr>
          <w:rFonts w:cs="Arial"/>
          <w:b/>
          <w:sz w:val="24"/>
          <w:szCs w:val="24"/>
        </w:rPr>
      </w:pPr>
      <w:r w:rsidRPr="00E66A86">
        <w:rPr>
          <w:rFonts w:cs="Arial"/>
          <w:b/>
          <w:sz w:val="24"/>
          <w:szCs w:val="24"/>
        </w:rPr>
        <w:t xml:space="preserve"> DIP. MARÍA ELIDA CASTELÁN MONDRAGÓN.                            </w:t>
      </w:r>
      <w:r w:rsidRPr="00E66A86">
        <w:rPr>
          <w:rFonts w:cs="Arial"/>
          <w:b/>
          <w:bCs/>
          <w:sz w:val="24"/>
          <w:szCs w:val="24"/>
        </w:rPr>
        <w:t>DIP.VIRIDIANA FUENTES</w:t>
      </w:r>
      <w:r w:rsidR="00DF33CF" w:rsidRPr="00E66A86">
        <w:rPr>
          <w:rFonts w:cs="Arial"/>
          <w:b/>
          <w:bCs/>
          <w:sz w:val="24"/>
          <w:szCs w:val="24"/>
        </w:rPr>
        <w:t xml:space="preserve"> </w:t>
      </w:r>
      <w:r w:rsidRPr="00E66A86">
        <w:rPr>
          <w:rFonts w:cs="Arial"/>
          <w:b/>
          <w:bCs/>
          <w:sz w:val="24"/>
          <w:szCs w:val="24"/>
        </w:rPr>
        <w:t>CRUZ.</w:t>
      </w:r>
    </w:p>
    <w:p w14:paraId="32F9061D" w14:textId="77777777" w:rsidR="00E66A86" w:rsidRDefault="00E66A86" w:rsidP="00203565">
      <w:pPr>
        <w:rPr>
          <w:rFonts w:cstheme="minorHAnsi"/>
          <w:b/>
          <w:sz w:val="24"/>
          <w:szCs w:val="24"/>
        </w:rPr>
      </w:pPr>
    </w:p>
    <w:p w14:paraId="6B6724A5" w14:textId="77777777" w:rsidR="0050551F" w:rsidRDefault="0050551F" w:rsidP="00562A95">
      <w:pPr>
        <w:jc w:val="center"/>
        <w:rPr>
          <w:rFonts w:cstheme="minorHAnsi"/>
          <w:b/>
          <w:sz w:val="24"/>
          <w:szCs w:val="24"/>
        </w:rPr>
      </w:pPr>
    </w:p>
    <w:p w14:paraId="664E5AA2" w14:textId="77777777" w:rsidR="0050551F" w:rsidRDefault="0050551F" w:rsidP="00562A95">
      <w:pPr>
        <w:jc w:val="center"/>
        <w:rPr>
          <w:rFonts w:cstheme="minorHAnsi"/>
          <w:b/>
          <w:sz w:val="24"/>
          <w:szCs w:val="24"/>
        </w:rPr>
      </w:pPr>
    </w:p>
    <w:p w14:paraId="4F18026B" w14:textId="77777777" w:rsidR="0050551F" w:rsidRDefault="0050551F" w:rsidP="00562A95">
      <w:pPr>
        <w:jc w:val="center"/>
        <w:rPr>
          <w:rFonts w:cstheme="minorHAnsi"/>
          <w:b/>
          <w:sz w:val="24"/>
          <w:szCs w:val="24"/>
        </w:rPr>
      </w:pPr>
    </w:p>
    <w:p w14:paraId="0E3E1289" w14:textId="77777777" w:rsidR="0050551F" w:rsidRDefault="0050551F" w:rsidP="00562A95">
      <w:pPr>
        <w:jc w:val="center"/>
        <w:rPr>
          <w:rFonts w:cstheme="minorHAnsi"/>
          <w:b/>
          <w:sz w:val="24"/>
          <w:szCs w:val="24"/>
        </w:rPr>
      </w:pPr>
    </w:p>
    <w:p w14:paraId="5649C40A" w14:textId="77777777" w:rsidR="0050551F" w:rsidRDefault="0050551F" w:rsidP="00562A95">
      <w:pPr>
        <w:jc w:val="center"/>
        <w:rPr>
          <w:rFonts w:cstheme="minorHAnsi"/>
          <w:b/>
          <w:sz w:val="24"/>
          <w:szCs w:val="24"/>
        </w:rPr>
      </w:pPr>
    </w:p>
    <w:p w14:paraId="02BFA5E8" w14:textId="77777777" w:rsidR="0050551F" w:rsidRDefault="0050551F" w:rsidP="00562A95">
      <w:pPr>
        <w:jc w:val="center"/>
        <w:rPr>
          <w:rFonts w:cstheme="minorHAnsi"/>
          <w:b/>
          <w:sz w:val="24"/>
          <w:szCs w:val="24"/>
        </w:rPr>
      </w:pPr>
    </w:p>
    <w:p w14:paraId="40F7CD69" w14:textId="77777777" w:rsidR="00617C8E" w:rsidRDefault="00617C8E" w:rsidP="00562A95">
      <w:pPr>
        <w:jc w:val="center"/>
        <w:rPr>
          <w:rFonts w:cstheme="minorHAnsi"/>
          <w:b/>
          <w:sz w:val="24"/>
          <w:szCs w:val="24"/>
        </w:rPr>
      </w:pPr>
    </w:p>
    <w:p w14:paraId="348545C9" w14:textId="20AA5125" w:rsidR="000B320A" w:rsidRDefault="00F46BA8" w:rsidP="00562A95">
      <w:pPr>
        <w:jc w:val="center"/>
        <w:rPr>
          <w:rFonts w:cstheme="minorHAnsi"/>
          <w:b/>
          <w:sz w:val="24"/>
          <w:szCs w:val="24"/>
        </w:rPr>
      </w:pPr>
      <w:r w:rsidRPr="001E38AD">
        <w:rPr>
          <w:rFonts w:cstheme="minorHAnsi"/>
          <w:b/>
          <w:sz w:val="24"/>
          <w:szCs w:val="24"/>
        </w:rPr>
        <w:t>ACUERDO</w:t>
      </w:r>
    </w:p>
    <w:p w14:paraId="1A3CEF76" w14:textId="77777777" w:rsidR="008A20D7" w:rsidRDefault="008A20D7" w:rsidP="00562A95">
      <w:pPr>
        <w:jc w:val="center"/>
        <w:rPr>
          <w:rFonts w:cstheme="minorHAnsi"/>
          <w:b/>
          <w:sz w:val="24"/>
          <w:szCs w:val="24"/>
        </w:rPr>
      </w:pPr>
    </w:p>
    <w:p w14:paraId="4561FBB1" w14:textId="77777777" w:rsidR="00562A95" w:rsidRPr="00531DBD" w:rsidRDefault="00562A95" w:rsidP="00562A95">
      <w:pPr>
        <w:jc w:val="center"/>
        <w:rPr>
          <w:rFonts w:cstheme="minorHAnsi"/>
          <w:b/>
          <w:sz w:val="10"/>
          <w:szCs w:val="10"/>
        </w:rPr>
      </w:pPr>
    </w:p>
    <w:p w14:paraId="764E31CD" w14:textId="63CF5A27" w:rsidR="00327EF7" w:rsidRDefault="00327EF7" w:rsidP="00327EF7">
      <w:pPr>
        <w:spacing w:line="360" w:lineRule="auto"/>
        <w:jc w:val="both"/>
        <w:rPr>
          <w:rFonts w:cstheme="minorHAnsi"/>
          <w:bCs/>
          <w:sz w:val="24"/>
          <w:szCs w:val="24"/>
        </w:rPr>
      </w:pPr>
      <w:r>
        <w:rPr>
          <w:rFonts w:cs="Arial"/>
          <w:b/>
          <w:sz w:val="24"/>
          <w:szCs w:val="24"/>
        </w:rPr>
        <w:t>PRIMERO</w:t>
      </w:r>
      <w:r w:rsidR="000B320A" w:rsidRPr="000B320A">
        <w:rPr>
          <w:rFonts w:cs="Arial"/>
          <w:b/>
          <w:sz w:val="24"/>
          <w:szCs w:val="24"/>
        </w:rPr>
        <w:t>.</w:t>
      </w:r>
      <w:r w:rsidR="000B320A">
        <w:rPr>
          <w:rFonts w:cs="Arial"/>
          <w:sz w:val="24"/>
          <w:szCs w:val="24"/>
        </w:rPr>
        <w:t xml:space="preserve"> - </w:t>
      </w:r>
      <w:r w:rsidR="00562A95">
        <w:rPr>
          <w:rFonts w:cs="Arial"/>
          <w:sz w:val="24"/>
          <w:szCs w:val="24"/>
        </w:rPr>
        <w:t xml:space="preserve">La H. </w:t>
      </w:r>
      <w:r w:rsidR="001E3BE6">
        <w:rPr>
          <w:rFonts w:cs="Arial"/>
          <w:sz w:val="24"/>
          <w:szCs w:val="24"/>
        </w:rPr>
        <w:t>“</w:t>
      </w:r>
      <w:r w:rsidR="00562A95">
        <w:rPr>
          <w:rFonts w:cs="Arial"/>
          <w:sz w:val="24"/>
          <w:szCs w:val="24"/>
        </w:rPr>
        <w:t>LXI</w:t>
      </w:r>
      <w:r w:rsidR="001E3BE6">
        <w:rPr>
          <w:rFonts w:cs="Arial"/>
          <w:sz w:val="24"/>
          <w:szCs w:val="24"/>
        </w:rPr>
        <w:t>”</w:t>
      </w:r>
      <w:r w:rsidR="00562A95">
        <w:rPr>
          <w:rFonts w:cs="Arial"/>
          <w:sz w:val="24"/>
          <w:szCs w:val="24"/>
        </w:rPr>
        <w:t xml:space="preserve"> Legislatura del Estado Libre y Soberano de México, </w:t>
      </w:r>
      <w:r w:rsidR="000957D9">
        <w:rPr>
          <w:rFonts w:cs="Arial"/>
          <w:sz w:val="24"/>
          <w:szCs w:val="24"/>
        </w:rPr>
        <w:t xml:space="preserve">emite </w:t>
      </w:r>
      <w:r w:rsidR="003F5CC9">
        <w:rPr>
          <w:rFonts w:cs="Arial"/>
          <w:sz w:val="24"/>
          <w:szCs w:val="24"/>
        </w:rPr>
        <w:t xml:space="preserve">un </w:t>
      </w:r>
      <w:r w:rsidR="003F5CC9" w:rsidRPr="00D96348">
        <w:rPr>
          <w:rFonts w:cs="Arial"/>
          <w:sz w:val="24"/>
          <w:szCs w:val="24"/>
        </w:rPr>
        <w:t>atento</w:t>
      </w:r>
      <w:r w:rsidR="00560328">
        <w:rPr>
          <w:rFonts w:cs="Arial"/>
          <w:sz w:val="24"/>
          <w:szCs w:val="24"/>
        </w:rPr>
        <w:t xml:space="preserve"> y </w:t>
      </w:r>
      <w:r w:rsidR="003F5CC9" w:rsidRPr="00D96348">
        <w:rPr>
          <w:rFonts w:cs="Arial"/>
          <w:sz w:val="24"/>
          <w:szCs w:val="24"/>
        </w:rPr>
        <w:t>respetuo</w:t>
      </w:r>
      <w:r w:rsidR="003F5CC9">
        <w:rPr>
          <w:rFonts w:cs="Arial"/>
          <w:sz w:val="24"/>
          <w:szCs w:val="24"/>
        </w:rPr>
        <w:t>so</w:t>
      </w:r>
      <w:r w:rsidR="003F5CC9" w:rsidRPr="003F5CC9">
        <w:rPr>
          <w:rFonts w:cstheme="minorHAnsi"/>
          <w:sz w:val="24"/>
          <w:szCs w:val="24"/>
        </w:rPr>
        <w:t xml:space="preserve"> exhort</w:t>
      </w:r>
      <w:r>
        <w:rPr>
          <w:rFonts w:cstheme="minorHAnsi"/>
          <w:sz w:val="24"/>
          <w:szCs w:val="24"/>
        </w:rPr>
        <w:t xml:space="preserve">o </w:t>
      </w:r>
      <w:r>
        <w:rPr>
          <w:rFonts w:cstheme="minorHAnsi"/>
          <w:bCs/>
          <w:sz w:val="24"/>
          <w:szCs w:val="24"/>
        </w:rPr>
        <w:t xml:space="preserve">al Instituto Estatal de Energía y Cambio Climático (IEECC), para que </w:t>
      </w:r>
      <w:r w:rsidR="001F0688">
        <w:rPr>
          <w:rFonts w:cstheme="minorHAnsi"/>
          <w:bCs/>
          <w:sz w:val="24"/>
          <w:szCs w:val="24"/>
        </w:rPr>
        <w:t xml:space="preserve">brinde </w:t>
      </w:r>
      <w:r w:rsidR="00560921">
        <w:rPr>
          <w:rFonts w:cstheme="minorHAnsi"/>
          <w:bCs/>
          <w:sz w:val="24"/>
          <w:szCs w:val="24"/>
        </w:rPr>
        <w:t>asesoría a</w:t>
      </w:r>
      <w:r>
        <w:rPr>
          <w:rFonts w:cstheme="minorHAnsi"/>
          <w:bCs/>
          <w:sz w:val="24"/>
          <w:szCs w:val="24"/>
        </w:rPr>
        <w:t xml:space="preserve"> los Municipios faltantes de su Programa Municipal de Cambio Climático (PROMACC).</w:t>
      </w:r>
    </w:p>
    <w:p w14:paraId="0826DC54" w14:textId="30D98753" w:rsidR="00F46BA8" w:rsidRDefault="00F46BA8" w:rsidP="00203565">
      <w:pPr>
        <w:spacing w:line="360" w:lineRule="auto"/>
        <w:jc w:val="both"/>
        <w:rPr>
          <w:rFonts w:cstheme="minorHAnsi"/>
          <w:sz w:val="24"/>
          <w:szCs w:val="24"/>
        </w:rPr>
      </w:pPr>
    </w:p>
    <w:p w14:paraId="0997C18A" w14:textId="7191BCAD" w:rsidR="00BF3608" w:rsidRDefault="00327EF7" w:rsidP="00203565">
      <w:pPr>
        <w:spacing w:line="360" w:lineRule="auto"/>
        <w:jc w:val="both"/>
        <w:rPr>
          <w:rFonts w:cs="Arial"/>
          <w:sz w:val="24"/>
          <w:szCs w:val="24"/>
        </w:rPr>
      </w:pPr>
      <w:r>
        <w:rPr>
          <w:rFonts w:cs="Arial"/>
          <w:b/>
          <w:sz w:val="24"/>
          <w:szCs w:val="24"/>
        </w:rPr>
        <w:t>SEGUNDO</w:t>
      </w:r>
      <w:r w:rsidRPr="000B320A">
        <w:rPr>
          <w:rFonts w:cs="Arial"/>
          <w:b/>
          <w:sz w:val="24"/>
          <w:szCs w:val="24"/>
        </w:rPr>
        <w:t>.</w:t>
      </w:r>
      <w:r>
        <w:rPr>
          <w:rFonts w:cs="Arial"/>
          <w:sz w:val="24"/>
          <w:szCs w:val="24"/>
        </w:rPr>
        <w:t xml:space="preserve"> - La H. “LXI” Legislatura del Estado Libre y Soberano de México, emite un </w:t>
      </w:r>
      <w:r w:rsidRPr="00D96348">
        <w:rPr>
          <w:rFonts w:cs="Arial"/>
          <w:sz w:val="24"/>
          <w:szCs w:val="24"/>
        </w:rPr>
        <w:t>atento</w:t>
      </w:r>
      <w:r>
        <w:rPr>
          <w:rFonts w:cs="Arial"/>
          <w:sz w:val="24"/>
          <w:szCs w:val="24"/>
        </w:rPr>
        <w:t xml:space="preserve"> y </w:t>
      </w:r>
      <w:r w:rsidRPr="00D96348">
        <w:rPr>
          <w:rFonts w:cs="Arial"/>
          <w:sz w:val="24"/>
          <w:szCs w:val="24"/>
        </w:rPr>
        <w:t>respetuo</w:t>
      </w:r>
      <w:r>
        <w:rPr>
          <w:rFonts w:cs="Arial"/>
          <w:sz w:val="24"/>
          <w:szCs w:val="24"/>
        </w:rPr>
        <w:t>so</w:t>
      </w:r>
      <w:r w:rsidRPr="003F5CC9">
        <w:rPr>
          <w:rFonts w:cstheme="minorHAnsi"/>
          <w:sz w:val="24"/>
          <w:szCs w:val="24"/>
        </w:rPr>
        <w:t xml:space="preserve"> exhort</w:t>
      </w:r>
      <w:r>
        <w:rPr>
          <w:rFonts w:cstheme="minorHAnsi"/>
          <w:sz w:val="24"/>
          <w:szCs w:val="24"/>
        </w:rPr>
        <w:t>o</w:t>
      </w:r>
      <w:r w:rsidR="00176D15">
        <w:rPr>
          <w:rFonts w:cstheme="minorHAnsi"/>
          <w:sz w:val="24"/>
          <w:szCs w:val="24"/>
        </w:rPr>
        <w:t xml:space="preserve"> a los 125 municipios </w:t>
      </w:r>
      <w:r w:rsidR="007E06CE">
        <w:rPr>
          <w:rFonts w:cstheme="minorHAnsi"/>
          <w:sz w:val="24"/>
          <w:szCs w:val="24"/>
        </w:rPr>
        <w:t xml:space="preserve">para que cumplan con lo dispuesto </w:t>
      </w:r>
      <w:r w:rsidR="002D61A6">
        <w:rPr>
          <w:rFonts w:cstheme="minorHAnsi"/>
          <w:sz w:val="24"/>
          <w:szCs w:val="24"/>
        </w:rPr>
        <w:t xml:space="preserve">en </w:t>
      </w:r>
      <w:r w:rsidR="007E06CE">
        <w:rPr>
          <w:rFonts w:cstheme="minorHAnsi"/>
          <w:sz w:val="24"/>
          <w:szCs w:val="24"/>
        </w:rPr>
        <w:t>la fracción II del artículo 8 de la Ley de Cambio Climático del Estado de México.</w:t>
      </w:r>
    </w:p>
    <w:p w14:paraId="6D8598A5" w14:textId="77777777" w:rsidR="00BF3608" w:rsidRPr="00203565" w:rsidRDefault="00BF3608" w:rsidP="00203565">
      <w:pPr>
        <w:spacing w:line="360" w:lineRule="auto"/>
        <w:jc w:val="both"/>
        <w:rPr>
          <w:rFonts w:cs="Arial"/>
          <w:sz w:val="24"/>
          <w:szCs w:val="24"/>
        </w:rPr>
      </w:pPr>
    </w:p>
    <w:p w14:paraId="55DF249B" w14:textId="44851DF2" w:rsidR="00F46BA8" w:rsidRDefault="00F46BA8" w:rsidP="00F46BA8">
      <w:pPr>
        <w:spacing w:line="360" w:lineRule="auto"/>
        <w:jc w:val="center"/>
        <w:rPr>
          <w:rFonts w:cs="Arial"/>
          <w:b/>
          <w:sz w:val="24"/>
          <w:szCs w:val="24"/>
          <w:lang w:val="en-US"/>
        </w:rPr>
      </w:pPr>
      <w:r w:rsidRPr="00D83B1E">
        <w:rPr>
          <w:rFonts w:cs="Arial"/>
          <w:b/>
          <w:sz w:val="24"/>
          <w:szCs w:val="24"/>
          <w:lang w:val="en-US"/>
        </w:rPr>
        <w:t>T R A N S I T O R I O S</w:t>
      </w:r>
    </w:p>
    <w:p w14:paraId="41DAA6D4" w14:textId="77777777" w:rsidR="008A1984" w:rsidRPr="00531DBD" w:rsidRDefault="008A1984" w:rsidP="00F46BA8">
      <w:pPr>
        <w:spacing w:line="360" w:lineRule="auto"/>
        <w:jc w:val="center"/>
        <w:rPr>
          <w:rFonts w:cs="Arial"/>
          <w:b/>
          <w:sz w:val="10"/>
          <w:szCs w:val="10"/>
          <w:lang w:val="en-US"/>
        </w:rPr>
      </w:pPr>
    </w:p>
    <w:p w14:paraId="7760829C" w14:textId="4F7DEEDA" w:rsidR="00174174" w:rsidRDefault="00F46BA8" w:rsidP="00F46BA8">
      <w:pPr>
        <w:spacing w:line="360" w:lineRule="auto"/>
        <w:jc w:val="both"/>
        <w:rPr>
          <w:rFonts w:cs="Arial"/>
          <w:sz w:val="24"/>
          <w:szCs w:val="24"/>
        </w:rPr>
      </w:pPr>
      <w:r w:rsidRPr="00D83B1E">
        <w:rPr>
          <w:rFonts w:cs="Arial"/>
          <w:b/>
          <w:sz w:val="24"/>
          <w:szCs w:val="24"/>
        </w:rPr>
        <w:t>PRIMERO.</w:t>
      </w:r>
      <w:r w:rsidRPr="00D83B1E">
        <w:rPr>
          <w:rFonts w:cs="Arial"/>
          <w:sz w:val="24"/>
          <w:szCs w:val="24"/>
        </w:rPr>
        <w:t xml:space="preserve"> Publíquese el presente acuerdo en el Periódico Oficial “Gaceta del Gobierno”.</w:t>
      </w:r>
    </w:p>
    <w:p w14:paraId="2D40F532" w14:textId="77777777" w:rsidR="006A6B43" w:rsidRPr="00D83B1E" w:rsidRDefault="006A6B43" w:rsidP="00F46BA8">
      <w:pPr>
        <w:spacing w:line="360" w:lineRule="auto"/>
        <w:jc w:val="both"/>
        <w:rPr>
          <w:rFonts w:cs="Arial"/>
          <w:sz w:val="24"/>
          <w:szCs w:val="24"/>
        </w:rPr>
      </w:pPr>
    </w:p>
    <w:p w14:paraId="5C020E7E" w14:textId="300B3B08" w:rsidR="008A20D7" w:rsidRDefault="00F46BA8" w:rsidP="00F46BA8">
      <w:pPr>
        <w:spacing w:line="360" w:lineRule="auto"/>
        <w:jc w:val="both"/>
        <w:rPr>
          <w:rFonts w:cs="Arial"/>
          <w:sz w:val="24"/>
          <w:szCs w:val="24"/>
        </w:rPr>
      </w:pPr>
      <w:r w:rsidRPr="00D83B1E">
        <w:rPr>
          <w:rFonts w:cs="Arial"/>
          <w:b/>
          <w:sz w:val="24"/>
          <w:szCs w:val="24"/>
        </w:rPr>
        <w:t xml:space="preserve">SEGUNDO. </w:t>
      </w:r>
      <w:r w:rsidRPr="00D83B1E">
        <w:rPr>
          <w:rFonts w:cs="Arial"/>
          <w:sz w:val="24"/>
          <w:szCs w:val="24"/>
        </w:rPr>
        <w:t>El presente acuerdo entrará en vigor al día siguiente de su publicación en el Periódico Oficial “Gaceta del Gobierno”.</w:t>
      </w:r>
    </w:p>
    <w:p w14:paraId="39E480C4" w14:textId="77777777" w:rsidR="006A6B43" w:rsidRPr="006A6B43" w:rsidRDefault="006A6B43" w:rsidP="00F46BA8">
      <w:pPr>
        <w:spacing w:line="360" w:lineRule="auto"/>
        <w:jc w:val="both"/>
        <w:rPr>
          <w:rFonts w:cs="Arial"/>
          <w:sz w:val="24"/>
          <w:szCs w:val="24"/>
        </w:rPr>
      </w:pPr>
    </w:p>
    <w:p w14:paraId="2FAA9115" w14:textId="27A127CD" w:rsidR="00562A95" w:rsidRDefault="00F46BA8" w:rsidP="002860A8">
      <w:pPr>
        <w:spacing w:line="360" w:lineRule="auto"/>
        <w:jc w:val="both"/>
        <w:rPr>
          <w:sz w:val="24"/>
          <w:szCs w:val="24"/>
        </w:rPr>
      </w:pPr>
      <w:r w:rsidRPr="00D83B1E">
        <w:rPr>
          <w:rFonts w:cs="Arial"/>
          <w:b/>
          <w:sz w:val="24"/>
          <w:szCs w:val="24"/>
        </w:rPr>
        <w:t xml:space="preserve">TERCERO. </w:t>
      </w:r>
      <w:r w:rsidR="00C2575E">
        <w:rPr>
          <w:sz w:val="24"/>
          <w:szCs w:val="24"/>
        </w:rPr>
        <w:t>Comuníquese al Titular de la dependencia</w:t>
      </w:r>
      <w:r w:rsidR="005D1E84">
        <w:rPr>
          <w:sz w:val="24"/>
          <w:szCs w:val="24"/>
        </w:rPr>
        <w:t xml:space="preserve"> </w:t>
      </w:r>
      <w:r w:rsidR="000F06EE">
        <w:rPr>
          <w:sz w:val="24"/>
          <w:szCs w:val="24"/>
        </w:rPr>
        <w:t>en cuestión</w:t>
      </w:r>
      <w:r w:rsidR="005D1E84">
        <w:rPr>
          <w:sz w:val="24"/>
          <w:szCs w:val="24"/>
        </w:rPr>
        <w:t xml:space="preserve"> y </w:t>
      </w:r>
      <w:r w:rsidR="00947F95">
        <w:rPr>
          <w:sz w:val="24"/>
          <w:szCs w:val="24"/>
        </w:rPr>
        <w:t xml:space="preserve">a </w:t>
      </w:r>
      <w:r w:rsidR="005D1E84">
        <w:rPr>
          <w:sz w:val="24"/>
          <w:szCs w:val="24"/>
        </w:rPr>
        <w:t>los 125 Municipios del Estado de México</w:t>
      </w:r>
      <w:r w:rsidR="00C2575E">
        <w:rPr>
          <w:sz w:val="24"/>
          <w:szCs w:val="24"/>
        </w:rPr>
        <w:t xml:space="preserve">, para </w:t>
      </w:r>
      <w:r w:rsidR="002A1955">
        <w:rPr>
          <w:sz w:val="24"/>
          <w:szCs w:val="24"/>
        </w:rPr>
        <w:t>que,</w:t>
      </w:r>
      <w:r w:rsidR="00C2575E">
        <w:rPr>
          <w:sz w:val="24"/>
          <w:szCs w:val="24"/>
        </w:rPr>
        <w:t xml:space="preserve"> en</w:t>
      </w:r>
      <w:r w:rsidR="00C2575E" w:rsidRPr="00326D5B">
        <w:rPr>
          <w:sz w:val="24"/>
          <w:szCs w:val="24"/>
        </w:rPr>
        <w:t xml:space="preserve"> breve término constitucional</w:t>
      </w:r>
      <w:r w:rsidR="00947F95">
        <w:rPr>
          <w:sz w:val="24"/>
          <w:szCs w:val="24"/>
        </w:rPr>
        <w:t xml:space="preserve"> den cumplimiento</w:t>
      </w:r>
      <w:r w:rsidR="002B1142">
        <w:rPr>
          <w:sz w:val="24"/>
          <w:szCs w:val="24"/>
        </w:rPr>
        <w:t xml:space="preserve"> a</w:t>
      </w:r>
      <w:r w:rsidR="004F0644">
        <w:rPr>
          <w:sz w:val="24"/>
          <w:szCs w:val="24"/>
        </w:rPr>
        <w:t xml:space="preserve"> lo acordado</w:t>
      </w:r>
      <w:r w:rsidR="00834EF8">
        <w:rPr>
          <w:sz w:val="24"/>
          <w:szCs w:val="24"/>
        </w:rPr>
        <w:t xml:space="preserve"> por esta Soberanía </w:t>
      </w:r>
      <w:r w:rsidR="00DC489B">
        <w:rPr>
          <w:sz w:val="24"/>
          <w:szCs w:val="24"/>
        </w:rPr>
        <w:t xml:space="preserve">Mexiquense. </w:t>
      </w:r>
    </w:p>
    <w:p w14:paraId="2F5C892E" w14:textId="09A489D4" w:rsidR="00531DBD" w:rsidRDefault="00531DBD" w:rsidP="00F46BA8">
      <w:pPr>
        <w:spacing w:line="360" w:lineRule="auto"/>
        <w:jc w:val="both"/>
        <w:rPr>
          <w:sz w:val="24"/>
          <w:szCs w:val="24"/>
        </w:rPr>
      </w:pPr>
    </w:p>
    <w:p w14:paraId="084847D6" w14:textId="77777777" w:rsidR="001D180B" w:rsidRPr="00527EF3" w:rsidRDefault="001D180B" w:rsidP="00F46BA8">
      <w:pPr>
        <w:spacing w:line="360" w:lineRule="auto"/>
        <w:jc w:val="both"/>
        <w:rPr>
          <w:rFonts w:cs="Arial"/>
          <w:sz w:val="10"/>
          <w:szCs w:val="10"/>
        </w:rPr>
      </w:pPr>
    </w:p>
    <w:p w14:paraId="3C2FF023" w14:textId="638865AF" w:rsidR="00174174" w:rsidRDefault="00F46BA8" w:rsidP="00F46BA8">
      <w:pPr>
        <w:spacing w:line="360" w:lineRule="auto"/>
        <w:jc w:val="both"/>
        <w:rPr>
          <w:rFonts w:cs="Arial"/>
          <w:color w:val="000000" w:themeColor="text1"/>
          <w:sz w:val="24"/>
          <w:szCs w:val="24"/>
        </w:rPr>
      </w:pPr>
      <w:r w:rsidRPr="00D83B1E">
        <w:rPr>
          <w:rFonts w:cs="Arial"/>
          <w:color w:val="000000" w:themeColor="text1"/>
          <w:sz w:val="24"/>
          <w:szCs w:val="24"/>
        </w:rPr>
        <w:t>Lo tendrá entendido el Gobernador, haciendo que se publique</w:t>
      </w:r>
      <w:r w:rsidR="000F06EE">
        <w:rPr>
          <w:rFonts w:cs="Arial"/>
          <w:color w:val="000000" w:themeColor="text1"/>
          <w:sz w:val="24"/>
          <w:szCs w:val="24"/>
        </w:rPr>
        <w:t xml:space="preserve"> </w:t>
      </w:r>
      <w:r w:rsidR="00B32178">
        <w:rPr>
          <w:rFonts w:cs="Arial"/>
          <w:color w:val="000000" w:themeColor="text1"/>
          <w:sz w:val="24"/>
          <w:szCs w:val="24"/>
        </w:rPr>
        <w:t xml:space="preserve">y </w:t>
      </w:r>
      <w:r w:rsidR="00B32178" w:rsidRPr="00D83B1E">
        <w:rPr>
          <w:rFonts w:cs="Arial"/>
          <w:color w:val="000000" w:themeColor="text1"/>
          <w:sz w:val="24"/>
          <w:szCs w:val="24"/>
        </w:rPr>
        <w:t>se</w:t>
      </w:r>
      <w:r w:rsidRPr="00D83B1E">
        <w:rPr>
          <w:rFonts w:cs="Arial"/>
          <w:color w:val="000000" w:themeColor="text1"/>
          <w:sz w:val="24"/>
          <w:szCs w:val="24"/>
        </w:rPr>
        <w:t xml:space="preserve"> cumpla.</w:t>
      </w:r>
    </w:p>
    <w:p w14:paraId="15EFE4AD" w14:textId="77777777" w:rsidR="00BF3608" w:rsidRPr="00D83B1E" w:rsidRDefault="00BF3608" w:rsidP="00F46BA8">
      <w:pPr>
        <w:spacing w:line="360" w:lineRule="auto"/>
        <w:jc w:val="both"/>
        <w:rPr>
          <w:rFonts w:cs="Arial"/>
          <w:color w:val="000000" w:themeColor="text1"/>
          <w:sz w:val="24"/>
          <w:szCs w:val="24"/>
        </w:rPr>
      </w:pPr>
    </w:p>
    <w:p w14:paraId="414275AF" w14:textId="6F903022" w:rsidR="00502C01" w:rsidRPr="0028110E" w:rsidRDefault="00F46BA8" w:rsidP="0028110E">
      <w:pPr>
        <w:spacing w:after="120" w:line="360" w:lineRule="auto"/>
        <w:jc w:val="both"/>
        <w:rPr>
          <w:rFonts w:cs="Arial"/>
          <w:color w:val="000000" w:themeColor="text1"/>
          <w:sz w:val="24"/>
          <w:szCs w:val="24"/>
        </w:rPr>
      </w:pPr>
      <w:r w:rsidRPr="00D83B1E">
        <w:rPr>
          <w:rFonts w:cs="Arial"/>
          <w:color w:val="000000" w:themeColor="text1"/>
          <w:sz w:val="24"/>
          <w:szCs w:val="24"/>
        </w:rPr>
        <w:t xml:space="preserve">Dado en el Palacio del Poder Legislativo en Toluca de Lerdo, Estado de México a los </w:t>
      </w:r>
      <w:r w:rsidR="000F349B">
        <w:rPr>
          <w:rFonts w:cs="Arial"/>
          <w:color w:val="000000" w:themeColor="text1"/>
          <w:sz w:val="24"/>
          <w:szCs w:val="24"/>
        </w:rPr>
        <w:t xml:space="preserve">diecisiete </w:t>
      </w:r>
      <w:r w:rsidRPr="00D83B1E">
        <w:rPr>
          <w:rFonts w:cs="Arial"/>
          <w:color w:val="000000" w:themeColor="text1"/>
          <w:sz w:val="24"/>
          <w:szCs w:val="24"/>
        </w:rPr>
        <w:t xml:space="preserve">días del mes de </w:t>
      </w:r>
      <w:r w:rsidR="000F349B">
        <w:rPr>
          <w:rFonts w:cs="Arial"/>
          <w:color w:val="000000" w:themeColor="text1"/>
          <w:sz w:val="24"/>
          <w:szCs w:val="24"/>
        </w:rPr>
        <w:t xml:space="preserve">noviembre </w:t>
      </w:r>
      <w:r w:rsidRPr="00D83B1E">
        <w:rPr>
          <w:rFonts w:cs="Arial"/>
          <w:color w:val="000000" w:themeColor="text1"/>
          <w:sz w:val="24"/>
          <w:szCs w:val="24"/>
        </w:rPr>
        <w:t xml:space="preserve">del año dos mil </w:t>
      </w:r>
      <w:r w:rsidR="003E22D0" w:rsidRPr="00D83B1E">
        <w:rPr>
          <w:rFonts w:cs="Arial"/>
          <w:color w:val="000000" w:themeColor="text1"/>
          <w:sz w:val="24"/>
          <w:szCs w:val="24"/>
        </w:rPr>
        <w:t>veint</w:t>
      </w:r>
      <w:r w:rsidR="003E22D0">
        <w:rPr>
          <w:rFonts w:cs="Arial"/>
          <w:color w:val="000000" w:themeColor="text1"/>
          <w:sz w:val="24"/>
          <w:szCs w:val="24"/>
        </w:rPr>
        <w:t>idós</w:t>
      </w:r>
      <w:r w:rsidRPr="00D83B1E">
        <w:rPr>
          <w:rFonts w:cs="Arial"/>
          <w:color w:val="000000" w:themeColor="text1"/>
          <w:sz w:val="24"/>
          <w:szCs w:val="24"/>
        </w:rPr>
        <w:t>.</w:t>
      </w:r>
    </w:p>
    <w:sectPr w:rsidR="00502C01" w:rsidRPr="0028110E" w:rsidSect="00DF33CF">
      <w:headerReference w:type="default" r:id="rId8"/>
      <w:footerReference w:type="default" r:id="rId9"/>
      <w:pgSz w:w="12240" w:h="15840"/>
      <w:pgMar w:top="1980" w:right="1325" w:bottom="1880" w:left="1701" w:header="569" w:footer="16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67A97" w14:textId="77777777" w:rsidR="004365E8" w:rsidRDefault="004365E8">
      <w:r>
        <w:separator/>
      </w:r>
    </w:p>
  </w:endnote>
  <w:endnote w:type="continuationSeparator" w:id="0">
    <w:p w14:paraId="29D314DB" w14:textId="77777777" w:rsidR="004365E8" w:rsidRDefault="00436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8222E" w14:textId="77777777" w:rsidR="00502C01" w:rsidRDefault="00E3261F">
    <w:pPr>
      <w:pStyle w:val="Textoindependiente"/>
      <w:spacing w:line="14" w:lineRule="auto"/>
      <w:rPr>
        <w:sz w:val="20"/>
      </w:rPr>
    </w:pPr>
    <w:r>
      <w:rPr>
        <w:noProof/>
        <w:lang w:eastAsia="es-MX"/>
      </w:rPr>
      <w:drawing>
        <wp:anchor distT="0" distB="0" distL="0" distR="0" simplePos="0" relativeHeight="487415296" behindDoc="1" locked="0" layoutInCell="1" allowOverlap="1" wp14:anchorId="06323852" wp14:editId="4FA747B4">
          <wp:simplePos x="0" y="0"/>
          <wp:positionH relativeFrom="page">
            <wp:posOffset>3593719</wp:posOffset>
          </wp:positionH>
          <wp:positionV relativeFrom="page">
            <wp:posOffset>9117695</wp:posOffset>
          </wp:positionV>
          <wp:extent cx="542925" cy="565114"/>
          <wp:effectExtent l="0" t="0" r="0" b="0"/>
          <wp:wrapNone/>
          <wp:docPr id="2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png"/>
                  <pic:cNvPicPr/>
                </pic:nvPicPr>
                <pic:blipFill>
                  <a:blip r:embed="rId1" cstate="print"/>
                  <a:stretch>
                    <a:fillRect/>
                  </a:stretch>
                </pic:blipFill>
                <pic:spPr>
                  <a:xfrm>
                    <a:off x="0" y="0"/>
                    <a:ext cx="542925" cy="565114"/>
                  </a:xfrm>
                  <a:prstGeom prst="rect">
                    <a:avLst/>
                  </a:prstGeom>
                </pic:spPr>
              </pic:pic>
            </a:graphicData>
          </a:graphic>
        </wp:anchor>
      </w:drawing>
    </w:r>
    <w:r>
      <w:rPr>
        <w:noProof/>
        <w:lang w:eastAsia="es-MX"/>
      </w:rPr>
      <w:drawing>
        <wp:anchor distT="0" distB="0" distL="0" distR="0" simplePos="0" relativeHeight="487415808" behindDoc="1" locked="0" layoutInCell="1" allowOverlap="1" wp14:anchorId="5F76A647" wp14:editId="65D5E33B">
          <wp:simplePos x="0" y="0"/>
          <wp:positionH relativeFrom="page">
            <wp:posOffset>4676140</wp:posOffset>
          </wp:positionH>
          <wp:positionV relativeFrom="page">
            <wp:posOffset>9272943</wp:posOffset>
          </wp:positionV>
          <wp:extent cx="1652269" cy="278130"/>
          <wp:effectExtent l="0" t="0" r="0" b="0"/>
          <wp:wrapNone/>
          <wp:docPr id="3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jpeg"/>
                  <pic:cNvPicPr/>
                </pic:nvPicPr>
                <pic:blipFill>
                  <a:blip r:embed="rId2" cstate="print"/>
                  <a:stretch>
                    <a:fillRect/>
                  </a:stretch>
                </pic:blipFill>
                <pic:spPr>
                  <a:xfrm>
                    <a:off x="0" y="0"/>
                    <a:ext cx="1652269" cy="278130"/>
                  </a:xfrm>
                  <a:prstGeom prst="rect">
                    <a:avLst/>
                  </a:prstGeom>
                </pic:spPr>
              </pic:pic>
            </a:graphicData>
          </a:graphic>
        </wp:anchor>
      </w:drawing>
    </w:r>
    <w:r>
      <w:rPr>
        <w:noProof/>
        <w:lang w:eastAsia="es-MX"/>
      </w:rPr>
      <mc:AlternateContent>
        <mc:Choice Requires="wps">
          <w:drawing>
            <wp:anchor distT="0" distB="0" distL="114300" distR="114300" simplePos="0" relativeHeight="487416320" behindDoc="1" locked="0" layoutInCell="1" allowOverlap="1" wp14:anchorId="597B4EC9" wp14:editId="6A8A54A0">
              <wp:simplePos x="0" y="0"/>
              <wp:positionH relativeFrom="page">
                <wp:posOffset>6751320</wp:posOffset>
              </wp:positionH>
              <wp:positionV relativeFrom="page">
                <wp:posOffset>8847455</wp:posOffset>
              </wp:positionV>
              <wp:extent cx="219710"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0A428" w14:textId="77777777" w:rsidR="00502C01" w:rsidRDefault="00E3261F">
                          <w:pPr>
                            <w:spacing w:line="245" w:lineRule="exact"/>
                            <w:ind w:left="60"/>
                          </w:pPr>
                          <w:r>
                            <w:fldChar w:fldCharType="begin"/>
                          </w:r>
                          <w:r>
                            <w:instrText xml:space="preserve"> PAGE </w:instrText>
                          </w:r>
                          <w:r>
                            <w:fldChar w:fldCharType="separate"/>
                          </w:r>
                          <w:r w:rsidR="00E7635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B4EC9" id="_x0000_t202" coordsize="21600,21600" o:spt="202" path="m,l,21600r21600,l21600,xe">
              <v:stroke joinstyle="miter"/>
              <v:path gradientshapeok="t" o:connecttype="rect"/>
            </v:shapetype>
            <v:shape id="Text Box 2" o:spid="_x0000_s1027" type="#_x0000_t202" style="position:absolute;margin-left:531.6pt;margin-top:696.65pt;width:17.3pt;height:13.05pt;z-index:-1590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7sGrg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" filled="f" stroked="f">
              <v:textbox inset="0,0,0,0">
                <w:txbxContent>
                  <w:p w14:paraId="0CA0A428" w14:textId="77777777" w:rsidR="00502C01" w:rsidRDefault="00E3261F">
                    <w:pPr>
                      <w:spacing w:line="245" w:lineRule="exact"/>
                      <w:ind w:left="60"/>
                    </w:pPr>
                    <w:r>
                      <w:fldChar w:fldCharType="begin"/>
                    </w:r>
                    <w:r>
                      <w:instrText xml:space="preserve"> PAGE </w:instrText>
                    </w:r>
                    <w:r>
                      <w:fldChar w:fldCharType="separate"/>
                    </w:r>
                    <w:r w:rsidR="00E76352">
                      <w:rPr>
                        <w:noProof/>
                      </w:rPr>
                      <w:t>4</w:t>
                    </w:r>
                    <w:r>
                      <w:fldChar w:fldCharType="end"/>
                    </w:r>
                  </w:p>
                </w:txbxContent>
              </v:textbox>
              <w10:wrap anchorx="page" anchory="page"/>
            </v:shape>
          </w:pict>
        </mc:Fallback>
      </mc:AlternateContent>
    </w:r>
    <w:r>
      <w:rPr>
        <w:noProof/>
        <w:lang w:eastAsia="es-MX"/>
      </w:rPr>
      <mc:AlternateContent>
        <mc:Choice Requires="wps">
          <w:drawing>
            <wp:anchor distT="0" distB="0" distL="114300" distR="114300" simplePos="0" relativeHeight="487416832" behindDoc="1" locked="0" layoutInCell="1" allowOverlap="1" wp14:anchorId="57DD75A2" wp14:editId="65F6BD30">
              <wp:simplePos x="0" y="0"/>
              <wp:positionH relativeFrom="page">
                <wp:posOffset>798195</wp:posOffset>
              </wp:positionH>
              <wp:positionV relativeFrom="page">
                <wp:posOffset>9166225</wp:posOffset>
              </wp:positionV>
              <wp:extent cx="1639570" cy="41465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043CF" w14:textId="77777777" w:rsidR="00502C01" w:rsidRDefault="00E3261F">
                          <w:pPr>
                            <w:spacing w:before="12"/>
                            <w:ind w:left="20" w:right="272"/>
                            <w:rPr>
                              <w:rFonts w:ascii="Times New Roman" w:hAnsi="Times New Roman"/>
                              <w:sz w:val="18"/>
                            </w:rPr>
                          </w:pPr>
                          <w:r>
                            <w:rPr>
                              <w:rFonts w:ascii="Times New Roman" w:hAnsi="Times New Roman"/>
                              <w:color w:val="96174A"/>
                              <w:sz w:val="18"/>
                            </w:rPr>
                            <w:t>Plaza Hidalgo S/N. Col. Centro</w:t>
                          </w:r>
                          <w:r>
                            <w:rPr>
                              <w:rFonts w:ascii="Times New Roman" w:hAnsi="Times New Roman"/>
                              <w:color w:val="96174A"/>
                              <w:spacing w:val="-43"/>
                              <w:sz w:val="18"/>
                            </w:rPr>
                            <w:t xml:space="preserve"> </w:t>
                          </w:r>
                          <w:r>
                            <w:rPr>
                              <w:rFonts w:ascii="Times New Roman" w:hAnsi="Times New Roman"/>
                              <w:color w:val="96174A"/>
                              <w:sz w:val="18"/>
                            </w:rPr>
                            <w:t>Toluca,</w:t>
                          </w:r>
                          <w:r>
                            <w:rPr>
                              <w:rFonts w:ascii="Times New Roman" w:hAnsi="Times New Roman"/>
                              <w:color w:val="96174A"/>
                              <w:spacing w:val="-1"/>
                              <w:sz w:val="18"/>
                            </w:rPr>
                            <w:t xml:space="preserve"> </w:t>
                          </w:r>
                          <w:r>
                            <w:rPr>
                              <w:rFonts w:ascii="Times New Roman" w:hAnsi="Times New Roman"/>
                              <w:color w:val="96174A"/>
                              <w:sz w:val="18"/>
                            </w:rPr>
                            <w:t>México,</w:t>
                          </w:r>
                          <w:r>
                            <w:rPr>
                              <w:rFonts w:ascii="Times New Roman" w:hAnsi="Times New Roman"/>
                              <w:color w:val="96174A"/>
                              <w:spacing w:val="-1"/>
                              <w:sz w:val="18"/>
                            </w:rPr>
                            <w:t xml:space="preserve"> </w:t>
                          </w:r>
                          <w:r>
                            <w:rPr>
                              <w:rFonts w:ascii="Times New Roman" w:hAnsi="Times New Roman"/>
                              <w:color w:val="96174A"/>
                              <w:sz w:val="18"/>
                            </w:rPr>
                            <w:t>C.</w:t>
                          </w:r>
                          <w:r>
                            <w:rPr>
                              <w:rFonts w:ascii="Times New Roman" w:hAnsi="Times New Roman"/>
                              <w:color w:val="96174A"/>
                              <w:spacing w:val="-3"/>
                              <w:sz w:val="18"/>
                            </w:rPr>
                            <w:t xml:space="preserve"> </w:t>
                          </w:r>
                          <w:r>
                            <w:rPr>
                              <w:rFonts w:ascii="Times New Roman" w:hAnsi="Times New Roman"/>
                              <w:color w:val="96174A"/>
                              <w:sz w:val="18"/>
                            </w:rPr>
                            <w:t>P.</w:t>
                          </w:r>
                          <w:r>
                            <w:rPr>
                              <w:rFonts w:ascii="Times New Roman" w:hAnsi="Times New Roman"/>
                              <w:color w:val="96174A"/>
                              <w:spacing w:val="-1"/>
                              <w:sz w:val="18"/>
                            </w:rPr>
                            <w:t xml:space="preserve"> </w:t>
                          </w:r>
                          <w:r>
                            <w:rPr>
                              <w:rFonts w:ascii="Times New Roman" w:hAnsi="Times New Roman"/>
                              <w:color w:val="96174A"/>
                              <w:sz w:val="18"/>
                            </w:rPr>
                            <w:t>50000</w:t>
                          </w:r>
                        </w:p>
                        <w:p w14:paraId="31E6203C" w14:textId="77777777" w:rsidR="00502C01" w:rsidRDefault="00E3261F">
                          <w:pPr>
                            <w:spacing w:line="206" w:lineRule="exact"/>
                            <w:ind w:left="20"/>
                            <w:rPr>
                              <w:rFonts w:ascii="Times New Roman"/>
                              <w:sz w:val="18"/>
                            </w:rPr>
                          </w:pPr>
                          <w:r>
                            <w:rPr>
                              <w:rFonts w:ascii="Times New Roman"/>
                              <w:color w:val="96174A"/>
                              <w:sz w:val="18"/>
                            </w:rPr>
                            <w:t>Tels. (722)</w:t>
                          </w:r>
                          <w:r>
                            <w:rPr>
                              <w:rFonts w:ascii="Times New Roman"/>
                              <w:color w:val="96174A"/>
                              <w:spacing w:val="-2"/>
                              <w:sz w:val="18"/>
                            </w:rPr>
                            <w:t xml:space="preserve"> </w:t>
                          </w:r>
                          <w:r>
                            <w:rPr>
                              <w:rFonts w:ascii="Times New Roman"/>
                              <w:color w:val="96174A"/>
                              <w:sz w:val="18"/>
                            </w:rPr>
                            <w:t>2</w:t>
                          </w:r>
                          <w:r>
                            <w:rPr>
                              <w:rFonts w:ascii="Times New Roman"/>
                              <w:color w:val="96174A"/>
                              <w:spacing w:val="1"/>
                              <w:sz w:val="18"/>
                            </w:rPr>
                            <w:t xml:space="preserve"> </w:t>
                          </w:r>
                          <w:r>
                            <w:rPr>
                              <w:rFonts w:ascii="Times New Roman"/>
                              <w:color w:val="96174A"/>
                              <w:sz w:val="18"/>
                            </w:rPr>
                            <w:t>79</w:t>
                          </w:r>
                          <w:r>
                            <w:rPr>
                              <w:rFonts w:ascii="Times New Roman"/>
                              <w:color w:val="96174A"/>
                              <w:spacing w:val="-2"/>
                              <w:sz w:val="18"/>
                            </w:rPr>
                            <w:t xml:space="preserve"> </w:t>
                          </w:r>
                          <w:r>
                            <w:rPr>
                              <w:rFonts w:ascii="Times New Roman"/>
                              <w:color w:val="96174A"/>
                              <w:sz w:val="18"/>
                            </w:rPr>
                            <w:t>64</w:t>
                          </w:r>
                          <w:r>
                            <w:rPr>
                              <w:rFonts w:ascii="Times New Roman"/>
                              <w:color w:val="96174A"/>
                              <w:spacing w:val="-1"/>
                              <w:sz w:val="18"/>
                            </w:rPr>
                            <w:t xml:space="preserve"> </w:t>
                          </w:r>
                          <w:r>
                            <w:rPr>
                              <w:rFonts w:ascii="Times New Roman"/>
                              <w:color w:val="96174A"/>
                              <w:sz w:val="18"/>
                            </w:rPr>
                            <w:t>00</w:t>
                          </w:r>
                          <w:r>
                            <w:rPr>
                              <w:rFonts w:ascii="Times New Roman"/>
                              <w:color w:val="96174A"/>
                              <w:spacing w:val="-1"/>
                              <w:sz w:val="18"/>
                            </w:rPr>
                            <w:t xml:space="preserve"> </w:t>
                          </w:r>
                          <w:r>
                            <w:rPr>
                              <w:rFonts w:ascii="Times New Roman"/>
                              <w:color w:val="96174A"/>
                              <w:sz w:val="18"/>
                            </w:rPr>
                            <w:t>y</w:t>
                          </w:r>
                          <w:r>
                            <w:rPr>
                              <w:rFonts w:ascii="Times New Roman"/>
                              <w:color w:val="96174A"/>
                              <w:spacing w:val="-4"/>
                              <w:sz w:val="18"/>
                            </w:rPr>
                            <w:t xml:space="preserve"> </w:t>
                          </w:r>
                          <w:r>
                            <w:rPr>
                              <w:rFonts w:ascii="Times New Roman"/>
                              <w:color w:val="96174A"/>
                              <w:sz w:val="18"/>
                            </w:rPr>
                            <w:t>2</w:t>
                          </w:r>
                          <w:r>
                            <w:rPr>
                              <w:rFonts w:ascii="Times New Roman"/>
                              <w:color w:val="96174A"/>
                              <w:spacing w:val="1"/>
                              <w:sz w:val="18"/>
                            </w:rPr>
                            <w:t xml:space="preserve"> </w:t>
                          </w:r>
                          <w:r>
                            <w:rPr>
                              <w:rFonts w:ascii="Times New Roman"/>
                              <w:color w:val="96174A"/>
                              <w:sz w:val="18"/>
                            </w:rPr>
                            <w:t>79</w:t>
                          </w:r>
                          <w:r>
                            <w:rPr>
                              <w:rFonts w:ascii="Times New Roman"/>
                              <w:color w:val="96174A"/>
                              <w:spacing w:val="-1"/>
                              <w:sz w:val="18"/>
                            </w:rPr>
                            <w:t xml:space="preserve"> </w:t>
                          </w:r>
                          <w:r>
                            <w:rPr>
                              <w:rFonts w:ascii="Times New Roman"/>
                              <w:color w:val="96174A"/>
                              <w:sz w:val="18"/>
                            </w:rPr>
                            <w:t>65</w:t>
                          </w:r>
                          <w:r>
                            <w:rPr>
                              <w:rFonts w:ascii="Times New Roman"/>
                              <w:color w:val="96174A"/>
                              <w:spacing w:val="-1"/>
                              <w:sz w:val="18"/>
                            </w:rPr>
                            <w:t xml:space="preserve"> </w:t>
                          </w:r>
                          <w:r>
                            <w:rPr>
                              <w:rFonts w:ascii="Times New Roman"/>
                              <w:color w:val="96174A"/>
                              <w:sz w:val="18"/>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D75A2" id="Text Box 1" o:spid="_x0000_s1028" type="#_x0000_t202" style="position:absolute;margin-left:62.85pt;margin-top:721.75pt;width:129.1pt;height:32.65pt;z-index:-1589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" filled="f" stroked="f">
              <v:textbox inset="0,0,0,0">
                <w:txbxContent>
                  <w:p w14:paraId="147043CF" w14:textId="77777777" w:rsidR="00502C01" w:rsidRDefault="00E3261F">
                    <w:pPr>
                      <w:spacing w:before="12"/>
                      <w:ind w:left="20" w:right="272"/>
                      <w:rPr>
                        <w:rFonts w:ascii="Times New Roman" w:hAnsi="Times New Roman"/>
                        <w:sz w:val="18"/>
                      </w:rPr>
                    </w:pPr>
                    <w:r>
                      <w:rPr>
                        <w:rFonts w:ascii="Times New Roman" w:hAnsi="Times New Roman"/>
                        <w:color w:val="96174A"/>
                        <w:sz w:val="18"/>
                      </w:rPr>
                      <w:t>Plaza Hidalgo S/N. Col. Centro</w:t>
                    </w:r>
                    <w:r>
                      <w:rPr>
                        <w:rFonts w:ascii="Times New Roman" w:hAnsi="Times New Roman"/>
                        <w:color w:val="96174A"/>
                        <w:spacing w:val="-43"/>
                        <w:sz w:val="18"/>
                      </w:rPr>
                      <w:t xml:space="preserve"> </w:t>
                    </w:r>
                    <w:r>
                      <w:rPr>
                        <w:rFonts w:ascii="Times New Roman" w:hAnsi="Times New Roman"/>
                        <w:color w:val="96174A"/>
                        <w:sz w:val="18"/>
                      </w:rPr>
                      <w:t>Toluca,</w:t>
                    </w:r>
                    <w:r>
                      <w:rPr>
                        <w:rFonts w:ascii="Times New Roman" w:hAnsi="Times New Roman"/>
                        <w:color w:val="96174A"/>
                        <w:spacing w:val="-1"/>
                        <w:sz w:val="18"/>
                      </w:rPr>
                      <w:t xml:space="preserve"> </w:t>
                    </w:r>
                    <w:r>
                      <w:rPr>
                        <w:rFonts w:ascii="Times New Roman" w:hAnsi="Times New Roman"/>
                        <w:color w:val="96174A"/>
                        <w:sz w:val="18"/>
                      </w:rPr>
                      <w:t>México,</w:t>
                    </w:r>
                    <w:r>
                      <w:rPr>
                        <w:rFonts w:ascii="Times New Roman" w:hAnsi="Times New Roman"/>
                        <w:color w:val="96174A"/>
                        <w:spacing w:val="-1"/>
                        <w:sz w:val="18"/>
                      </w:rPr>
                      <w:t xml:space="preserve"> </w:t>
                    </w:r>
                    <w:r>
                      <w:rPr>
                        <w:rFonts w:ascii="Times New Roman" w:hAnsi="Times New Roman"/>
                        <w:color w:val="96174A"/>
                        <w:sz w:val="18"/>
                      </w:rPr>
                      <w:t>C.</w:t>
                    </w:r>
                    <w:r>
                      <w:rPr>
                        <w:rFonts w:ascii="Times New Roman" w:hAnsi="Times New Roman"/>
                        <w:color w:val="96174A"/>
                        <w:spacing w:val="-3"/>
                        <w:sz w:val="18"/>
                      </w:rPr>
                      <w:t xml:space="preserve"> </w:t>
                    </w:r>
                    <w:r>
                      <w:rPr>
                        <w:rFonts w:ascii="Times New Roman" w:hAnsi="Times New Roman"/>
                        <w:color w:val="96174A"/>
                        <w:sz w:val="18"/>
                      </w:rPr>
                      <w:t>P.</w:t>
                    </w:r>
                    <w:r>
                      <w:rPr>
                        <w:rFonts w:ascii="Times New Roman" w:hAnsi="Times New Roman"/>
                        <w:color w:val="96174A"/>
                        <w:spacing w:val="-1"/>
                        <w:sz w:val="18"/>
                      </w:rPr>
                      <w:t xml:space="preserve"> </w:t>
                    </w:r>
                    <w:r>
                      <w:rPr>
                        <w:rFonts w:ascii="Times New Roman" w:hAnsi="Times New Roman"/>
                        <w:color w:val="96174A"/>
                        <w:sz w:val="18"/>
                      </w:rPr>
                      <w:t>50000</w:t>
                    </w:r>
                  </w:p>
                  <w:p w14:paraId="31E6203C" w14:textId="77777777" w:rsidR="00502C01" w:rsidRDefault="00E3261F">
                    <w:pPr>
                      <w:spacing w:line="206" w:lineRule="exact"/>
                      <w:ind w:left="20"/>
                      <w:rPr>
                        <w:rFonts w:ascii="Times New Roman"/>
                        <w:sz w:val="18"/>
                      </w:rPr>
                    </w:pPr>
                    <w:r>
                      <w:rPr>
                        <w:rFonts w:ascii="Times New Roman"/>
                        <w:color w:val="96174A"/>
                        <w:sz w:val="18"/>
                      </w:rPr>
                      <w:t>Tels. (722)</w:t>
                    </w:r>
                    <w:r>
                      <w:rPr>
                        <w:rFonts w:ascii="Times New Roman"/>
                        <w:color w:val="96174A"/>
                        <w:spacing w:val="-2"/>
                        <w:sz w:val="18"/>
                      </w:rPr>
                      <w:t xml:space="preserve"> </w:t>
                    </w:r>
                    <w:r>
                      <w:rPr>
                        <w:rFonts w:ascii="Times New Roman"/>
                        <w:color w:val="96174A"/>
                        <w:sz w:val="18"/>
                      </w:rPr>
                      <w:t>2</w:t>
                    </w:r>
                    <w:r>
                      <w:rPr>
                        <w:rFonts w:ascii="Times New Roman"/>
                        <w:color w:val="96174A"/>
                        <w:spacing w:val="1"/>
                        <w:sz w:val="18"/>
                      </w:rPr>
                      <w:t xml:space="preserve"> </w:t>
                    </w:r>
                    <w:r>
                      <w:rPr>
                        <w:rFonts w:ascii="Times New Roman"/>
                        <w:color w:val="96174A"/>
                        <w:sz w:val="18"/>
                      </w:rPr>
                      <w:t>79</w:t>
                    </w:r>
                    <w:r>
                      <w:rPr>
                        <w:rFonts w:ascii="Times New Roman"/>
                        <w:color w:val="96174A"/>
                        <w:spacing w:val="-2"/>
                        <w:sz w:val="18"/>
                      </w:rPr>
                      <w:t xml:space="preserve"> </w:t>
                    </w:r>
                    <w:r>
                      <w:rPr>
                        <w:rFonts w:ascii="Times New Roman"/>
                        <w:color w:val="96174A"/>
                        <w:sz w:val="18"/>
                      </w:rPr>
                      <w:t>64</w:t>
                    </w:r>
                    <w:r>
                      <w:rPr>
                        <w:rFonts w:ascii="Times New Roman"/>
                        <w:color w:val="96174A"/>
                        <w:spacing w:val="-1"/>
                        <w:sz w:val="18"/>
                      </w:rPr>
                      <w:t xml:space="preserve"> </w:t>
                    </w:r>
                    <w:r>
                      <w:rPr>
                        <w:rFonts w:ascii="Times New Roman"/>
                        <w:color w:val="96174A"/>
                        <w:sz w:val="18"/>
                      </w:rPr>
                      <w:t>00</w:t>
                    </w:r>
                    <w:r>
                      <w:rPr>
                        <w:rFonts w:ascii="Times New Roman"/>
                        <w:color w:val="96174A"/>
                        <w:spacing w:val="-1"/>
                        <w:sz w:val="18"/>
                      </w:rPr>
                      <w:t xml:space="preserve"> </w:t>
                    </w:r>
                    <w:r>
                      <w:rPr>
                        <w:rFonts w:ascii="Times New Roman"/>
                        <w:color w:val="96174A"/>
                        <w:sz w:val="18"/>
                      </w:rPr>
                      <w:t>y</w:t>
                    </w:r>
                    <w:r>
                      <w:rPr>
                        <w:rFonts w:ascii="Times New Roman"/>
                        <w:color w:val="96174A"/>
                        <w:spacing w:val="-4"/>
                        <w:sz w:val="18"/>
                      </w:rPr>
                      <w:t xml:space="preserve"> </w:t>
                    </w:r>
                    <w:r>
                      <w:rPr>
                        <w:rFonts w:ascii="Times New Roman"/>
                        <w:color w:val="96174A"/>
                        <w:sz w:val="18"/>
                      </w:rPr>
                      <w:t>2</w:t>
                    </w:r>
                    <w:r>
                      <w:rPr>
                        <w:rFonts w:ascii="Times New Roman"/>
                        <w:color w:val="96174A"/>
                        <w:spacing w:val="1"/>
                        <w:sz w:val="18"/>
                      </w:rPr>
                      <w:t xml:space="preserve"> </w:t>
                    </w:r>
                    <w:r>
                      <w:rPr>
                        <w:rFonts w:ascii="Times New Roman"/>
                        <w:color w:val="96174A"/>
                        <w:sz w:val="18"/>
                      </w:rPr>
                      <w:t>79</w:t>
                    </w:r>
                    <w:r>
                      <w:rPr>
                        <w:rFonts w:ascii="Times New Roman"/>
                        <w:color w:val="96174A"/>
                        <w:spacing w:val="-1"/>
                        <w:sz w:val="18"/>
                      </w:rPr>
                      <w:t xml:space="preserve"> </w:t>
                    </w:r>
                    <w:r>
                      <w:rPr>
                        <w:rFonts w:ascii="Times New Roman"/>
                        <w:color w:val="96174A"/>
                        <w:sz w:val="18"/>
                      </w:rPr>
                      <w:t>65</w:t>
                    </w:r>
                    <w:r>
                      <w:rPr>
                        <w:rFonts w:ascii="Times New Roman"/>
                        <w:color w:val="96174A"/>
                        <w:spacing w:val="-1"/>
                        <w:sz w:val="18"/>
                      </w:rPr>
                      <w:t xml:space="preserve"> </w:t>
                    </w:r>
                    <w:r>
                      <w:rPr>
                        <w:rFonts w:ascii="Times New Roman"/>
                        <w:color w:val="96174A"/>
                        <w:sz w:val="18"/>
                      </w:rPr>
                      <w:t>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E5E5B" w14:textId="77777777" w:rsidR="004365E8" w:rsidRDefault="004365E8">
      <w:r>
        <w:separator/>
      </w:r>
    </w:p>
  </w:footnote>
  <w:footnote w:type="continuationSeparator" w:id="0">
    <w:p w14:paraId="79B0A19D" w14:textId="77777777" w:rsidR="004365E8" w:rsidRDefault="004365E8">
      <w:r>
        <w:continuationSeparator/>
      </w:r>
    </w:p>
  </w:footnote>
  <w:footnote w:id="1">
    <w:p w14:paraId="1D668821" w14:textId="77777777" w:rsidR="00472F1A" w:rsidRPr="00B04BBB" w:rsidRDefault="00472F1A" w:rsidP="00472F1A">
      <w:pPr>
        <w:pStyle w:val="Textonotapie"/>
        <w:rPr>
          <w:lang w:val="es-MX"/>
        </w:rPr>
      </w:pPr>
      <w:r>
        <w:rPr>
          <w:rStyle w:val="Refdenotaalpie"/>
        </w:rPr>
        <w:footnoteRef/>
      </w:r>
      <w:r>
        <w:t xml:space="preserve"> </w:t>
      </w:r>
      <w:r>
        <w:rPr>
          <w:lang w:val="es-MX"/>
        </w:rPr>
        <w:t xml:space="preserve">Véase en: </w:t>
      </w:r>
      <w:hyperlink r:id="rId1" w:history="1">
        <w:r w:rsidRPr="000B6CCD">
          <w:rPr>
            <w:rStyle w:val="Hipervnculo"/>
            <w:lang w:val="es-MX"/>
          </w:rPr>
          <w:t>https://unfccc.int/es/news/los-planes-climaticos-siguen-siendo-insuficientes-se-necesitan-medidas-mas-ambiciosas-ya</w:t>
        </w:r>
      </w:hyperlink>
      <w:r>
        <w:rPr>
          <w:lang w:val="es-MX"/>
        </w:rPr>
        <w:t xml:space="preserve"> </w:t>
      </w:r>
    </w:p>
  </w:footnote>
  <w:footnote w:id="2">
    <w:p w14:paraId="0520B36C" w14:textId="5E6FEAFD" w:rsidR="00B3640E" w:rsidRPr="00B3640E" w:rsidRDefault="00B3640E">
      <w:pPr>
        <w:pStyle w:val="Textonotapie"/>
        <w:rPr>
          <w:lang w:val="es-MX"/>
        </w:rPr>
      </w:pPr>
      <w:r>
        <w:rPr>
          <w:rStyle w:val="Refdenotaalpie"/>
        </w:rPr>
        <w:footnoteRef/>
      </w:r>
      <w:r>
        <w:t xml:space="preserve"> </w:t>
      </w:r>
      <w:r>
        <w:rPr>
          <w:lang w:val="es-MX"/>
        </w:rPr>
        <w:t xml:space="preserve">Véase en: </w:t>
      </w:r>
      <w:hyperlink r:id="rId2" w:history="1">
        <w:r w:rsidRPr="000B6CCD">
          <w:rPr>
            <w:rStyle w:val="Hipervnculo"/>
            <w:lang w:val="es-MX"/>
          </w:rPr>
          <w:t>https://legislacion.edomex.gob.mx/sites/legislacion.edomex.gob.mx/files/files/pdf/ley/vig/leyvig202.pdf</w:t>
        </w:r>
      </w:hyperlink>
      <w:r>
        <w:rPr>
          <w:lang w:val="es-MX"/>
        </w:rPr>
        <w:t xml:space="preserve"> </w:t>
      </w:r>
    </w:p>
  </w:footnote>
  <w:footnote w:id="3">
    <w:p w14:paraId="6396609D" w14:textId="2502C94C" w:rsidR="00E1562A" w:rsidRPr="00E1562A" w:rsidRDefault="00E1562A">
      <w:pPr>
        <w:pStyle w:val="Textonotapie"/>
        <w:rPr>
          <w:lang w:val="es-MX"/>
        </w:rPr>
      </w:pPr>
      <w:r>
        <w:rPr>
          <w:rStyle w:val="Refdenotaalpie"/>
        </w:rPr>
        <w:footnoteRef/>
      </w:r>
      <w:r>
        <w:t xml:space="preserve"> </w:t>
      </w:r>
      <w:r>
        <w:rPr>
          <w:lang w:val="es-MX"/>
        </w:rPr>
        <w:t xml:space="preserve">Véase en: </w:t>
      </w:r>
      <w:hyperlink r:id="rId3" w:history="1">
        <w:r w:rsidRPr="000B6CCD">
          <w:rPr>
            <w:rStyle w:val="Hipervnculo"/>
            <w:lang w:val="es-MX"/>
          </w:rPr>
          <w:t>https://sinaica.inecc.gob.mx/archivo/informes/Informe2020.pdf</w:t>
        </w:r>
      </w:hyperlink>
      <w:r>
        <w:rPr>
          <w:lang w:val="es-MX"/>
        </w:rPr>
        <w:t xml:space="preserve"> </w:t>
      </w:r>
    </w:p>
  </w:footnote>
  <w:footnote w:id="4">
    <w:p w14:paraId="18CABC60" w14:textId="3D7546C1" w:rsidR="004F2A5E" w:rsidRPr="004F2A5E" w:rsidRDefault="004F2A5E">
      <w:pPr>
        <w:pStyle w:val="Textonotapie"/>
        <w:rPr>
          <w:lang w:val="es-MX"/>
        </w:rPr>
      </w:pPr>
      <w:r>
        <w:rPr>
          <w:rStyle w:val="Refdenotaalpie"/>
        </w:rPr>
        <w:footnoteRef/>
      </w:r>
      <w:r>
        <w:t xml:space="preserve"> </w:t>
      </w:r>
      <w:r>
        <w:rPr>
          <w:lang w:val="es-MX"/>
        </w:rPr>
        <w:t xml:space="preserve">Véase en: </w:t>
      </w:r>
      <w:hyperlink r:id="rId4" w:anchor=":~:text=La%20exposici%C3%B3n%20a%20altos%20niveles,vulnerable%2C%20ni%C3%B1os%2C%20adultos%20mayores%20y" w:history="1">
        <w:r w:rsidR="00834AD6" w:rsidRPr="000B6CCD">
          <w:rPr>
            <w:rStyle w:val="Hipervnculo"/>
            <w:lang w:val="es-MX"/>
          </w:rPr>
          <w:t>https://www.paho.org/es/temas/calidad-aire#:~:text=La%20exposici%C3%B3n%20a%20altos%20niveles,vulnerable%2C%20ni%C3%B1os%2C%20adultos%20mayores%20y</w:t>
        </w:r>
      </w:hyperlink>
      <w:r w:rsidR="00834AD6">
        <w:rPr>
          <w:lang w:val="es-MX"/>
        </w:rPr>
        <w:t xml:space="preserve"> </w:t>
      </w:r>
    </w:p>
  </w:footnote>
  <w:footnote w:id="5">
    <w:p w14:paraId="4748F1C6" w14:textId="663F289D" w:rsidR="00B05E5F" w:rsidRPr="00B05E5F" w:rsidRDefault="00B05E5F">
      <w:pPr>
        <w:pStyle w:val="Textonotapie"/>
        <w:rPr>
          <w:lang w:val="es-MX"/>
        </w:rPr>
      </w:pPr>
      <w:r>
        <w:rPr>
          <w:rStyle w:val="Refdenotaalpie"/>
        </w:rPr>
        <w:footnoteRef/>
      </w:r>
      <w:r>
        <w:t xml:space="preserve"> </w:t>
      </w:r>
      <w:r>
        <w:rPr>
          <w:lang w:val="es-MX"/>
        </w:rPr>
        <w:t xml:space="preserve">Véase en: </w:t>
      </w:r>
      <w:hyperlink r:id="rId5" w:history="1">
        <w:r w:rsidRPr="003C17AC">
          <w:rPr>
            <w:rStyle w:val="Hipervnculo"/>
            <w:lang w:val="es-MX"/>
          </w:rPr>
          <w:t>https://legislacion.edomex.gob.mx/sites/legislacion.edomex.gob.mx/files/files/pdf/ley/vig/leyvig202.pdf</w:t>
        </w:r>
      </w:hyperlink>
      <w:r>
        <w:rPr>
          <w:lang w:val="es-MX"/>
        </w:rPr>
        <w:t xml:space="preserve"> </w:t>
      </w:r>
    </w:p>
  </w:footnote>
  <w:footnote w:id="6">
    <w:p w14:paraId="65D96240" w14:textId="0DF931CB" w:rsidR="000F7A65" w:rsidRPr="000F7A65" w:rsidRDefault="000F7A65">
      <w:pPr>
        <w:pStyle w:val="Textonotapie"/>
        <w:rPr>
          <w:lang w:val="es-MX"/>
        </w:rPr>
      </w:pPr>
      <w:r>
        <w:rPr>
          <w:rStyle w:val="Refdenotaalpie"/>
        </w:rPr>
        <w:footnoteRef/>
      </w:r>
      <w:r>
        <w:t xml:space="preserve"> </w:t>
      </w:r>
      <w:r>
        <w:rPr>
          <w:lang w:val="es-MX"/>
        </w:rPr>
        <w:t>Ídem.</w:t>
      </w:r>
    </w:p>
  </w:footnote>
  <w:footnote w:id="7">
    <w:p w14:paraId="44B4E1BC" w14:textId="502485FF" w:rsidR="00887D17" w:rsidRPr="00887D17" w:rsidRDefault="00887D17">
      <w:pPr>
        <w:pStyle w:val="Textonotapie"/>
        <w:rPr>
          <w:lang w:val="es-MX"/>
        </w:rPr>
      </w:pPr>
      <w:r>
        <w:rPr>
          <w:rStyle w:val="Refdenotaalpie"/>
        </w:rPr>
        <w:footnoteRef/>
      </w:r>
      <w:r>
        <w:t xml:space="preserve"> </w:t>
      </w:r>
      <w:r>
        <w:rPr>
          <w:lang w:val="es-MX"/>
        </w:rPr>
        <w:t xml:space="preserve">Véase en: </w:t>
      </w:r>
      <w:hyperlink r:id="rId6" w:history="1">
        <w:r w:rsidRPr="000B6CCD">
          <w:rPr>
            <w:rStyle w:val="Hipervnculo"/>
            <w:lang w:val="es-MX"/>
          </w:rPr>
          <w:t>https://ieecc.edomex.gob.mx/programa-municipal-accion</w:t>
        </w:r>
      </w:hyperlink>
      <w:r>
        <w:rPr>
          <w:lang w:val="es-MX"/>
        </w:rPr>
        <w:t xml:space="preserve"> </w:t>
      </w:r>
    </w:p>
  </w:footnote>
  <w:footnote w:id="8">
    <w:p w14:paraId="18A04F00" w14:textId="02238726" w:rsidR="006437B6" w:rsidRPr="006437B6" w:rsidRDefault="006437B6">
      <w:pPr>
        <w:pStyle w:val="Textonotapie"/>
        <w:rPr>
          <w:lang w:val="es-MX"/>
        </w:rPr>
      </w:pPr>
      <w:r>
        <w:rPr>
          <w:rStyle w:val="Refdenotaalpie"/>
        </w:rPr>
        <w:footnoteRef/>
      </w:r>
      <w:r>
        <w:t xml:space="preserve"> </w:t>
      </w:r>
      <w:r>
        <w:rPr>
          <w:lang w:val="es-MX"/>
        </w:rPr>
        <w:t xml:space="preserve">Véase en: </w:t>
      </w:r>
      <w:hyperlink r:id="rId7" w:history="1">
        <w:r w:rsidRPr="003C17AC">
          <w:rPr>
            <w:rStyle w:val="Hipervnculo"/>
            <w:lang w:val="es-MX"/>
          </w:rPr>
          <w:t>https://legislacion.edomex.gob.mx/sites/legislacion.edomex.gob.mx/files/files/pdf/gct/2022/may062.pdf</w:t>
        </w:r>
      </w:hyperlink>
      <w:r>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D676F" w14:textId="77777777" w:rsidR="00E66A86" w:rsidRDefault="00E66A86">
    <w:pPr>
      <w:pStyle w:val="Textoindependiente"/>
      <w:spacing w:line="14" w:lineRule="auto"/>
      <w:rPr>
        <w:sz w:val="20"/>
      </w:rPr>
    </w:pPr>
  </w:p>
  <w:p w14:paraId="6E4197DA" w14:textId="77777777" w:rsidR="00E66A86" w:rsidRDefault="00E66A86">
    <w:pPr>
      <w:pStyle w:val="Textoindependiente"/>
      <w:spacing w:line="14" w:lineRule="auto"/>
      <w:rPr>
        <w:sz w:val="20"/>
      </w:rPr>
    </w:pPr>
  </w:p>
  <w:p w14:paraId="6577F22F" w14:textId="77777777" w:rsidR="00E66A86" w:rsidRDefault="00E66A86">
    <w:pPr>
      <w:pStyle w:val="Textoindependiente"/>
      <w:spacing w:line="14" w:lineRule="auto"/>
      <w:rPr>
        <w:sz w:val="20"/>
      </w:rPr>
    </w:pPr>
  </w:p>
  <w:p w14:paraId="2F3AB499" w14:textId="77777777" w:rsidR="00E66A86" w:rsidRDefault="00E66A86">
    <w:pPr>
      <w:pStyle w:val="Textoindependiente"/>
      <w:spacing w:line="14" w:lineRule="auto"/>
      <w:rPr>
        <w:sz w:val="20"/>
      </w:rPr>
    </w:pPr>
  </w:p>
  <w:p w14:paraId="7EBB7EBD" w14:textId="77777777" w:rsidR="00E66A86" w:rsidRDefault="00E66A86">
    <w:pPr>
      <w:pStyle w:val="Textoindependiente"/>
      <w:spacing w:line="14" w:lineRule="auto"/>
      <w:rPr>
        <w:sz w:val="20"/>
      </w:rPr>
    </w:pPr>
  </w:p>
  <w:p w14:paraId="0ABB267C" w14:textId="77777777" w:rsidR="00E66A86" w:rsidRDefault="00E66A86">
    <w:pPr>
      <w:pStyle w:val="Textoindependiente"/>
      <w:spacing w:line="14" w:lineRule="auto"/>
      <w:rPr>
        <w:sz w:val="20"/>
      </w:rPr>
    </w:pPr>
  </w:p>
  <w:p w14:paraId="0B806C1D" w14:textId="77777777" w:rsidR="00E66A86" w:rsidRDefault="00E66A86">
    <w:pPr>
      <w:pStyle w:val="Textoindependiente"/>
      <w:spacing w:line="14" w:lineRule="auto"/>
      <w:rPr>
        <w:sz w:val="20"/>
      </w:rPr>
    </w:pPr>
  </w:p>
  <w:p w14:paraId="11C8CB8A" w14:textId="48C01207" w:rsidR="00502C01" w:rsidRDefault="00E66A86">
    <w:pPr>
      <w:pStyle w:val="Textoindependiente"/>
      <w:spacing w:line="14" w:lineRule="auto"/>
      <w:rPr>
        <w:sz w:val="20"/>
      </w:rPr>
    </w:pPr>
    <w:r>
      <w:rPr>
        <w:noProof/>
        <w:lang w:eastAsia="es-MX"/>
      </w:rPr>
      <mc:AlternateContent>
        <mc:Choice Requires="wps">
          <w:drawing>
            <wp:anchor distT="0" distB="0" distL="114300" distR="114300" simplePos="0" relativeHeight="487420928" behindDoc="0" locked="0" layoutInCell="1" allowOverlap="1" wp14:anchorId="085BF14A" wp14:editId="4A4448BF">
              <wp:simplePos x="0" y="0"/>
              <wp:positionH relativeFrom="column">
                <wp:posOffset>236220</wp:posOffset>
              </wp:positionH>
              <wp:positionV relativeFrom="paragraph">
                <wp:posOffset>607060</wp:posOffset>
              </wp:positionV>
              <wp:extent cx="5704205" cy="23241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26EAB167" w14:textId="77777777" w:rsidR="00E66A86" w:rsidRPr="00C5786B" w:rsidRDefault="00E66A86" w:rsidP="00E66A86">
                          <w:pPr>
                            <w:pStyle w:val="Encabezado"/>
                            <w:jc w:val="center"/>
                            <w:rPr>
                              <w:rFonts w:ascii="Arial" w:hAnsi="Arial" w:cs="Arial"/>
                              <w:b/>
                              <w:color w:val="800000"/>
                              <w:sz w:val="16"/>
                              <w:szCs w:val="16"/>
                              <w:shd w:val="clear" w:color="auto" w:fill="FFFFFF"/>
                            </w:rPr>
                          </w:pPr>
                          <w:r w:rsidRPr="00C5786B">
                            <w:rPr>
                              <w:rFonts w:ascii="Arial" w:hAnsi="Arial" w:cs="Arial"/>
                              <w:b/>
                              <w:color w:val="800000"/>
                              <w:sz w:val="16"/>
                              <w:szCs w:val="16"/>
                              <w:shd w:val="clear" w:color="auto" w:fill="FFFFFF"/>
                            </w:rPr>
                            <w:t>“2022. Año del Quincentenario de Toluca</w:t>
                          </w:r>
                          <w:r>
                            <w:rPr>
                              <w:rFonts w:ascii="Arial" w:hAnsi="Arial" w:cs="Arial"/>
                              <w:b/>
                              <w:color w:val="800000"/>
                              <w:sz w:val="16"/>
                              <w:szCs w:val="16"/>
                              <w:shd w:val="clear" w:color="auto" w:fill="FFFFFF"/>
                            </w:rPr>
                            <w:t>,</w:t>
                          </w:r>
                          <w:r w:rsidRPr="00C5786B">
                            <w:rPr>
                              <w:rFonts w:ascii="Arial" w:hAnsi="Arial" w:cs="Arial"/>
                              <w:b/>
                              <w:color w:val="800000"/>
                              <w:sz w:val="16"/>
                              <w:szCs w:val="16"/>
                              <w:shd w:val="clear" w:color="auto" w:fill="FFFFFF"/>
                            </w:rPr>
                            <w:t xml:space="preserve"> Capital del Estado de México”</w:t>
                          </w:r>
                        </w:p>
                        <w:p w14:paraId="14A48421" w14:textId="77777777" w:rsidR="00E66A86" w:rsidRPr="00CB57A5" w:rsidRDefault="00E66A86" w:rsidP="00E66A86">
                          <w:pPr>
                            <w:pStyle w:val="Encabezado"/>
                            <w:jc w:val="center"/>
                            <w:rPr>
                              <w:rFonts w:cstheme="minorHAnsi"/>
                              <w:b/>
                              <w:color w:val="800000"/>
                              <w:sz w:val="16"/>
                              <w:szCs w:val="16"/>
                              <w:shd w:val="clear" w:color="auto" w:fill="FFFFFF"/>
                            </w:rPr>
                          </w:pPr>
                        </w:p>
                        <w:p w14:paraId="066D92F3" w14:textId="77777777" w:rsidR="00E66A86" w:rsidRDefault="00E66A86" w:rsidP="00E66A86">
                          <w:pPr>
                            <w:jc w:val="center"/>
                            <w:rPr>
                              <w:rFonts w:ascii="Lato" w:hAnsi="Lato"/>
                              <w:b/>
                              <w:color w:val="97184B"/>
                              <w:sz w:val="18"/>
                            </w:rPr>
                          </w:pPr>
                        </w:p>
                        <w:p w14:paraId="34AB2728" w14:textId="77777777" w:rsidR="00E66A86" w:rsidRPr="00194C92" w:rsidRDefault="00E66A86" w:rsidP="00E66A86">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5BF14A" id="_x0000_t202" coordsize="21600,21600" o:spt="202" path="m,l,21600r21600,l21600,xe">
              <v:stroke joinstyle="miter"/>
              <v:path gradientshapeok="t" o:connecttype="rect"/>
            </v:shapetype>
            <v:shape id="Cuadro de texto 1" o:spid="_x0000_s1026" type="#_x0000_t202" style="position:absolute;margin-left:18.6pt;margin-top:47.8pt;width:449.15pt;height:18.3pt;z-index:4874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" filled="f" stroked="f">
              <v:textbox>
                <w:txbxContent>
                  <w:p w14:paraId="26EAB167" w14:textId="77777777" w:rsidR="00E66A86" w:rsidRPr="00C5786B" w:rsidRDefault="00E66A86" w:rsidP="00E66A86">
                    <w:pPr>
                      <w:pStyle w:val="Encabezado"/>
                      <w:jc w:val="center"/>
                      <w:rPr>
                        <w:rFonts w:ascii="Arial" w:hAnsi="Arial" w:cs="Arial"/>
                        <w:b/>
                        <w:color w:val="800000"/>
                        <w:sz w:val="16"/>
                        <w:szCs w:val="16"/>
                        <w:shd w:val="clear" w:color="auto" w:fill="FFFFFF"/>
                      </w:rPr>
                    </w:pPr>
                    <w:r w:rsidRPr="00C5786B">
                      <w:rPr>
                        <w:rFonts w:ascii="Arial" w:hAnsi="Arial" w:cs="Arial"/>
                        <w:b/>
                        <w:color w:val="800000"/>
                        <w:sz w:val="16"/>
                        <w:szCs w:val="16"/>
                        <w:shd w:val="clear" w:color="auto" w:fill="FFFFFF"/>
                      </w:rPr>
                      <w:t>“2022. Año del Quincentenario de Toluca</w:t>
                    </w:r>
                    <w:r>
                      <w:rPr>
                        <w:rFonts w:ascii="Arial" w:hAnsi="Arial" w:cs="Arial"/>
                        <w:b/>
                        <w:color w:val="800000"/>
                        <w:sz w:val="16"/>
                        <w:szCs w:val="16"/>
                        <w:shd w:val="clear" w:color="auto" w:fill="FFFFFF"/>
                      </w:rPr>
                      <w:t>,</w:t>
                    </w:r>
                    <w:r w:rsidRPr="00C5786B">
                      <w:rPr>
                        <w:rFonts w:ascii="Arial" w:hAnsi="Arial" w:cs="Arial"/>
                        <w:b/>
                        <w:color w:val="800000"/>
                        <w:sz w:val="16"/>
                        <w:szCs w:val="16"/>
                        <w:shd w:val="clear" w:color="auto" w:fill="FFFFFF"/>
                      </w:rPr>
                      <w:t xml:space="preserve"> Capital del Estado de México”</w:t>
                    </w:r>
                  </w:p>
                  <w:p w14:paraId="14A48421" w14:textId="77777777" w:rsidR="00E66A86" w:rsidRPr="00CB57A5" w:rsidRDefault="00E66A86" w:rsidP="00E66A86">
                    <w:pPr>
                      <w:pStyle w:val="Encabezado"/>
                      <w:jc w:val="center"/>
                      <w:rPr>
                        <w:rFonts w:cstheme="minorHAnsi"/>
                        <w:b/>
                        <w:color w:val="800000"/>
                        <w:sz w:val="16"/>
                        <w:szCs w:val="16"/>
                        <w:shd w:val="clear" w:color="auto" w:fill="FFFFFF"/>
                      </w:rPr>
                    </w:pPr>
                  </w:p>
                  <w:p w14:paraId="066D92F3" w14:textId="77777777" w:rsidR="00E66A86" w:rsidRDefault="00E66A86" w:rsidP="00E66A86">
                    <w:pPr>
                      <w:jc w:val="center"/>
                      <w:rPr>
                        <w:rFonts w:ascii="Lato" w:hAnsi="Lato"/>
                        <w:b/>
                        <w:color w:val="97184B"/>
                        <w:sz w:val="18"/>
                      </w:rPr>
                    </w:pPr>
                  </w:p>
                  <w:p w14:paraId="34AB2728" w14:textId="77777777" w:rsidR="00E66A86" w:rsidRPr="00194C92" w:rsidRDefault="00E66A86" w:rsidP="00E66A86">
                    <w:pPr>
                      <w:jc w:val="center"/>
                      <w:rPr>
                        <w:rFonts w:ascii="Lato" w:hAnsi="Lato"/>
                        <w:b/>
                        <w:color w:val="692044"/>
                        <w:sz w:val="16"/>
                      </w:rPr>
                    </w:pPr>
                    <w:r w:rsidRPr="00194C92">
                      <w:rPr>
                        <w:rFonts w:ascii="Lato" w:hAnsi="Lato"/>
                        <w:b/>
                        <w:color w:val="692044"/>
                        <w:sz w:val="16"/>
                      </w:rPr>
                      <w:t>”</w:t>
                    </w:r>
                  </w:p>
                </w:txbxContent>
              </v:textbox>
            </v:shape>
          </w:pict>
        </mc:Fallback>
      </mc:AlternateContent>
    </w:r>
    <w:r w:rsidR="00B248A5">
      <w:rPr>
        <w:noProof/>
        <w:lang w:eastAsia="es-MX"/>
      </w:rPr>
      <w:drawing>
        <wp:anchor distT="0" distB="0" distL="0" distR="0" simplePos="0" relativeHeight="487418880" behindDoc="1" locked="0" layoutInCell="1" allowOverlap="1" wp14:anchorId="60B16B98" wp14:editId="3F2C70A8">
          <wp:simplePos x="0" y="0"/>
          <wp:positionH relativeFrom="page">
            <wp:align>center</wp:align>
          </wp:positionH>
          <wp:positionV relativeFrom="page">
            <wp:posOffset>360680</wp:posOffset>
          </wp:positionV>
          <wp:extent cx="2346960" cy="744854"/>
          <wp:effectExtent l="0" t="0" r="0" b="0"/>
          <wp:wrapNone/>
          <wp:docPr id="2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44A88"/>
    <w:multiLevelType w:val="hybridMultilevel"/>
    <w:tmpl w:val="241226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F40538D"/>
    <w:multiLevelType w:val="hybridMultilevel"/>
    <w:tmpl w:val="032027A0"/>
    <w:lvl w:ilvl="0" w:tplc="7AAEC60E">
      <w:numFmt w:val="bullet"/>
      <w:lvlText w:val=""/>
      <w:lvlJc w:val="left"/>
      <w:pPr>
        <w:ind w:left="837" w:hanging="360"/>
      </w:pPr>
      <w:rPr>
        <w:rFonts w:ascii="Symbol" w:eastAsia="Symbol" w:hAnsi="Symbol" w:cs="Symbol" w:hint="default"/>
        <w:w w:val="100"/>
        <w:sz w:val="22"/>
        <w:szCs w:val="22"/>
        <w:lang w:val="es-ES" w:eastAsia="en-US" w:bidi="ar-SA"/>
      </w:rPr>
    </w:lvl>
    <w:lvl w:ilvl="1" w:tplc="90BCFF22">
      <w:numFmt w:val="bullet"/>
      <w:lvlText w:val="•"/>
      <w:lvlJc w:val="left"/>
      <w:pPr>
        <w:ind w:left="1760" w:hanging="360"/>
      </w:pPr>
      <w:rPr>
        <w:rFonts w:hint="default"/>
        <w:lang w:val="es-ES" w:eastAsia="en-US" w:bidi="ar-SA"/>
      </w:rPr>
    </w:lvl>
    <w:lvl w:ilvl="2" w:tplc="753A9BC2">
      <w:numFmt w:val="bullet"/>
      <w:lvlText w:val="•"/>
      <w:lvlJc w:val="left"/>
      <w:pPr>
        <w:ind w:left="2680" w:hanging="360"/>
      </w:pPr>
      <w:rPr>
        <w:rFonts w:hint="default"/>
        <w:lang w:val="es-ES" w:eastAsia="en-US" w:bidi="ar-SA"/>
      </w:rPr>
    </w:lvl>
    <w:lvl w:ilvl="3" w:tplc="07EA1274">
      <w:numFmt w:val="bullet"/>
      <w:lvlText w:val="•"/>
      <w:lvlJc w:val="left"/>
      <w:pPr>
        <w:ind w:left="3600" w:hanging="360"/>
      </w:pPr>
      <w:rPr>
        <w:rFonts w:hint="default"/>
        <w:lang w:val="es-ES" w:eastAsia="en-US" w:bidi="ar-SA"/>
      </w:rPr>
    </w:lvl>
    <w:lvl w:ilvl="4" w:tplc="31E0A4DE">
      <w:numFmt w:val="bullet"/>
      <w:lvlText w:val="•"/>
      <w:lvlJc w:val="left"/>
      <w:pPr>
        <w:ind w:left="4520" w:hanging="360"/>
      </w:pPr>
      <w:rPr>
        <w:rFonts w:hint="default"/>
        <w:lang w:val="es-ES" w:eastAsia="en-US" w:bidi="ar-SA"/>
      </w:rPr>
    </w:lvl>
    <w:lvl w:ilvl="5" w:tplc="7A56BC3C">
      <w:numFmt w:val="bullet"/>
      <w:lvlText w:val="•"/>
      <w:lvlJc w:val="left"/>
      <w:pPr>
        <w:ind w:left="5440" w:hanging="360"/>
      </w:pPr>
      <w:rPr>
        <w:rFonts w:hint="default"/>
        <w:lang w:val="es-ES" w:eastAsia="en-US" w:bidi="ar-SA"/>
      </w:rPr>
    </w:lvl>
    <w:lvl w:ilvl="6" w:tplc="B868FB08">
      <w:numFmt w:val="bullet"/>
      <w:lvlText w:val="•"/>
      <w:lvlJc w:val="left"/>
      <w:pPr>
        <w:ind w:left="6360" w:hanging="360"/>
      </w:pPr>
      <w:rPr>
        <w:rFonts w:hint="default"/>
        <w:lang w:val="es-ES" w:eastAsia="en-US" w:bidi="ar-SA"/>
      </w:rPr>
    </w:lvl>
    <w:lvl w:ilvl="7" w:tplc="2A042C72">
      <w:numFmt w:val="bullet"/>
      <w:lvlText w:val="•"/>
      <w:lvlJc w:val="left"/>
      <w:pPr>
        <w:ind w:left="7280" w:hanging="360"/>
      </w:pPr>
      <w:rPr>
        <w:rFonts w:hint="default"/>
        <w:lang w:val="es-ES" w:eastAsia="en-US" w:bidi="ar-SA"/>
      </w:rPr>
    </w:lvl>
    <w:lvl w:ilvl="8" w:tplc="94C4A5F4">
      <w:numFmt w:val="bullet"/>
      <w:lvlText w:val="•"/>
      <w:lvlJc w:val="left"/>
      <w:pPr>
        <w:ind w:left="8200" w:hanging="360"/>
      </w:pPr>
      <w:rPr>
        <w:rFonts w:hint="default"/>
        <w:lang w:val="es-ES" w:eastAsia="en-US" w:bidi="ar-SA"/>
      </w:rPr>
    </w:lvl>
  </w:abstractNum>
  <w:abstractNum w:abstractNumId="2" w15:restartNumberingAfterBreak="0">
    <w:nsid w:val="3BFA2754"/>
    <w:multiLevelType w:val="hybridMultilevel"/>
    <w:tmpl w:val="068C64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D8A077D"/>
    <w:multiLevelType w:val="hybridMultilevel"/>
    <w:tmpl w:val="0966D3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F3F641C"/>
    <w:multiLevelType w:val="hybridMultilevel"/>
    <w:tmpl w:val="7EF26D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7BA4A46"/>
    <w:multiLevelType w:val="hybridMultilevel"/>
    <w:tmpl w:val="53C892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AB75D61"/>
    <w:multiLevelType w:val="hybridMultilevel"/>
    <w:tmpl w:val="5E0451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FCC2FED"/>
    <w:multiLevelType w:val="hybridMultilevel"/>
    <w:tmpl w:val="B2E0EE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7"/>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01"/>
    <w:rsid w:val="00002688"/>
    <w:rsid w:val="00002AED"/>
    <w:rsid w:val="00002F79"/>
    <w:rsid w:val="00004419"/>
    <w:rsid w:val="00007C90"/>
    <w:rsid w:val="00010E81"/>
    <w:rsid w:val="0001527F"/>
    <w:rsid w:val="00016317"/>
    <w:rsid w:val="00021190"/>
    <w:rsid w:val="00025777"/>
    <w:rsid w:val="00027D4C"/>
    <w:rsid w:val="00032C2B"/>
    <w:rsid w:val="000330E5"/>
    <w:rsid w:val="000350AF"/>
    <w:rsid w:val="000355E9"/>
    <w:rsid w:val="00050C15"/>
    <w:rsid w:val="00051B1F"/>
    <w:rsid w:val="00055576"/>
    <w:rsid w:val="00066703"/>
    <w:rsid w:val="00090A3F"/>
    <w:rsid w:val="00092D84"/>
    <w:rsid w:val="000957D9"/>
    <w:rsid w:val="000A162E"/>
    <w:rsid w:val="000A43F4"/>
    <w:rsid w:val="000A526A"/>
    <w:rsid w:val="000A5CC1"/>
    <w:rsid w:val="000A6F11"/>
    <w:rsid w:val="000B0108"/>
    <w:rsid w:val="000B0B73"/>
    <w:rsid w:val="000B304F"/>
    <w:rsid w:val="000B320A"/>
    <w:rsid w:val="000B40CC"/>
    <w:rsid w:val="000D1FFC"/>
    <w:rsid w:val="000D35FD"/>
    <w:rsid w:val="000E0163"/>
    <w:rsid w:val="000E5646"/>
    <w:rsid w:val="000F06EE"/>
    <w:rsid w:val="000F349B"/>
    <w:rsid w:val="000F7A65"/>
    <w:rsid w:val="0010657B"/>
    <w:rsid w:val="00110F90"/>
    <w:rsid w:val="00115E1F"/>
    <w:rsid w:val="00123C9D"/>
    <w:rsid w:val="00143C09"/>
    <w:rsid w:val="00147FD3"/>
    <w:rsid w:val="00150E37"/>
    <w:rsid w:val="00151FAB"/>
    <w:rsid w:val="0016119C"/>
    <w:rsid w:val="00174174"/>
    <w:rsid w:val="00175259"/>
    <w:rsid w:val="00176D15"/>
    <w:rsid w:val="00184EBC"/>
    <w:rsid w:val="00194DDC"/>
    <w:rsid w:val="00197CF5"/>
    <w:rsid w:val="00197FAF"/>
    <w:rsid w:val="001A07A1"/>
    <w:rsid w:val="001A1C1D"/>
    <w:rsid w:val="001C35F8"/>
    <w:rsid w:val="001C45F5"/>
    <w:rsid w:val="001C7F43"/>
    <w:rsid w:val="001D180B"/>
    <w:rsid w:val="001D3B3F"/>
    <w:rsid w:val="001D451B"/>
    <w:rsid w:val="001D56C6"/>
    <w:rsid w:val="001D7C8D"/>
    <w:rsid w:val="001E0628"/>
    <w:rsid w:val="001E13DF"/>
    <w:rsid w:val="001E1A58"/>
    <w:rsid w:val="001E3BE6"/>
    <w:rsid w:val="001F0688"/>
    <w:rsid w:val="00203565"/>
    <w:rsid w:val="002049E5"/>
    <w:rsid w:val="00211077"/>
    <w:rsid w:val="00211462"/>
    <w:rsid w:val="0021373E"/>
    <w:rsid w:val="00235CFE"/>
    <w:rsid w:val="00236E2B"/>
    <w:rsid w:val="00237413"/>
    <w:rsid w:val="00257E28"/>
    <w:rsid w:val="00266442"/>
    <w:rsid w:val="00271015"/>
    <w:rsid w:val="00276574"/>
    <w:rsid w:val="0028110E"/>
    <w:rsid w:val="00285BF9"/>
    <w:rsid w:val="002860A8"/>
    <w:rsid w:val="00292C1A"/>
    <w:rsid w:val="002A0E78"/>
    <w:rsid w:val="002A1955"/>
    <w:rsid w:val="002A33C0"/>
    <w:rsid w:val="002A3C01"/>
    <w:rsid w:val="002B1142"/>
    <w:rsid w:val="002B27AB"/>
    <w:rsid w:val="002C6B3D"/>
    <w:rsid w:val="002C7C84"/>
    <w:rsid w:val="002D0877"/>
    <w:rsid w:val="002D5816"/>
    <w:rsid w:val="002D61A6"/>
    <w:rsid w:val="002D7D84"/>
    <w:rsid w:val="002E411F"/>
    <w:rsid w:val="002E570A"/>
    <w:rsid w:val="002F6A57"/>
    <w:rsid w:val="002F6FB9"/>
    <w:rsid w:val="00304FCF"/>
    <w:rsid w:val="00315174"/>
    <w:rsid w:val="00320AEB"/>
    <w:rsid w:val="00327EF7"/>
    <w:rsid w:val="00335075"/>
    <w:rsid w:val="00335A17"/>
    <w:rsid w:val="00342506"/>
    <w:rsid w:val="003559D7"/>
    <w:rsid w:val="00360554"/>
    <w:rsid w:val="00391DC3"/>
    <w:rsid w:val="00391E42"/>
    <w:rsid w:val="00391EDF"/>
    <w:rsid w:val="003A53AC"/>
    <w:rsid w:val="003A5C7F"/>
    <w:rsid w:val="003A643D"/>
    <w:rsid w:val="003B088E"/>
    <w:rsid w:val="003B2FFA"/>
    <w:rsid w:val="003B392D"/>
    <w:rsid w:val="003C560B"/>
    <w:rsid w:val="003D6682"/>
    <w:rsid w:val="003E22D0"/>
    <w:rsid w:val="003E79C2"/>
    <w:rsid w:val="003F2257"/>
    <w:rsid w:val="003F5CC9"/>
    <w:rsid w:val="003F5DBE"/>
    <w:rsid w:val="00410DC0"/>
    <w:rsid w:val="00412099"/>
    <w:rsid w:val="00426D54"/>
    <w:rsid w:val="00430FE6"/>
    <w:rsid w:val="004354F9"/>
    <w:rsid w:val="004365E8"/>
    <w:rsid w:val="00440B66"/>
    <w:rsid w:val="00441977"/>
    <w:rsid w:val="00442BD2"/>
    <w:rsid w:val="0044390C"/>
    <w:rsid w:val="004530E8"/>
    <w:rsid w:val="00463FAB"/>
    <w:rsid w:val="00464E84"/>
    <w:rsid w:val="004662B1"/>
    <w:rsid w:val="00472F1A"/>
    <w:rsid w:val="00474D25"/>
    <w:rsid w:val="004822F2"/>
    <w:rsid w:val="0048317A"/>
    <w:rsid w:val="00484295"/>
    <w:rsid w:val="0049071A"/>
    <w:rsid w:val="00491993"/>
    <w:rsid w:val="004964A0"/>
    <w:rsid w:val="004B31BE"/>
    <w:rsid w:val="004B5CBB"/>
    <w:rsid w:val="004B66ED"/>
    <w:rsid w:val="004C3D31"/>
    <w:rsid w:val="004C4C18"/>
    <w:rsid w:val="004C4D53"/>
    <w:rsid w:val="004D2355"/>
    <w:rsid w:val="004D529A"/>
    <w:rsid w:val="004D5AB0"/>
    <w:rsid w:val="004D6C7C"/>
    <w:rsid w:val="004F0644"/>
    <w:rsid w:val="004F0BBB"/>
    <w:rsid w:val="004F2A5E"/>
    <w:rsid w:val="00500154"/>
    <w:rsid w:val="00500210"/>
    <w:rsid w:val="0050275D"/>
    <w:rsid w:val="00502C01"/>
    <w:rsid w:val="0050305D"/>
    <w:rsid w:val="0050551F"/>
    <w:rsid w:val="005119DF"/>
    <w:rsid w:val="00511B73"/>
    <w:rsid w:val="0051728E"/>
    <w:rsid w:val="005205D2"/>
    <w:rsid w:val="005217A8"/>
    <w:rsid w:val="00524243"/>
    <w:rsid w:val="00527EF3"/>
    <w:rsid w:val="0053024B"/>
    <w:rsid w:val="00531C31"/>
    <w:rsid w:val="00531DBD"/>
    <w:rsid w:val="00536048"/>
    <w:rsid w:val="0053704E"/>
    <w:rsid w:val="00541347"/>
    <w:rsid w:val="00541B45"/>
    <w:rsid w:val="00545626"/>
    <w:rsid w:val="00545CA5"/>
    <w:rsid w:val="00550B65"/>
    <w:rsid w:val="00556ADD"/>
    <w:rsid w:val="00560328"/>
    <w:rsid w:val="00560921"/>
    <w:rsid w:val="00562A95"/>
    <w:rsid w:val="005641E8"/>
    <w:rsid w:val="00564E00"/>
    <w:rsid w:val="00565087"/>
    <w:rsid w:val="00565775"/>
    <w:rsid w:val="005771A9"/>
    <w:rsid w:val="00581E8E"/>
    <w:rsid w:val="00587397"/>
    <w:rsid w:val="005A4002"/>
    <w:rsid w:val="005A481A"/>
    <w:rsid w:val="005A6285"/>
    <w:rsid w:val="005B343E"/>
    <w:rsid w:val="005B6184"/>
    <w:rsid w:val="005B7640"/>
    <w:rsid w:val="005C11CB"/>
    <w:rsid w:val="005C14DE"/>
    <w:rsid w:val="005C4392"/>
    <w:rsid w:val="005D0BA2"/>
    <w:rsid w:val="005D1E84"/>
    <w:rsid w:val="005D3025"/>
    <w:rsid w:val="005D4FBC"/>
    <w:rsid w:val="005D4FCF"/>
    <w:rsid w:val="005D5F74"/>
    <w:rsid w:val="005E2855"/>
    <w:rsid w:val="005E3479"/>
    <w:rsid w:val="005F5114"/>
    <w:rsid w:val="006001A5"/>
    <w:rsid w:val="00603928"/>
    <w:rsid w:val="00606B7E"/>
    <w:rsid w:val="006104ED"/>
    <w:rsid w:val="00617C8E"/>
    <w:rsid w:val="00617CEF"/>
    <w:rsid w:val="00630D1E"/>
    <w:rsid w:val="006429F9"/>
    <w:rsid w:val="006437B6"/>
    <w:rsid w:val="00651D92"/>
    <w:rsid w:val="006522E6"/>
    <w:rsid w:val="00653E71"/>
    <w:rsid w:val="0065613F"/>
    <w:rsid w:val="006573EE"/>
    <w:rsid w:val="00657BD6"/>
    <w:rsid w:val="00670071"/>
    <w:rsid w:val="00671C4F"/>
    <w:rsid w:val="0067263A"/>
    <w:rsid w:val="006907DC"/>
    <w:rsid w:val="00690905"/>
    <w:rsid w:val="006912AE"/>
    <w:rsid w:val="006929A3"/>
    <w:rsid w:val="0069364F"/>
    <w:rsid w:val="006A6B43"/>
    <w:rsid w:val="006B1A66"/>
    <w:rsid w:val="006B4C5F"/>
    <w:rsid w:val="006C07E8"/>
    <w:rsid w:val="006C6901"/>
    <w:rsid w:val="006E2C58"/>
    <w:rsid w:val="006E4377"/>
    <w:rsid w:val="006E6C5E"/>
    <w:rsid w:val="006F7884"/>
    <w:rsid w:val="0070020A"/>
    <w:rsid w:val="00700710"/>
    <w:rsid w:val="00701F22"/>
    <w:rsid w:val="00710C44"/>
    <w:rsid w:val="0071228B"/>
    <w:rsid w:val="0071241F"/>
    <w:rsid w:val="00731547"/>
    <w:rsid w:val="007366E2"/>
    <w:rsid w:val="0073674D"/>
    <w:rsid w:val="007400C3"/>
    <w:rsid w:val="007413DA"/>
    <w:rsid w:val="00741BC4"/>
    <w:rsid w:val="00752847"/>
    <w:rsid w:val="00754BB1"/>
    <w:rsid w:val="00755913"/>
    <w:rsid w:val="00761DC7"/>
    <w:rsid w:val="00771C23"/>
    <w:rsid w:val="00777DFC"/>
    <w:rsid w:val="00787753"/>
    <w:rsid w:val="00790128"/>
    <w:rsid w:val="00794A15"/>
    <w:rsid w:val="007972C5"/>
    <w:rsid w:val="007A0880"/>
    <w:rsid w:val="007A0BBB"/>
    <w:rsid w:val="007A20B4"/>
    <w:rsid w:val="007A3452"/>
    <w:rsid w:val="007A5543"/>
    <w:rsid w:val="007B03EA"/>
    <w:rsid w:val="007B47C7"/>
    <w:rsid w:val="007B684F"/>
    <w:rsid w:val="007C2F8B"/>
    <w:rsid w:val="007C5ADC"/>
    <w:rsid w:val="007C7595"/>
    <w:rsid w:val="007C7929"/>
    <w:rsid w:val="007D338D"/>
    <w:rsid w:val="007E00D9"/>
    <w:rsid w:val="007E027C"/>
    <w:rsid w:val="007E06CE"/>
    <w:rsid w:val="007E2225"/>
    <w:rsid w:val="007E79A3"/>
    <w:rsid w:val="008023B6"/>
    <w:rsid w:val="00804B65"/>
    <w:rsid w:val="00805684"/>
    <w:rsid w:val="00830359"/>
    <w:rsid w:val="00831DFB"/>
    <w:rsid w:val="00833530"/>
    <w:rsid w:val="00834AD6"/>
    <w:rsid w:val="00834CDA"/>
    <w:rsid w:val="00834EF8"/>
    <w:rsid w:val="00840A94"/>
    <w:rsid w:val="008436C6"/>
    <w:rsid w:val="008474DD"/>
    <w:rsid w:val="00847B30"/>
    <w:rsid w:val="00850292"/>
    <w:rsid w:val="0085330E"/>
    <w:rsid w:val="008632E4"/>
    <w:rsid w:val="00867291"/>
    <w:rsid w:val="00867934"/>
    <w:rsid w:val="00874BCC"/>
    <w:rsid w:val="00887D17"/>
    <w:rsid w:val="00891A2D"/>
    <w:rsid w:val="00896D4B"/>
    <w:rsid w:val="008A1984"/>
    <w:rsid w:val="008A20D7"/>
    <w:rsid w:val="008C4E50"/>
    <w:rsid w:val="008D2912"/>
    <w:rsid w:val="008F0741"/>
    <w:rsid w:val="008F0DE4"/>
    <w:rsid w:val="008F2723"/>
    <w:rsid w:val="00901C73"/>
    <w:rsid w:val="009020BC"/>
    <w:rsid w:val="009055A3"/>
    <w:rsid w:val="009062A4"/>
    <w:rsid w:val="00907739"/>
    <w:rsid w:val="00914360"/>
    <w:rsid w:val="00914E39"/>
    <w:rsid w:val="00923190"/>
    <w:rsid w:val="009251DF"/>
    <w:rsid w:val="00940EE9"/>
    <w:rsid w:val="009429EF"/>
    <w:rsid w:val="00946C3D"/>
    <w:rsid w:val="0094791E"/>
    <w:rsid w:val="0094799D"/>
    <w:rsid w:val="00947F11"/>
    <w:rsid w:val="00947F95"/>
    <w:rsid w:val="009639FF"/>
    <w:rsid w:val="009672AA"/>
    <w:rsid w:val="00967D05"/>
    <w:rsid w:val="009746BB"/>
    <w:rsid w:val="009804F7"/>
    <w:rsid w:val="00996D98"/>
    <w:rsid w:val="009A3232"/>
    <w:rsid w:val="009A4033"/>
    <w:rsid w:val="009A45F2"/>
    <w:rsid w:val="009A5268"/>
    <w:rsid w:val="009B0204"/>
    <w:rsid w:val="009B3987"/>
    <w:rsid w:val="009B5F03"/>
    <w:rsid w:val="009C6F55"/>
    <w:rsid w:val="009D3DE6"/>
    <w:rsid w:val="009D49D1"/>
    <w:rsid w:val="009E102D"/>
    <w:rsid w:val="009F2C13"/>
    <w:rsid w:val="009F4A35"/>
    <w:rsid w:val="009F4AA2"/>
    <w:rsid w:val="009F50CC"/>
    <w:rsid w:val="00A05411"/>
    <w:rsid w:val="00A06F3B"/>
    <w:rsid w:val="00A10DA3"/>
    <w:rsid w:val="00A15C5F"/>
    <w:rsid w:val="00A1623B"/>
    <w:rsid w:val="00A17E73"/>
    <w:rsid w:val="00A23F81"/>
    <w:rsid w:val="00A30C55"/>
    <w:rsid w:val="00A30E3E"/>
    <w:rsid w:val="00A34E42"/>
    <w:rsid w:val="00A35617"/>
    <w:rsid w:val="00A4041E"/>
    <w:rsid w:val="00A40CB9"/>
    <w:rsid w:val="00A44C3E"/>
    <w:rsid w:val="00A46744"/>
    <w:rsid w:val="00A63AED"/>
    <w:rsid w:val="00A65575"/>
    <w:rsid w:val="00A717FD"/>
    <w:rsid w:val="00A73BC7"/>
    <w:rsid w:val="00A75B8E"/>
    <w:rsid w:val="00A766EA"/>
    <w:rsid w:val="00A77952"/>
    <w:rsid w:val="00A80C47"/>
    <w:rsid w:val="00A814B0"/>
    <w:rsid w:val="00A83551"/>
    <w:rsid w:val="00A85ED9"/>
    <w:rsid w:val="00A86686"/>
    <w:rsid w:val="00A8705A"/>
    <w:rsid w:val="00A87EBF"/>
    <w:rsid w:val="00AA5410"/>
    <w:rsid w:val="00AA7037"/>
    <w:rsid w:val="00AA7959"/>
    <w:rsid w:val="00AB63AF"/>
    <w:rsid w:val="00AC6583"/>
    <w:rsid w:val="00AD4BF5"/>
    <w:rsid w:val="00AF46F7"/>
    <w:rsid w:val="00B0057E"/>
    <w:rsid w:val="00B039C4"/>
    <w:rsid w:val="00B039D2"/>
    <w:rsid w:val="00B045DE"/>
    <w:rsid w:val="00B04BBB"/>
    <w:rsid w:val="00B05E5F"/>
    <w:rsid w:val="00B10FFA"/>
    <w:rsid w:val="00B16E71"/>
    <w:rsid w:val="00B17D38"/>
    <w:rsid w:val="00B248A5"/>
    <w:rsid w:val="00B26C92"/>
    <w:rsid w:val="00B32178"/>
    <w:rsid w:val="00B3478D"/>
    <w:rsid w:val="00B3640E"/>
    <w:rsid w:val="00B41384"/>
    <w:rsid w:val="00B4170B"/>
    <w:rsid w:val="00B428BB"/>
    <w:rsid w:val="00B71592"/>
    <w:rsid w:val="00B85E1D"/>
    <w:rsid w:val="00B8783E"/>
    <w:rsid w:val="00B9176B"/>
    <w:rsid w:val="00BA06A4"/>
    <w:rsid w:val="00BA202F"/>
    <w:rsid w:val="00BA79BA"/>
    <w:rsid w:val="00BB231C"/>
    <w:rsid w:val="00BC6B0A"/>
    <w:rsid w:val="00BE4D94"/>
    <w:rsid w:val="00BF3608"/>
    <w:rsid w:val="00BF38B1"/>
    <w:rsid w:val="00BF70A7"/>
    <w:rsid w:val="00C103F4"/>
    <w:rsid w:val="00C11636"/>
    <w:rsid w:val="00C11AFB"/>
    <w:rsid w:val="00C1281C"/>
    <w:rsid w:val="00C214DD"/>
    <w:rsid w:val="00C2575E"/>
    <w:rsid w:val="00C33266"/>
    <w:rsid w:val="00C3630A"/>
    <w:rsid w:val="00C40FC9"/>
    <w:rsid w:val="00C51732"/>
    <w:rsid w:val="00C5299B"/>
    <w:rsid w:val="00C54294"/>
    <w:rsid w:val="00C60180"/>
    <w:rsid w:val="00C66F6B"/>
    <w:rsid w:val="00C72FBF"/>
    <w:rsid w:val="00C73375"/>
    <w:rsid w:val="00C75514"/>
    <w:rsid w:val="00C774C7"/>
    <w:rsid w:val="00C803AD"/>
    <w:rsid w:val="00C80A7E"/>
    <w:rsid w:val="00C833C0"/>
    <w:rsid w:val="00C86503"/>
    <w:rsid w:val="00C8701C"/>
    <w:rsid w:val="00C92809"/>
    <w:rsid w:val="00C941C6"/>
    <w:rsid w:val="00C95BE0"/>
    <w:rsid w:val="00CA05DF"/>
    <w:rsid w:val="00CA778D"/>
    <w:rsid w:val="00CB0C13"/>
    <w:rsid w:val="00CB5FF6"/>
    <w:rsid w:val="00CB6265"/>
    <w:rsid w:val="00CC63C7"/>
    <w:rsid w:val="00CC7FAC"/>
    <w:rsid w:val="00CD26E0"/>
    <w:rsid w:val="00CE62F1"/>
    <w:rsid w:val="00CF32D8"/>
    <w:rsid w:val="00CF3354"/>
    <w:rsid w:val="00CF7CED"/>
    <w:rsid w:val="00D006B0"/>
    <w:rsid w:val="00D03DA5"/>
    <w:rsid w:val="00D10204"/>
    <w:rsid w:val="00D1609E"/>
    <w:rsid w:val="00D20182"/>
    <w:rsid w:val="00D317C0"/>
    <w:rsid w:val="00D55A84"/>
    <w:rsid w:val="00D60FB3"/>
    <w:rsid w:val="00D7217E"/>
    <w:rsid w:val="00D77A4B"/>
    <w:rsid w:val="00D95D48"/>
    <w:rsid w:val="00DA47F4"/>
    <w:rsid w:val="00DA4AD3"/>
    <w:rsid w:val="00DA7246"/>
    <w:rsid w:val="00DA7A36"/>
    <w:rsid w:val="00DB048A"/>
    <w:rsid w:val="00DB3B5C"/>
    <w:rsid w:val="00DB529D"/>
    <w:rsid w:val="00DC0AAF"/>
    <w:rsid w:val="00DC489B"/>
    <w:rsid w:val="00DD5827"/>
    <w:rsid w:val="00DD68C5"/>
    <w:rsid w:val="00DE08E8"/>
    <w:rsid w:val="00DE0E7D"/>
    <w:rsid w:val="00DE49C9"/>
    <w:rsid w:val="00DF2DC5"/>
    <w:rsid w:val="00DF33CF"/>
    <w:rsid w:val="00DF406A"/>
    <w:rsid w:val="00DF694F"/>
    <w:rsid w:val="00DF749D"/>
    <w:rsid w:val="00E0059C"/>
    <w:rsid w:val="00E00A23"/>
    <w:rsid w:val="00E051D5"/>
    <w:rsid w:val="00E1562A"/>
    <w:rsid w:val="00E15778"/>
    <w:rsid w:val="00E224E2"/>
    <w:rsid w:val="00E24575"/>
    <w:rsid w:val="00E3261F"/>
    <w:rsid w:val="00E3275B"/>
    <w:rsid w:val="00E340B9"/>
    <w:rsid w:val="00E41A8A"/>
    <w:rsid w:val="00E55588"/>
    <w:rsid w:val="00E66A86"/>
    <w:rsid w:val="00E708F6"/>
    <w:rsid w:val="00E72D64"/>
    <w:rsid w:val="00E76352"/>
    <w:rsid w:val="00E77606"/>
    <w:rsid w:val="00E824F0"/>
    <w:rsid w:val="00E9135B"/>
    <w:rsid w:val="00E93448"/>
    <w:rsid w:val="00E97CB4"/>
    <w:rsid w:val="00EB033D"/>
    <w:rsid w:val="00EB3864"/>
    <w:rsid w:val="00EB466F"/>
    <w:rsid w:val="00EB547C"/>
    <w:rsid w:val="00EB5906"/>
    <w:rsid w:val="00EC158E"/>
    <w:rsid w:val="00EC1D53"/>
    <w:rsid w:val="00EC3364"/>
    <w:rsid w:val="00ED414F"/>
    <w:rsid w:val="00ED4918"/>
    <w:rsid w:val="00EE43EE"/>
    <w:rsid w:val="00EF0B82"/>
    <w:rsid w:val="00EF1DB1"/>
    <w:rsid w:val="00EF4A5F"/>
    <w:rsid w:val="00EF4DC2"/>
    <w:rsid w:val="00EF6D04"/>
    <w:rsid w:val="00F104BF"/>
    <w:rsid w:val="00F12D6C"/>
    <w:rsid w:val="00F22938"/>
    <w:rsid w:val="00F234CB"/>
    <w:rsid w:val="00F32530"/>
    <w:rsid w:val="00F44478"/>
    <w:rsid w:val="00F46BA8"/>
    <w:rsid w:val="00F50410"/>
    <w:rsid w:val="00F564C9"/>
    <w:rsid w:val="00F62CF9"/>
    <w:rsid w:val="00F634A8"/>
    <w:rsid w:val="00F709E3"/>
    <w:rsid w:val="00F749CF"/>
    <w:rsid w:val="00F806AE"/>
    <w:rsid w:val="00F85BEA"/>
    <w:rsid w:val="00F9074C"/>
    <w:rsid w:val="00F93D4B"/>
    <w:rsid w:val="00FB026B"/>
    <w:rsid w:val="00FB0DAE"/>
    <w:rsid w:val="00FB22A0"/>
    <w:rsid w:val="00FB3819"/>
    <w:rsid w:val="00FB3BCE"/>
    <w:rsid w:val="00FB4103"/>
    <w:rsid w:val="00FC59AC"/>
    <w:rsid w:val="00FC6E0C"/>
    <w:rsid w:val="00FD0F41"/>
    <w:rsid w:val="00FD3EF1"/>
    <w:rsid w:val="00FD426D"/>
    <w:rsid w:val="00FD64BA"/>
    <w:rsid w:val="00FD6D67"/>
    <w:rsid w:val="00FE1DD2"/>
    <w:rsid w:val="00FF0837"/>
    <w:rsid w:val="00FF46FD"/>
    <w:rsid w:val="00FF4F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FA27C"/>
  <w15:docId w15:val="{689B2D1E-CDC3-4EF2-9AB4-E8827336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s-MX"/>
    </w:rPr>
  </w:style>
  <w:style w:type="paragraph" w:styleId="Ttulo1">
    <w:name w:val="heading 1"/>
    <w:basedOn w:val="Normal"/>
    <w:uiPriority w:val="9"/>
    <w:qFormat/>
    <w:pPr>
      <w:spacing w:before="146"/>
      <w:ind w:left="116"/>
      <w:outlineLvl w:val="0"/>
    </w:pPr>
    <w:rPr>
      <w:b/>
      <w:bCs/>
      <w:sz w:val="24"/>
      <w:szCs w:val="24"/>
    </w:rPr>
  </w:style>
  <w:style w:type="paragraph" w:styleId="Ttulo2">
    <w:name w:val="heading 2"/>
    <w:basedOn w:val="Normal"/>
    <w:next w:val="Normal"/>
    <w:link w:val="Ttulo2Car"/>
    <w:uiPriority w:val="9"/>
    <w:semiHidden/>
    <w:unhideWhenUsed/>
    <w:qFormat/>
    <w:rsid w:val="009055A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34"/>
    <w:qFormat/>
    <w:pPr>
      <w:ind w:left="837" w:right="284"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E3261F"/>
    <w:pPr>
      <w:tabs>
        <w:tab w:val="center" w:pos="4419"/>
        <w:tab w:val="right" w:pos="8838"/>
      </w:tabs>
    </w:pPr>
  </w:style>
  <w:style w:type="character" w:customStyle="1" w:styleId="EncabezadoCar">
    <w:name w:val="Encabezado Car"/>
    <w:basedOn w:val="Fuentedeprrafopredeter"/>
    <w:link w:val="Encabezado"/>
    <w:uiPriority w:val="99"/>
    <w:rsid w:val="00E3261F"/>
    <w:rPr>
      <w:rFonts w:ascii="Calibri" w:eastAsia="Calibri" w:hAnsi="Calibri" w:cs="Calibri"/>
      <w:lang w:val="es-ES"/>
    </w:rPr>
  </w:style>
  <w:style w:type="paragraph" w:styleId="Piedepgina">
    <w:name w:val="footer"/>
    <w:basedOn w:val="Normal"/>
    <w:link w:val="PiedepginaCar"/>
    <w:uiPriority w:val="99"/>
    <w:unhideWhenUsed/>
    <w:rsid w:val="00E3261F"/>
    <w:pPr>
      <w:tabs>
        <w:tab w:val="center" w:pos="4419"/>
        <w:tab w:val="right" w:pos="8838"/>
      </w:tabs>
    </w:pPr>
  </w:style>
  <w:style w:type="character" w:customStyle="1" w:styleId="PiedepginaCar">
    <w:name w:val="Pie de página Car"/>
    <w:basedOn w:val="Fuentedeprrafopredeter"/>
    <w:link w:val="Piedepgina"/>
    <w:uiPriority w:val="99"/>
    <w:rsid w:val="00E3261F"/>
    <w:rPr>
      <w:rFonts w:ascii="Calibri" w:eastAsia="Calibri" w:hAnsi="Calibri" w:cs="Calibri"/>
      <w:lang w:val="es-ES"/>
    </w:rPr>
  </w:style>
  <w:style w:type="paragraph" w:styleId="Textoindependiente3">
    <w:name w:val="Body Text 3"/>
    <w:basedOn w:val="Normal"/>
    <w:link w:val="Textoindependiente3Car"/>
    <w:uiPriority w:val="99"/>
    <w:semiHidden/>
    <w:unhideWhenUsed/>
    <w:rsid w:val="00B85E1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85E1D"/>
    <w:rPr>
      <w:rFonts w:ascii="Calibri" w:eastAsia="Calibri" w:hAnsi="Calibri" w:cs="Calibri"/>
      <w:sz w:val="16"/>
      <w:szCs w:val="16"/>
      <w:lang w:val="es-ES"/>
    </w:rPr>
  </w:style>
  <w:style w:type="table" w:styleId="Tablaconcuadrcula">
    <w:name w:val="Table Grid"/>
    <w:basedOn w:val="Tablanormal"/>
    <w:uiPriority w:val="39"/>
    <w:rsid w:val="00B85E1D"/>
    <w:pPr>
      <w:widowControl/>
      <w:autoSpaceDE/>
      <w:autoSpaceDN/>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85E1D"/>
    <w:pPr>
      <w:widowControl/>
      <w:autoSpaceDE/>
      <w:autoSpaceDN/>
    </w:pPr>
    <w:rPr>
      <w:lang w:val="es-MX"/>
    </w:rPr>
  </w:style>
  <w:style w:type="character" w:styleId="Hipervnculo">
    <w:name w:val="Hyperlink"/>
    <w:basedOn w:val="Fuentedeprrafopredeter"/>
    <w:uiPriority w:val="99"/>
    <w:unhideWhenUsed/>
    <w:rsid w:val="00B85E1D"/>
    <w:rPr>
      <w:color w:val="0000FF"/>
      <w:u w:val="single"/>
    </w:rPr>
  </w:style>
  <w:style w:type="paragraph" w:styleId="Textonotapie">
    <w:name w:val="footnote text"/>
    <w:basedOn w:val="Normal"/>
    <w:link w:val="TextonotapieCar"/>
    <w:uiPriority w:val="99"/>
    <w:semiHidden/>
    <w:unhideWhenUsed/>
    <w:rsid w:val="00B85E1D"/>
    <w:pPr>
      <w:widowControl/>
      <w:autoSpaceDE/>
      <w:autoSpaceDN/>
    </w:pPr>
    <w:rPr>
      <w:rFonts w:asciiTheme="minorHAnsi" w:eastAsiaTheme="minorHAnsi" w:hAnsiTheme="minorHAnsi" w:cstheme="minorBidi"/>
      <w:sz w:val="20"/>
      <w:szCs w:val="20"/>
      <w:lang w:val="en-US"/>
    </w:rPr>
  </w:style>
  <w:style w:type="character" w:customStyle="1" w:styleId="TextonotapieCar">
    <w:name w:val="Texto nota pie Car"/>
    <w:basedOn w:val="Fuentedeprrafopredeter"/>
    <w:link w:val="Textonotapie"/>
    <w:uiPriority w:val="99"/>
    <w:semiHidden/>
    <w:rsid w:val="00B85E1D"/>
    <w:rPr>
      <w:sz w:val="20"/>
      <w:szCs w:val="20"/>
    </w:rPr>
  </w:style>
  <w:style w:type="character" w:styleId="Refdenotaalpie">
    <w:name w:val="footnote reference"/>
    <w:basedOn w:val="Fuentedeprrafopredeter"/>
    <w:uiPriority w:val="99"/>
    <w:semiHidden/>
    <w:unhideWhenUsed/>
    <w:rsid w:val="00B85E1D"/>
    <w:rPr>
      <w:vertAlign w:val="superscript"/>
    </w:rPr>
  </w:style>
  <w:style w:type="character" w:customStyle="1" w:styleId="Cuerpodeltexto2">
    <w:name w:val="Cuerpo del texto (2)_"/>
    <w:link w:val="Cuerpodeltexto20"/>
    <w:rsid w:val="00B85E1D"/>
    <w:rPr>
      <w:rFonts w:ascii="Arial" w:eastAsia="Arial" w:hAnsi="Arial" w:cs="Arial"/>
      <w:shd w:val="clear" w:color="auto" w:fill="FFFFFF"/>
    </w:rPr>
  </w:style>
  <w:style w:type="paragraph" w:customStyle="1" w:styleId="Cuerpodeltexto20">
    <w:name w:val="Cuerpo del texto (2)"/>
    <w:basedOn w:val="Normal"/>
    <w:link w:val="Cuerpodeltexto2"/>
    <w:rsid w:val="00B85E1D"/>
    <w:pPr>
      <w:widowControl/>
      <w:shd w:val="clear" w:color="auto" w:fill="FFFFFF"/>
      <w:autoSpaceDE/>
      <w:autoSpaceDN/>
      <w:spacing w:after="240" w:line="307" w:lineRule="exact"/>
    </w:pPr>
    <w:rPr>
      <w:rFonts w:ascii="Arial" w:eastAsia="Arial" w:hAnsi="Arial" w:cs="Arial"/>
      <w:lang w:val="en-US"/>
    </w:rPr>
  </w:style>
  <w:style w:type="character" w:customStyle="1" w:styleId="Mencinsinresolver1">
    <w:name w:val="Mención sin resolver1"/>
    <w:basedOn w:val="Fuentedeprrafopredeter"/>
    <w:uiPriority w:val="99"/>
    <w:semiHidden/>
    <w:unhideWhenUsed/>
    <w:rsid w:val="00F46BA8"/>
    <w:rPr>
      <w:color w:val="605E5C"/>
      <w:shd w:val="clear" w:color="auto" w:fill="E1DFDD"/>
    </w:rPr>
  </w:style>
  <w:style w:type="paragraph" w:styleId="Textodeglobo">
    <w:name w:val="Balloon Text"/>
    <w:basedOn w:val="Normal"/>
    <w:link w:val="TextodegloboCar"/>
    <w:uiPriority w:val="99"/>
    <w:semiHidden/>
    <w:unhideWhenUsed/>
    <w:rsid w:val="004842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295"/>
    <w:rPr>
      <w:rFonts w:ascii="Segoe UI" w:eastAsia="Calibri" w:hAnsi="Segoe UI" w:cs="Segoe UI"/>
      <w:sz w:val="18"/>
      <w:szCs w:val="18"/>
      <w:lang w:val="es-ES"/>
    </w:rPr>
  </w:style>
  <w:style w:type="character" w:styleId="Mencinsinresolver">
    <w:name w:val="Unresolved Mention"/>
    <w:basedOn w:val="Fuentedeprrafopredeter"/>
    <w:uiPriority w:val="99"/>
    <w:semiHidden/>
    <w:unhideWhenUsed/>
    <w:rsid w:val="00150E37"/>
    <w:rPr>
      <w:color w:val="605E5C"/>
      <w:shd w:val="clear" w:color="auto" w:fill="E1DFDD"/>
    </w:rPr>
  </w:style>
  <w:style w:type="character" w:customStyle="1" w:styleId="Ttulo2Car">
    <w:name w:val="Título 2 Car"/>
    <w:basedOn w:val="Fuentedeprrafopredeter"/>
    <w:link w:val="Ttulo2"/>
    <w:uiPriority w:val="9"/>
    <w:semiHidden/>
    <w:rsid w:val="009055A3"/>
    <w:rPr>
      <w:rFonts w:asciiTheme="majorHAnsi" w:eastAsiaTheme="majorEastAsia" w:hAnsiTheme="majorHAnsi" w:cstheme="majorBidi"/>
      <w:color w:val="365F91" w:themeColor="accent1" w:themeShade="BF"/>
      <w:sz w:val="26"/>
      <w:szCs w:val="2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06559">
      <w:bodyDiv w:val="1"/>
      <w:marLeft w:val="0"/>
      <w:marRight w:val="0"/>
      <w:marTop w:val="0"/>
      <w:marBottom w:val="0"/>
      <w:divBdr>
        <w:top w:val="none" w:sz="0" w:space="0" w:color="auto"/>
        <w:left w:val="none" w:sz="0" w:space="0" w:color="auto"/>
        <w:bottom w:val="none" w:sz="0" w:space="0" w:color="auto"/>
        <w:right w:val="none" w:sz="0" w:space="0" w:color="auto"/>
      </w:divBdr>
    </w:div>
    <w:div w:id="188034343">
      <w:bodyDiv w:val="1"/>
      <w:marLeft w:val="0"/>
      <w:marRight w:val="0"/>
      <w:marTop w:val="0"/>
      <w:marBottom w:val="0"/>
      <w:divBdr>
        <w:top w:val="none" w:sz="0" w:space="0" w:color="auto"/>
        <w:left w:val="none" w:sz="0" w:space="0" w:color="auto"/>
        <w:bottom w:val="none" w:sz="0" w:space="0" w:color="auto"/>
        <w:right w:val="none" w:sz="0" w:space="0" w:color="auto"/>
      </w:divBdr>
    </w:div>
    <w:div w:id="525022372">
      <w:bodyDiv w:val="1"/>
      <w:marLeft w:val="0"/>
      <w:marRight w:val="0"/>
      <w:marTop w:val="0"/>
      <w:marBottom w:val="0"/>
      <w:divBdr>
        <w:top w:val="none" w:sz="0" w:space="0" w:color="auto"/>
        <w:left w:val="none" w:sz="0" w:space="0" w:color="auto"/>
        <w:bottom w:val="none" w:sz="0" w:space="0" w:color="auto"/>
        <w:right w:val="none" w:sz="0" w:space="0" w:color="auto"/>
      </w:divBdr>
    </w:div>
    <w:div w:id="1188256623">
      <w:bodyDiv w:val="1"/>
      <w:marLeft w:val="0"/>
      <w:marRight w:val="0"/>
      <w:marTop w:val="0"/>
      <w:marBottom w:val="0"/>
      <w:divBdr>
        <w:top w:val="none" w:sz="0" w:space="0" w:color="auto"/>
        <w:left w:val="none" w:sz="0" w:space="0" w:color="auto"/>
        <w:bottom w:val="none" w:sz="0" w:space="0" w:color="auto"/>
        <w:right w:val="none" w:sz="0" w:space="0" w:color="auto"/>
      </w:divBdr>
    </w:div>
    <w:div w:id="1326788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sinaica.inecc.gob.mx/archivo/informes/Informe2020.pdf" TargetMode="External"/><Relationship Id="rId7" Type="http://schemas.openxmlformats.org/officeDocument/2006/relationships/hyperlink" Target="https://legislacion.edomex.gob.mx/sites/legislacion.edomex.gob.mx/files/files/pdf/gct/2022/may062.pdf" TargetMode="External"/><Relationship Id="rId2" Type="http://schemas.openxmlformats.org/officeDocument/2006/relationships/hyperlink" Target="https://legislacion.edomex.gob.mx/sites/legislacion.edomex.gob.mx/files/files/pdf/ley/vig/leyvig202.pdf" TargetMode="External"/><Relationship Id="rId1" Type="http://schemas.openxmlformats.org/officeDocument/2006/relationships/hyperlink" Target="https://unfccc.int/es/news/los-planes-climaticos-siguen-siendo-insuficientes-se-necesitan-medidas-mas-ambiciosas-ya" TargetMode="External"/><Relationship Id="rId6" Type="http://schemas.openxmlformats.org/officeDocument/2006/relationships/hyperlink" Target="https://ieecc.edomex.gob.mx/programa-municipal-accion" TargetMode="External"/><Relationship Id="rId5" Type="http://schemas.openxmlformats.org/officeDocument/2006/relationships/hyperlink" Target="https://legislacion.edomex.gob.mx/sites/legislacion.edomex.gob.mx/files/files/pdf/ley/vig/leyvig202.pdf" TargetMode="External"/><Relationship Id="rId4" Type="http://schemas.openxmlformats.org/officeDocument/2006/relationships/hyperlink" Target="https://www.paho.org/es/temas/calidad-ai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0E99D-C8AC-42B8-9B15-6ED2803D7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1509</Words>
  <Characters>8301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2</cp:revision>
  <cp:lastPrinted>2022-06-09T18:30:00Z</cp:lastPrinted>
  <dcterms:created xsi:type="dcterms:W3CDTF">2022-11-16T16:56:00Z</dcterms:created>
  <dcterms:modified xsi:type="dcterms:W3CDTF">2022-11-16T16:56:00Z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2021-11-10T00:00:00Z</vt:filetime>
  </property>
  <property fmtid="{D5CDD505-2E9C-101B-9397-08002B2CF9AE}" pid="3" name="Creator">
    <vt:lpwstr>Microsoft® Word 2019</vt:lpwstr>
  </property>
  <property fmtid="{D5CDD505-2E9C-101B-9397-08002B2CF9AE}" pid="4" name="LastSaved">
    <vt:filetime>2021-11-10T00:00:00Z</vt:filetime>
  </property>
</Properties>
</file>