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C6DA43" w14:textId="77777777" w:rsidR="00A3005E" w:rsidRPr="005748EE" w:rsidRDefault="00A3005E" w:rsidP="00A3005E">
      <w:pPr>
        <w:spacing w:line="360" w:lineRule="auto"/>
        <w:jc w:val="right"/>
        <w:rPr>
          <w:rFonts w:ascii="Arial" w:hAnsi="Arial" w:cs="Arial"/>
        </w:rPr>
      </w:pPr>
      <w:bookmarkStart w:id="0" w:name="_Hlk95401893"/>
      <w:bookmarkStart w:id="1" w:name="_GoBack"/>
      <w:bookmarkEnd w:id="1"/>
      <w:r w:rsidRPr="005748EE">
        <w:rPr>
          <w:rFonts w:ascii="Arial" w:hAnsi="Arial" w:cs="Arial"/>
        </w:rPr>
        <w:t xml:space="preserve">Toluca de Lerdo, México, a </w:t>
      </w:r>
      <w:r w:rsidR="00151FC9">
        <w:rPr>
          <w:rFonts w:ascii="Arial" w:hAnsi="Arial" w:cs="Arial"/>
        </w:rPr>
        <w:t>17</w:t>
      </w:r>
      <w:r w:rsidR="008E3CC8">
        <w:rPr>
          <w:rFonts w:ascii="Arial" w:hAnsi="Arial" w:cs="Arial"/>
        </w:rPr>
        <w:t xml:space="preserve"> de </w:t>
      </w:r>
      <w:r w:rsidR="00151FC9">
        <w:rPr>
          <w:rFonts w:ascii="Arial" w:hAnsi="Arial" w:cs="Arial"/>
        </w:rPr>
        <w:t>noviembre</w:t>
      </w:r>
      <w:r w:rsidRPr="005748EE">
        <w:rPr>
          <w:rFonts w:ascii="Arial" w:hAnsi="Arial" w:cs="Arial"/>
        </w:rPr>
        <w:t xml:space="preserve"> de 2022</w:t>
      </w:r>
    </w:p>
    <w:bookmarkEnd w:id="0"/>
    <w:p w14:paraId="77B019EC" w14:textId="77777777" w:rsidR="00A3005E" w:rsidRDefault="00A3005E" w:rsidP="001C7B7F">
      <w:pPr>
        <w:pStyle w:val="Sinespaciado"/>
        <w:spacing w:line="360" w:lineRule="auto"/>
        <w:jc w:val="both"/>
        <w:rPr>
          <w:rFonts w:ascii="Arial" w:hAnsi="Arial" w:cs="Arial"/>
          <w:sz w:val="24"/>
          <w:szCs w:val="24"/>
        </w:rPr>
      </w:pPr>
    </w:p>
    <w:p w14:paraId="39DF6DEB" w14:textId="77777777" w:rsidR="001C7B7F" w:rsidRPr="00C16084" w:rsidRDefault="009E14FC" w:rsidP="00C16084">
      <w:pPr>
        <w:pStyle w:val="Sinespaciado"/>
        <w:spacing w:line="276" w:lineRule="auto"/>
        <w:jc w:val="both"/>
        <w:rPr>
          <w:rFonts w:ascii="Arial" w:hAnsi="Arial" w:cs="Arial"/>
          <w:b/>
          <w:sz w:val="24"/>
          <w:szCs w:val="24"/>
        </w:rPr>
      </w:pPr>
      <w:r w:rsidRPr="00C16084">
        <w:rPr>
          <w:rFonts w:ascii="Arial" w:hAnsi="Arial" w:cs="Arial"/>
          <w:b/>
          <w:sz w:val="24"/>
          <w:szCs w:val="24"/>
        </w:rPr>
        <w:t>DIPUTADO ENRIQUE EDGARGO JACOB ROCHA</w:t>
      </w:r>
    </w:p>
    <w:p w14:paraId="4B889B86" w14:textId="77777777" w:rsidR="001C7B7F" w:rsidRPr="00C16084" w:rsidRDefault="009E14FC" w:rsidP="00C16084">
      <w:pPr>
        <w:pStyle w:val="Sinespaciado"/>
        <w:spacing w:line="276" w:lineRule="auto"/>
        <w:jc w:val="both"/>
        <w:rPr>
          <w:rFonts w:ascii="Arial" w:hAnsi="Arial" w:cs="Arial"/>
          <w:b/>
          <w:sz w:val="24"/>
          <w:szCs w:val="24"/>
        </w:rPr>
      </w:pPr>
      <w:r w:rsidRPr="00C16084">
        <w:rPr>
          <w:rFonts w:ascii="Arial" w:hAnsi="Arial" w:cs="Arial"/>
          <w:b/>
          <w:sz w:val="24"/>
          <w:szCs w:val="24"/>
        </w:rPr>
        <w:t>PRESIDENTE</w:t>
      </w:r>
      <w:r w:rsidR="001C7B7F" w:rsidRPr="00C16084">
        <w:rPr>
          <w:rFonts w:ascii="Arial" w:hAnsi="Arial" w:cs="Arial"/>
          <w:b/>
          <w:sz w:val="24"/>
          <w:szCs w:val="24"/>
        </w:rPr>
        <w:t xml:space="preserve"> DE LA MESA DIRECTIVA </w:t>
      </w:r>
    </w:p>
    <w:p w14:paraId="52C344A3" w14:textId="77777777" w:rsidR="001C7B7F" w:rsidRPr="00C16084" w:rsidRDefault="001C7B7F" w:rsidP="00C16084">
      <w:pPr>
        <w:pStyle w:val="Sinespaciado"/>
        <w:spacing w:line="276" w:lineRule="auto"/>
        <w:jc w:val="both"/>
        <w:rPr>
          <w:rFonts w:ascii="Arial" w:hAnsi="Arial" w:cs="Arial"/>
          <w:b/>
          <w:sz w:val="24"/>
          <w:szCs w:val="24"/>
        </w:rPr>
      </w:pPr>
      <w:r w:rsidRPr="00C16084">
        <w:rPr>
          <w:rFonts w:ascii="Arial" w:hAnsi="Arial" w:cs="Arial"/>
          <w:b/>
          <w:sz w:val="24"/>
          <w:szCs w:val="24"/>
        </w:rPr>
        <w:t xml:space="preserve">DE LA SEXAGÉSIMA PRIMERA LEGISLATURA DEL </w:t>
      </w:r>
    </w:p>
    <w:p w14:paraId="282CFCB4" w14:textId="77777777" w:rsidR="001C7B7F" w:rsidRPr="00C16084" w:rsidRDefault="001C7B7F" w:rsidP="00C16084">
      <w:pPr>
        <w:pStyle w:val="Sinespaciado"/>
        <w:spacing w:line="276" w:lineRule="auto"/>
        <w:jc w:val="both"/>
        <w:rPr>
          <w:rFonts w:ascii="Arial" w:hAnsi="Arial" w:cs="Arial"/>
          <w:b/>
          <w:sz w:val="24"/>
          <w:szCs w:val="24"/>
        </w:rPr>
      </w:pPr>
      <w:r w:rsidRPr="00C16084">
        <w:rPr>
          <w:rFonts w:ascii="Arial" w:hAnsi="Arial" w:cs="Arial"/>
          <w:b/>
          <w:sz w:val="24"/>
          <w:szCs w:val="24"/>
        </w:rPr>
        <w:t xml:space="preserve">ESTADO DE MÉXICO </w:t>
      </w:r>
    </w:p>
    <w:p w14:paraId="60E756E9" w14:textId="77777777" w:rsidR="001C7B7F" w:rsidRPr="00C16084" w:rsidRDefault="001C7B7F" w:rsidP="00C16084">
      <w:pPr>
        <w:pStyle w:val="Sinespaciado"/>
        <w:spacing w:line="276" w:lineRule="auto"/>
        <w:jc w:val="both"/>
        <w:rPr>
          <w:rFonts w:ascii="Arial" w:hAnsi="Arial" w:cs="Arial"/>
          <w:b/>
          <w:sz w:val="24"/>
          <w:szCs w:val="24"/>
        </w:rPr>
      </w:pPr>
      <w:r w:rsidRPr="00C16084">
        <w:rPr>
          <w:rFonts w:ascii="Arial" w:hAnsi="Arial" w:cs="Arial"/>
          <w:b/>
          <w:sz w:val="24"/>
          <w:szCs w:val="24"/>
        </w:rPr>
        <w:t xml:space="preserve">PRESENTE. </w:t>
      </w:r>
    </w:p>
    <w:p w14:paraId="25FE1A76" w14:textId="77777777" w:rsidR="001C7B7F" w:rsidRPr="00344E4D" w:rsidRDefault="001C7B7F" w:rsidP="001C7B7F">
      <w:pPr>
        <w:pStyle w:val="Sinespaciado"/>
        <w:spacing w:line="360" w:lineRule="auto"/>
        <w:jc w:val="both"/>
        <w:rPr>
          <w:rFonts w:ascii="Arial" w:hAnsi="Arial" w:cs="Arial"/>
          <w:sz w:val="24"/>
          <w:szCs w:val="24"/>
        </w:rPr>
      </w:pPr>
    </w:p>
    <w:p w14:paraId="2049F756" w14:textId="66D57AE9" w:rsidR="00F56CB6" w:rsidRDefault="008633D7" w:rsidP="001C7B7F">
      <w:pPr>
        <w:pStyle w:val="Sinespaciado"/>
        <w:spacing w:line="360" w:lineRule="auto"/>
        <w:jc w:val="both"/>
        <w:rPr>
          <w:rFonts w:ascii="Arial" w:hAnsi="Arial" w:cs="Arial"/>
          <w:sz w:val="24"/>
          <w:szCs w:val="24"/>
        </w:rPr>
      </w:pPr>
      <w:r>
        <w:rPr>
          <w:rFonts w:ascii="Arial" w:hAnsi="Arial" w:cs="Arial"/>
          <w:sz w:val="24"/>
          <w:szCs w:val="24"/>
        </w:rPr>
        <w:t>El que suscribe</w:t>
      </w:r>
      <w:r w:rsidR="00344E4D" w:rsidRPr="00344E4D">
        <w:rPr>
          <w:rFonts w:ascii="Arial" w:hAnsi="Arial" w:cs="Arial"/>
          <w:sz w:val="24"/>
          <w:szCs w:val="24"/>
        </w:rPr>
        <w:t xml:space="preserve"> Dip. </w:t>
      </w:r>
      <w:r w:rsidR="00007C82">
        <w:rPr>
          <w:rFonts w:ascii="Arial" w:hAnsi="Arial" w:cs="Arial"/>
          <w:sz w:val="24"/>
          <w:szCs w:val="24"/>
        </w:rPr>
        <w:t>Mónica Miriam Granillo Velazco</w:t>
      </w:r>
      <w:r w:rsidR="001C7B7F" w:rsidRPr="00344E4D">
        <w:rPr>
          <w:rFonts w:ascii="Arial" w:hAnsi="Arial" w:cs="Arial"/>
          <w:sz w:val="24"/>
          <w:szCs w:val="24"/>
        </w:rPr>
        <w:t xml:space="preserve">, con fundamento en lo dispuesto por los artículos 51 fracción II, 57 y 61 fracción I de la Constitución Política del Estado Libre y Soberano de México; 28 fracción I, </w:t>
      </w:r>
      <w:r w:rsidR="00344E4D" w:rsidRPr="00344E4D">
        <w:rPr>
          <w:rFonts w:ascii="Arial" w:hAnsi="Arial" w:cs="Arial"/>
          <w:sz w:val="24"/>
          <w:szCs w:val="24"/>
        </w:rPr>
        <w:t xml:space="preserve">30 primer párrafo, </w:t>
      </w:r>
      <w:r w:rsidR="001C7B7F" w:rsidRPr="00344E4D">
        <w:rPr>
          <w:rFonts w:ascii="Arial" w:hAnsi="Arial" w:cs="Arial"/>
          <w:sz w:val="24"/>
          <w:szCs w:val="24"/>
        </w:rPr>
        <w:t>38 fracción II, 79 y 81 de la Ley Orgánica del Poder Legislativo del Estado de México, me permito presentar a esta Honorable LXI Legislatura del Estado de México,</w:t>
      </w:r>
      <w:r w:rsidR="003043E0">
        <w:rPr>
          <w:rFonts w:ascii="Arial" w:hAnsi="Arial" w:cs="Arial"/>
          <w:sz w:val="24"/>
          <w:szCs w:val="24"/>
        </w:rPr>
        <w:t xml:space="preserve"> el siguiente</w:t>
      </w:r>
      <w:r w:rsidR="001C7B7F" w:rsidRPr="00344E4D">
        <w:rPr>
          <w:rFonts w:ascii="Arial" w:hAnsi="Arial" w:cs="Arial"/>
          <w:sz w:val="24"/>
          <w:szCs w:val="24"/>
        </w:rPr>
        <w:t xml:space="preserve"> </w:t>
      </w:r>
      <w:r>
        <w:rPr>
          <w:rFonts w:ascii="Arial" w:hAnsi="Arial" w:cs="Arial"/>
          <w:b/>
          <w:sz w:val="24"/>
          <w:szCs w:val="24"/>
        </w:rPr>
        <w:t xml:space="preserve">Punto de Acuerdo </w:t>
      </w:r>
      <w:r w:rsidR="003043E0">
        <w:rPr>
          <w:rFonts w:ascii="Arial" w:hAnsi="Arial" w:cs="Arial"/>
          <w:b/>
          <w:sz w:val="24"/>
          <w:szCs w:val="24"/>
        </w:rPr>
        <w:t>de urgente y obvia resolución, mediante el cual se exhorta respe</w:t>
      </w:r>
      <w:r w:rsidR="00151FC9">
        <w:rPr>
          <w:rFonts w:ascii="Arial" w:hAnsi="Arial" w:cs="Arial"/>
          <w:b/>
          <w:sz w:val="24"/>
          <w:szCs w:val="24"/>
        </w:rPr>
        <w:t>tuosamente a los Titulares del E</w:t>
      </w:r>
      <w:r w:rsidR="003043E0">
        <w:rPr>
          <w:rFonts w:ascii="Arial" w:hAnsi="Arial" w:cs="Arial"/>
          <w:b/>
          <w:sz w:val="24"/>
          <w:szCs w:val="24"/>
        </w:rPr>
        <w:t>jecutivo Estatal y de la Secretaría de Salud del Estado de México, para que en el ámbito de sus respectivas atribuciones y competencias, realicen las acciones inmediatas para garantizar el suministro y aplicación del esquema de vacunación contemplada en la cartilla de vacunación para los menores de edad, asimismo remita a esta soberanía un informe detallado de las estadísticas sobre la aplicación de las vacunas referidas en la entidad</w:t>
      </w:r>
      <w:r w:rsidR="0032412B">
        <w:rPr>
          <w:rFonts w:ascii="Arial" w:hAnsi="Arial" w:cs="Arial"/>
          <w:b/>
          <w:sz w:val="24"/>
          <w:szCs w:val="24"/>
        </w:rPr>
        <w:t xml:space="preserve">, </w:t>
      </w:r>
      <w:r w:rsidR="001C7B7F" w:rsidRPr="00344E4D">
        <w:rPr>
          <w:rFonts w:ascii="Arial" w:hAnsi="Arial" w:cs="Arial"/>
          <w:sz w:val="24"/>
          <w:szCs w:val="24"/>
        </w:rPr>
        <w:t>de conformidad con la siguiente:</w:t>
      </w:r>
    </w:p>
    <w:p w14:paraId="50A2693F" w14:textId="77777777" w:rsidR="008E46AF" w:rsidRDefault="008E46AF" w:rsidP="001C7B7F">
      <w:pPr>
        <w:pStyle w:val="Sinespaciado"/>
        <w:spacing w:line="360" w:lineRule="auto"/>
        <w:jc w:val="both"/>
        <w:rPr>
          <w:rFonts w:ascii="Arial" w:hAnsi="Arial" w:cs="Arial"/>
          <w:sz w:val="24"/>
          <w:szCs w:val="24"/>
        </w:rPr>
      </w:pPr>
    </w:p>
    <w:p w14:paraId="01AC68E9" w14:textId="77777777" w:rsidR="00916C9A" w:rsidRDefault="00916C9A" w:rsidP="001C7B7F">
      <w:pPr>
        <w:pStyle w:val="Sinespaciado"/>
        <w:spacing w:line="360" w:lineRule="auto"/>
        <w:jc w:val="both"/>
        <w:rPr>
          <w:rFonts w:ascii="Arial" w:hAnsi="Arial" w:cs="Arial"/>
          <w:sz w:val="24"/>
          <w:szCs w:val="24"/>
        </w:rPr>
      </w:pPr>
    </w:p>
    <w:p w14:paraId="4E417003" w14:textId="77777777" w:rsidR="00344E4D" w:rsidRPr="00641177" w:rsidRDefault="0031473C" w:rsidP="00344E4D">
      <w:pPr>
        <w:pStyle w:val="Sinespaciado"/>
        <w:spacing w:line="360" w:lineRule="auto"/>
        <w:jc w:val="center"/>
        <w:rPr>
          <w:rFonts w:ascii="Arial" w:hAnsi="Arial" w:cs="Arial"/>
          <w:b/>
          <w:sz w:val="24"/>
          <w:szCs w:val="24"/>
        </w:rPr>
      </w:pPr>
      <w:r w:rsidRPr="00641177">
        <w:rPr>
          <w:rFonts w:ascii="Arial" w:hAnsi="Arial" w:cs="Arial"/>
          <w:b/>
          <w:sz w:val="24"/>
          <w:szCs w:val="24"/>
        </w:rPr>
        <w:t>EXPOSICIÓN DE MOTIVOS</w:t>
      </w:r>
    </w:p>
    <w:p w14:paraId="3F72F3DE" w14:textId="77777777" w:rsidR="00344E4D" w:rsidRDefault="00344E4D" w:rsidP="00344E4D">
      <w:pPr>
        <w:pStyle w:val="Sinespaciado"/>
        <w:spacing w:line="360" w:lineRule="auto"/>
        <w:jc w:val="center"/>
        <w:rPr>
          <w:rFonts w:ascii="Arial" w:hAnsi="Arial" w:cs="Arial"/>
          <w:sz w:val="24"/>
          <w:szCs w:val="24"/>
        </w:rPr>
      </w:pPr>
    </w:p>
    <w:p w14:paraId="38024EC9" w14:textId="77777777" w:rsidR="00442AC5" w:rsidRDefault="003043E0" w:rsidP="00AA5E0E">
      <w:pPr>
        <w:spacing w:line="360" w:lineRule="auto"/>
        <w:jc w:val="both"/>
        <w:rPr>
          <w:rFonts w:ascii="Arial" w:hAnsi="Arial" w:cs="Arial"/>
          <w:sz w:val="24"/>
          <w:szCs w:val="24"/>
          <w:lang w:val="es-MX"/>
        </w:rPr>
      </w:pPr>
      <w:r w:rsidRPr="003043E0">
        <w:rPr>
          <w:rFonts w:ascii="Arial" w:hAnsi="Arial" w:cs="Arial"/>
          <w:sz w:val="24"/>
          <w:szCs w:val="24"/>
        </w:rPr>
        <w:t xml:space="preserve">El derecho a la salud es un derecho humano, lo cual significa que todas las personas necesitan tener acceso a la salud y al bienestar; implica que las sociedades y los gobiernos deben proveer escenarios y espacios para garantizarlo. Lo anterior implica tener acceso a los centros de salud, a programas que garanticen el tener lo </w:t>
      </w:r>
      <w:r w:rsidRPr="003043E0">
        <w:rPr>
          <w:rFonts w:ascii="Arial" w:hAnsi="Arial" w:cs="Arial"/>
          <w:sz w:val="24"/>
          <w:szCs w:val="24"/>
        </w:rPr>
        <w:lastRenderedPageBreak/>
        <w:t>necesario para la vida, el desarrollo integral de la persona, la convivencia salu</w:t>
      </w:r>
      <w:r w:rsidR="0064632C">
        <w:rPr>
          <w:rFonts w:ascii="Arial" w:hAnsi="Arial" w:cs="Arial"/>
          <w:sz w:val="24"/>
          <w:szCs w:val="24"/>
        </w:rPr>
        <w:t>dable, relaciones de bienestar.</w:t>
      </w:r>
      <w:r w:rsidR="0064632C">
        <w:rPr>
          <w:rStyle w:val="Refdenotaalpie"/>
          <w:rFonts w:ascii="Arial" w:hAnsi="Arial" w:cs="Arial"/>
          <w:sz w:val="24"/>
          <w:szCs w:val="24"/>
        </w:rPr>
        <w:footnoteReference w:id="1"/>
      </w:r>
    </w:p>
    <w:p w14:paraId="4B954544" w14:textId="77777777" w:rsidR="003043E0" w:rsidRDefault="003043E0" w:rsidP="00AA5E0E">
      <w:pPr>
        <w:spacing w:line="360" w:lineRule="auto"/>
        <w:jc w:val="both"/>
        <w:rPr>
          <w:rFonts w:ascii="Arial" w:hAnsi="Arial" w:cs="Arial"/>
          <w:sz w:val="24"/>
          <w:szCs w:val="24"/>
          <w:lang w:val="es-MX"/>
        </w:rPr>
      </w:pPr>
    </w:p>
    <w:p w14:paraId="388F3026" w14:textId="77777777" w:rsidR="0064632C" w:rsidRPr="0064632C" w:rsidRDefault="0064632C" w:rsidP="0064632C">
      <w:pPr>
        <w:spacing w:line="360" w:lineRule="auto"/>
        <w:jc w:val="both"/>
        <w:rPr>
          <w:rFonts w:ascii="Arial" w:hAnsi="Arial" w:cs="Arial"/>
          <w:sz w:val="24"/>
          <w:szCs w:val="24"/>
          <w:lang w:val="es-MX"/>
        </w:rPr>
      </w:pPr>
      <w:r>
        <w:rPr>
          <w:rFonts w:ascii="Arial" w:hAnsi="Arial" w:cs="Arial"/>
          <w:sz w:val="24"/>
          <w:szCs w:val="24"/>
          <w:lang w:val="es-MX"/>
        </w:rPr>
        <w:t xml:space="preserve">Para la Organización Mundial de la Salud, </w:t>
      </w:r>
      <w:r w:rsidR="00A77809">
        <w:rPr>
          <w:rFonts w:ascii="Arial" w:hAnsi="Arial" w:cs="Arial"/>
          <w:sz w:val="24"/>
          <w:szCs w:val="24"/>
          <w:lang w:val="es-MX"/>
        </w:rPr>
        <w:t>l</w:t>
      </w:r>
      <w:r w:rsidRPr="0064632C">
        <w:rPr>
          <w:rFonts w:ascii="Arial" w:hAnsi="Arial" w:cs="Arial"/>
          <w:sz w:val="24"/>
          <w:szCs w:val="24"/>
          <w:lang w:val="es-MX"/>
        </w:rPr>
        <w:t>a inmunización es un logro ejemplar de la salud y el desarrollo a escala mundial que salva millones de vidas cada año. Las vacunas reducen el riego de contraer enfermedades gracias a que refuerzan las defensas naturales del organismo y le ayudan a protegerse. Cuando una persona se vacuna, se activa su sistema inmunitario.</w:t>
      </w:r>
      <w:r>
        <w:rPr>
          <w:rStyle w:val="Refdenotaalpie"/>
          <w:rFonts w:ascii="Arial" w:hAnsi="Arial" w:cs="Arial"/>
          <w:sz w:val="24"/>
          <w:szCs w:val="24"/>
          <w:lang w:val="es-MX"/>
        </w:rPr>
        <w:footnoteReference w:id="2"/>
      </w:r>
    </w:p>
    <w:p w14:paraId="6836F19A" w14:textId="77777777" w:rsidR="0064632C" w:rsidRDefault="0064632C" w:rsidP="0064632C">
      <w:pPr>
        <w:spacing w:line="360" w:lineRule="auto"/>
        <w:jc w:val="both"/>
        <w:rPr>
          <w:rFonts w:ascii="Arial" w:hAnsi="Arial" w:cs="Arial"/>
          <w:sz w:val="24"/>
          <w:szCs w:val="24"/>
          <w:lang w:val="es-MX"/>
        </w:rPr>
      </w:pPr>
    </w:p>
    <w:p w14:paraId="1EDF8BF2" w14:textId="77777777" w:rsidR="00C4097D" w:rsidRDefault="00C4097D" w:rsidP="00C4097D">
      <w:pPr>
        <w:spacing w:line="360" w:lineRule="auto"/>
        <w:jc w:val="both"/>
        <w:rPr>
          <w:rFonts w:ascii="Arial" w:hAnsi="Arial" w:cs="Arial"/>
          <w:sz w:val="24"/>
          <w:szCs w:val="24"/>
          <w:lang w:val="es-MX"/>
        </w:rPr>
      </w:pPr>
      <w:r w:rsidRPr="0064632C">
        <w:rPr>
          <w:rFonts w:ascii="Arial" w:hAnsi="Arial" w:cs="Arial"/>
          <w:sz w:val="24"/>
          <w:szCs w:val="24"/>
          <w:lang w:val="es-MX"/>
        </w:rPr>
        <w:t>La inmunización es un componente esencial de la atención primaria de salud</w:t>
      </w:r>
      <w:r w:rsidR="00E63987">
        <w:rPr>
          <w:rFonts w:ascii="Arial" w:hAnsi="Arial" w:cs="Arial"/>
          <w:sz w:val="24"/>
          <w:szCs w:val="24"/>
          <w:lang w:val="es-MX"/>
        </w:rPr>
        <w:t xml:space="preserve"> y </w:t>
      </w:r>
      <w:r w:rsidRPr="0064632C">
        <w:rPr>
          <w:rFonts w:ascii="Arial" w:hAnsi="Arial" w:cs="Arial"/>
          <w:sz w:val="24"/>
          <w:szCs w:val="24"/>
          <w:lang w:val="es-MX"/>
        </w:rPr>
        <w:t xml:space="preserve">una de las mejores inversiones económicas en salud. Las vacunas son también </w:t>
      </w:r>
      <w:r w:rsidR="00725D39">
        <w:rPr>
          <w:rFonts w:ascii="Arial" w:hAnsi="Arial" w:cs="Arial"/>
          <w:sz w:val="24"/>
          <w:szCs w:val="24"/>
          <w:lang w:val="es-MX"/>
        </w:rPr>
        <w:t>fundamentales</w:t>
      </w:r>
      <w:r w:rsidRPr="0064632C">
        <w:rPr>
          <w:rFonts w:ascii="Arial" w:hAnsi="Arial" w:cs="Arial"/>
          <w:sz w:val="24"/>
          <w:szCs w:val="24"/>
          <w:lang w:val="es-MX"/>
        </w:rPr>
        <w:t xml:space="preserve"> para prevenir y controlar los brotes de enfermedades infecciosas, </w:t>
      </w:r>
      <w:r w:rsidR="00E63987">
        <w:rPr>
          <w:rFonts w:ascii="Arial" w:hAnsi="Arial" w:cs="Arial"/>
          <w:sz w:val="24"/>
          <w:szCs w:val="24"/>
          <w:lang w:val="es-MX"/>
        </w:rPr>
        <w:t xml:space="preserve">representando en </w:t>
      </w:r>
      <w:r w:rsidRPr="0064632C">
        <w:rPr>
          <w:rFonts w:ascii="Arial" w:hAnsi="Arial" w:cs="Arial"/>
          <w:sz w:val="24"/>
          <w:szCs w:val="24"/>
          <w:lang w:val="es-MX"/>
        </w:rPr>
        <w:t xml:space="preserve">la seguridad sanitaria mundial </w:t>
      </w:r>
      <w:r w:rsidR="00E63987">
        <w:rPr>
          <w:rFonts w:ascii="Arial" w:hAnsi="Arial" w:cs="Arial"/>
          <w:sz w:val="24"/>
          <w:szCs w:val="24"/>
          <w:lang w:val="es-MX"/>
        </w:rPr>
        <w:t xml:space="preserve">un instrumento </w:t>
      </w:r>
      <w:r w:rsidRPr="0064632C">
        <w:rPr>
          <w:rFonts w:ascii="Arial" w:hAnsi="Arial" w:cs="Arial"/>
          <w:sz w:val="24"/>
          <w:szCs w:val="24"/>
          <w:lang w:val="es-MX"/>
        </w:rPr>
        <w:t>vital contra la resistencia a los antimicrobianos.</w:t>
      </w:r>
      <w:r>
        <w:rPr>
          <w:rStyle w:val="Refdenotaalpie"/>
          <w:rFonts w:ascii="Arial" w:hAnsi="Arial" w:cs="Arial"/>
          <w:sz w:val="24"/>
          <w:szCs w:val="24"/>
          <w:lang w:val="es-MX"/>
        </w:rPr>
        <w:footnoteReference w:id="3"/>
      </w:r>
    </w:p>
    <w:p w14:paraId="01088514" w14:textId="77777777" w:rsidR="0064632C" w:rsidRDefault="0064632C" w:rsidP="0064632C">
      <w:pPr>
        <w:spacing w:line="360" w:lineRule="auto"/>
        <w:jc w:val="both"/>
        <w:rPr>
          <w:rFonts w:ascii="Arial" w:hAnsi="Arial" w:cs="Arial"/>
          <w:sz w:val="24"/>
          <w:szCs w:val="24"/>
          <w:lang w:val="es-MX"/>
        </w:rPr>
      </w:pPr>
    </w:p>
    <w:p w14:paraId="3EE612A7" w14:textId="77777777" w:rsidR="0059380E" w:rsidRDefault="00A77809" w:rsidP="0059380E">
      <w:pPr>
        <w:spacing w:line="360" w:lineRule="auto"/>
        <w:jc w:val="both"/>
        <w:rPr>
          <w:rFonts w:ascii="Arial" w:hAnsi="Arial" w:cs="Arial"/>
          <w:sz w:val="24"/>
          <w:szCs w:val="24"/>
          <w:lang w:val="es-MX"/>
        </w:rPr>
      </w:pPr>
      <w:r>
        <w:rPr>
          <w:rFonts w:ascii="Arial" w:hAnsi="Arial" w:cs="Arial"/>
          <w:sz w:val="24"/>
          <w:szCs w:val="24"/>
          <w:lang w:val="es-MX"/>
        </w:rPr>
        <w:t>De acuerdo con l</w:t>
      </w:r>
      <w:r w:rsidR="0059380E" w:rsidRPr="0059380E">
        <w:rPr>
          <w:rFonts w:ascii="Arial" w:hAnsi="Arial" w:cs="Arial"/>
          <w:sz w:val="24"/>
          <w:szCs w:val="24"/>
          <w:lang w:val="es-MX"/>
        </w:rPr>
        <w:t>a Declaración Universal de Derechos Humanos en su artículo 25</w:t>
      </w:r>
      <w:r w:rsidR="00E63987">
        <w:rPr>
          <w:rFonts w:ascii="Arial" w:hAnsi="Arial" w:cs="Arial"/>
          <w:sz w:val="24"/>
          <w:szCs w:val="24"/>
          <w:lang w:val="es-MX"/>
        </w:rPr>
        <w:t xml:space="preserve">, numeral uno </w:t>
      </w:r>
      <w:r w:rsidR="0059380E" w:rsidRPr="0059380E">
        <w:rPr>
          <w:rFonts w:ascii="Arial" w:hAnsi="Arial" w:cs="Arial"/>
          <w:sz w:val="24"/>
          <w:szCs w:val="24"/>
          <w:lang w:val="es-MX"/>
        </w:rPr>
        <w:t>indica:</w:t>
      </w:r>
    </w:p>
    <w:p w14:paraId="1B6667F7" w14:textId="77777777" w:rsidR="00A77809" w:rsidRPr="0059380E" w:rsidRDefault="00A77809" w:rsidP="0059380E">
      <w:pPr>
        <w:spacing w:line="360" w:lineRule="auto"/>
        <w:jc w:val="both"/>
        <w:rPr>
          <w:rFonts w:ascii="Arial" w:hAnsi="Arial" w:cs="Arial"/>
          <w:sz w:val="24"/>
          <w:szCs w:val="24"/>
          <w:lang w:val="es-MX"/>
        </w:rPr>
      </w:pPr>
    </w:p>
    <w:p w14:paraId="42AF1EC2" w14:textId="77777777" w:rsidR="0059380E" w:rsidRPr="0059380E" w:rsidRDefault="0059380E" w:rsidP="00A77809">
      <w:pPr>
        <w:spacing w:line="360" w:lineRule="auto"/>
        <w:ind w:left="426" w:right="474"/>
        <w:jc w:val="both"/>
        <w:rPr>
          <w:rFonts w:ascii="Arial" w:hAnsi="Arial" w:cs="Arial"/>
          <w:sz w:val="24"/>
          <w:szCs w:val="24"/>
          <w:lang w:val="es-MX"/>
        </w:rPr>
      </w:pPr>
      <w:r w:rsidRPr="0059380E">
        <w:rPr>
          <w:rFonts w:ascii="Arial" w:hAnsi="Arial" w:cs="Arial"/>
          <w:i/>
          <w:iCs/>
          <w:sz w:val="24"/>
          <w:szCs w:val="24"/>
          <w:lang w:val="es-MX"/>
        </w:rPr>
        <w:t>“Toda persona tiene derecho a un nivel de vida adecuado que le asegure, así como a su familia, </w:t>
      </w:r>
      <w:r w:rsidRPr="0059380E">
        <w:rPr>
          <w:rFonts w:ascii="Arial" w:hAnsi="Arial" w:cs="Arial"/>
          <w:bCs/>
          <w:i/>
          <w:iCs/>
          <w:sz w:val="24"/>
          <w:szCs w:val="24"/>
          <w:lang w:val="es-MX"/>
        </w:rPr>
        <w:t>la salud</w:t>
      </w:r>
      <w:r w:rsidRPr="0059380E">
        <w:rPr>
          <w:rFonts w:ascii="Arial" w:hAnsi="Arial" w:cs="Arial"/>
          <w:i/>
          <w:iCs/>
          <w:sz w:val="24"/>
          <w:szCs w:val="24"/>
          <w:lang w:val="es-MX"/>
        </w:rPr>
        <w:t> y el bienestar, y en especial la alimentación, el vestido, la vivienda, </w:t>
      </w:r>
      <w:r w:rsidRPr="0059380E">
        <w:rPr>
          <w:rFonts w:ascii="Arial" w:hAnsi="Arial" w:cs="Arial"/>
          <w:bCs/>
          <w:i/>
          <w:iCs/>
          <w:sz w:val="24"/>
          <w:szCs w:val="24"/>
          <w:lang w:val="es-MX"/>
        </w:rPr>
        <w:t>la asistencia médica y los servicios sociales necesarios</w:t>
      </w:r>
      <w:r w:rsidR="00E63987">
        <w:rPr>
          <w:rFonts w:ascii="Arial" w:hAnsi="Arial" w:cs="Arial"/>
          <w:bCs/>
          <w:i/>
          <w:iCs/>
          <w:sz w:val="24"/>
          <w:szCs w:val="24"/>
          <w:lang w:val="es-MX"/>
        </w:rPr>
        <w:t>..</w:t>
      </w:r>
      <w:r w:rsidRPr="0059380E">
        <w:rPr>
          <w:rFonts w:ascii="Arial" w:hAnsi="Arial" w:cs="Arial"/>
          <w:i/>
          <w:iCs/>
          <w:sz w:val="24"/>
          <w:szCs w:val="24"/>
          <w:lang w:val="es-MX"/>
        </w:rPr>
        <w:t>.”</w:t>
      </w:r>
      <w:r w:rsidR="00E63987">
        <w:rPr>
          <w:rStyle w:val="Refdenotaalpie"/>
          <w:rFonts w:ascii="Arial" w:hAnsi="Arial" w:cs="Arial"/>
          <w:i/>
          <w:iCs/>
          <w:sz w:val="24"/>
          <w:szCs w:val="24"/>
          <w:lang w:val="es-MX"/>
        </w:rPr>
        <w:footnoteReference w:id="4"/>
      </w:r>
    </w:p>
    <w:p w14:paraId="533BE2E0" w14:textId="77777777" w:rsidR="0059380E" w:rsidRDefault="0059380E" w:rsidP="0064632C">
      <w:pPr>
        <w:spacing w:line="360" w:lineRule="auto"/>
        <w:jc w:val="both"/>
        <w:rPr>
          <w:rFonts w:ascii="Arial" w:hAnsi="Arial" w:cs="Arial"/>
          <w:sz w:val="24"/>
          <w:szCs w:val="24"/>
          <w:lang w:val="es-MX"/>
        </w:rPr>
      </w:pPr>
    </w:p>
    <w:p w14:paraId="3B7B8284" w14:textId="77777777" w:rsidR="0064632C" w:rsidRDefault="00C4097D" w:rsidP="00AA5E0E">
      <w:pPr>
        <w:spacing w:line="360" w:lineRule="auto"/>
        <w:jc w:val="both"/>
        <w:rPr>
          <w:rFonts w:ascii="Arial" w:hAnsi="Arial" w:cs="Arial"/>
          <w:i/>
          <w:sz w:val="24"/>
          <w:szCs w:val="24"/>
        </w:rPr>
      </w:pPr>
      <w:r>
        <w:rPr>
          <w:rFonts w:ascii="Arial" w:hAnsi="Arial" w:cs="Arial"/>
          <w:sz w:val="24"/>
          <w:szCs w:val="24"/>
          <w:lang w:val="es-MX"/>
        </w:rPr>
        <w:t>La salud, es un derecho fundamental</w:t>
      </w:r>
      <w:r w:rsidR="001A6A01">
        <w:rPr>
          <w:rFonts w:ascii="Arial" w:hAnsi="Arial" w:cs="Arial"/>
          <w:sz w:val="24"/>
          <w:szCs w:val="24"/>
          <w:lang w:val="es-MX"/>
        </w:rPr>
        <w:t xml:space="preserve">, </w:t>
      </w:r>
      <w:r w:rsidR="002B7715">
        <w:rPr>
          <w:rFonts w:ascii="Arial" w:hAnsi="Arial" w:cs="Arial"/>
          <w:sz w:val="24"/>
          <w:szCs w:val="24"/>
          <w:lang w:val="es-MX"/>
        </w:rPr>
        <w:t xml:space="preserve">reconocido en </w:t>
      </w:r>
      <w:r w:rsidR="001A6A01">
        <w:rPr>
          <w:rFonts w:ascii="Arial" w:hAnsi="Arial" w:cs="Arial"/>
          <w:sz w:val="24"/>
          <w:szCs w:val="24"/>
          <w:lang w:val="es-MX"/>
        </w:rPr>
        <w:t>la Constitución Política de los Estados Unidos Mexicanos en su artículo 4o establece que; “</w:t>
      </w:r>
      <w:r w:rsidR="001A6A01" w:rsidRPr="001A6A01">
        <w:rPr>
          <w:rFonts w:ascii="Arial" w:hAnsi="Arial" w:cs="Arial"/>
          <w:i/>
          <w:sz w:val="24"/>
          <w:szCs w:val="24"/>
        </w:rPr>
        <w:t>Toda Persona tiene derecho a la protección de la salud. La Ley definirá las bases y modalidades para el acceso a los servicios de salud y establecerá la concurrencia de la Federación y las entidades federativas en materia de salubridad general, conforme a lo que dispone la fracción XVI del artículo 73 de esta Constitución. La Ley definirá un sistema de salud para el bienestar, con el fin de garantizar la extensión progresiva, cuantitativa y cualitativa de los servicios de salud para la atención integral y gratuita de las personas que no cuenten con seguridad social.</w:t>
      </w:r>
      <w:r w:rsidR="001A6A01">
        <w:rPr>
          <w:rFonts w:ascii="Arial" w:hAnsi="Arial" w:cs="Arial"/>
          <w:i/>
          <w:sz w:val="24"/>
          <w:szCs w:val="24"/>
        </w:rPr>
        <w:t>”</w:t>
      </w:r>
      <w:r w:rsidR="001A6A01">
        <w:rPr>
          <w:rStyle w:val="Refdenotaalpie"/>
          <w:rFonts w:ascii="Arial" w:hAnsi="Arial" w:cs="Arial"/>
          <w:i/>
          <w:sz w:val="24"/>
          <w:szCs w:val="24"/>
        </w:rPr>
        <w:footnoteReference w:id="5"/>
      </w:r>
    </w:p>
    <w:p w14:paraId="0C4AE550" w14:textId="77777777" w:rsidR="009F3BB8" w:rsidRDefault="009F3BB8" w:rsidP="00AA5E0E">
      <w:pPr>
        <w:spacing w:line="360" w:lineRule="auto"/>
        <w:jc w:val="both"/>
        <w:rPr>
          <w:rFonts w:ascii="Arial" w:hAnsi="Arial" w:cs="Arial"/>
          <w:i/>
          <w:sz w:val="24"/>
          <w:szCs w:val="24"/>
        </w:rPr>
      </w:pPr>
    </w:p>
    <w:p w14:paraId="304BDBFF" w14:textId="77777777" w:rsidR="009F3BB8" w:rsidRDefault="009F3BB8" w:rsidP="00AA5E0E">
      <w:pPr>
        <w:spacing w:line="360" w:lineRule="auto"/>
        <w:jc w:val="both"/>
        <w:rPr>
          <w:rFonts w:ascii="Arial" w:hAnsi="Arial" w:cs="Arial"/>
          <w:sz w:val="24"/>
          <w:szCs w:val="24"/>
        </w:rPr>
      </w:pPr>
      <w:r>
        <w:rPr>
          <w:rFonts w:ascii="Arial" w:hAnsi="Arial" w:cs="Arial"/>
          <w:sz w:val="24"/>
          <w:szCs w:val="24"/>
        </w:rPr>
        <w:t xml:space="preserve">Asimismo, la Ley General de </w:t>
      </w:r>
      <w:r w:rsidR="00D9258C">
        <w:rPr>
          <w:rFonts w:ascii="Arial" w:hAnsi="Arial" w:cs="Arial"/>
          <w:sz w:val="24"/>
          <w:szCs w:val="24"/>
        </w:rPr>
        <w:t>Salud, en el y 157 Bis 4,</w:t>
      </w:r>
      <w:r>
        <w:rPr>
          <w:rFonts w:ascii="Arial" w:hAnsi="Arial" w:cs="Arial"/>
          <w:sz w:val="24"/>
          <w:szCs w:val="24"/>
        </w:rPr>
        <w:t xml:space="preserve"> se establece lo siguiente;</w:t>
      </w:r>
    </w:p>
    <w:p w14:paraId="6943865F" w14:textId="77777777" w:rsidR="009F3BB8" w:rsidRDefault="009F3BB8" w:rsidP="00AA5E0E">
      <w:pPr>
        <w:spacing w:line="360" w:lineRule="auto"/>
        <w:jc w:val="both"/>
        <w:rPr>
          <w:rFonts w:ascii="Arial" w:hAnsi="Arial" w:cs="Arial"/>
          <w:sz w:val="24"/>
          <w:szCs w:val="24"/>
        </w:rPr>
      </w:pPr>
    </w:p>
    <w:p w14:paraId="5E86E851" w14:textId="77777777" w:rsidR="009F3BB8" w:rsidRDefault="00D9258C" w:rsidP="009F3BB8">
      <w:pPr>
        <w:spacing w:line="360" w:lineRule="auto"/>
        <w:ind w:left="426" w:right="333"/>
        <w:jc w:val="both"/>
        <w:rPr>
          <w:rFonts w:ascii="Arial" w:hAnsi="Arial" w:cs="Arial"/>
          <w:i/>
          <w:sz w:val="24"/>
          <w:szCs w:val="24"/>
        </w:rPr>
      </w:pPr>
      <w:r>
        <w:rPr>
          <w:rFonts w:ascii="Arial" w:hAnsi="Arial" w:cs="Arial"/>
          <w:sz w:val="24"/>
          <w:szCs w:val="24"/>
        </w:rPr>
        <w:t xml:space="preserve">Artículo 157 Bis 2. </w:t>
      </w:r>
      <w:r w:rsidR="009F3BB8" w:rsidRPr="009F3BB8">
        <w:rPr>
          <w:rFonts w:ascii="Arial" w:hAnsi="Arial" w:cs="Arial"/>
          <w:i/>
          <w:sz w:val="24"/>
          <w:szCs w:val="24"/>
        </w:rPr>
        <w:t>Las dependencias y entidades de la Administración Pública, tanto federal como local, que forman parte del Sistema Nacional de Salud, deberán instrumentar mecanismos necesarios para garantizar la vacunación de las personas que forman parte de los grupos de población cautiva.</w:t>
      </w:r>
    </w:p>
    <w:p w14:paraId="788B444A" w14:textId="77777777" w:rsidR="00D9258C" w:rsidRDefault="00D9258C" w:rsidP="009F3BB8">
      <w:pPr>
        <w:spacing w:line="360" w:lineRule="auto"/>
        <w:ind w:left="426" w:right="333"/>
        <w:jc w:val="both"/>
        <w:rPr>
          <w:rFonts w:ascii="Arial" w:hAnsi="Arial" w:cs="Arial"/>
          <w:i/>
          <w:sz w:val="24"/>
          <w:szCs w:val="24"/>
        </w:rPr>
      </w:pPr>
    </w:p>
    <w:p w14:paraId="11C7B50F" w14:textId="77777777" w:rsidR="00D9258C" w:rsidRPr="00D9258C" w:rsidRDefault="00D9258C" w:rsidP="00D9258C">
      <w:pPr>
        <w:spacing w:line="360" w:lineRule="auto"/>
        <w:ind w:left="426" w:right="333"/>
        <w:jc w:val="both"/>
        <w:rPr>
          <w:rFonts w:ascii="Arial" w:hAnsi="Arial" w:cs="Arial"/>
          <w:i/>
          <w:sz w:val="24"/>
          <w:szCs w:val="24"/>
        </w:rPr>
      </w:pPr>
      <w:r w:rsidRPr="00D9258C">
        <w:rPr>
          <w:rFonts w:ascii="Arial" w:hAnsi="Arial" w:cs="Arial"/>
          <w:i/>
          <w:sz w:val="24"/>
          <w:szCs w:val="24"/>
        </w:rPr>
        <w:t xml:space="preserve">Artículo 157 Bis 4. Para efectos de este Capítulo, corresponde a la Secretaría de Salud: </w:t>
      </w:r>
    </w:p>
    <w:p w14:paraId="3579C2C3" w14:textId="77777777" w:rsidR="00D9258C" w:rsidRPr="00D9258C" w:rsidRDefault="00D9258C" w:rsidP="00D9258C">
      <w:pPr>
        <w:spacing w:line="360" w:lineRule="auto"/>
        <w:ind w:left="426" w:right="333"/>
        <w:jc w:val="both"/>
        <w:rPr>
          <w:rFonts w:ascii="Arial" w:hAnsi="Arial" w:cs="Arial"/>
          <w:i/>
          <w:sz w:val="24"/>
          <w:szCs w:val="24"/>
        </w:rPr>
      </w:pPr>
    </w:p>
    <w:p w14:paraId="1B31832A" w14:textId="77777777" w:rsidR="00D9258C" w:rsidRPr="00D9258C" w:rsidRDefault="00D9258C" w:rsidP="00D9258C">
      <w:pPr>
        <w:spacing w:line="360" w:lineRule="auto"/>
        <w:ind w:left="426" w:right="333"/>
        <w:jc w:val="both"/>
        <w:rPr>
          <w:rFonts w:ascii="Arial" w:hAnsi="Arial" w:cs="Arial"/>
          <w:i/>
          <w:sz w:val="24"/>
          <w:szCs w:val="24"/>
        </w:rPr>
      </w:pPr>
      <w:r w:rsidRPr="00D9258C">
        <w:rPr>
          <w:rFonts w:ascii="Arial" w:hAnsi="Arial" w:cs="Arial"/>
          <w:i/>
          <w:sz w:val="24"/>
          <w:szCs w:val="24"/>
        </w:rPr>
        <w:t xml:space="preserve">I. Definir, con la opinión del Consejo Nacional de Vacunación, los criterios y procedimientos para lograr el control, la eliminación o la erradicación de enfermedades prevenibles por vacunación; </w:t>
      </w:r>
    </w:p>
    <w:p w14:paraId="5581B14E" w14:textId="77777777" w:rsidR="00D9258C" w:rsidRPr="00D9258C" w:rsidRDefault="00D9258C" w:rsidP="00D9258C">
      <w:pPr>
        <w:spacing w:line="360" w:lineRule="auto"/>
        <w:ind w:left="426"/>
        <w:jc w:val="both"/>
        <w:rPr>
          <w:rFonts w:ascii="Arial" w:hAnsi="Arial" w:cs="Arial"/>
          <w:i/>
          <w:sz w:val="24"/>
          <w:szCs w:val="24"/>
        </w:rPr>
      </w:pPr>
      <w:r>
        <w:rPr>
          <w:rFonts w:ascii="Arial" w:hAnsi="Arial" w:cs="Arial"/>
          <w:i/>
          <w:sz w:val="24"/>
          <w:szCs w:val="24"/>
        </w:rPr>
        <w:t>...</w:t>
      </w:r>
    </w:p>
    <w:p w14:paraId="6B7BEF60" w14:textId="77777777" w:rsidR="00D9258C" w:rsidRPr="00D9258C" w:rsidRDefault="00D9258C" w:rsidP="00D9258C">
      <w:pPr>
        <w:spacing w:line="360" w:lineRule="auto"/>
        <w:ind w:left="426"/>
        <w:jc w:val="both"/>
        <w:rPr>
          <w:rFonts w:ascii="Arial" w:hAnsi="Arial" w:cs="Arial"/>
          <w:i/>
          <w:sz w:val="24"/>
          <w:szCs w:val="24"/>
        </w:rPr>
      </w:pPr>
      <w:r w:rsidRPr="00D9258C">
        <w:rPr>
          <w:rFonts w:ascii="Arial" w:hAnsi="Arial" w:cs="Arial"/>
          <w:i/>
          <w:sz w:val="24"/>
          <w:szCs w:val="24"/>
        </w:rPr>
        <w:t xml:space="preserve">III. Dirigir el Programa de Vacunación Universal y coordinar las campañas y operativos de vacunación, tanto ordinarios como extraordinarios; </w:t>
      </w:r>
    </w:p>
    <w:p w14:paraId="0C9B2140" w14:textId="77777777" w:rsidR="00D9258C" w:rsidRPr="00D9258C" w:rsidRDefault="00D9258C" w:rsidP="00D9258C">
      <w:pPr>
        <w:spacing w:line="360" w:lineRule="auto"/>
        <w:ind w:left="426"/>
        <w:jc w:val="both"/>
        <w:rPr>
          <w:rFonts w:ascii="Arial" w:hAnsi="Arial" w:cs="Arial"/>
          <w:i/>
          <w:sz w:val="24"/>
          <w:szCs w:val="24"/>
        </w:rPr>
      </w:pPr>
    </w:p>
    <w:p w14:paraId="365752F7" w14:textId="77777777" w:rsidR="00D9258C" w:rsidRDefault="00D9258C" w:rsidP="00D9258C">
      <w:pPr>
        <w:spacing w:line="360" w:lineRule="auto"/>
        <w:ind w:left="426"/>
        <w:jc w:val="both"/>
        <w:rPr>
          <w:rFonts w:ascii="Arial" w:hAnsi="Arial" w:cs="Arial"/>
          <w:i/>
          <w:sz w:val="24"/>
          <w:szCs w:val="24"/>
        </w:rPr>
      </w:pPr>
      <w:r w:rsidRPr="00D9258C">
        <w:rPr>
          <w:rFonts w:ascii="Arial" w:hAnsi="Arial" w:cs="Arial"/>
          <w:i/>
          <w:sz w:val="24"/>
          <w:szCs w:val="24"/>
        </w:rPr>
        <w:t>IV. Implementar y coordinar el sistema de información en materia de vacunación y definir los lineamientos para su operación; V. Vigilar y evaluar las actividades de vacunación en todo el territorio nacional y aplicar las medidas necesaria</w:t>
      </w:r>
      <w:r>
        <w:rPr>
          <w:rFonts w:ascii="Arial" w:hAnsi="Arial" w:cs="Arial"/>
          <w:i/>
          <w:sz w:val="24"/>
          <w:szCs w:val="24"/>
        </w:rPr>
        <w:t>s para su adecuado desarrollo.</w:t>
      </w:r>
    </w:p>
    <w:p w14:paraId="4F16A8D8" w14:textId="77777777" w:rsidR="00D9258C" w:rsidRDefault="00D9258C" w:rsidP="00D9258C">
      <w:pPr>
        <w:spacing w:line="360" w:lineRule="auto"/>
        <w:ind w:left="426"/>
        <w:jc w:val="both"/>
        <w:rPr>
          <w:rFonts w:ascii="Arial" w:hAnsi="Arial" w:cs="Arial"/>
          <w:i/>
          <w:sz w:val="24"/>
          <w:szCs w:val="24"/>
        </w:rPr>
      </w:pPr>
    </w:p>
    <w:p w14:paraId="33583B83" w14:textId="77777777" w:rsidR="00D9258C" w:rsidRDefault="00D9258C" w:rsidP="00D9258C">
      <w:pPr>
        <w:spacing w:line="360" w:lineRule="auto"/>
        <w:jc w:val="both"/>
        <w:rPr>
          <w:rFonts w:ascii="Arial" w:hAnsi="Arial" w:cs="Arial"/>
          <w:bCs/>
          <w:sz w:val="24"/>
          <w:szCs w:val="24"/>
        </w:rPr>
      </w:pPr>
      <w:r>
        <w:rPr>
          <w:rFonts w:ascii="Arial" w:hAnsi="Arial" w:cs="Arial"/>
          <w:sz w:val="24"/>
          <w:szCs w:val="24"/>
        </w:rPr>
        <w:t>En el Programa Sectorial de Salud</w:t>
      </w:r>
      <w:r w:rsidR="006307D8">
        <w:rPr>
          <w:rFonts w:ascii="Arial" w:hAnsi="Arial" w:cs="Arial"/>
          <w:sz w:val="24"/>
          <w:szCs w:val="24"/>
        </w:rPr>
        <w:t xml:space="preserve"> 2020-2024</w:t>
      </w:r>
      <w:r>
        <w:rPr>
          <w:rFonts w:ascii="Arial" w:hAnsi="Arial" w:cs="Arial"/>
          <w:sz w:val="24"/>
          <w:szCs w:val="24"/>
        </w:rPr>
        <w:t xml:space="preserve">, se menciona </w:t>
      </w:r>
      <w:r w:rsidR="006307D8">
        <w:rPr>
          <w:rFonts w:ascii="Arial" w:hAnsi="Arial" w:cs="Arial"/>
          <w:sz w:val="24"/>
          <w:szCs w:val="24"/>
        </w:rPr>
        <w:t>que se trabajará</w:t>
      </w:r>
      <w:r w:rsidR="006307D8" w:rsidRPr="006307D8">
        <w:rPr>
          <w:rFonts w:ascii="Arial" w:hAnsi="Arial" w:cs="Arial"/>
          <w:sz w:val="24"/>
          <w:szCs w:val="24"/>
        </w:rPr>
        <w:t xml:space="preserve"> en el rescate de la salud de carácter público principalmente para las niñas y niños, que son las semillas del futuro de México a través de la mejora y ampliación de las Semanas Nacionales de Salud, campañas de vacunación y detección temprana d</w:t>
      </w:r>
      <w:r w:rsidR="006307D8">
        <w:rPr>
          <w:rFonts w:ascii="Arial" w:hAnsi="Arial" w:cs="Arial"/>
          <w:sz w:val="24"/>
          <w:szCs w:val="24"/>
        </w:rPr>
        <w:t xml:space="preserve">e enfermedades no transmisibles, asimismo, en la </w:t>
      </w:r>
      <w:r w:rsidR="006307D8" w:rsidRPr="006307D8">
        <w:rPr>
          <w:rFonts w:ascii="Arial" w:hAnsi="Arial" w:cs="Arial"/>
          <w:bCs/>
          <w:sz w:val="24"/>
          <w:szCs w:val="24"/>
        </w:rPr>
        <w:t>Estrategia prioritaria 5.4 Mejorar los servicios de salud y asistencia social para procurar el desarrollo bajo un enfoque integral y diferenciado de niñas, niños, adolescentes y jóvenes desde una perspectiva d</w:t>
      </w:r>
      <w:r w:rsidR="006307D8">
        <w:rPr>
          <w:rFonts w:ascii="Arial" w:hAnsi="Arial" w:cs="Arial"/>
          <w:bCs/>
          <w:sz w:val="24"/>
          <w:szCs w:val="24"/>
        </w:rPr>
        <w:t xml:space="preserve">e derechos e igualdad de género, la Acción puntual 5.4.9, se incluye impulsar </w:t>
      </w:r>
      <w:r w:rsidR="006307D8" w:rsidRPr="006307D8">
        <w:rPr>
          <w:rFonts w:ascii="Arial" w:hAnsi="Arial" w:cs="Arial"/>
          <w:bCs/>
          <w:sz w:val="24"/>
          <w:szCs w:val="24"/>
        </w:rPr>
        <w:t>la universalidad y acceso efectivo de la población a los servicios de vacunación a través de campañas integrales que concienticen a la población.</w:t>
      </w:r>
    </w:p>
    <w:p w14:paraId="5AEFF0A6" w14:textId="77777777" w:rsidR="006307D8" w:rsidRDefault="006307D8" w:rsidP="00D9258C">
      <w:pPr>
        <w:spacing w:line="360" w:lineRule="auto"/>
        <w:jc w:val="both"/>
        <w:rPr>
          <w:rFonts w:ascii="Arial" w:hAnsi="Arial" w:cs="Arial"/>
          <w:bCs/>
          <w:sz w:val="24"/>
          <w:szCs w:val="24"/>
        </w:rPr>
      </w:pPr>
    </w:p>
    <w:p w14:paraId="41EFE4E6" w14:textId="77777777" w:rsidR="006307D8" w:rsidRDefault="006307D8" w:rsidP="00D9258C">
      <w:pPr>
        <w:spacing w:line="360" w:lineRule="auto"/>
        <w:jc w:val="both"/>
        <w:rPr>
          <w:rFonts w:ascii="Arial" w:hAnsi="Arial" w:cs="Arial"/>
          <w:bCs/>
          <w:sz w:val="24"/>
          <w:szCs w:val="24"/>
        </w:rPr>
      </w:pPr>
      <w:r>
        <w:rPr>
          <w:rFonts w:ascii="Arial" w:hAnsi="Arial" w:cs="Arial"/>
          <w:bCs/>
          <w:sz w:val="24"/>
          <w:szCs w:val="24"/>
        </w:rPr>
        <w:t>Debido a esto</w:t>
      </w:r>
      <w:r w:rsidR="00A77809">
        <w:rPr>
          <w:rFonts w:ascii="Arial" w:hAnsi="Arial" w:cs="Arial"/>
          <w:bCs/>
          <w:sz w:val="24"/>
          <w:szCs w:val="24"/>
        </w:rPr>
        <w:t>,</w:t>
      </w:r>
      <w:r>
        <w:rPr>
          <w:rFonts w:ascii="Arial" w:hAnsi="Arial" w:cs="Arial"/>
          <w:bCs/>
          <w:sz w:val="24"/>
          <w:szCs w:val="24"/>
        </w:rPr>
        <w:t xml:space="preserve"> la Organización Mundial de la Salud y el Fondo de las Naciones Unidas para la Infancia, piden que se realicen esfuerzos inmediatos para vacunar a todas </w:t>
      </w:r>
      <w:r w:rsidR="00153461">
        <w:rPr>
          <w:rFonts w:ascii="Arial" w:hAnsi="Arial" w:cs="Arial"/>
          <w:bCs/>
          <w:sz w:val="24"/>
          <w:szCs w:val="24"/>
        </w:rPr>
        <w:t>las niñas y niños, ya que antes de la pandemia de COVID-19, la cobertura de la vacunación se había estancado en un 85% durante casi una década, es decir, cada año 14 millones de lactantes no recibían una vacuna a nivel internacional. Cabe resaltar que las interrupciones de vacunación que ha habido, amenazan con revertir los avances logrados con tanto esfuerzo para llegar a un mayor número de niñas, niños y adolescentes con una gama más amplia de vacunas.</w:t>
      </w:r>
      <w:r w:rsidR="00153461">
        <w:rPr>
          <w:rStyle w:val="Refdenotaalpie"/>
          <w:rFonts w:ascii="Arial" w:hAnsi="Arial" w:cs="Arial"/>
          <w:bCs/>
          <w:sz w:val="24"/>
          <w:szCs w:val="24"/>
        </w:rPr>
        <w:footnoteReference w:id="6"/>
      </w:r>
    </w:p>
    <w:p w14:paraId="2B2D282B" w14:textId="77777777" w:rsidR="00153461" w:rsidRDefault="00153461" w:rsidP="00D9258C">
      <w:pPr>
        <w:spacing w:line="360" w:lineRule="auto"/>
        <w:jc w:val="both"/>
        <w:rPr>
          <w:rFonts w:ascii="Arial" w:hAnsi="Arial" w:cs="Arial"/>
          <w:bCs/>
          <w:sz w:val="24"/>
          <w:szCs w:val="24"/>
        </w:rPr>
      </w:pPr>
    </w:p>
    <w:p w14:paraId="7E6AC093" w14:textId="2B885C60" w:rsidR="00153461" w:rsidRDefault="00153461" w:rsidP="00D9258C">
      <w:pPr>
        <w:spacing w:line="360" w:lineRule="auto"/>
        <w:jc w:val="both"/>
        <w:rPr>
          <w:rFonts w:ascii="Arial" w:hAnsi="Arial" w:cs="Arial"/>
          <w:bCs/>
          <w:sz w:val="24"/>
          <w:szCs w:val="24"/>
        </w:rPr>
      </w:pPr>
      <w:r>
        <w:rPr>
          <w:rFonts w:ascii="Arial" w:hAnsi="Arial" w:cs="Arial"/>
          <w:bCs/>
          <w:sz w:val="24"/>
          <w:szCs w:val="24"/>
        </w:rPr>
        <w:t xml:space="preserve">Ya que como lo dice el Director General de la Organización Mundial de Salud; </w:t>
      </w:r>
      <w:r w:rsidR="00151FC9">
        <w:rPr>
          <w:rFonts w:ascii="Arial" w:hAnsi="Arial" w:cs="Arial"/>
          <w:bCs/>
          <w:sz w:val="24"/>
          <w:szCs w:val="24"/>
        </w:rPr>
        <w:t>“</w:t>
      </w:r>
      <w:r>
        <w:rPr>
          <w:rFonts w:ascii="Arial" w:hAnsi="Arial" w:cs="Arial"/>
          <w:bCs/>
          <w:sz w:val="24"/>
          <w:szCs w:val="24"/>
        </w:rPr>
        <w:t>las vacunas son uno de los instrumentos más poderosos en la historia de la salud pública</w:t>
      </w:r>
      <w:r w:rsidR="00151FC9">
        <w:rPr>
          <w:rFonts w:ascii="Arial" w:hAnsi="Arial" w:cs="Arial"/>
          <w:bCs/>
          <w:sz w:val="24"/>
          <w:szCs w:val="24"/>
        </w:rPr>
        <w:t>”</w:t>
      </w:r>
      <w:r>
        <w:rPr>
          <w:rFonts w:ascii="Arial" w:hAnsi="Arial" w:cs="Arial"/>
          <w:bCs/>
          <w:sz w:val="24"/>
          <w:szCs w:val="24"/>
        </w:rPr>
        <w:t>.</w:t>
      </w:r>
    </w:p>
    <w:p w14:paraId="606AC821" w14:textId="77777777" w:rsidR="00F61291" w:rsidRDefault="00F61291" w:rsidP="00D9258C">
      <w:pPr>
        <w:spacing w:line="360" w:lineRule="auto"/>
        <w:jc w:val="both"/>
        <w:rPr>
          <w:rFonts w:ascii="Arial" w:hAnsi="Arial" w:cs="Arial"/>
          <w:bCs/>
          <w:sz w:val="24"/>
          <w:szCs w:val="24"/>
        </w:rPr>
      </w:pPr>
    </w:p>
    <w:p w14:paraId="7B8C7639" w14:textId="77777777" w:rsidR="00F61291" w:rsidRDefault="00F61291" w:rsidP="00F61291">
      <w:pPr>
        <w:spacing w:line="360" w:lineRule="auto"/>
        <w:jc w:val="both"/>
        <w:rPr>
          <w:rFonts w:ascii="Arial" w:hAnsi="Arial" w:cs="Arial"/>
          <w:sz w:val="24"/>
          <w:szCs w:val="24"/>
          <w:lang w:val="es-MX"/>
        </w:rPr>
      </w:pPr>
      <w:r w:rsidRPr="00F61291">
        <w:rPr>
          <w:rFonts w:ascii="Arial" w:hAnsi="Arial" w:cs="Arial"/>
          <w:sz w:val="24"/>
          <w:szCs w:val="24"/>
          <w:lang w:val="es-MX"/>
        </w:rPr>
        <w:t>El Esquema Nacional de Vacunación para la prevención y control de enfermedades provee, a través de los servicios de salud, las vacunas en cada etapa de la vida para evitar el padecimiento de algunas enfermedades infectocontagiosas, con consecuencias</w:t>
      </w:r>
      <w:r>
        <w:rPr>
          <w:rFonts w:ascii="Arial" w:hAnsi="Arial" w:cs="Arial"/>
          <w:sz w:val="24"/>
          <w:szCs w:val="24"/>
          <w:lang w:val="es-MX"/>
        </w:rPr>
        <w:t xml:space="preserve"> graves en la salud o la muerte de los infantes, niñas y niños.</w:t>
      </w:r>
      <w:r w:rsidRPr="00F61291">
        <w:rPr>
          <w:rFonts w:ascii="Arial" w:hAnsi="Arial" w:cs="Arial"/>
          <w:sz w:val="24"/>
          <w:szCs w:val="24"/>
          <w:lang w:val="es-MX"/>
        </w:rPr>
        <w:br/>
      </w:r>
      <w:r w:rsidRPr="00F61291">
        <w:rPr>
          <w:rFonts w:ascii="Arial" w:hAnsi="Arial" w:cs="Arial"/>
          <w:sz w:val="24"/>
          <w:szCs w:val="24"/>
          <w:lang w:val="es-MX"/>
        </w:rPr>
        <w:br/>
        <w:t>En 2009, la Secretaría de Salud, el IMSS, ISSSTE, DIF y los servicios de salud de SEDENA, SEMAR y PEMEX se dieron a la tarea de diseñar cinco cartillas nacionales de salud, con la misma presentación y esquemas de vacunación acorde con rangos de edad y/o género, en todos los servicios de salud:</w:t>
      </w:r>
    </w:p>
    <w:p w14:paraId="56A0598C" w14:textId="77777777" w:rsidR="00F61291" w:rsidRPr="00F61291" w:rsidRDefault="00F61291" w:rsidP="00F61291">
      <w:pPr>
        <w:spacing w:line="360" w:lineRule="auto"/>
        <w:jc w:val="both"/>
        <w:rPr>
          <w:rFonts w:ascii="Arial" w:hAnsi="Arial" w:cs="Arial"/>
          <w:sz w:val="24"/>
          <w:szCs w:val="24"/>
          <w:lang w:val="es-MX"/>
        </w:rPr>
      </w:pPr>
    </w:p>
    <w:p w14:paraId="60983EFA" w14:textId="77777777" w:rsidR="00F61291" w:rsidRPr="00F61291" w:rsidRDefault="007F130D" w:rsidP="00F61291">
      <w:pPr>
        <w:numPr>
          <w:ilvl w:val="0"/>
          <w:numId w:val="4"/>
        </w:numPr>
        <w:spacing w:line="360" w:lineRule="auto"/>
        <w:jc w:val="both"/>
        <w:rPr>
          <w:rFonts w:ascii="Arial" w:hAnsi="Arial" w:cs="Arial"/>
          <w:color w:val="000000" w:themeColor="text1"/>
          <w:sz w:val="24"/>
          <w:szCs w:val="24"/>
          <w:lang w:val="es-MX"/>
        </w:rPr>
      </w:pPr>
      <w:hyperlink r:id="rId8" w:history="1">
        <w:r w:rsidR="00F61291" w:rsidRPr="00F61291">
          <w:rPr>
            <w:rStyle w:val="Hipervnculo"/>
            <w:rFonts w:ascii="Arial" w:hAnsi="Arial" w:cs="Arial"/>
            <w:color w:val="000000" w:themeColor="text1"/>
            <w:sz w:val="24"/>
            <w:szCs w:val="24"/>
            <w:u w:val="none"/>
            <w:lang w:val="es-MX"/>
          </w:rPr>
          <w:t>Para niñas y niños de 0 a 9 años,</w:t>
        </w:r>
      </w:hyperlink>
    </w:p>
    <w:p w14:paraId="4BB4E4F8" w14:textId="77777777" w:rsidR="00F61291" w:rsidRPr="00F61291" w:rsidRDefault="007F130D" w:rsidP="00F61291">
      <w:pPr>
        <w:numPr>
          <w:ilvl w:val="0"/>
          <w:numId w:val="4"/>
        </w:numPr>
        <w:spacing w:line="360" w:lineRule="auto"/>
        <w:jc w:val="both"/>
        <w:rPr>
          <w:rFonts w:ascii="Arial" w:hAnsi="Arial" w:cs="Arial"/>
          <w:color w:val="000000" w:themeColor="text1"/>
          <w:sz w:val="24"/>
          <w:szCs w:val="24"/>
          <w:lang w:val="es-MX"/>
        </w:rPr>
      </w:pPr>
      <w:hyperlink r:id="rId9" w:history="1">
        <w:r w:rsidR="00F61291" w:rsidRPr="00F61291">
          <w:rPr>
            <w:rStyle w:val="Hipervnculo"/>
            <w:rFonts w:ascii="Arial" w:hAnsi="Arial" w:cs="Arial"/>
            <w:color w:val="000000" w:themeColor="text1"/>
            <w:sz w:val="24"/>
            <w:szCs w:val="24"/>
            <w:u w:val="none"/>
            <w:lang w:val="es-MX"/>
          </w:rPr>
          <w:t>Adolescente de 10 a 19 años,</w:t>
        </w:r>
      </w:hyperlink>
    </w:p>
    <w:p w14:paraId="75C0EA5D" w14:textId="77777777" w:rsidR="00F61291" w:rsidRPr="00F61291" w:rsidRDefault="007F130D" w:rsidP="00F61291">
      <w:pPr>
        <w:numPr>
          <w:ilvl w:val="0"/>
          <w:numId w:val="4"/>
        </w:numPr>
        <w:spacing w:line="360" w:lineRule="auto"/>
        <w:jc w:val="both"/>
        <w:rPr>
          <w:rFonts w:ascii="Arial" w:hAnsi="Arial" w:cs="Arial"/>
          <w:color w:val="000000" w:themeColor="text1"/>
          <w:sz w:val="24"/>
          <w:szCs w:val="24"/>
          <w:lang w:val="es-MX"/>
        </w:rPr>
      </w:pPr>
      <w:hyperlink r:id="rId10" w:history="1">
        <w:r w:rsidR="00F61291" w:rsidRPr="00F61291">
          <w:rPr>
            <w:rStyle w:val="Hipervnculo"/>
            <w:rFonts w:ascii="Arial" w:hAnsi="Arial" w:cs="Arial"/>
            <w:color w:val="000000" w:themeColor="text1"/>
            <w:sz w:val="24"/>
            <w:szCs w:val="24"/>
            <w:u w:val="none"/>
            <w:lang w:val="es-MX"/>
          </w:rPr>
          <w:t>De la Mujer de 20 a 59 años,</w:t>
        </w:r>
      </w:hyperlink>
    </w:p>
    <w:p w14:paraId="04EBDDB0" w14:textId="77777777" w:rsidR="00F61291" w:rsidRPr="00F61291" w:rsidRDefault="007F130D" w:rsidP="00F61291">
      <w:pPr>
        <w:numPr>
          <w:ilvl w:val="0"/>
          <w:numId w:val="4"/>
        </w:numPr>
        <w:spacing w:line="360" w:lineRule="auto"/>
        <w:jc w:val="both"/>
        <w:rPr>
          <w:rFonts w:ascii="Arial" w:hAnsi="Arial" w:cs="Arial"/>
          <w:color w:val="000000" w:themeColor="text1"/>
          <w:sz w:val="24"/>
          <w:szCs w:val="24"/>
          <w:lang w:val="es-MX"/>
        </w:rPr>
      </w:pPr>
      <w:hyperlink r:id="rId11" w:history="1">
        <w:r w:rsidR="00F61291" w:rsidRPr="00F61291">
          <w:rPr>
            <w:rStyle w:val="Hipervnculo"/>
            <w:rFonts w:ascii="Arial" w:hAnsi="Arial" w:cs="Arial"/>
            <w:color w:val="000000" w:themeColor="text1"/>
            <w:sz w:val="24"/>
            <w:szCs w:val="24"/>
            <w:u w:val="none"/>
            <w:lang w:val="es-MX"/>
          </w:rPr>
          <w:t>Del Hombre de 20 a 59 años</w:t>
        </w:r>
      </w:hyperlink>
    </w:p>
    <w:p w14:paraId="67A44BA1" w14:textId="77777777" w:rsidR="00F61291" w:rsidRPr="00F61291" w:rsidRDefault="007F130D" w:rsidP="00F61291">
      <w:pPr>
        <w:numPr>
          <w:ilvl w:val="0"/>
          <w:numId w:val="4"/>
        </w:numPr>
        <w:spacing w:line="360" w:lineRule="auto"/>
        <w:jc w:val="both"/>
        <w:rPr>
          <w:rFonts w:ascii="Arial" w:hAnsi="Arial" w:cs="Arial"/>
          <w:color w:val="000000" w:themeColor="text1"/>
          <w:sz w:val="24"/>
          <w:szCs w:val="24"/>
          <w:lang w:val="es-MX"/>
        </w:rPr>
      </w:pPr>
      <w:hyperlink r:id="rId12" w:history="1">
        <w:r w:rsidR="00F61291" w:rsidRPr="00F61291">
          <w:rPr>
            <w:rStyle w:val="Hipervnculo"/>
            <w:rFonts w:ascii="Arial" w:hAnsi="Arial" w:cs="Arial"/>
            <w:color w:val="000000" w:themeColor="text1"/>
            <w:sz w:val="24"/>
            <w:szCs w:val="24"/>
            <w:u w:val="none"/>
            <w:lang w:val="es-MX"/>
          </w:rPr>
          <w:t>Del Adulto Mayor de 60 años y más</w:t>
        </w:r>
      </w:hyperlink>
    </w:p>
    <w:p w14:paraId="24F63D27" w14:textId="77777777" w:rsidR="00F61291" w:rsidRPr="00F61291" w:rsidRDefault="00F61291" w:rsidP="00F61291">
      <w:pPr>
        <w:spacing w:line="360" w:lineRule="auto"/>
        <w:jc w:val="both"/>
        <w:rPr>
          <w:rFonts w:ascii="Arial" w:hAnsi="Arial" w:cs="Arial"/>
          <w:sz w:val="24"/>
          <w:szCs w:val="24"/>
          <w:lang w:val="es-MX"/>
        </w:rPr>
      </w:pPr>
    </w:p>
    <w:p w14:paraId="1594B698" w14:textId="77777777" w:rsidR="00F61291" w:rsidRDefault="00F61291" w:rsidP="00F61291">
      <w:pPr>
        <w:spacing w:line="360" w:lineRule="auto"/>
        <w:jc w:val="both"/>
        <w:rPr>
          <w:rFonts w:ascii="Arial" w:hAnsi="Arial" w:cs="Arial"/>
          <w:sz w:val="24"/>
          <w:szCs w:val="24"/>
          <w:lang w:val="es-MX"/>
        </w:rPr>
      </w:pPr>
      <w:r w:rsidRPr="00F61291">
        <w:rPr>
          <w:rFonts w:ascii="Arial" w:hAnsi="Arial" w:cs="Arial"/>
          <w:sz w:val="24"/>
          <w:szCs w:val="24"/>
          <w:lang w:val="es-MX"/>
        </w:rPr>
        <w:t>Cada cartilla contiene, además, acciones de promoción de la salud, detección, prevención y control de enfermedades y un apartado para citas médicas. </w:t>
      </w:r>
      <w:r w:rsidRPr="00F61291">
        <w:rPr>
          <w:rFonts w:ascii="Arial" w:hAnsi="Arial" w:cs="Arial"/>
          <w:sz w:val="24"/>
          <w:szCs w:val="24"/>
          <w:lang w:val="es-MX"/>
        </w:rPr>
        <w:br/>
      </w:r>
      <w:r w:rsidRPr="00F61291">
        <w:rPr>
          <w:rFonts w:ascii="Arial" w:hAnsi="Arial" w:cs="Arial"/>
          <w:sz w:val="24"/>
          <w:szCs w:val="24"/>
          <w:lang w:val="es-MX"/>
        </w:rPr>
        <w:br/>
        <w:t>Sin embargo, es el esquema básico de vacunación dirigido a los niños y niñas de 0 a 9 años, el que conlleva a mayor número de inmunizaciones con el fin de evitar problemas de desarrollo o invalidez infantil que pudiera repercuti</w:t>
      </w:r>
      <w:r>
        <w:rPr>
          <w:rFonts w:ascii="Arial" w:hAnsi="Arial" w:cs="Arial"/>
          <w:sz w:val="24"/>
          <w:szCs w:val="24"/>
          <w:lang w:val="es-MX"/>
        </w:rPr>
        <w:t xml:space="preserve">r en su calidad de vida futura. Por lo que se hace necesario reforzar el abastecimiento del esquema básico de vacunación, que, sin duda, </w:t>
      </w:r>
      <w:r w:rsidR="00CC3ACD">
        <w:rPr>
          <w:rFonts w:ascii="Arial" w:hAnsi="Arial" w:cs="Arial"/>
          <w:sz w:val="24"/>
          <w:szCs w:val="24"/>
          <w:lang w:val="es-MX"/>
        </w:rPr>
        <w:t>afecta en el futuro de la sociedad sobre la cuestión</w:t>
      </w:r>
      <w:r w:rsidR="005F098D">
        <w:rPr>
          <w:rFonts w:ascii="Arial" w:hAnsi="Arial" w:cs="Arial"/>
          <w:sz w:val="24"/>
          <w:szCs w:val="24"/>
          <w:lang w:val="es-MX"/>
        </w:rPr>
        <w:t xml:space="preserve"> de salubridad.</w:t>
      </w:r>
      <w:r w:rsidR="00A77809">
        <w:rPr>
          <w:rStyle w:val="Refdenotaalpie"/>
          <w:rFonts w:ascii="Arial" w:hAnsi="Arial" w:cs="Arial"/>
          <w:sz w:val="24"/>
          <w:szCs w:val="24"/>
          <w:lang w:val="es-MX"/>
        </w:rPr>
        <w:footnoteReference w:id="7"/>
      </w:r>
    </w:p>
    <w:p w14:paraId="052DAC41" w14:textId="77777777" w:rsidR="00A77809" w:rsidRDefault="00A77809" w:rsidP="00F61291">
      <w:pPr>
        <w:spacing w:line="360" w:lineRule="auto"/>
        <w:jc w:val="both"/>
        <w:rPr>
          <w:rFonts w:ascii="Arial" w:hAnsi="Arial" w:cs="Arial"/>
          <w:sz w:val="24"/>
          <w:szCs w:val="24"/>
          <w:lang w:val="es-MX"/>
        </w:rPr>
      </w:pPr>
    </w:p>
    <w:p w14:paraId="4435F495" w14:textId="77777777" w:rsidR="0031473C" w:rsidRDefault="005F098D" w:rsidP="00F61291">
      <w:pPr>
        <w:spacing w:line="360" w:lineRule="auto"/>
        <w:jc w:val="both"/>
        <w:rPr>
          <w:rFonts w:ascii="Arial" w:hAnsi="Arial" w:cs="Arial"/>
          <w:sz w:val="24"/>
          <w:szCs w:val="24"/>
        </w:rPr>
      </w:pPr>
      <w:r>
        <w:rPr>
          <w:rFonts w:ascii="Arial" w:hAnsi="Arial" w:cs="Arial"/>
          <w:sz w:val="24"/>
          <w:szCs w:val="24"/>
        </w:rPr>
        <w:t>Hay que tener</w:t>
      </w:r>
      <w:r w:rsidRPr="005F098D">
        <w:rPr>
          <w:rFonts w:ascii="Arial" w:hAnsi="Arial" w:cs="Arial"/>
          <w:sz w:val="24"/>
          <w:szCs w:val="24"/>
        </w:rPr>
        <w:t xml:space="preserve"> presente que una vacunación a tiempo (de acuerdo a los esquemas programados en el sector salud) impedirá que</w:t>
      </w:r>
      <w:r w:rsidR="008F3680">
        <w:rPr>
          <w:rFonts w:ascii="Arial" w:hAnsi="Arial" w:cs="Arial"/>
          <w:sz w:val="24"/>
          <w:szCs w:val="24"/>
        </w:rPr>
        <w:t xml:space="preserve"> los infantes, niñas y niños adquieran la enfermedad si llegan</w:t>
      </w:r>
      <w:r w:rsidRPr="005F098D">
        <w:rPr>
          <w:rFonts w:ascii="Arial" w:hAnsi="Arial" w:cs="Arial"/>
          <w:sz w:val="24"/>
          <w:szCs w:val="24"/>
        </w:rPr>
        <w:t xml:space="preserve"> a estar en contacto con el microorganismo que la causa, así </w:t>
      </w:r>
      <w:r w:rsidR="008F3680">
        <w:rPr>
          <w:rFonts w:ascii="Arial" w:hAnsi="Arial" w:cs="Arial"/>
          <w:sz w:val="24"/>
          <w:szCs w:val="24"/>
        </w:rPr>
        <w:t>se evitarían</w:t>
      </w:r>
      <w:r w:rsidRPr="005F098D">
        <w:rPr>
          <w:rFonts w:ascii="Arial" w:hAnsi="Arial" w:cs="Arial"/>
          <w:sz w:val="24"/>
          <w:szCs w:val="24"/>
        </w:rPr>
        <w:t xml:space="preserve"> contagios, secuelas graves o consecuencias fatales. </w:t>
      </w:r>
      <w:r w:rsidRPr="005F098D">
        <w:rPr>
          <w:rFonts w:ascii="Arial" w:hAnsi="Arial" w:cs="Arial"/>
          <w:sz w:val="24"/>
          <w:szCs w:val="24"/>
        </w:rPr>
        <w:br/>
      </w:r>
      <w:r w:rsidRPr="005F098D">
        <w:rPr>
          <w:rFonts w:ascii="Arial" w:hAnsi="Arial" w:cs="Arial"/>
          <w:sz w:val="24"/>
          <w:szCs w:val="24"/>
        </w:rPr>
        <w:br/>
      </w:r>
      <w:r w:rsidR="00A77809">
        <w:rPr>
          <w:rFonts w:ascii="Arial" w:hAnsi="Arial" w:cs="Arial"/>
          <w:sz w:val="24"/>
          <w:szCs w:val="24"/>
        </w:rPr>
        <w:t>Ya</w:t>
      </w:r>
      <w:r w:rsidRPr="005F098D">
        <w:rPr>
          <w:rFonts w:ascii="Arial" w:hAnsi="Arial" w:cs="Arial"/>
          <w:sz w:val="24"/>
          <w:szCs w:val="24"/>
        </w:rPr>
        <w:t xml:space="preserve"> que las vacunas son un mecanismo para el control de muchas enfermedades y han salvado a millones de perso</w:t>
      </w:r>
      <w:r w:rsidR="008F3680">
        <w:rPr>
          <w:rFonts w:ascii="Arial" w:hAnsi="Arial" w:cs="Arial"/>
          <w:sz w:val="24"/>
          <w:szCs w:val="24"/>
        </w:rPr>
        <w:t xml:space="preserve">nas en el mundo. Pero además </w:t>
      </w:r>
      <w:r w:rsidRPr="005F098D">
        <w:rPr>
          <w:rFonts w:ascii="Arial" w:hAnsi="Arial" w:cs="Arial"/>
          <w:sz w:val="24"/>
          <w:szCs w:val="24"/>
        </w:rPr>
        <w:t>ayuda</w:t>
      </w:r>
      <w:r w:rsidR="008F3680">
        <w:rPr>
          <w:rFonts w:ascii="Arial" w:hAnsi="Arial" w:cs="Arial"/>
          <w:sz w:val="24"/>
          <w:szCs w:val="24"/>
        </w:rPr>
        <w:t>n a prevenir un desajuste en las</w:t>
      </w:r>
      <w:r w:rsidRPr="005F098D">
        <w:rPr>
          <w:rFonts w:ascii="Arial" w:hAnsi="Arial" w:cs="Arial"/>
          <w:sz w:val="24"/>
          <w:szCs w:val="24"/>
        </w:rPr>
        <w:t xml:space="preserve"> finanzas</w:t>
      </w:r>
      <w:r w:rsidR="008F3680">
        <w:rPr>
          <w:rFonts w:ascii="Arial" w:hAnsi="Arial" w:cs="Arial"/>
          <w:sz w:val="24"/>
          <w:szCs w:val="24"/>
        </w:rPr>
        <w:t xml:space="preserve"> y gastos</w:t>
      </w:r>
      <w:r w:rsidRPr="005F098D">
        <w:rPr>
          <w:rFonts w:ascii="Arial" w:hAnsi="Arial" w:cs="Arial"/>
          <w:sz w:val="24"/>
          <w:szCs w:val="24"/>
        </w:rPr>
        <w:t xml:space="preserve"> pues una persona enferma requiere medicinas, consultas médicas e incluso hospitalización.</w:t>
      </w:r>
    </w:p>
    <w:p w14:paraId="64F4D018" w14:textId="77777777" w:rsidR="005F098D" w:rsidRDefault="005F098D" w:rsidP="00F61291">
      <w:pPr>
        <w:spacing w:line="360" w:lineRule="auto"/>
        <w:jc w:val="both"/>
        <w:rPr>
          <w:rFonts w:ascii="Arial" w:hAnsi="Arial" w:cs="Arial"/>
          <w:sz w:val="24"/>
          <w:szCs w:val="24"/>
        </w:rPr>
      </w:pPr>
      <w:r w:rsidRPr="005F098D">
        <w:rPr>
          <w:rFonts w:ascii="Arial" w:hAnsi="Arial" w:cs="Arial"/>
          <w:sz w:val="24"/>
          <w:szCs w:val="24"/>
        </w:rPr>
        <w:br/>
        <w:t>Por tanto,</w:t>
      </w:r>
      <w:r w:rsidR="008F3680">
        <w:rPr>
          <w:rFonts w:ascii="Arial" w:hAnsi="Arial" w:cs="Arial"/>
          <w:sz w:val="24"/>
          <w:szCs w:val="24"/>
        </w:rPr>
        <w:t xml:space="preserve"> las vacunas son un</w:t>
      </w:r>
      <w:r w:rsidRPr="005F098D">
        <w:rPr>
          <w:rFonts w:ascii="Arial" w:hAnsi="Arial" w:cs="Arial"/>
          <w:sz w:val="24"/>
          <w:szCs w:val="24"/>
        </w:rPr>
        <w:t xml:space="preserve"> derecho</w:t>
      </w:r>
      <w:r w:rsidR="008F3680">
        <w:rPr>
          <w:rFonts w:ascii="Arial" w:hAnsi="Arial" w:cs="Arial"/>
          <w:sz w:val="24"/>
          <w:szCs w:val="24"/>
        </w:rPr>
        <w:t xml:space="preserve"> para todas y todos, especialmente para las niñas y niños que requieren protección desde que nacen</w:t>
      </w:r>
      <w:r w:rsidR="00A77809">
        <w:rPr>
          <w:rFonts w:ascii="Arial" w:hAnsi="Arial" w:cs="Arial"/>
          <w:sz w:val="24"/>
          <w:szCs w:val="24"/>
        </w:rPr>
        <w:t>,</w:t>
      </w:r>
      <w:r w:rsidR="008F3680">
        <w:rPr>
          <w:rFonts w:ascii="Arial" w:hAnsi="Arial" w:cs="Arial"/>
          <w:sz w:val="24"/>
          <w:szCs w:val="24"/>
        </w:rPr>
        <w:t xml:space="preserve"> para que su futuro sea pleno y con bienestar</w:t>
      </w:r>
      <w:r w:rsidR="00A77809">
        <w:rPr>
          <w:rFonts w:ascii="Arial" w:hAnsi="Arial" w:cs="Arial"/>
          <w:sz w:val="24"/>
          <w:szCs w:val="24"/>
        </w:rPr>
        <w:t>, conforme a sus derechos humanos fundamentales.</w:t>
      </w:r>
    </w:p>
    <w:p w14:paraId="1EE00C00" w14:textId="77777777" w:rsidR="0031473C" w:rsidRPr="00F61291" w:rsidRDefault="0031473C" w:rsidP="00F61291">
      <w:pPr>
        <w:spacing w:line="360" w:lineRule="auto"/>
        <w:jc w:val="both"/>
        <w:rPr>
          <w:rFonts w:ascii="Arial" w:hAnsi="Arial" w:cs="Arial"/>
          <w:sz w:val="24"/>
          <w:szCs w:val="24"/>
          <w:lang w:val="es-MX"/>
        </w:rPr>
      </w:pPr>
    </w:p>
    <w:p w14:paraId="14392954" w14:textId="77777777" w:rsidR="001A6A01" w:rsidRDefault="001A6A01" w:rsidP="00AA5E0E">
      <w:pPr>
        <w:spacing w:line="360" w:lineRule="auto"/>
        <w:jc w:val="both"/>
        <w:rPr>
          <w:rFonts w:ascii="Arial" w:hAnsi="Arial" w:cs="Arial"/>
          <w:sz w:val="24"/>
          <w:szCs w:val="24"/>
          <w:lang w:val="es-MX"/>
        </w:rPr>
      </w:pPr>
    </w:p>
    <w:p w14:paraId="6FF3405F" w14:textId="77777777" w:rsidR="00AA5E0E" w:rsidRDefault="00AA5E0E" w:rsidP="00AA5E0E">
      <w:pPr>
        <w:spacing w:line="360" w:lineRule="auto"/>
        <w:jc w:val="both"/>
        <w:rPr>
          <w:rFonts w:ascii="Arial" w:hAnsi="Arial" w:cs="Arial"/>
          <w:sz w:val="24"/>
          <w:szCs w:val="24"/>
          <w:lang w:val="es-MX"/>
        </w:rPr>
      </w:pPr>
      <w:r w:rsidRPr="006B35B1">
        <w:rPr>
          <w:rFonts w:ascii="Arial" w:hAnsi="Arial" w:cs="Arial"/>
          <w:sz w:val="24"/>
          <w:szCs w:val="24"/>
          <w:lang w:val="es-MX"/>
        </w:rPr>
        <w:t xml:space="preserve">Por lo anterior expuesto, someto a consideración de esta Honorable Soberanía la siguiente: </w:t>
      </w:r>
    </w:p>
    <w:p w14:paraId="61F979F1" w14:textId="77777777" w:rsidR="0031473C" w:rsidRPr="006B35B1" w:rsidRDefault="0031473C" w:rsidP="00AA5E0E">
      <w:pPr>
        <w:spacing w:line="360" w:lineRule="auto"/>
        <w:jc w:val="both"/>
        <w:rPr>
          <w:rFonts w:ascii="Arial" w:hAnsi="Arial" w:cs="Arial"/>
          <w:sz w:val="24"/>
          <w:szCs w:val="24"/>
          <w:lang w:val="es-MX"/>
        </w:rPr>
      </w:pPr>
    </w:p>
    <w:p w14:paraId="3AC7EF16" w14:textId="77777777" w:rsidR="00AA5E0E" w:rsidRDefault="00AA5E0E" w:rsidP="00AA5E0E">
      <w:pPr>
        <w:spacing w:line="360" w:lineRule="auto"/>
        <w:jc w:val="both"/>
        <w:rPr>
          <w:rFonts w:ascii="Arial" w:hAnsi="Arial" w:cs="Arial"/>
          <w:sz w:val="24"/>
          <w:szCs w:val="24"/>
          <w:lang w:val="es-MX"/>
        </w:rPr>
      </w:pPr>
    </w:p>
    <w:p w14:paraId="232C0559" w14:textId="77777777" w:rsidR="00AA5E0E" w:rsidRPr="00453A18" w:rsidRDefault="00AA5E0E" w:rsidP="00AA5E0E">
      <w:pPr>
        <w:pStyle w:val="Textoindependiente"/>
        <w:spacing w:line="360" w:lineRule="auto"/>
        <w:jc w:val="both"/>
        <w:rPr>
          <w:rFonts w:ascii="Arial" w:hAnsi="Arial" w:cs="Arial"/>
        </w:rPr>
      </w:pPr>
      <w:r w:rsidRPr="00453A18">
        <w:rPr>
          <w:rFonts w:ascii="Arial" w:hAnsi="Arial" w:cs="Arial"/>
        </w:rPr>
        <w:t>LA H. "LXI" LEGISLATURA EN EJERCICIO DE LAS FACULTADES QUE LE CONFIEREN LOS ARTÍCULOS 61 FRACCIÓN I DE LA CONSTITUCIÓN POLÍTICA DEL ESTADO LIBRE Y SOBERANO DE MÉXICO Y 38 FRACCIÓN IV DE LA LEY ORGÁNICA DEL PODER LEGISLATIVO DEL ESTADO LIBRE Y SOBERANO DE MÉ</w:t>
      </w:r>
      <w:r w:rsidR="00153461">
        <w:rPr>
          <w:rFonts w:ascii="Arial" w:hAnsi="Arial" w:cs="Arial"/>
        </w:rPr>
        <w:t>XICO, HA TENIDO A BIEN EMITIR LA</w:t>
      </w:r>
      <w:r w:rsidRPr="00453A18">
        <w:rPr>
          <w:rFonts w:ascii="Arial" w:hAnsi="Arial" w:cs="Arial"/>
        </w:rPr>
        <w:t xml:space="preserve"> SIGUIENTE:</w:t>
      </w:r>
    </w:p>
    <w:p w14:paraId="6AD5DF73" w14:textId="77777777" w:rsidR="00AA5E0E" w:rsidRDefault="00AA5E0E" w:rsidP="00AA5E0E">
      <w:pPr>
        <w:spacing w:line="360" w:lineRule="auto"/>
        <w:jc w:val="both"/>
        <w:rPr>
          <w:rFonts w:ascii="Arial" w:hAnsi="Arial" w:cs="Arial"/>
          <w:sz w:val="24"/>
          <w:szCs w:val="24"/>
          <w:lang w:val="es-MX"/>
        </w:rPr>
      </w:pPr>
    </w:p>
    <w:p w14:paraId="29EA40DB" w14:textId="77777777" w:rsidR="00AA5E0E" w:rsidRDefault="00AA5E0E" w:rsidP="00AA5E0E">
      <w:pPr>
        <w:spacing w:line="360" w:lineRule="auto"/>
        <w:jc w:val="center"/>
        <w:rPr>
          <w:rFonts w:ascii="Arial" w:hAnsi="Arial" w:cs="Arial"/>
          <w:sz w:val="24"/>
          <w:szCs w:val="24"/>
          <w:lang w:val="es-MX"/>
        </w:rPr>
      </w:pPr>
      <w:r>
        <w:rPr>
          <w:rFonts w:ascii="Arial" w:hAnsi="Arial" w:cs="Arial"/>
          <w:sz w:val="24"/>
          <w:szCs w:val="24"/>
          <w:lang w:val="es-MX"/>
        </w:rPr>
        <w:t>PROPOSICIÓN CON PUNTO DE ACUERDO:</w:t>
      </w:r>
    </w:p>
    <w:p w14:paraId="1AC6D1A0" w14:textId="77777777" w:rsidR="00AA5E0E" w:rsidRDefault="00AA5E0E" w:rsidP="00AA5E0E">
      <w:pPr>
        <w:spacing w:line="360" w:lineRule="auto"/>
        <w:jc w:val="center"/>
        <w:rPr>
          <w:rFonts w:ascii="Arial" w:hAnsi="Arial" w:cs="Arial"/>
          <w:sz w:val="24"/>
          <w:szCs w:val="24"/>
          <w:lang w:val="es-MX"/>
        </w:rPr>
      </w:pPr>
    </w:p>
    <w:p w14:paraId="5864A637" w14:textId="77777777" w:rsidR="00A97BE2" w:rsidRDefault="00153461" w:rsidP="00AA5E0E">
      <w:pPr>
        <w:spacing w:line="360" w:lineRule="auto"/>
        <w:jc w:val="both"/>
        <w:rPr>
          <w:rFonts w:ascii="Arial" w:hAnsi="Arial" w:cs="Arial"/>
          <w:b/>
          <w:sz w:val="24"/>
          <w:szCs w:val="24"/>
        </w:rPr>
      </w:pPr>
      <w:r w:rsidRPr="00D64B86">
        <w:rPr>
          <w:rFonts w:ascii="Arial" w:hAnsi="Arial" w:cs="Arial"/>
          <w:b/>
          <w:sz w:val="24"/>
          <w:szCs w:val="24"/>
          <w:lang w:val="es-MX"/>
        </w:rPr>
        <w:t>ÚNICO</w:t>
      </w:r>
      <w:r w:rsidRPr="00D64B86">
        <w:rPr>
          <w:rFonts w:ascii="Arial" w:hAnsi="Arial" w:cs="Arial"/>
          <w:sz w:val="24"/>
          <w:szCs w:val="24"/>
          <w:lang w:val="es-MX"/>
        </w:rPr>
        <w:t xml:space="preserve">. </w:t>
      </w:r>
      <w:bookmarkStart w:id="2" w:name="_Hlk99035449"/>
      <w:r>
        <w:rPr>
          <w:rFonts w:ascii="Arial" w:hAnsi="Arial" w:cs="Arial"/>
          <w:b/>
          <w:sz w:val="24"/>
          <w:szCs w:val="24"/>
        </w:rPr>
        <w:t xml:space="preserve">PUNTO DE ACUERDO </w:t>
      </w:r>
      <w:r w:rsidRPr="00153461">
        <w:rPr>
          <w:rFonts w:ascii="Arial" w:hAnsi="Arial" w:cs="Arial"/>
          <w:b/>
          <w:sz w:val="24"/>
          <w:szCs w:val="24"/>
        </w:rPr>
        <w:t>DE URGENTE Y OBVIA RESOLUCIÓN, MEDIANTE EL CUAL SE EXHORTA RESPETUOSAMENTE A LOS TITULARES DEL EJECUTIVO ESTATAL Y DE LA SECRETARÍA DE SALUD DEL ESTADO DE MÉXICO, PARA QUE EN EL ÁMBITO DE SUS RESPECTIVAS ATRIBUCIONES Y COMPETENCIAS, REALICEN LAS ACCIONES INMEDIATAS PARA GARANTIZAR EL SUMINISTRO Y APLICACIÓN DEL ESQUEMA DE VACUNACIÓN CONTEMPLADA EN LA CARTILLA DE VACUNACIÓN PARA LOS MENORES DE EDAD, ASIMISMO REMITA A ESTA SOBERANÍA UN INFORME DETALLADO DE LAS ESTADÍSTICAS SOBRE LA APLICACIÓN DE LAS VACUNAS REFERIDAS EN LA ENTIDAD</w:t>
      </w:r>
      <w:r>
        <w:rPr>
          <w:rFonts w:ascii="Arial" w:hAnsi="Arial" w:cs="Arial"/>
          <w:b/>
          <w:sz w:val="24"/>
          <w:szCs w:val="24"/>
        </w:rPr>
        <w:t>.</w:t>
      </w:r>
    </w:p>
    <w:p w14:paraId="28496393" w14:textId="77777777" w:rsidR="00151FC9" w:rsidRDefault="00151FC9" w:rsidP="00AA5E0E">
      <w:pPr>
        <w:spacing w:line="360" w:lineRule="auto"/>
        <w:jc w:val="both"/>
        <w:rPr>
          <w:rFonts w:ascii="Arial" w:hAnsi="Arial" w:cs="Arial"/>
          <w:b/>
          <w:sz w:val="24"/>
          <w:szCs w:val="24"/>
        </w:rPr>
      </w:pPr>
    </w:p>
    <w:p w14:paraId="4D0F2009" w14:textId="77777777" w:rsidR="00AA5E0E" w:rsidRPr="00453A18" w:rsidRDefault="00AA5E0E" w:rsidP="00AA5E0E">
      <w:pPr>
        <w:pStyle w:val="Textoindependiente"/>
        <w:spacing w:line="360" w:lineRule="auto"/>
        <w:jc w:val="center"/>
        <w:rPr>
          <w:rFonts w:ascii="Arial" w:hAnsi="Arial" w:cs="Arial"/>
          <w:b/>
          <w:bCs/>
        </w:rPr>
      </w:pPr>
      <w:r w:rsidRPr="00453A18">
        <w:rPr>
          <w:rFonts w:ascii="Arial" w:hAnsi="Arial" w:cs="Arial"/>
          <w:b/>
          <w:bCs/>
        </w:rPr>
        <w:t>TRANSITORIOS</w:t>
      </w:r>
    </w:p>
    <w:p w14:paraId="584CE29E" w14:textId="77777777" w:rsidR="00AA5E0E" w:rsidRPr="00453A18" w:rsidRDefault="00AA5E0E" w:rsidP="00AA5E0E">
      <w:pPr>
        <w:pStyle w:val="Textoindependiente"/>
        <w:spacing w:line="360" w:lineRule="auto"/>
        <w:jc w:val="both"/>
        <w:rPr>
          <w:rFonts w:ascii="Arial" w:hAnsi="Arial" w:cs="Arial"/>
          <w:b/>
          <w:bCs/>
        </w:rPr>
      </w:pPr>
    </w:p>
    <w:p w14:paraId="189EB013" w14:textId="77777777" w:rsidR="00AA5E0E" w:rsidRDefault="00AA5E0E" w:rsidP="00AA5E0E">
      <w:pPr>
        <w:pStyle w:val="Textoindependiente"/>
        <w:spacing w:line="360" w:lineRule="auto"/>
        <w:jc w:val="both"/>
        <w:rPr>
          <w:rFonts w:ascii="Arial" w:hAnsi="Arial" w:cs="Arial"/>
        </w:rPr>
      </w:pPr>
      <w:r w:rsidRPr="00453A18">
        <w:rPr>
          <w:rFonts w:ascii="Arial" w:hAnsi="Arial" w:cs="Arial"/>
          <w:b/>
          <w:bCs/>
        </w:rPr>
        <w:t>PRIMERO.</w:t>
      </w:r>
      <w:r w:rsidRPr="00453A18">
        <w:rPr>
          <w:rFonts w:ascii="Arial" w:hAnsi="Arial" w:cs="Arial"/>
        </w:rPr>
        <w:t xml:space="preserve"> Publíquese el presente Acuerdo en el periódico oficial “Gaceta del Gobierno” del Estado de México.</w:t>
      </w:r>
    </w:p>
    <w:p w14:paraId="1AD5993A" w14:textId="77777777" w:rsidR="00AA5E0E" w:rsidRPr="00453A18" w:rsidRDefault="00AA5E0E" w:rsidP="00AA5E0E">
      <w:pPr>
        <w:pStyle w:val="Textoindependiente"/>
        <w:spacing w:line="360" w:lineRule="auto"/>
        <w:jc w:val="both"/>
        <w:rPr>
          <w:rFonts w:ascii="Arial" w:hAnsi="Arial" w:cs="Arial"/>
        </w:rPr>
      </w:pPr>
    </w:p>
    <w:p w14:paraId="0F64151F" w14:textId="77777777" w:rsidR="00AA5E0E" w:rsidRPr="00453A18" w:rsidRDefault="00AA5E0E" w:rsidP="00AA5E0E">
      <w:pPr>
        <w:pStyle w:val="Textoindependiente"/>
        <w:spacing w:line="360" w:lineRule="auto"/>
        <w:jc w:val="both"/>
        <w:rPr>
          <w:rFonts w:ascii="Arial" w:hAnsi="Arial" w:cs="Arial"/>
        </w:rPr>
      </w:pPr>
      <w:r w:rsidRPr="00453A18">
        <w:rPr>
          <w:rFonts w:ascii="Arial" w:hAnsi="Arial" w:cs="Arial"/>
          <w:b/>
          <w:bCs/>
        </w:rPr>
        <w:t>SEGUNDO.</w:t>
      </w:r>
      <w:r w:rsidRPr="00453A18">
        <w:rPr>
          <w:rFonts w:ascii="Arial" w:hAnsi="Arial" w:cs="Arial"/>
        </w:rPr>
        <w:t xml:space="preserve"> Comuníquese a las autoridades correspondientes.</w:t>
      </w:r>
    </w:p>
    <w:bookmarkEnd w:id="2"/>
    <w:p w14:paraId="0D8B11F1" w14:textId="77777777" w:rsidR="00AA5E0E" w:rsidRDefault="00AA5E0E" w:rsidP="00AA5E0E">
      <w:pPr>
        <w:spacing w:line="360" w:lineRule="auto"/>
        <w:jc w:val="both"/>
        <w:rPr>
          <w:rFonts w:ascii="Arial" w:hAnsi="Arial" w:cs="Arial"/>
          <w:sz w:val="24"/>
          <w:szCs w:val="24"/>
          <w:lang w:val="es-MX"/>
        </w:rPr>
      </w:pPr>
    </w:p>
    <w:p w14:paraId="2B3C0F90" w14:textId="7A01383A" w:rsidR="005650DF" w:rsidRDefault="00AA5E0E" w:rsidP="00AA5E0E">
      <w:pPr>
        <w:spacing w:line="360" w:lineRule="auto"/>
        <w:jc w:val="both"/>
        <w:rPr>
          <w:rFonts w:ascii="Arial" w:hAnsi="Arial" w:cs="Arial"/>
          <w:sz w:val="24"/>
          <w:szCs w:val="24"/>
          <w:lang w:val="es-MX"/>
        </w:rPr>
      </w:pPr>
      <w:r>
        <w:rPr>
          <w:rFonts w:ascii="Arial" w:hAnsi="Arial" w:cs="Arial"/>
          <w:sz w:val="24"/>
          <w:szCs w:val="24"/>
          <w:lang w:val="es-MX"/>
        </w:rPr>
        <w:t>Dado en el Palacio del Poder Legislativo, en la ciudad de Toluca de Lerdo, capital del Estado de México, a los</w:t>
      </w:r>
      <w:r w:rsidR="00151FC9">
        <w:rPr>
          <w:rFonts w:ascii="Arial" w:hAnsi="Arial" w:cs="Arial"/>
          <w:sz w:val="24"/>
          <w:szCs w:val="24"/>
          <w:lang w:val="es-MX"/>
        </w:rPr>
        <w:t xml:space="preserve"> diecisiete</w:t>
      </w:r>
      <w:r>
        <w:rPr>
          <w:rFonts w:ascii="Arial" w:hAnsi="Arial" w:cs="Arial"/>
          <w:sz w:val="24"/>
          <w:szCs w:val="24"/>
          <w:lang w:val="es-MX"/>
        </w:rPr>
        <w:t xml:space="preserve"> días del mes de </w:t>
      </w:r>
      <w:r w:rsidR="00007C82">
        <w:rPr>
          <w:rFonts w:ascii="Arial" w:hAnsi="Arial" w:cs="Arial"/>
          <w:sz w:val="24"/>
          <w:szCs w:val="24"/>
          <w:lang w:val="es-MX"/>
        </w:rPr>
        <w:t>noviembre</w:t>
      </w:r>
      <w:r w:rsidR="00E230BD">
        <w:rPr>
          <w:rFonts w:ascii="Arial" w:hAnsi="Arial" w:cs="Arial"/>
          <w:sz w:val="24"/>
          <w:szCs w:val="24"/>
          <w:lang w:val="es-MX"/>
        </w:rPr>
        <w:t xml:space="preserve"> </w:t>
      </w:r>
      <w:r>
        <w:rPr>
          <w:rFonts w:ascii="Arial" w:hAnsi="Arial" w:cs="Arial"/>
          <w:sz w:val="24"/>
          <w:szCs w:val="24"/>
          <w:lang w:val="es-MX"/>
        </w:rPr>
        <w:t>del año dos mil veintidós.</w:t>
      </w:r>
    </w:p>
    <w:tbl>
      <w:tblPr>
        <w:tblW w:w="5670" w:type="dxa"/>
        <w:jc w:val="center"/>
        <w:tblCellMar>
          <w:left w:w="70" w:type="dxa"/>
          <w:right w:w="70" w:type="dxa"/>
        </w:tblCellMar>
        <w:tblLook w:val="04A0" w:firstRow="1" w:lastRow="0" w:firstColumn="1" w:lastColumn="0" w:noHBand="0" w:noVBand="1"/>
      </w:tblPr>
      <w:tblGrid>
        <w:gridCol w:w="5670"/>
      </w:tblGrid>
      <w:tr w:rsidR="008633D7" w:rsidRPr="00737D5C" w14:paraId="2B747B85" w14:textId="77777777" w:rsidTr="0031473C">
        <w:trPr>
          <w:trHeight w:val="300"/>
          <w:jc w:val="center"/>
        </w:trPr>
        <w:tc>
          <w:tcPr>
            <w:tcW w:w="5670" w:type="dxa"/>
            <w:tcBorders>
              <w:top w:val="nil"/>
              <w:left w:val="nil"/>
              <w:bottom w:val="nil"/>
              <w:right w:val="nil"/>
            </w:tcBorders>
            <w:shd w:val="clear" w:color="auto" w:fill="auto"/>
            <w:noWrap/>
            <w:vAlign w:val="bottom"/>
            <w:hideMark/>
          </w:tcPr>
          <w:p w14:paraId="090FF5CA" w14:textId="77777777" w:rsidR="008633D7" w:rsidRPr="008F7FE4" w:rsidRDefault="008633D7" w:rsidP="00B2759E">
            <w:pPr>
              <w:widowControl/>
              <w:autoSpaceDE/>
              <w:autoSpaceDN/>
              <w:spacing w:line="276" w:lineRule="auto"/>
              <w:rPr>
                <w:rFonts w:ascii="Arial" w:eastAsia="Times New Roman" w:hAnsi="Arial" w:cs="Arial"/>
                <w:b/>
                <w:color w:val="000000"/>
                <w:sz w:val="24"/>
                <w:szCs w:val="24"/>
                <w:lang w:val="es-MX" w:eastAsia="es-MX"/>
              </w:rPr>
            </w:pPr>
          </w:p>
          <w:p w14:paraId="4454F92F" w14:textId="77777777" w:rsidR="008633D7" w:rsidRPr="008F7FE4" w:rsidRDefault="008633D7" w:rsidP="00B2759E">
            <w:pPr>
              <w:widowControl/>
              <w:autoSpaceDE/>
              <w:autoSpaceDN/>
              <w:spacing w:line="276" w:lineRule="auto"/>
              <w:jc w:val="center"/>
              <w:rPr>
                <w:rFonts w:ascii="Arial" w:eastAsia="Times New Roman" w:hAnsi="Arial" w:cs="Arial"/>
                <w:b/>
                <w:color w:val="000000"/>
                <w:sz w:val="24"/>
                <w:szCs w:val="24"/>
                <w:lang w:val="es-MX" w:eastAsia="es-MX"/>
              </w:rPr>
            </w:pPr>
            <w:r w:rsidRPr="008F7FE4">
              <w:rPr>
                <w:rFonts w:ascii="Arial" w:eastAsia="Times New Roman" w:hAnsi="Arial" w:cs="Arial"/>
                <w:b/>
                <w:color w:val="000000"/>
                <w:sz w:val="24"/>
                <w:szCs w:val="24"/>
                <w:lang w:val="es-MX" w:eastAsia="es-MX"/>
              </w:rPr>
              <w:t>ATENTAMENTE</w:t>
            </w:r>
          </w:p>
          <w:p w14:paraId="28143CFD" w14:textId="77777777" w:rsidR="008633D7" w:rsidRPr="008F7FE4" w:rsidRDefault="008633D7" w:rsidP="00B2759E">
            <w:pPr>
              <w:widowControl/>
              <w:autoSpaceDE/>
              <w:autoSpaceDN/>
              <w:spacing w:line="276" w:lineRule="auto"/>
              <w:rPr>
                <w:rFonts w:ascii="Arial" w:eastAsia="Times New Roman" w:hAnsi="Arial" w:cs="Arial"/>
                <w:b/>
                <w:color w:val="000000"/>
                <w:sz w:val="24"/>
                <w:szCs w:val="24"/>
                <w:lang w:val="es-MX" w:eastAsia="es-MX"/>
              </w:rPr>
            </w:pPr>
          </w:p>
        </w:tc>
      </w:tr>
      <w:tr w:rsidR="008633D7" w:rsidRPr="00737D5C" w14:paraId="34767C25" w14:textId="77777777" w:rsidTr="0031473C">
        <w:trPr>
          <w:trHeight w:val="300"/>
          <w:jc w:val="center"/>
        </w:trPr>
        <w:tc>
          <w:tcPr>
            <w:tcW w:w="5670" w:type="dxa"/>
            <w:tcBorders>
              <w:top w:val="nil"/>
              <w:left w:val="nil"/>
              <w:bottom w:val="nil"/>
              <w:right w:val="nil"/>
            </w:tcBorders>
            <w:shd w:val="clear" w:color="auto" w:fill="auto"/>
            <w:noWrap/>
            <w:vAlign w:val="bottom"/>
            <w:hideMark/>
          </w:tcPr>
          <w:p w14:paraId="2EB36D57" w14:textId="76886A15" w:rsidR="008633D7" w:rsidRPr="008F7FE4" w:rsidRDefault="008633D7" w:rsidP="00B2759E">
            <w:pPr>
              <w:widowControl/>
              <w:autoSpaceDE/>
              <w:autoSpaceDN/>
              <w:spacing w:line="276" w:lineRule="auto"/>
              <w:jc w:val="center"/>
              <w:rPr>
                <w:rFonts w:ascii="Arial" w:eastAsia="Times New Roman" w:hAnsi="Arial" w:cs="Arial"/>
                <w:b/>
                <w:color w:val="000000"/>
                <w:sz w:val="24"/>
                <w:szCs w:val="24"/>
                <w:lang w:val="es-MX" w:eastAsia="es-MX"/>
              </w:rPr>
            </w:pPr>
            <w:r w:rsidRPr="008F7FE4">
              <w:rPr>
                <w:rFonts w:ascii="Arial" w:eastAsia="Times New Roman" w:hAnsi="Arial" w:cs="Arial"/>
                <w:b/>
                <w:color w:val="000000"/>
                <w:sz w:val="24"/>
                <w:szCs w:val="24"/>
                <w:lang w:val="es-MX" w:eastAsia="es-MX"/>
              </w:rPr>
              <w:t xml:space="preserve">DIP. </w:t>
            </w:r>
            <w:r w:rsidR="00007C82">
              <w:rPr>
                <w:rFonts w:ascii="Arial" w:eastAsia="Times New Roman" w:hAnsi="Arial" w:cs="Arial"/>
                <w:b/>
                <w:color w:val="000000"/>
                <w:sz w:val="24"/>
                <w:szCs w:val="24"/>
                <w:lang w:val="es-MX" w:eastAsia="es-MX"/>
              </w:rPr>
              <w:t>MÓNICA MIRIAM GRANILLO VELAZCO</w:t>
            </w:r>
          </w:p>
        </w:tc>
      </w:tr>
    </w:tbl>
    <w:p w14:paraId="4085739A" w14:textId="77777777" w:rsidR="00AA5E0E" w:rsidRPr="00F542E8" w:rsidRDefault="00AA5E0E" w:rsidP="00F542E8"/>
    <w:sectPr w:rsidR="00AA5E0E" w:rsidRPr="00F542E8">
      <w:head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371EFE" w14:textId="77777777" w:rsidR="007F130D" w:rsidRDefault="007F130D" w:rsidP="00344E4D">
      <w:r>
        <w:separator/>
      </w:r>
    </w:p>
  </w:endnote>
  <w:endnote w:type="continuationSeparator" w:id="0">
    <w:p w14:paraId="1A438D8D" w14:textId="77777777" w:rsidR="007F130D" w:rsidRDefault="007F130D" w:rsidP="00344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C739BD" w14:textId="77777777" w:rsidR="007F130D" w:rsidRDefault="007F130D" w:rsidP="00344E4D">
      <w:r>
        <w:separator/>
      </w:r>
    </w:p>
  </w:footnote>
  <w:footnote w:type="continuationSeparator" w:id="0">
    <w:p w14:paraId="473AFE69" w14:textId="77777777" w:rsidR="007F130D" w:rsidRDefault="007F130D" w:rsidP="00344E4D">
      <w:r>
        <w:continuationSeparator/>
      </w:r>
    </w:p>
  </w:footnote>
  <w:footnote w:id="1">
    <w:p w14:paraId="23E27A9D" w14:textId="77777777" w:rsidR="0064632C" w:rsidRPr="0064632C" w:rsidRDefault="0064632C">
      <w:pPr>
        <w:pStyle w:val="Textonotapie"/>
        <w:rPr>
          <w:lang w:val="es-MX"/>
        </w:rPr>
      </w:pPr>
      <w:r>
        <w:rPr>
          <w:rStyle w:val="Refdenotaalpie"/>
        </w:rPr>
        <w:footnoteRef/>
      </w:r>
      <w:r>
        <w:t xml:space="preserve"> </w:t>
      </w:r>
      <w:r>
        <w:rPr>
          <w:lang w:val="es-MX"/>
        </w:rPr>
        <w:t xml:space="preserve">Disponible en: </w:t>
      </w:r>
      <w:r w:rsidRPr="0064632C">
        <w:rPr>
          <w:lang w:val="es-MX"/>
        </w:rPr>
        <w:t>https://www.humanidadescomunidad.unam.mx/el-derecho-a-la-salud-y-el-bienestar-en-el-mundo-actual/</w:t>
      </w:r>
      <w:r>
        <w:rPr>
          <w:lang w:val="es-MX"/>
        </w:rPr>
        <w:t xml:space="preserve"> - Consultado el 10/11/2022</w:t>
      </w:r>
    </w:p>
  </w:footnote>
  <w:footnote w:id="2">
    <w:p w14:paraId="42868C23" w14:textId="77777777" w:rsidR="0064632C" w:rsidRPr="0064632C" w:rsidRDefault="0064632C">
      <w:pPr>
        <w:pStyle w:val="Textonotapie"/>
        <w:rPr>
          <w:lang w:val="es-MX"/>
        </w:rPr>
      </w:pPr>
      <w:r>
        <w:rPr>
          <w:rStyle w:val="Refdenotaalpie"/>
        </w:rPr>
        <w:footnoteRef/>
      </w:r>
      <w:r>
        <w:t xml:space="preserve"> </w:t>
      </w:r>
      <w:r>
        <w:rPr>
          <w:lang w:val="es-MX"/>
        </w:rPr>
        <w:t>Disponible en</w:t>
      </w:r>
      <w:r w:rsidR="00C4097D">
        <w:rPr>
          <w:lang w:val="es-MX"/>
        </w:rPr>
        <w:t xml:space="preserve">: </w:t>
      </w:r>
      <w:r w:rsidR="00C4097D" w:rsidRPr="00C4097D">
        <w:rPr>
          <w:lang w:val="es-MX"/>
        </w:rPr>
        <w:t>https://www.who.int/es/health-topics/vaccines-and-immunization#tab=tab_1</w:t>
      </w:r>
      <w:r w:rsidR="00C4097D">
        <w:rPr>
          <w:lang w:val="es-MX"/>
        </w:rPr>
        <w:t xml:space="preserve"> – Consultado el 10/11/2022</w:t>
      </w:r>
    </w:p>
  </w:footnote>
  <w:footnote w:id="3">
    <w:p w14:paraId="3EBAEFE9" w14:textId="77777777" w:rsidR="00C4097D" w:rsidRPr="00C4097D" w:rsidRDefault="00C4097D">
      <w:pPr>
        <w:pStyle w:val="Textonotapie"/>
        <w:rPr>
          <w:lang w:val="es-MX"/>
        </w:rPr>
      </w:pPr>
      <w:r>
        <w:rPr>
          <w:rStyle w:val="Refdenotaalpie"/>
        </w:rPr>
        <w:footnoteRef/>
      </w:r>
      <w:r>
        <w:t xml:space="preserve"> </w:t>
      </w:r>
      <w:r>
        <w:rPr>
          <w:lang w:val="es-MX"/>
        </w:rPr>
        <w:t>Ibídem</w:t>
      </w:r>
    </w:p>
  </w:footnote>
  <w:footnote w:id="4">
    <w:p w14:paraId="24928547" w14:textId="77777777" w:rsidR="00E63987" w:rsidRPr="00E63987" w:rsidRDefault="00E63987">
      <w:pPr>
        <w:pStyle w:val="Textonotapie"/>
        <w:rPr>
          <w:lang w:val="es-MX"/>
        </w:rPr>
      </w:pPr>
      <w:r>
        <w:rPr>
          <w:rStyle w:val="Refdenotaalpie"/>
        </w:rPr>
        <w:footnoteRef/>
      </w:r>
      <w:r>
        <w:t xml:space="preserve"> Disponible en: </w:t>
      </w:r>
      <w:hyperlink r:id="rId1" w:history="1">
        <w:r w:rsidRPr="00E63987">
          <w:rPr>
            <w:lang w:val="es-MX"/>
          </w:rPr>
          <w:t>https://www.un.org/es/about-us/universal-declaration-of-human-rights</w:t>
        </w:r>
      </w:hyperlink>
      <w:r w:rsidRPr="00E63987">
        <w:rPr>
          <w:lang w:val="es-MX"/>
        </w:rPr>
        <w:t xml:space="preserve"> </w:t>
      </w:r>
      <w:r>
        <w:rPr>
          <w:lang w:val="es-MX"/>
        </w:rPr>
        <w:t>Consultado el 10/11/2022</w:t>
      </w:r>
    </w:p>
  </w:footnote>
  <w:footnote w:id="5">
    <w:p w14:paraId="240FC126" w14:textId="77777777" w:rsidR="001A6A01" w:rsidRPr="001A6A01" w:rsidRDefault="001A6A01">
      <w:pPr>
        <w:pStyle w:val="Textonotapie"/>
        <w:rPr>
          <w:lang w:val="es-MX"/>
        </w:rPr>
      </w:pPr>
      <w:r>
        <w:rPr>
          <w:rStyle w:val="Refdenotaalpie"/>
        </w:rPr>
        <w:footnoteRef/>
      </w:r>
      <w:r>
        <w:t xml:space="preserve"> </w:t>
      </w:r>
      <w:r>
        <w:rPr>
          <w:lang w:val="es-MX"/>
        </w:rPr>
        <w:t xml:space="preserve">Constitución Política de los Estados Unidos Mexicanos, artículo 4o, párrafo cuarto, disponible en: </w:t>
      </w:r>
      <w:r w:rsidRPr="001A6A01">
        <w:rPr>
          <w:lang w:val="es-MX"/>
        </w:rPr>
        <w:t>https://www.diputados.gob.mx/LeyesBiblio/pdf/CPEUM.pd</w:t>
      </w:r>
      <w:r>
        <w:rPr>
          <w:lang w:val="es-MX"/>
        </w:rPr>
        <w:t>f - Consultado el 09/11/2022</w:t>
      </w:r>
    </w:p>
  </w:footnote>
  <w:footnote w:id="6">
    <w:p w14:paraId="0B7185CE" w14:textId="77777777" w:rsidR="00153461" w:rsidRPr="00153461" w:rsidRDefault="00153461">
      <w:pPr>
        <w:pStyle w:val="Textonotapie"/>
        <w:rPr>
          <w:lang w:val="es-MX"/>
        </w:rPr>
      </w:pPr>
      <w:r>
        <w:rPr>
          <w:rStyle w:val="Refdenotaalpie"/>
        </w:rPr>
        <w:footnoteRef/>
      </w:r>
      <w:r>
        <w:t xml:space="preserve"> </w:t>
      </w:r>
      <w:r>
        <w:rPr>
          <w:lang w:val="es-MX"/>
        </w:rPr>
        <w:t xml:space="preserve">Disponible en: </w:t>
      </w:r>
      <w:r w:rsidRPr="00153461">
        <w:rPr>
          <w:lang w:val="es-MX"/>
        </w:rPr>
        <w:t>https://www.unicef.org/mexico/comunicados-prensa/la-oms-y-unicef-advierten-sobre-una-reducci%C3%B3n-en-la-cobertura-de-vacunaci%C3%B3n</w:t>
      </w:r>
      <w:r>
        <w:rPr>
          <w:lang w:val="es-MX"/>
        </w:rPr>
        <w:t xml:space="preserve"> – Consultado el 10/11/2022</w:t>
      </w:r>
    </w:p>
  </w:footnote>
  <w:footnote w:id="7">
    <w:p w14:paraId="1D26EFC1" w14:textId="77777777" w:rsidR="00A77809" w:rsidRPr="00A77809" w:rsidRDefault="00A77809">
      <w:pPr>
        <w:pStyle w:val="Textonotapie"/>
        <w:rPr>
          <w:lang w:val="es-MX"/>
        </w:rPr>
      </w:pPr>
      <w:r>
        <w:rPr>
          <w:rStyle w:val="Refdenotaalpie"/>
        </w:rPr>
        <w:footnoteRef/>
      </w:r>
      <w:r>
        <w:t xml:space="preserve"> </w:t>
      </w:r>
      <w:r>
        <w:rPr>
          <w:lang w:val="es-MX"/>
        </w:rPr>
        <w:t xml:space="preserve">Disponible en: </w:t>
      </w:r>
      <w:r w:rsidRPr="00A77809">
        <w:rPr>
          <w:lang w:val="es-MX"/>
        </w:rPr>
        <w:t>https://www.gob.mx/profeco/documentos/vacunas-tu-derecho-y-obligacion-de-estar-sana-o?state=published</w:t>
      </w:r>
      <w:r>
        <w:rPr>
          <w:lang w:val="es-MX"/>
        </w:rPr>
        <w:t xml:space="preserve"> – Consultado el 10/11/2022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0D64F" w14:textId="77777777" w:rsidR="00344E4D" w:rsidRDefault="00304856" w:rsidP="00344E4D">
    <w:pPr>
      <w:pStyle w:val="Encabezado"/>
      <w:jc w:val="center"/>
      <w:rPr>
        <w:rFonts w:ascii="Arial" w:hAnsi="Arial" w:cs="Arial"/>
        <w:color w:val="C00000"/>
        <w:sz w:val="20"/>
        <w:szCs w:val="20"/>
      </w:rPr>
    </w:pPr>
    <w:r>
      <w:rPr>
        <w:noProof/>
        <w:lang w:val="es-MX" w:eastAsia="es-MX"/>
      </w:rPr>
      <w:drawing>
        <wp:anchor distT="0" distB="0" distL="0" distR="0" simplePos="0" relativeHeight="251659264" behindDoc="1" locked="0" layoutInCell="1" allowOverlap="1" wp14:anchorId="4F2B9123" wp14:editId="556BCE9F">
          <wp:simplePos x="0" y="0"/>
          <wp:positionH relativeFrom="margin">
            <wp:posOffset>1440509</wp:posOffset>
          </wp:positionH>
          <wp:positionV relativeFrom="topMargin">
            <wp:posOffset>150495</wp:posOffset>
          </wp:positionV>
          <wp:extent cx="2566170" cy="762000"/>
          <wp:effectExtent l="0" t="0" r="5715" b="0"/>
          <wp:wrapNone/>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566170" cy="762000"/>
                  </a:xfrm>
                  <a:prstGeom prst="rect">
                    <a:avLst/>
                  </a:prstGeom>
                </pic:spPr>
              </pic:pic>
            </a:graphicData>
          </a:graphic>
          <wp14:sizeRelH relativeFrom="margin">
            <wp14:pctWidth>0</wp14:pctWidth>
          </wp14:sizeRelH>
          <wp14:sizeRelV relativeFrom="margin">
            <wp14:pctHeight>0</wp14:pctHeight>
          </wp14:sizeRelV>
        </wp:anchor>
      </w:drawing>
    </w:r>
  </w:p>
  <w:p w14:paraId="08AA6660" w14:textId="77777777" w:rsidR="00344E4D" w:rsidRDefault="00344E4D" w:rsidP="00344E4D">
    <w:pPr>
      <w:pStyle w:val="Encabezado"/>
      <w:jc w:val="center"/>
      <w:rPr>
        <w:rFonts w:ascii="Arial" w:hAnsi="Arial" w:cs="Arial"/>
        <w:color w:val="C00000"/>
        <w:sz w:val="20"/>
        <w:szCs w:val="20"/>
      </w:rPr>
    </w:pPr>
  </w:p>
  <w:p w14:paraId="0C2623E8" w14:textId="77777777" w:rsidR="00344E4D" w:rsidRPr="00374B05" w:rsidRDefault="00344E4D" w:rsidP="00344E4D">
    <w:pPr>
      <w:pStyle w:val="Encabezado"/>
      <w:rPr>
        <w:rFonts w:ascii="Arial" w:hAnsi="Arial" w:cs="Arial"/>
        <w:b/>
        <w:color w:val="96174A"/>
        <w:sz w:val="20"/>
        <w:szCs w:val="20"/>
      </w:rPr>
    </w:pPr>
  </w:p>
  <w:p w14:paraId="2E3C2325" w14:textId="77777777" w:rsidR="00344E4D" w:rsidRPr="00374B05" w:rsidRDefault="00344E4D" w:rsidP="00344E4D">
    <w:pPr>
      <w:pStyle w:val="Encabezado"/>
      <w:jc w:val="center"/>
      <w:rPr>
        <w:rFonts w:ascii="Arial" w:hAnsi="Arial" w:cs="Arial"/>
        <w:b/>
        <w:color w:val="96174A"/>
        <w:sz w:val="20"/>
        <w:szCs w:val="20"/>
      </w:rPr>
    </w:pPr>
  </w:p>
  <w:p w14:paraId="79B66023" w14:textId="3CDD85E7" w:rsidR="00344E4D" w:rsidRPr="00374B05" w:rsidRDefault="00344E4D" w:rsidP="00344E4D">
    <w:pPr>
      <w:pStyle w:val="Encabezado"/>
      <w:jc w:val="center"/>
      <w:rPr>
        <w:rFonts w:ascii="Arial" w:hAnsi="Arial" w:cs="Arial"/>
        <w:b/>
        <w:color w:val="96174A"/>
        <w:sz w:val="20"/>
        <w:szCs w:val="20"/>
      </w:rPr>
    </w:pPr>
    <w:r>
      <w:rPr>
        <w:rFonts w:ascii="Arial" w:hAnsi="Arial" w:cs="Arial"/>
        <w:b/>
        <w:color w:val="96174A"/>
        <w:sz w:val="20"/>
        <w:szCs w:val="20"/>
      </w:rPr>
      <w:t xml:space="preserve">DIP. </w:t>
    </w:r>
    <w:r w:rsidR="00007C82">
      <w:rPr>
        <w:rFonts w:ascii="Arial" w:hAnsi="Arial" w:cs="Arial"/>
        <w:b/>
        <w:color w:val="96174A"/>
        <w:sz w:val="20"/>
        <w:szCs w:val="20"/>
      </w:rPr>
      <w:t>MÓNICA MIRIAM GRANILLO VELAZCO</w:t>
    </w:r>
  </w:p>
  <w:p w14:paraId="649325F5" w14:textId="77777777" w:rsidR="00344E4D" w:rsidRPr="00374B05" w:rsidRDefault="00344E4D" w:rsidP="00344E4D">
    <w:pPr>
      <w:pStyle w:val="Encabezado"/>
      <w:jc w:val="center"/>
      <w:rPr>
        <w:b/>
        <w:color w:val="96174A"/>
        <w:sz w:val="20"/>
      </w:rPr>
    </w:pPr>
    <w:r>
      <w:rPr>
        <w:rFonts w:ascii="Arial" w:hAnsi="Arial" w:cs="Arial"/>
        <w:b/>
        <w:color w:val="96174A"/>
        <w:sz w:val="20"/>
        <w:szCs w:val="20"/>
      </w:rPr>
      <w:t xml:space="preserve">“2022. </w:t>
    </w:r>
    <w:r w:rsidRPr="00374B05">
      <w:rPr>
        <w:rFonts w:ascii="Arial" w:hAnsi="Arial" w:cs="Arial"/>
        <w:b/>
        <w:color w:val="96174A"/>
        <w:sz w:val="20"/>
        <w:szCs w:val="20"/>
      </w:rPr>
      <w:t>Año del</w:t>
    </w:r>
    <w:r>
      <w:rPr>
        <w:rFonts w:ascii="Arial" w:hAnsi="Arial" w:cs="Arial"/>
        <w:b/>
        <w:color w:val="96174A"/>
        <w:sz w:val="20"/>
        <w:szCs w:val="20"/>
      </w:rPr>
      <w:t xml:space="preserve"> Quincentenario de Toluca</w:t>
    </w:r>
    <w:r w:rsidRPr="00374B05">
      <w:rPr>
        <w:rFonts w:ascii="Arial" w:hAnsi="Arial" w:cs="Arial"/>
        <w:b/>
        <w:color w:val="96174A"/>
        <w:sz w:val="20"/>
        <w:szCs w:val="20"/>
      </w:rPr>
      <w:t>, Capital del Estado de México”</w:t>
    </w:r>
  </w:p>
  <w:p w14:paraId="7C2422F5" w14:textId="77777777" w:rsidR="00344E4D" w:rsidRDefault="00344E4D">
    <w:pPr>
      <w:pStyle w:val="Encabezado"/>
    </w:pPr>
  </w:p>
  <w:p w14:paraId="115E13FB" w14:textId="77777777" w:rsidR="00344E4D" w:rsidRDefault="00344E4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4E150A"/>
    <w:multiLevelType w:val="hybridMultilevel"/>
    <w:tmpl w:val="235CC72E"/>
    <w:lvl w:ilvl="0" w:tplc="68282C0C">
      <w:start w:val="1"/>
      <w:numFmt w:val="upperRoman"/>
      <w:lvlText w:val="%1."/>
      <w:lvlJc w:val="left"/>
      <w:pPr>
        <w:ind w:left="1146" w:hanging="72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 w15:restartNumberingAfterBreak="0">
    <w:nsid w:val="55597C49"/>
    <w:multiLevelType w:val="hybridMultilevel"/>
    <w:tmpl w:val="D51C180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5EA70992"/>
    <w:multiLevelType w:val="hybridMultilevel"/>
    <w:tmpl w:val="C75251C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6F9797E"/>
    <w:multiLevelType w:val="multilevel"/>
    <w:tmpl w:val="70223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B7F"/>
    <w:rsid w:val="00007C82"/>
    <w:rsid w:val="00022392"/>
    <w:rsid w:val="000253C4"/>
    <w:rsid w:val="000363A9"/>
    <w:rsid w:val="0005090E"/>
    <w:rsid w:val="000A58F3"/>
    <w:rsid w:val="000C4A66"/>
    <w:rsid w:val="0010693A"/>
    <w:rsid w:val="00107C88"/>
    <w:rsid w:val="00112FC3"/>
    <w:rsid w:val="00151FC9"/>
    <w:rsid w:val="00153461"/>
    <w:rsid w:val="00166882"/>
    <w:rsid w:val="001A6A01"/>
    <w:rsid w:val="001B6A42"/>
    <w:rsid w:val="001C77F5"/>
    <w:rsid w:val="001C7B7F"/>
    <w:rsid w:val="0021758E"/>
    <w:rsid w:val="00226256"/>
    <w:rsid w:val="00254115"/>
    <w:rsid w:val="00267448"/>
    <w:rsid w:val="002B7715"/>
    <w:rsid w:val="002B7755"/>
    <w:rsid w:val="002E0BF7"/>
    <w:rsid w:val="002E243C"/>
    <w:rsid w:val="002F1693"/>
    <w:rsid w:val="002F7E66"/>
    <w:rsid w:val="003043E0"/>
    <w:rsid w:val="00304856"/>
    <w:rsid w:val="0031473C"/>
    <w:rsid w:val="003225AD"/>
    <w:rsid w:val="0032412B"/>
    <w:rsid w:val="003256BE"/>
    <w:rsid w:val="00344E4D"/>
    <w:rsid w:val="003B14BE"/>
    <w:rsid w:val="00400163"/>
    <w:rsid w:val="0042612C"/>
    <w:rsid w:val="00442AC5"/>
    <w:rsid w:val="00472536"/>
    <w:rsid w:val="004A7D96"/>
    <w:rsid w:val="004E26A8"/>
    <w:rsid w:val="00503EC6"/>
    <w:rsid w:val="005650DF"/>
    <w:rsid w:val="0059380E"/>
    <w:rsid w:val="005979BB"/>
    <w:rsid w:val="005A4275"/>
    <w:rsid w:val="005F098D"/>
    <w:rsid w:val="0061511C"/>
    <w:rsid w:val="006307D8"/>
    <w:rsid w:val="00635904"/>
    <w:rsid w:val="00641177"/>
    <w:rsid w:val="0064632C"/>
    <w:rsid w:val="00661F1B"/>
    <w:rsid w:val="006A035D"/>
    <w:rsid w:val="006B768E"/>
    <w:rsid w:val="006C6C02"/>
    <w:rsid w:val="006E75FE"/>
    <w:rsid w:val="006F2998"/>
    <w:rsid w:val="006F33A5"/>
    <w:rsid w:val="006F5102"/>
    <w:rsid w:val="00717B87"/>
    <w:rsid w:val="00725D39"/>
    <w:rsid w:val="007744F1"/>
    <w:rsid w:val="007A56B1"/>
    <w:rsid w:val="007A78F2"/>
    <w:rsid w:val="007B72E2"/>
    <w:rsid w:val="007B77F2"/>
    <w:rsid w:val="007C292C"/>
    <w:rsid w:val="007F130D"/>
    <w:rsid w:val="008151F1"/>
    <w:rsid w:val="00815934"/>
    <w:rsid w:val="00847193"/>
    <w:rsid w:val="008523AC"/>
    <w:rsid w:val="008633D7"/>
    <w:rsid w:val="00867882"/>
    <w:rsid w:val="00887720"/>
    <w:rsid w:val="008A0DE1"/>
    <w:rsid w:val="008E3CC8"/>
    <w:rsid w:val="008E46AF"/>
    <w:rsid w:val="008E731C"/>
    <w:rsid w:val="008F3680"/>
    <w:rsid w:val="0090214A"/>
    <w:rsid w:val="00913B42"/>
    <w:rsid w:val="00914624"/>
    <w:rsid w:val="00916C9A"/>
    <w:rsid w:val="00947789"/>
    <w:rsid w:val="00971C80"/>
    <w:rsid w:val="0099582B"/>
    <w:rsid w:val="009A34AE"/>
    <w:rsid w:val="009B56E0"/>
    <w:rsid w:val="009E14FC"/>
    <w:rsid w:val="009F3BB8"/>
    <w:rsid w:val="00A3005E"/>
    <w:rsid w:val="00A66FA8"/>
    <w:rsid w:val="00A770BD"/>
    <w:rsid w:val="00A77809"/>
    <w:rsid w:val="00A815E9"/>
    <w:rsid w:val="00A97BE2"/>
    <w:rsid w:val="00AA5E0E"/>
    <w:rsid w:val="00AB1963"/>
    <w:rsid w:val="00AD4303"/>
    <w:rsid w:val="00AD52B9"/>
    <w:rsid w:val="00AE127F"/>
    <w:rsid w:val="00B257FB"/>
    <w:rsid w:val="00B53389"/>
    <w:rsid w:val="00B54DEB"/>
    <w:rsid w:val="00B97511"/>
    <w:rsid w:val="00BA1993"/>
    <w:rsid w:val="00BC314D"/>
    <w:rsid w:val="00BE359A"/>
    <w:rsid w:val="00BF3281"/>
    <w:rsid w:val="00BF7517"/>
    <w:rsid w:val="00C16084"/>
    <w:rsid w:val="00C221EB"/>
    <w:rsid w:val="00C4097D"/>
    <w:rsid w:val="00C503D1"/>
    <w:rsid w:val="00C76A8F"/>
    <w:rsid w:val="00CC3ACD"/>
    <w:rsid w:val="00CD6C41"/>
    <w:rsid w:val="00CE5C4E"/>
    <w:rsid w:val="00D106B2"/>
    <w:rsid w:val="00D3301E"/>
    <w:rsid w:val="00D442F3"/>
    <w:rsid w:val="00D70192"/>
    <w:rsid w:val="00D76FB4"/>
    <w:rsid w:val="00D9258C"/>
    <w:rsid w:val="00DE28C1"/>
    <w:rsid w:val="00DF3200"/>
    <w:rsid w:val="00DF4A76"/>
    <w:rsid w:val="00E12DDE"/>
    <w:rsid w:val="00E230BD"/>
    <w:rsid w:val="00E41866"/>
    <w:rsid w:val="00E6342D"/>
    <w:rsid w:val="00E63987"/>
    <w:rsid w:val="00EB464F"/>
    <w:rsid w:val="00ED04C9"/>
    <w:rsid w:val="00F542E8"/>
    <w:rsid w:val="00F56CB6"/>
    <w:rsid w:val="00F61291"/>
    <w:rsid w:val="00F67FBC"/>
    <w:rsid w:val="00FF7C7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22DE7"/>
  <w15:chartTrackingRefBased/>
  <w15:docId w15:val="{D1B6E30D-54FB-469F-9AF2-D36E5C29E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AA5E0E"/>
    <w:pPr>
      <w:widowControl w:val="0"/>
      <w:autoSpaceDE w:val="0"/>
      <w:autoSpaceDN w:val="0"/>
      <w:spacing w:after="0" w:line="240" w:lineRule="auto"/>
    </w:pPr>
    <w:rPr>
      <w:rFonts w:ascii="Verdana" w:eastAsia="Verdana" w:hAnsi="Verdana" w:cs="Verdana"/>
      <w:lang w:val="es-ES"/>
    </w:rPr>
  </w:style>
  <w:style w:type="paragraph" w:styleId="Ttulo3">
    <w:name w:val="heading 3"/>
    <w:basedOn w:val="Normal"/>
    <w:next w:val="Normal"/>
    <w:link w:val="Ttulo3Car"/>
    <w:uiPriority w:val="9"/>
    <w:semiHidden/>
    <w:unhideWhenUsed/>
    <w:qFormat/>
    <w:rsid w:val="00A770BD"/>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C7B7F"/>
    <w:pPr>
      <w:spacing w:after="0" w:line="240" w:lineRule="auto"/>
    </w:pPr>
  </w:style>
  <w:style w:type="paragraph" w:styleId="Encabezado">
    <w:name w:val="header"/>
    <w:basedOn w:val="Normal"/>
    <w:link w:val="EncabezadoCar"/>
    <w:uiPriority w:val="99"/>
    <w:unhideWhenUsed/>
    <w:rsid w:val="00344E4D"/>
    <w:pPr>
      <w:tabs>
        <w:tab w:val="center" w:pos="4419"/>
        <w:tab w:val="right" w:pos="8838"/>
      </w:tabs>
    </w:pPr>
  </w:style>
  <w:style w:type="character" w:customStyle="1" w:styleId="EncabezadoCar">
    <w:name w:val="Encabezado Car"/>
    <w:basedOn w:val="Fuentedeprrafopredeter"/>
    <w:link w:val="Encabezado"/>
    <w:uiPriority w:val="99"/>
    <w:rsid w:val="00344E4D"/>
  </w:style>
  <w:style w:type="paragraph" w:styleId="Piedepgina">
    <w:name w:val="footer"/>
    <w:basedOn w:val="Normal"/>
    <w:link w:val="PiedepginaCar"/>
    <w:uiPriority w:val="99"/>
    <w:unhideWhenUsed/>
    <w:rsid w:val="00344E4D"/>
    <w:pPr>
      <w:tabs>
        <w:tab w:val="center" w:pos="4419"/>
        <w:tab w:val="right" w:pos="8838"/>
      </w:tabs>
    </w:pPr>
  </w:style>
  <w:style w:type="character" w:customStyle="1" w:styleId="PiedepginaCar">
    <w:name w:val="Pie de página Car"/>
    <w:basedOn w:val="Fuentedeprrafopredeter"/>
    <w:link w:val="Piedepgina"/>
    <w:uiPriority w:val="99"/>
    <w:rsid w:val="00344E4D"/>
  </w:style>
  <w:style w:type="paragraph" w:styleId="Prrafodelista">
    <w:name w:val="List Paragraph"/>
    <w:basedOn w:val="Normal"/>
    <w:uiPriority w:val="34"/>
    <w:qFormat/>
    <w:rsid w:val="00AD52B9"/>
    <w:pPr>
      <w:ind w:left="720"/>
      <w:contextualSpacing/>
    </w:pPr>
  </w:style>
  <w:style w:type="paragraph" w:styleId="Textonotapie">
    <w:name w:val="footnote text"/>
    <w:basedOn w:val="Normal"/>
    <w:link w:val="TextonotapieCar"/>
    <w:uiPriority w:val="99"/>
    <w:semiHidden/>
    <w:unhideWhenUsed/>
    <w:rsid w:val="00472536"/>
    <w:rPr>
      <w:sz w:val="20"/>
      <w:szCs w:val="20"/>
    </w:rPr>
  </w:style>
  <w:style w:type="character" w:customStyle="1" w:styleId="TextonotapieCar">
    <w:name w:val="Texto nota pie Car"/>
    <w:basedOn w:val="Fuentedeprrafopredeter"/>
    <w:link w:val="Textonotapie"/>
    <w:uiPriority w:val="99"/>
    <w:semiHidden/>
    <w:rsid w:val="00472536"/>
    <w:rPr>
      <w:sz w:val="20"/>
      <w:szCs w:val="20"/>
    </w:rPr>
  </w:style>
  <w:style w:type="character" w:styleId="Refdenotaalpie">
    <w:name w:val="footnote reference"/>
    <w:basedOn w:val="Fuentedeprrafopredeter"/>
    <w:uiPriority w:val="99"/>
    <w:semiHidden/>
    <w:unhideWhenUsed/>
    <w:rsid w:val="00472536"/>
    <w:rPr>
      <w:vertAlign w:val="superscript"/>
    </w:rPr>
  </w:style>
  <w:style w:type="character" w:customStyle="1" w:styleId="Ttulo3Car">
    <w:name w:val="Título 3 Car"/>
    <w:basedOn w:val="Fuentedeprrafopredeter"/>
    <w:link w:val="Ttulo3"/>
    <w:uiPriority w:val="9"/>
    <w:semiHidden/>
    <w:rsid w:val="00A770BD"/>
    <w:rPr>
      <w:rFonts w:asciiTheme="majorHAnsi" w:eastAsiaTheme="majorEastAsia" w:hAnsiTheme="majorHAnsi" w:cstheme="majorBidi"/>
      <w:color w:val="1F4D78" w:themeColor="accent1" w:themeShade="7F"/>
      <w:sz w:val="24"/>
      <w:szCs w:val="24"/>
    </w:rPr>
  </w:style>
  <w:style w:type="paragraph" w:styleId="Textoindependiente">
    <w:name w:val="Body Text"/>
    <w:basedOn w:val="Normal"/>
    <w:link w:val="TextoindependienteCar"/>
    <w:uiPriority w:val="1"/>
    <w:qFormat/>
    <w:rsid w:val="00AA5E0E"/>
    <w:rPr>
      <w:sz w:val="24"/>
      <w:szCs w:val="24"/>
    </w:rPr>
  </w:style>
  <w:style w:type="character" w:customStyle="1" w:styleId="TextoindependienteCar">
    <w:name w:val="Texto independiente Car"/>
    <w:basedOn w:val="Fuentedeprrafopredeter"/>
    <w:link w:val="Textoindependiente"/>
    <w:uiPriority w:val="1"/>
    <w:rsid w:val="00AA5E0E"/>
    <w:rPr>
      <w:rFonts w:ascii="Verdana" w:eastAsia="Verdana" w:hAnsi="Verdana" w:cs="Verdana"/>
      <w:sz w:val="24"/>
      <w:szCs w:val="24"/>
      <w:lang w:val="es-ES"/>
    </w:rPr>
  </w:style>
  <w:style w:type="character" w:styleId="Hipervnculo">
    <w:name w:val="Hyperlink"/>
    <w:basedOn w:val="Fuentedeprrafopredeter"/>
    <w:uiPriority w:val="99"/>
    <w:unhideWhenUsed/>
    <w:rsid w:val="008E46AF"/>
    <w:rPr>
      <w:color w:val="0563C1" w:themeColor="hyperlink"/>
      <w:u w:val="single"/>
    </w:rPr>
  </w:style>
  <w:style w:type="paragraph" w:styleId="Textodeglobo">
    <w:name w:val="Balloon Text"/>
    <w:basedOn w:val="Normal"/>
    <w:link w:val="TextodegloboCar"/>
    <w:uiPriority w:val="99"/>
    <w:semiHidden/>
    <w:unhideWhenUsed/>
    <w:rsid w:val="002E0BF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E0BF7"/>
    <w:rPr>
      <w:rFonts w:ascii="Segoe UI" w:eastAsia="Verdana" w:hAnsi="Segoe UI" w:cs="Segoe UI"/>
      <w:sz w:val="18"/>
      <w:szCs w:val="18"/>
      <w:lang w:val="es-ES"/>
    </w:rPr>
  </w:style>
  <w:style w:type="character" w:styleId="Mencinsinresolver">
    <w:name w:val="Unresolved Mention"/>
    <w:basedOn w:val="Fuentedeprrafopredeter"/>
    <w:uiPriority w:val="99"/>
    <w:semiHidden/>
    <w:unhideWhenUsed/>
    <w:rsid w:val="00E639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7735">
      <w:bodyDiv w:val="1"/>
      <w:marLeft w:val="0"/>
      <w:marRight w:val="0"/>
      <w:marTop w:val="0"/>
      <w:marBottom w:val="0"/>
      <w:divBdr>
        <w:top w:val="none" w:sz="0" w:space="0" w:color="auto"/>
        <w:left w:val="none" w:sz="0" w:space="0" w:color="auto"/>
        <w:bottom w:val="none" w:sz="0" w:space="0" w:color="auto"/>
        <w:right w:val="none" w:sz="0" w:space="0" w:color="auto"/>
      </w:divBdr>
    </w:div>
    <w:div w:id="34088304">
      <w:bodyDiv w:val="1"/>
      <w:marLeft w:val="0"/>
      <w:marRight w:val="0"/>
      <w:marTop w:val="0"/>
      <w:marBottom w:val="0"/>
      <w:divBdr>
        <w:top w:val="none" w:sz="0" w:space="0" w:color="auto"/>
        <w:left w:val="none" w:sz="0" w:space="0" w:color="auto"/>
        <w:bottom w:val="none" w:sz="0" w:space="0" w:color="auto"/>
        <w:right w:val="none" w:sz="0" w:space="0" w:color="auto"/>
      </w:divBdr>
    </w:div>
    <w:div w:id="121467546">
      <w:bodyDiv w:val="1"/>
      <w:marLeft w:val="0"/>
      <w:marRight w:val="0"/>
      <w:marTop w:val="0"/>
      <w:marBottom w:val="0"/>
      <w:divBdr>
        <w:top w:val="none" w:sz="0" w:space="0" w:color="auto"/>
        <w:left w:val="none" w:sz="0" w:space="0" w:color="auto"/>
        <w:bottom w:val="none" w:sz="0" w:space="0" w:color="auto"/>
        <w:right w:val="none" w:sz="0" w:space="0" w:color="auto"/>
      </w:divBdr>
    </w:div>
    <w:div w:id="271061602">
      <w:bodyDiv w:val="1"/>
      <w:marLeft w:val="0"/>
      <w:marRight w:val="0"/>
      <w:marTop w:val="0"/>
      <w:marBottom w:val="0"/>
      <w:divBdr>
        <w:top w:val="none" w:sz="0" w:space="0" w:color="auto"/>
        <w:left w:val="none" w:sz="0" w:space="0" w:color="auto"/>
        <w:bottom w:val="none" w:sz="0" w:space="0" w:color="auto"/>
        <w:right w:val="none" w:sz="0" w:space="0" w:color="auto"/>
      </w:divBdr>
    </w:div>
    <w:div w:id="304630999">
      <w:bodyDiv w:val="1"/>
      <w:marLeft w:val="0"/>
      <w:marRight w:val="0"/>
      <w:marTop w:val="0"/>
      <w:marBottom w:val="0"/>
      <w:divBdr>
        <w:top w:val="none" w:sz="0" w:space="0" w:color="auto"/>
        <w:left w:val="none" w:sz="0" w:space="0" w:color="auto"/>
        <w:bottom w:val="none" w:sz="0" w:space="0" w:color="auto"/>
        <w:right w:val="none" w:sz="0" w:space="0" w:color="auto"/>
      </w:divBdr>
    </w:div>
    <w:div w:id="588931617">
      <w:bodyDiv w:val="1"/>
      <w:marLeft w:val="0"/>
      <w:marRight w:val="0"/>
      <w:marTop w:val="0"/>
      <w:marBottom w:val="0"/>
      <w:divBdr>
        <w:top w:val="none" w:sz="0" w:space="0" w:color="auto"/>
        <w:left w:val="none" w:sz="0" w:space="0" w:color="auto"/>
        <w:bottom w:val="none" w:sz="0" w:space="0" w:color="auto"/>
        <w:right w:val="none" w:sz="0" w:space="0" w:color="auto"/>
      </w:divBdr>
    </w:div>
    <w:div w:id="747573887">
      <w:bodyDiv w:val="1"/>
      <w:marLeft w:val="0"/>
      <w:marRight w:val="0"/>
      <w:marTop w:val="0"/>
      <w:marBottom w:val="0"/>
      <w:divBdr>
        <w:top w:val="none" w:sz="0" w:space="0" w:color="auto"/>
        <w:left w:val="none" w:sz="0" w:space="0" w:color="auto"/>
        <w:bottom w:val="none" w:sz="0" w:space="0" w:color="auto"/>
        <w:right w:val="none" w:sz="0" w:space="0" w:color="auto"/>
      </w:divBdr>
    </w:div>
    <w:div w:id="849678812">
      <w:bodyDiv w:val="1"/>
      <w:marLeft w:val="0"/>
      <w:marRight w:val="0"/>
      <w:marTop w:val="0"/>
      <w:marBottom w:val="0"/>
      <w:divBdr>
        <w:top w:val="none" w:sz="0" w:space="0" w:color="auto"/>
        <w:left w:val="none" w:sz="0" w:space="0" w:color="auto"/>
        <w:bottom w:val="none" w:sz="0" w:space="0" w:color="auto"/>
        <w:right w:val="none" w:sz="0" w:space="0" w:color="auto"/>
      </w:divBdr>
    </w:div>
    <w:div w:id="936863648">
      <w:bodyDiv w:val="1"/>
      <w:marLeft w:val="0"/>
      <w:marRight w:val="0"/>
      <w:marTop w:val="0"/>
      <w:marBottom w:val="0"/>
      <w:divBdr>
        <w:top w:val="none" w:sz="0" w:space="0" w:color="auto"/>
        <w:left w:val="none" w:sz="0" w:space="0" w:color="auto"/>
        <w:bottom w:val="none" w:sz="0" w:space="0" w:color="auto"/>
        <w:right w:val="none" w:sz="0" w:space="0" w:color="auto"/>
      </w:divBdr>
    </w:div>
    <w:div w:id="1025593978">
      <w:bodyDiv w:val="1"/>
      <w:marLeft w:val="0"/>
      <w:marRight w:val="0"/>
      <w:marTop w:val="0"/>
      <w:marBottom w:val="0"/>
      <w:divBdr>
        <w:top w:val="none" w:sz="0" w:space="0" w:color="auto"/>
        <w:left w:val="none" w:sz="0" w:space="0" w:color="auto"/>
        <w:bottom w:val="none" w:sz="0" w:space="0" w:color="auto"/>
        <w:right w:val="none" w:sz="0" w:space="0" w:color="auto"/>
      </w:divBdr>
    </w:div>
    <w:div w:id="1093625940">
      <w:bodyDiv w:val="1"/>
      <w:marLeft w:val="0"/>
      <w:marRight w:val="0"/>
      <w:marTop w:val="0"/>
      <w:marBottom w:val="0"/>
      <w:divBdr>
        <w:top w:val="none" w:sz="0" w:space="0" w:color="auto"/>
        <w:left w:val="none" w:sz="0" w:space="0" w:color="auto"/>
        <w:bottom w:val="none" w:sz="0" w:space="0" w:color="auto"/>
        <w:right w:val="none" w:sz="0" w:space="0" w:color="auto"/>
      </w:divBdr>
    </w:div>
    <w:div w:id="1382560192">
      <w:bodyDiv w:val="1"/>
      <w:marLeft w:val="0"/>
      <w:marRight w:val="0"/>
      <w:marTop w:val="0"/>
      <w:marBottom w:val="0"/>
      <w:divBdr>
        <w:top w:val="none" w:sz="0" w:space="0" w:color="auto"/>
        <w:left w:val="none" w:sz="0" w:space="0" w:color="auto"/>
        <w:bottom w:val="none" w:sz="0" w:space="0" w:color="auto"/>
        <w:right w:val="none" w:sz="0" w:space="0" w:color="auto"/>
      </w:divBdr>
    </w:div>
    <w:div w:id="1821195036">
      <w:bodyDiv w:val="1"/>
      <w:marLeft w:val="0"/>
      <w:marRight w:val="0"/>
      <w:marTop w:val="0"/>
      <w:marBottom w:val="0"/>
      <w:divBdr>
        <w:top w:val="none" w:sz="0" w:space="0" w:color="auto"/>
        <w:left w:val="none" w:sz="0" w:space="0" w:color="auto"/>
        <w:bottom w:val="none" w:sz="0" w:space="0" w:color="auto"/>
        <w:right w:val="none" w:sz="0" w:space="0" w:color="auto"/>
      </w:divBdr>
    </w:div>
    <w:div w:id="1839148031">
      <w:bodyDiv w:val="1"/>
      <w:marLeft w:val="0"/>
      <w:marRight w:val="0"/>
      <w:marTop w:val="0"/>
      <w:marBottom w:val="0"/>
      <w:divBdr>
        <w:top w:val="none" w:sz="0" w:space="0" w:color="auto"/>
        <w:left w:val="none" w:sz="0" w:space="0" w:color="auto"/>
        <w:bottom w:val="none" w:sz="0" w:space="0" w:color="auto"/>
        <w:right w:val="none" w:sz="0" w:space="0" w:color="auto"/>
      </w:divBdr>
    </w:div>
    <w:div w:id="1957298476">
      <w:bodyDiv w:val="1"/>
      <w:marLeft w:val="0"/>
      <w:marRight w:val="0"/>
      <w:marTop w:val="0"/>
      <w:marBottom w:val="0"/>
      <w:divBdr>
        <w:top w:val="none" w:sz="0" w:space="0" w:color="auto"/>
        <w:left w:val="none" w:sz="0" w:space="0" w:color="auto"/>
        <w:bottom w:val="none" w:sz="0" w:space="0" w:color="auto"/>
        <w:right w:val="none" w:sz="0" w:space="0" w:color="auto"/>
      </w:divBdr>
      <w:divsChild>
        <w:div w:id="211767361">
          <w:marLeft w:val="0"/>
          <w:marRight w:val="0"/>
          <w:marTop w:val="0"/>
          <w:marBottom w:val="0"/>
          <w:divBdr>
            <w:top w:val="none" w:sz="0" w:space="0" w:color="auto"/>
            <w:left w:val="none" w:sz="0" w:space="0" w:color="auto"/>
            <w:bottom w:val="none" w:sz="0" w:space="0" w:color="auto"/>
            <w:right w:val="none" w:sz="0" w:space="0" w:color="auto"/>
          </w:divBdr>
        </w:div>
      </w:divsChild>
    </w:div>
    <w:div w:id="2068991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omocion.salud.gob.mx/dgps/descargas1/cartillas/Cartilla_Ninos_2014.pd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romocion.salud.gob.mx/dgps/descargas1/cartillas/Cartilla_Adultos_Mayores_2014.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omocion.salud.gob.mx/dgps/descargas1/cartillas/guia_hombre.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promocion.salud.gob.mx/dgps/descargas1/cartillas/Cartilla_Mujer_2014.pdf" TargetMode="External"/><Relationship Id="rId4" Type="http://schemas.openxmlformats.org/officeDocument/2006/relationships/settings" Target="settings.xml"/><Relationship Id="rId9" Type="http://schemas.openxmlformats.org/officeDocument/2006/relationships/hyperlink" Target="http://promocion.salud.gob.mx/dgps/descargas1/cartillas/Cartilla_Adolescentes_2014.pdf"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un.org/es/about-us/universal-declaration-of-human-righ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C059C5-8975-4B2E-B645-5FC920564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1567</Words>
  <Characters>8619</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PRODESK</cp:lastModifiedBy>
  <cp:revision>2</cp:revision>
  <cp:lastPrinted>2022-11-10T19:38:00Z</cp:lastPrinted>
  <dcterms:created xsi:type="dcterms:W3CDTF">2022-11-16T16:42:00Z</dcterms:created>
  <dcterms:modified xsi:type="dcterms:W3CDTF">2022-11-16T16:42:00Z</dcterms:modified>
</cp:coreProperties>
</file>