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80C" w:rsidRDefault="006B08D8">
      <w:pPr>
        <w:spacing w:line="360" w:lineRule="auto"/>
        <w:jc w:val="right"/>
        <w:rPr>
          <w:sz w:val="32"/>
          <w:szCs w:val="32"/>
          <w:u w:val="single"/>
        </w:rPr>
      </w:pPr>
      <w:bookmarkStart w:id="0" w:name="_GoBack"/>
      <w:bookmarkEnd w:id="0"/>
      <w:r>
        <w:rPr>
          <w:sz w:val="32"/>
          <w:szCs w:val="32"/>
        </w:rPr>
        <w:t xml:space="preserve">Toluca de Lerdo, México, a 06 de </w:t>
      </w:r>
      <w:proofErr w:type="gramStart"/>
      <w:r>
        <w:rPr>
          <w:sz w:val="32"/>
          <w:szCs w:val="32"/>
        </w:rPr>
        <w:t>Diciembre</w:t>
      </w:r>
      <w:proofErr w:type="gramEnd"/>
      <w:r>
        <w:rPr>
          <w:sz w:val="32"/>
          <w:szCs w:val="32"/>
        </w:rPr>
        <w:t xml:space="preserve"> de 2022.</w:t>
      </w:r>
    </w:p>
    <w:p w:rsidR="0084580C" w:rsidRDefault="0084580C">
      <w:pPr>
        <w:tabs>
          <w:tab w:val="left" w:pos="1740"/>
        </w:tabs>
        <w:spacing w:after="0" w:line="360" w:lineRule="auto"/>
        <w:jc w:val="both"/>
        <w:rPr>
          <w:rFonts w:ascii="Arial" w:eastAsia="Arial" w:hAnsi="Arial" w:cs="Arial"/>
          <w:b/>
          <w:sz w:val="32"/>
          <w:szCs w:val="32"/>
        </w:rPr>
      </w:pPr>
    </w:p>
    <w:p w:rsidR="0084580C" w:rsidRDefault="006B08D8">
      <w:pPr>
        <w:tabs>
          <w:tab w:val="left" w:pos="1740"/>
        </w:tabs>
        <w:spacing w:after="0" w:line="240" w:lineRule="auto"/>
        <w:jc w:val="both"/>
        <w:rPr>
          <w:b/>
          <w:sz w:val="32"/>
          <w:szCs w:val="32"/>
        </w:rPr>
      </w:pPr>
      <w:r>
        <w:rPr>
          <w:b/>
          <w:sz w:val="32"/>
          <w:szCs w:val="32"/>
        </w:rPr>
        <w:t>DIPUTADO ENRIQUE EDGARDO JACOB ROCHA</w:t>
      </w:r>
    </w:p>
    <w:p w:rsidR="0084580C" w:rsidRDefault="006B08D8">
      <w:pPr>
        <w:tabs>
          <w:tab w:val="left" w:pos="1740"/>
        </w:tabs>
        <w:spacing w:after="0" w:line="240" w:lineRule="auto"/>
        <w:jc w:val="both"/>
        <w:rPr>
          <w:b/>
          <w:sz w:val="32"/>
          <w:szCs w:val="32"/>
        </w:rPr>
      </w:pPr>
      <w:r>
        <w:rPr>
          <w:b/>
          <w:sz w:val="32"/>
          <w:szCs w:val="32"/>
        </w:rPr>
        <w:t xml:space="preserve">PRESIDENTE DE LA DIRECTIVA DE LA LXI LEGISLATURA </w:t>
      </w:r>
    </w:p>
    <w:p w:rsidR="0084580C" w:rsidRDefault="006B08D8">
      <w:pPr>
        <w:tabs>
          <w:tab w:val="left" w:pos="1740"/>
        </w:tabs>
        <w:spacing w:after="0" w:line="240" w:lineRule="auto"/>
        <w:jc w:val="both"/>
        <w:rPr>
          <w:b/>
          <w:sz w:val="32"/>
          <w:szCs w:val="32"/>
        </w:rPr>
      </w:pPr>
      <w:r>
        <w:rPr>
          <w:b/>
          <w:sz w:val="32"/>
          <w:szCs w:val="32"/>
        </w:rPr>
        <w:t>DEL ESTADO LIBRE Y SOBERANO DE MÉXICO</w:t>
      </w:r>
    </w:p>
    <w:p w:rsidR="0084580C" w:rsidRDefault="006B08D8">
      <w:pPr>
        <w:tabs>
          <w:tab w:val="left" w:pos="1740"/>
        </w:tabs>
        <w:spacing w:after="0" w:line="240" w:lineRule="auto"/>
        <w:jc w:val="both"/>
        <w:rPr>
          <w:b/>
          <w:sz w:val="32"/>
          <w:szCs w:val="32"/>
        </w:rPr>
      </w:pPr>
      <w:r>
        <w:rPr>
          <w:b/>
          <w:sz w:val="32"/>
          <w:szCs w:val="32"/>
        </w:rPr>
        <w:t xml:space="preserve">PRESENTE </w:t>
      </w:r>
    </w:p>
    <w:p w:rsidR="0084580C" w:rsidRDefault="0084580C">
      <w:pPr>
        <w:tabs>
          <w:tab w:val="left" w:pos="1740"/>
        </w:tabs>
        <w:spacing w:after="0" w:line="240" w:lineRule="auto"/>
        <w:jc w:val="both"/>
        <w:rPr>
          <w:rFonts w:ascii="Arial" w:eastAsia="Arial" w:hAnsi="Arial" w:cs="Arial"/>
          <w:b/>
          <w:sz w:val="32"/>
          <w:szCs w:val="32"/>
        </w:rPr>
      </w:pPr>
    </w:p>
    <w:p w:rsidR="0084580C" w:rsidRDefault="0084580C">
      <w:pPr>
        <w:tabs>
          <w:tab w:val="left" w:pos="1740"/>
        </w:tabs>
        <w:spacing w:after="0" w:line="240" w:lineRule="auto"/>
        <w:jc w:val="both"/>
        <w:rPr>
          <w:rFonts w:ascii="Arial" w:eastAsia="Arial" w:hAnsi="Arial" w:cs="Arial"/>
          <w:b/>
          <w:sz w:val="32"/>
          <w:szCs w:val="32"/>
        </w:rPr>
      </w:pPr>
    </w:p>
    <w:p w:rsidR="0084580C" w:rsidRDefault="006B08D8">
      <w:pPr>
        <w:spacing w:line="240" w:lineRule="auto"/>
        <w:jc w:val="both"/>
        <w:rPr>
          <w:color w:val="000000"/>
          <w:sz w:val="28"/>
          <w:szCs w:val="28"/>
        </w:rPr>
      </w:pPr>
      <w:r>
        <w:rPr>
          <w:sz w:val="28"/>
          <w:szCs w:val="28"/>
        </w:rPr>
        <w:t xml:space="preserve">Con fundamento en lo dispuesto en los artículos 51 fracción segunda, 57 y 61 fracción primera de la Constitución Política del Estado Libre y Soberano de México, 28 fracción primera, 38 fracción cuarta, 79, 81 y 83 de la Ley Orgánica del Poder Legislativo, </w:t>
      </w:r>
      <w:r>
        <w:rPr>
          <w:sz w:val="28"/>
          <w:szCs w:val="28"/>
        </w:rPr>
        <w:t xml:space="preserve">68, 70 y 73 del Reglamento del Poder Legislativo del Estado Libre y Soberano de México, quien suscribe, Silvia Barberena Maldonado a nombre del Grupo Parlamentario del Partido del Trabajo; me permito presentar </w:t>
      </w:r>
      <w:r>
        <w:rPr>
          <w:b/>
          <w:color w:val="222222"/>
          <w:sz w:val="28"/>
          <w:szCs w:val="28"/>
          <w:highlight w:val="white"/>
        </w:rPr>
        <w:t>PUNTO DE ACUERDO DE URGENTE Y OBVIA RESOLUCIÓN</w:t>
      </w:r>
      <w:r>
        <w:rPr>
          <w:b/>
          <w:color w:val="222222"/>
          <w:sz w:val="28"/>
          <w:szCs w:val="28"/>
          <w:highlight w:val="white"/>
        </w:rPr>
        <w:t xml:space="preserve"> PARA EXHORTAR DE MANERA RESPETUOSA A LA SECRETARÍA DE FINANZAS Y A LA SECRETARÍA DE LA CONTRALORÍA AMBAS DEL ESTADO DE MÉXICO A DICTAR LAS DISPOSICIONES ADMINISTRATIVAS, DE CONTROL Y DE EVALUACIÓN DEL ORGANISMO PÚBLICO DESCENTRALIZADO DENOMINADO COMISIÓN </w:t>
      </w:r>
      <w:r>
        <w:rPr>
          <w:b/>
          <w:color w:val="222222"/>
          <w:sz w:val="28"/>
          <w:szCs w:val="28"/>
          <w:highlight w:val="white"/>
        </w:rPr>
        <w:t xml:space="preserve">PARA LA PROTECCIÓN CONTRA RIESGOS SANITARIOS DEL ESTADO DE MÉXICO (COPRISEM); CON EL OBJETIVO DE DAR CUMPLIMIENTO A LO ESTABLECIDO EN LA </w:t>
      </w:r>
      <w:r>
        <w:rPr>
          <w:b/>
          <w:sz w:val="28"/>
          <w:szCs w:val="28"/>
        </w:rPr>
        <w:t xml:space="preserve">LEY QUE CREA EL ORGANISMO PÚBLICO DESCENTRALIZADO DENOMINADO COMISIÓN PARA LA PROTECCIÓN CONTRA RIESGOS SANITARIOS DEL </w:t>
      </w:r>
      <w:r>
        <w:rPr>
          <w:b/>
          <w:sz w:val="28"/>
          <w:szCs w:val="28"/>
        </w:rPr>
        <w:t>ESTADO DE MÉXICO</w:t>
      </w:r>
      <w:r>
        <w:rPr>
          <w:b/>
          <w:color w:val="222222"/>
          <w:sz w:val="28"/>
          <w:szCs w:val="28"/>
          <w:highlight w:val="white"/>
        </w:rPr>
        <w:t>,</w:t>
      </w:r>
      <w:r>
        <w:rPr>
          <w:color w:val="222222"/>
          <w:sz w:val="28"/>
          <w:szCs w:val="28"/>
          <w:highlight w:val="white"/>
        </w:rPr>
        <w:t xml:space="preserve"> </w:t>
      </w:r>
      <w:r>
        <w:rPr>
          <w:color w:val="000000"/>
          <w:sz w:val="28"/>
          <w:szCs w:val="28"/>
        </w:rPr>
        <w:t>con sustento en la siguiente:</w:t>
      </w:r>
    </w:p>
    <w:p w:rsidR="0084580C" w:rsidRDefault="0084580C">
      <w:pPr>
        <w:spacing w:line="276" w:lineRule="auto"/>
        <w:jc w:val="both"/>
        <w:rPr>
          <w:b/>
          <w:sz w:val="28"/>
          <w:szCs w:val="28"/>
        </w:rPr>
      </w:pPr>
    </w:p>
    <w:p w:rsidR="0084580C" w:rsidRDefault="006B08D8">
      <w:pPr>
        <w:spacing w:line="276" w:lineRule="auto"/>
        <w:jc w:val="center"/>
        <w:rPr>
          <w:b/>
          <w:sz w:val="32"/>
          <w:szCs w:val="32"/>
        </w:rPr>
      </w:pPr>
      <w:r>
        <w:rPr>
          <w:b/>
          <w:sz w:val="32"/>
          <w:szCs w:val="32"/>
        </w:rPr>
        <w:t>EXPOSICIÓN DE MOTIVOS</w:t>
      </w:r>
    </w:p>
    <w:p w:rsidR="0084580C" w:rsidRDefault="0084580C">
      <w:pPr>
        <w:spacing w:line="360" w:lineRule="auto"/>
        <w:jc w:val="both"/>
        <w:rPr>
          <w:sz w:val="32"/>
          <w:szCs w:val="32"/>
        </w:rPr>
      </w:pPr>
    </w:p>
    <w:p w:rsidR="0084580C" w:rsidRDefault="0084580C">
      <w:pPr>
        <w:spacing w:line="360" w:lineRule="auto"/>
        <w:jc w:val="both"/>
        <w:rPr>
          <w:rFonts w:ascii="Arial" w:eastAsia="Arial" w:hAnsi="Arial" w:cs="Arial"/>
          <w:sz w:val="24"/>
          <w:szCs w:val="24"/>
        </w:rPr>
      </w:pP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 xml:space="preserve">La organización administrativa y funcionamiento de la administración pública central y paraestatal del Estado de México se expresa en la Ley Orgánica de la Administración Pública del </w:t>
      </w:r>
      <w:r>
        <w:rPr>
          <w:rFonts w:ascii="Arial" w:eastAsia="Arial" w:hAnsi="Arial" w:cs="Arial"/>
          <w:sz w:val="24"/>
          <w:szCs w:val="24"/>
        </w:rPr>
        <w:t>Estado de México; que indica que  el ejercicio del Poder Ejecutivo corresponde al Gobernador del Estado, quien tendrá las atribuciones, funciones y obligaciones que le señalen: la Constitución Política de los Estados Unidos Mexicanos, la Constitución Polít</w:t>
      </w:r>
      <w:r>
        <w:rPr>
          <w:rFonts w:ascii="Arial" w:eastAsia="Arial" w:hAnsi="Arial" w:cs="Arial"/>
          <w:sz w:val="24"/>
          <w:szCs w:val="24"/>
        </w:rPr>
        <w:t>ica del Estado de México, la Ley Orgánica de la Administración Pública del Estado de México  y las demás disposiciones jurídicas relativas vigentes en el Estado. Además de tomar en cuenta que El Sector paraestatal, se regirá por la Ley Orgánica de la Admin</w:t>
      </w:r>
      <w:r>
        <w:rPr>
          <w:rFonts w:ascii="Arial" w:eastAsia="Arial" w:hAnsi="Arial" w:cs="Arial"/>
          <w:sz w:val="24"/>
          <w:szCs w:val="24"/>
        </w:rPr>
        <w:t>istración Pública del Estado de México y demás disposiciones que le resulten aplicables.</w:t>
      </w:r>
    </w:p>
    <w:p w:rsidR="0084580C" w:rsidRDefault="006B08D8">
      <w:pPr>
        <w:spacing w:line="360" w:lineRule="auto"/>
        <w:jc w:val="both"/>
        <w:rPr>
          <w:rFonts w:ascii="Arial" w:eastAsia="Arial" w:hAnsi="Arial" w:cs="Arial"/>
          <w:i/>
          <w:sz w:val="24"/>
          <w:szCs w:val="24"/>
        </w:rPr>
      </w:pPr>
      <w:r>
        <w:rPr>
          <w:rFonts w:ascii="Arial" w:eastAsia="Arial" w:hAnsi="Arial" w:cs="Arial"/>
          <w:sz w:val="24"/>
          <w:szCs w:val="24"/>
        </w:rPr>
        <w:t>En ese sentido la Ley Orgánica de la Administración Pública del Estado de México en su artículo 45 menciona lo siguiente</w:t>
      </w:r>
      <w:r>
        <w:rPr>
          <w:rFonts w:ascii="Arial" w:eastAsia="Arial" w:hAnsi="Arial" w:cs="Arial"/>
          <w:i/>
          <w:sz w:val="24"/>
          <w:szCs w:val="24"/>
        </w:rPr>
        <w:t>: “Los organismos descentralizados, las empresa</w:t>
      </w:r>
      <w:r>
        <w:rPr>
          <w:rFonts w:ascii="Arial" w:eastAsia="Arial" w:hAnsi="Arial" w:cs="Arial"/>
          <w:i/>
          <w:sz w:val="24"/>
          <w:szCs w:val="24"/>
        </w:rPr>
        <w:t xml:space="preserve">s de participación estatal y los fideicomisos públicos asimilados, serán considerados como organismos auxiliares del Poder Ejecutivo y como parte integrante de la Administración Pública del Estado.” </w:t>
      </w:r>
      <w:r>
        <w:rPr>
          <w:rFonts w:ascii="Arial" w:eastAsia="Arial" w:hAnsi="Arial" w:cs="Arial"/>
          <w:i/>
          <w:sz w:val="24"/>
          <w:szCs w:val="24"/>
          <w:vertAlign w:val="superscript"/>
        </w:rPr>
        <w:footnoteReference w:id="1"/>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 xml:space="preserve">De igual manera la Ley en mención define en su artículo 47 menciona lo siguiente: </w:t>
      </w:r>
      <w:r>
        <w:rPr>
          <w:rFonts w:ascii="Arial" w:eastAsia="Arial" w:hAnsi="Arial" w:cs="Arial"/>
          <w:i/>
          <w:sz w:val="24"/>
          <w:szCs w:val="24"/>
        </w:rPr>
        <w:t>Los organismos descentralizados gozarán de personalidad jurídica y patrimonio propio y podrán ser creados para ayudar operativamente al Ejecutivo en el ejercicio de sus atrib</w:t>
      </w:r>
      <w:r>
        <w:rPr>
          <w:rFonts w:ascii="Arial" w:eastAsia="Arial" w:hAnsi="Arial" w:cs="Arial"/>
          <w:i/>
          <w:sz w:val="24"/>
          <w:szCs w:val="24"/>
        </w:rPr>
        <w:t>uciones</w:t>
      </w:r>
      <w:r>
        <w:rPr>
          <w:rFonts w:ascii="Arial" w:eastAsia="Arial" w:hAnsi="Arial" w:cs="Arial"/>
          <w:sz w:val="24"/>
          <w:szCs w:val="24"/>
        </w:rPr>
        <w:t>.</w:t>
      </w:r>
      <w:r>
        <w:rPr>
          <w:rFonts w:ascii="Arial" w:eastAsia="Arial" w:hAnsi="Arial" w:cs="Arial"/>
          <w:sz w:val="24"/>
          <w:szCs w:val="24"/>
          <w:vertAlign w:val="superscript"/>
        </w:rPr>
        <w:footnoteReference w:id="2"/>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En fecha 10 de julio del año 2015  mediante el Decreto número 468 publicado en la “Gaceta del Gobierno” del Estado Libre y Soberano de México se expide la Ley que crea el Organismo Público Descentralizado denominado Comisión para la Protección co</w:t>
      </w:r>
      <w:r>
        <w:rPr>
          <w:rFonts w:ascii="Arial" w:eastAsia="Arial" w:hAnsi="Arial" w:cs="Arial"/>
          <w:sz w:val="24"/>
          <w:szCs w:val="24"/>
        </w:rPr>
        <w:t xml:space="preserve">ntra Riesgos Sanitarios del Estado de México; mejor conocido como COPRISEM y definido </w:t>
      </w:r>
      <w:proofErr w:type="gramStart"/>
      <w:r>
        <w:rPr>
          <w:rFonts w:ascii="Arial" w:eastAsia="Arial" w:hAnsi="Arial" w:cs="Arial"/>
          <w:sz w:val="24"/>
          <w:szCs w:val="24"/>
        </w:rPr>
        <w:t>como  un</w:t>
      </w:r>
      <w:proofErr w:type="gramEnd"/>
      <w:r>
        <w:rPr>
          <w:rFonts w:ascii="Arial" w:eastAsia="Arial" w:hAnsi="Arial" w:cs="Arial"/>
          <w:sz w:val="24"/>
          <w:szCs w:val="24"/>
        </w:rPr>
        <w:t xml:space="preserve"> organismo público descentralizado con personalidad jurídica, patrimonio propio y funciones de autoridad, sectorizado a la Secretaría de Salud del Estado de Méxic</w:t>
      </w:r>
      <w:r>
        <w:rPr>
          <w:rFonts w:ascii="Arial" w:eastAsia="Arial" w:hAnsi="Arial" w:cs="Arial"/>
          <w:sz w:val="24"/>
          <w:szCs w:val="24"/>
        </w:rPr>
        <w:t>o.</w:t>
      </w:r>
    </w:p>
    <w:p w:rsidR="0084580C" w:rsidRDefault="006B08D8">
      <w:pPr>
        <w:pBdr>
          <w:top w:val="nil"/>
          <w:left w:val="nil"/>
          <w:bottom w:val="nil"/>
          <w:right w:val="nil"/>
          <w:between w:val="nil"/>
        </w:pBdr>
        <w:tabs>
          <w:tab w:val="left" w:pos="1134"/>
          <w:tab w:val="left" w:pos="1276"/>
          <w:tab w:val="left" w:pos="7886"/>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Dentro del objeto de la COPRISEM mencionado en </w:t>
      </w:r>
      <w:proofErr w:type="gramStart"/>
      <w:r>
        <w:rPr>
          <w:rFonts w:ascii="Arial" w:eastAsia="Arial" w:hAnsi="Arial" w:cs="Arial"/>
          <w:color w:val="000000"/>
          <w:sz w:val="24"/>
          <w:szCs w:val="24"/>
        </w:rPr>
        <w:t>el  artículo</w:t>
      </w:r>
      <w:proofErr w:type="gramEnd"/>
      <w:r>
        <w:rPr>
          <w:rFonts w:ascii="Arial" w:eastAsia="Arial" w:hAnsi="Arial" w:cs="Arial"/>
          <w:color w:val="000000"/>
          <w:sz w:val="24"/>
          <w:szCs w:val="24"/>
        </w:rPr>
        <w:t xml:space="preserve"> 3 de Ley que crea el Organismo Público Descentralizado denominado Comisión para la Protección Contra Riesgos Sanitarios del Estado de México, se cuenta con lo siguiente:</w:t>
      </w:r>
    </w:p>
    <w:p w:rsidR="0084580C" w:rsidRDefault="0084580C">
      <w:pPr>
        <w:pBdr>
          <w:top w:val="nil"/>
          <w:left w:val="nil"/>
          <w:bottom w:val="nil"/>
          <w:right w:val="nil"/>
          <w:between w:val="nil"/>
        </w:pBdr>
        <w:tabs>
          <w:tab w:val="left" w:pos="1134"/>
          <w:tab w:val="left" w:pos="1276"/>
          <w:tab w:val="left" w:pos="7886"/>
        </w:tabs>
        <w:spacing w:after="0" w:line="240" w:lineRule="auto"/>
        <w:jc w:val="both"/>
        <w:rPr>
          <w:rFonts w:ascii="Arial" w:eastAsia="Arial" w:hAnsi="Arial" w:cs="Arial"/>
          <w:b/>
          <w:color w:val="000000"/>
          <w:sz w:val="24"/>
          <w:szCs w:val="24"/>
        </w:rPr>
      </w:pPr>
    </w:p>
    <w:p w:rsidR="0084580C" w:rsidRDefault="006B08D8">
      <w:pPr>
        <w:pBdr>
          <w:top w:val="nil"/>
          <w:left w:val="nil"/>
          <w:bottom w:val="nil"/>
          <w:right w:val="nil"/>
          <w:between w:val="nil"/>
        </w:pBdr>
        <w:tabs>
          <w:tab w:val="left" w:pos="1134"/>
          <w:tab w:val="left" w:pos="1276"/>
        </w:tabs>
        <w:spacing w:after="0" w:line="240" w:lineRule="auto"/>
        <w:jc w:val="both"/>
        <w:rPr>
          <w:rFonts w:ascii="Arial" w:eastAsia="Arial" w:hAnsi="Arial" w:cs="Arial"/>
          <w:i/>
          <w:color w:val="000000"/>
          <w:sz w:val="24"/>
          <w:szCs w:val="24"/>
        </w:rPr>
      </w:pPr>
      <w:r>
        <w:rPr>
          <w:rFonts w:ascii="Arial" w:eastAsia="Arial" w:hAnsi="Arial" w:cs="Arial"/>
          <w:i/>
          <w:color w:val="000000"/>
          <w:sz w:val="24"/>
          <w:szCs w:val="24"/>
        </w:rPr>
        <w:t>I. Implementar las acciones necesarias en materia de regulación, control y fomento sanitarios, para el funcionamiento de los establecimientos que ofrecen productos y servicios.</w:t>
      </w:r>
    </w:p>
    <w:p w:rsidR="0084580C" w:rsidRDefault="0084580C">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b/>
          <w:i/>
          <w:color w:val="000000"/>
          <w:sz w:val="24"/>
          <w:szCs w:val="24"/>
        </w:rPr>
      </w:pPr>
    </w:p>
    <w:p w:rsidR="0084580C" w:rsidRDefault="006B08D8">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i/>
          <w:color w:val="000000"/>
          <w:sz w:val="24"/>
          <w:szCs w:val="24"/>
        </w:rPr>
      </w:pPr>
      <w:r>
        <w:rPr>
          <w:rFonts w:ascii="Arial" w:eastAsia="Arial" w:hAnsi="Arial" w:cs="Arial"/>
          <w:b/>
          <w:i/>
          <w:color w:val="000000"/>
          <w:sz w:val="24"/>
          <w:szCs w:val="24"/>
        </w:rPr>
        <w:t>II.</w:t>
      </w:r>
      <w:r>
        <w:rPr>
          <w:rFonts w:ascii="Arial" w:eastAsia="Arial" w:hAnsi="Arial" w:cs="Arial"/>
          <w:i/>
          <w:color w:val="000000"/>
          <w:sz w:val="24"/>
          <w:szCs w:val="24"/>
        </w:rPr>
        <w:t xml:space="preserve"> Vigilar, prevenir y atender la posible exposición a riesgos y emergencias sanitarias.</w:t>
      </w:r>
    </w:p>
    <w:p w:rsidR="0084580C" w:rsidRDefault="0084580C">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i/>
          <w:color w:val="000000"/>
          <w:sz w:val="24"/>
          <w:szCs w:val="24"/>
        </w:rPr>
      </w:pPr>
    </w:p>
    <w:p w:rsidR="0084580C" w:rsidRDefault="006B08D8">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i/>
          <w:color w:val="000000"/>
          <w:sz w:val="24"/>
          <w:szCs w:val="24"/>
        </w:rPr>
      </w:pPr>
      <w:r>
        <w:rPr>
          <w:rFonts w:ascii="Arial" w:eastAsia="Arial" w:hAnsi="Arial" w:cs="Arial"/>
          <w:b/>
          <w:i/>
          <w:color w:val="000000"/>
          <w:sz w:val="24"/>
          <w:szCs w:val="24"/>
        </w:rPr>
        <w:t>III.</w:t>
      </w:r>
      <w:r>
        <w:rPr>
          <w:rFonts w:ascii="Arial" w:eastAsia="Arial" w:hAnsi="Arial" w:cs="Arial"/>
          <w:i/>
          <w:color w:val="000000"/>
          <w:sz w:val="24"/>
          <w:szCs w:val="24"/>
        </w:rPr>
        <w:t xml:space="preserve"> Diseñar estrategias que protejan en todo momento la salud y seguridad de la ciudadanía en general.</w:t>
      </w:r>
    </w:p>
    <w:p w:rsidR="0084580C" w:rsidRDefault="0084580C">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i/>
          <w:color w:val="000000"/>
          <w:sz w:val="24"/>
          <w:szCs w:val="24"/>
        </w:rPr>
      </w:pPr>
    </w:p>
    <w:p w:rsidR="0084580C" w:rsidRDefault="006B08D8">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i/>
          <w:color w:val="000000"/>
          <w:sz w:val="24"/>
          <w:szCs w:val="24"/>
        </w:rPr>
      </w:pPr>
      <w:r>
        <w:rPr>
          <w:rFonts w:ascii="Arial" w:eastAsia="Arial" w:hAnsi="Arial" w:cs="Arial"/>
          <w:b/>
          <w:i/>
          <w:color w:val="000000"/>
          <w:sz w:val="24"/>
          <w:szCs w:val="24"/>
        </w:rPr>
        <w:t>IV.</w:t>
      </w:r>
      <w:r>
        <w:rPr>
          <w:rFonts w:ascii="Arial" w:eastAsia="Arial" w:hAnsi="Arial" w:cs="Arial"/>
          <w:i/>
          <w:color w:val="000000"/>
          <w:sz w:val="24"/>
          <w:szCs w:val="24"/>
        </w:rPr>
        <w:t xml:space="preserve"> Vigilar el cumplimiento de disposiciones de orden público e</w:t>
      </w:r>
      <w:r>
        <w:rPr>
          <w:rFonts w:ascii="Arial" w:eastAsia="Arial" w:hAnsi="Arial" w:cs="Arial"/>
          <w:i/>
          <w:color w:val="000000"/>
          <w:sz w:val="24"/>
          <w:szCs w:val="24"/>
        </w:rPr>
        <w:t xml:space="preserve"> interés social, en materia de regulación, control y fomento sanitarios.</w:t>
      </w:r>
    </w:p>
    <w:p w:rsidR="0084580C" w:rsidRDefault="0084580C">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i/>
          <w:color w:val="000000"/>
          <w:sz w:val="24"/>
          <w:szCs w:val="24"/>
        </w:rPr>
      </w:pPr>
    </w:p>
    <w:p w:rsidR="0084580C" w:rsidRDefault="006B08D8">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i/>
          <w:color w:val="000000"/>
          <w:sz w:val="24"/>
          <w:szCs w:val="24"/>
        </w:rPr>
      </w:pPr>
      <w:r>
        <w:rPr>
          <w:rFonts w:ascii="Arial" w:eastAsia="Arial" w:hAnsi="Arial" w:cs="Arial"/>
          <w:b/>
          <w:i/>
          <w:color w:val="000000"/>
          <w:sz w:val="24"/>
          <w:szCs w:val="24"/>
        </w:rPr>
        <w:t>V.</w:t>
      </w:r>
      <w:r>
        <w:rPr>
          <w:rFonts w:ascii="Arial" w:eastAsia="Arial" w:hAnsi="Arial" w:cs="Arial"/>
          <w:i/>
          <w:color w:val="000000"/>
          <w:sz w:val="24"/>
          <w:szCs w:val="24"/>
        </w:rPr>
        <w:t xml:space="preserve"> Aplicar, fomentar, difundir y vigilar el cumplimiento de las leyes, reglamentos, normas oficiales mexicanas y demás ordenamientos técnicos y jurídicos, en materia de regulación, c</w:t>
      </w:r>
      <w:r>
        <w:rPr>
          <w:rFonts w:ascii="Arial" w:eastAsia="Arial" w:hAnsi="Arial" w:cs="Arial"/>
          <w:i/>
          <w:color w:val="000000"/>
          <w:sz w:val="24"/>
          <w:szCs w:val="24"/>
        </w:rPr>
        <w:t>ontrol y fomento sanitarios.</w:t>
      </w:r>
      <w:r>
        <w:rPr>
          <w:rFonts w:ascii="Arial" w:eastAsia="Arial" w:hAnsi="Arial" w:cs="Arial"/>
          <w:i/>
          <w:color w:val="000000"/>
          <w:sz w:val="24"/>
          <w:szCs w:val="24"/>
          <w:vertAlign w:val="superscript"/>
        </w:rPr>
        <w:footnoteReference w:id="3"/>
      </w:r>
    </w:p>
    <w:p w:rsidR="0084580C" w:rsidRDefault="0084580C">
      <w:pPr>
        <w:pBdr>
          <w:top w:val="nil"/>
          <w:left w:val="nil"/>
          <w:bottom w:val="nil"/>
          <w:right w:val="nil"/>
          <w:between w:val="nil"/>
        </w:pBdr>
        <w:tabs>
          <w:tab w:val="left" w:pos="993"/>
          <w:tab w:val="left" w:pos="1134"/>
          <w:tab w:val="left" w:pos="1276"/>
        </w:tabs>
        <w:spacing w:after="0" w:line="240" w:lineRule="auto"/>
        <w:jc w:val="both"/>
        <w:rPr>
          <w:rFonts w:ascii="Arial" w:eastAsia="Arial" w:hAnsi="Arial" w:cs="Arial"/>
          <w:i/>
          <w:color w:val="000000"/>
          <w:sz w:val="24"/>
          <w:szCs w:val="24"/>
        </w:rPr>
      </w:pPr>
    </w:p>
    <w:p w:rsidR="0084580C" w:rsidRDefault="006B08D8">
      <w:pPr>
        <w:pBdr>
          <w:top w:val="nil"/>
          <w:left w:val="nil"/>
          <w:bottom w:val="nil"/>
          <w:right w:val="nil"/>
          <w:between w:val="nil"/>
        </w:pBdr>
        <w:tabs>
          <w:tab w:val="left" w:pos="993"/>
          <w:tab w:val="left" w:pos="1134"/>
          <w:tab w:val="left" w:pos="1276"/>
        </w:tabs>
        <w:spacing w:after="0" w:line="360" w:lineRule="auto"/>
        <w:jc w:val="both"/>
        <w:rPr>
          <w:rFonts w:ascii="Arial" w:eastAsia="Arial" w:hAnsi="Arial" w:cs="Arial"/>
          <w:i/>
          <w:color w:val="000000"/>
          <w:sz w:val="24"/>
          <w:szCs w:val="24"/>
        </w:rPr>
      </w:pPr>
      <w:r>
        <w:rPr>
          <w:rFonts w:ascii="Arial" w:eastAsia="Arial" w:hAnsi="Arial" w:cs="Arial"/>
          <w:color w:val="000000"/>
          <w:sz w:val="24"/>
          <w:szCs w:val="24"/>
        </w:rPr>
        <w:t>De igual manera dentro del Libro Segundo del Código Administrativo del Estado de México; el cual regula los servicios públicos de salud que presta el Estado; así como el ejercicio de regulación, control y fomento sanitarios e</w:t>
      </w:r>
      <w:r>
        <w:rPr>
          <w:rFonts w:ascii="Arial" w:eastAsia="Arial" w:hAnsi="Arial" w:cs="Arial"/>
          <w:color w:val="000000"/>
          <w:sz w:val="24"/>
          <w:szCs w:val="24"/>
        </w:rPr>
        <w:t xml:space="preserve">n materia de salubridad local; menciona en su artículo 2.4: </w:t>
      </w:r>
      <w:r>
        <w:rPr>
          <w:rFonts w:ascii="Arial" w:eastAsia="Arial" w:hAnsi="Arial" w:cs="Arial"/>
          <w:i/>
          <w:color w:val="000000"/>
          <w:sz w:val="24"/>
          <w:szCs w:val="24"/>
        </w:rPr>
        <w:t>… Cuando la Ley General de Salud haga referencia a las atribuciones competencia de la federación a favor de autoridades sanitarias, se ejercerá por conducto de la Comisión para la Protección contr</w:t>
      </w:r>
      <w:r>
        <w:rPr>
          <w:rFonts w:ascii="Arial" w:eastAsia="Arial" w:hAnsi="Arial" w:cs="Arial"/>
          <w:i/>
          <w:color w:val="000000"/>
          <w:sz w:val="24"/>
          <w:szCs w:val="24"/>
        </w:rPr>
        <w:t>a Riesgos Sanitarios del Estado de México COPRISEM, organismo público descentralizado, sectorizado a la Secretaría de Salud del Estado de México.</w:t>
      </w:r>
    </w:p>
    <w:p w:rsidR="0084580C" w:rsidRDefault="0084580C">
      <w:pPr>
        <w:pBdr>
          <w:top w:val="nil"/>
          <w:left w:val="nil"/>
          <w:bottom w:val="nil"/>
          <w:right w:val="nil"/>
          <w:between w:val="nil"/>
        </w:pBdr>
        <w:tabs>
          <w:tab w:val="left" w:pos="993"/>
          <w:tab w:val="left" w:pos="1134"/>
          <w:tab w:val="left" w:pos="1276"/>
        </w:tabs>
        <w:spacing w:after="0" w:line="360" w:lineRule="auto"/>
        <w:jc w:val="both"/>
        <w:rPr>
          <w:rFonts w:ascii="Arial" w:eastAsia="Arial" w:hAnsi="Arial" w:cs="Arial"/>
          <w:color w:val="000000"/>
          <w:sz w:val="24"/>
          <w:szCs w:val="24"/>
        </w:rPr>
      </w:pPr>
    </w:p>
    <w:p w:rsidR="0084580C" w:rsidRDefault="006B08D8">
      <w:pPr>
        <w:pBdr>
          <w:top w:val="nil"/>
          <w:left w:val="nil"/>
          <w:bottom w:val="nil"/>
          <w:right w:val="nil"/>
          <w:between w:val="nil"/>
        </w:pBdr>
        <w:tabs>
          <w:tab w:val="left" w:pos="993"/>
          <w:tab w:val="left" w:pos="1134"/>
          <w:tab w:val="left" w:pos="1276"/>
        </w:tabs>
        <w:spacing w:after="0" w:line="360" w:lineRule="auto"/>
        <w:jc w:val="both"/>
        <w:rPr>
          <w:rFonts w:ascii="Arial" w:eastAsia="Arial" w:hAnsi="Arial" w:cs="Arial"/>
          <w:i/>
          <w:color w:val="000000"/>
          <w:sz w:val="24"/>
          <w:szCs w:val="24"/>
        </w:rPr>
      </w:pPr>
      <w:r>
        <w:rPr>
          <w:rFonts w:ascii="Arial" w:eastAsia="Arial" w:hAnsi="Arial" w:cs="Arial"/>
          <w:color w:val="000000"/>
          <w:sz w:val="24"/>
          <w:szCs w:val="24"/>
        </w:rPr>
        <w:t xml:space="preserve">Y </w:t>
      </w:r>
      <w:r>
        <w:rPr>
          <w:rFonts w:ascii="Arial" w:eastAsia="Arial" w:hAnsi="Arial" w:cs="Arial"/>
          <w:i/>
          <w:color w:val="000000"/>
          <w:sz w:val="24"/>
          <w:szCs w:val="24"/>
        </w:rPr>
        <w:t>El ejercicio de la regulación, control y fomento sanitarios, con funciones de autoridad en materia de salub</w:t>
      </w:r>
      <w:r>
        <w:rPr>
          <w:rFonts w:ascii="Arial" w:eastAsia="Arial" w:hAnsi="Arial" w:cs="Arial"/>
          <w:i/>
          <w:color w:val="000000"/>
          <w:sz w:val="24"/>
          <w:szCs w:val="24"/>
        </w:rPr>
        <w:t>ridad local, las ejercerá la Secretaria de Salud por conducto de la COPRISEM.</w:t>
      </w:r>
      <w:r>
        <w:rPr>
          <w:rFonts w:ascii="Arial" w:eastAsia="Arial" w:hAnsi="Arial" w:cs="Arial"/>
          <w:i/>
          <w:color w:val="000000"/>
          <w:sz w:val="24"/>
          <w:szCs w:val="24"/>
          <w:vertAlign w:val="superscript"/>
        </w:rPr>
        <w:footnoteReference w:id="4"/>
      </w:r>
    </w:p>
    <w:p w:rsidR="0084580C" w:rsidRDefault="0084580C">
      <w:pPr>
        <w:pBdr>
          <w:top w:val="nil"/>
          <w:left w:val="nil"/>
          <w:bottom w:val="nil"/>
          <w:right w:val="nil"/>
          <w:between w:val="nil"/>
        </w:pBdr>
        <w:tabs>
          <w:tab w:val="left" w:pos="993"/>
          <w:tab w:val="left" w:pos="1134"/>
          <w:tab w:val="left" w:pos="1276"/>
        </w:tabs>
        <w:spacing w:after="0" w:line="360" w:lineRule="auto"/>
        <w:jc w:val="both"/>
        <w:rPr>
          <w:rFonts w:ascii="Arial" w:eastAsia="Arial" w:hAnsi="Arial" w:cs="Arial"/>
          <w:i/>
          <w:color w:val="000000"/>
          <w:sz w:val="24"/>
          <w:szCs w:val="24"/>
        </w:rPr>
      </w:pPr>
    </w:p>
    <w:p w:rsidR="0084580C" w:rsidRDefault="006B08D8">
      <w:pPr>
        <w:pBdr>
          <w:top w:val="nil"/>
          <w:left w:val="nil"/>
          <w:bottom w:val="nil"/>
          <w:right w:val="nil"/>
          <w:between w:val="nil"/>
        </w:pBdr>
        <w:tabs>
          <w:tab w:val="left" w:pos="993"/>
          <w:tab w:val="left" w:pos="1134"/>
          <w:tab w:val="left" w:pos="1276"/>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ese sentido es de destacar la importancia del presente organismo para la vida institucional y administrativa del Estado de México </w:t>
      </w:r>
      <w:proofErr w:type="gramStart"/>
      <w:r>
        <w:rPr>
          <w:rFonts w:ascii="Arial" w:eastAsia="Arial" w:hAnsi="Arial" w:cs="Arial"/>
          <w:color w:val="000000"/>
          <w:sz w:val="24"/>
          <w:szCs w:val="24"/>
        </w:rPr>
        <w:t>y  sin</w:t>
      </w:r>
      <w:proofErr w:type="gramEnd"/>
      <w:r>
        <w:rPr>
          <w:rFonts w:ascii="Arial" w:eastAsia="Arial" w:hAnsi="Arial" w:cs="Arial"/>
          <w:color w:val="000000"/>
          <w:sz w:val="24"/>
          <w:szCs w:val="24"/>
        </w:rPr>
        <w:t xml:space="preserve"> duda alguna sus acciones repercuten en el día a día de la ciudadanía; por lo que sin duda alguna se deben conocer su</w:t>
      </w:r>
      <w:r>
        <w:rPr>
          <w:rFonts w:ascii="Arial" w:eastAsia="Arial" w:hAnsi="Arial" w:cs="Arial"/>
          <w:color w:val="000000"/>
          <w:sz w:val="24"/>
          <w:szCs w:val="24"/>
        </w:rPr>
        <w:t>s acciones, funcionamiento, fortalezas y debilidades en la atención de la población mexiquense.</w:t>
      </w:r>
    </w:p>
    <w:p w:rsidR="0084580C" w:rsidRDefault="0084580C">
      <w:pPr>
        <w:pBdr>
          <w:top w:val="nil"/>
          <w:left w:val="nil"/>
          <w:bottom w:val="nil"/>
          <w:right w:val="nil"/>
          <w:between w:val="nil"/>
        </w:pBdr>
        <w:tabs>
          <w:tab w:val="left" w:pos="993"/>
          <w:tab w:val="left" w:pos="1134"/>
          <w:tab w:val="left" w:pos="1276"/>
        </w:tabs>
        <w:spacing w:after="0" w:line="360" w:lineRule="auto"/>
        <w:jc w:val="both"/>
        <w:rPr>
          <w:rFonts w:ascii="Arial" w:eastAsia="Arial" w:hAnsi="Arial" w:cs="Arial"/>
          <w:color w:val="000000"/>
          <w:sz w:val="24"/>
          <w:szCs w:val="24"/>
        </w:rPr>
      </w:pPr>
    </w:p>
    <w:p w:rsidR="0084580C" w:rsidRDefault="006B08D8">
      <w:pPr>
        <w:pBdr>
          <w:top w:val="nil"/>
          <w:left w:val="nil"/>
          <w:bottom w:val="nil"/>
          <w:right w:val="nil"/>
          <w:between w:val="nil"/>
        </w:pBdr>
        <w:tabs>
          <w:tab w:val="left" w:pos="993"/>
          <w:tab w:val="left" w:pos="1134"/>
          <w:tab w:val="left" w:pos="1276"/>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Durante el pasado  análisis de la Cuenta Pública 2021 entregada a esta soberanía y con el objetivo de ejercer la función fiscalizadora de nosotros como legisladoras y legisladores a auxiliándonos del  Órgano Superior de Fiscalización del Estado de México (</w:t>
      </w:r>
      <w:r>
        <w:rPr>
          <w:rFonts w:ascii="Arial" w:eastAsia="Arial" w:hAnsi="Arial" w:cs="Arial"/>
          <w:color w:val="000000"/>
          <w:sz w:val="24"/>
          <w:szCs w:val="24"/>
        </w:rPr>
        <w:t>OSFEM), se  entregó́ a la LXI Legislatura el Informe de Resultados de las Cuentas Públicas Estatal y Municipales del Ejercicio Fiscal 2021; el cual derivó en 98 auditorías, de las que resultaron en 6 mil 217 observaciones;  correspondiendo 1,666 al Sector</w:t>
      </w:r>
      <w:r>
        <w:rPr>
          <w:rFonts w:ascii="Arial" w:eastAsia="Arial" w:hAnsi="Arial" w:cs="Arial"/>
          <w:color w:val="000000"/>
          <w:sz w:val="24"/>
          <w:szCs w:val="24"/>
        </w:rPr>
        <w:t xml:space="preserve"> Central del Poder Ejecutivo y sus Organismos Auxiliares y Autónomos</w:t>
      </w:r>
      <w:r>
        <w:rPr>
          <w:rFonts w:ascii="Arial" w:eastAsia="Arial" w:hAnsi="Arial" w:cs="Arial"/>
          <w:color w:val="000000"/>
          <w:sz w:val="32"/>
          <w:szCs w:val="32"/>
        </w:rPr>
        <w:t>.</w:t>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Debemos recordar que la cuenta pública es la compilación de información de carácter contable, presupuestario y programático, incluyendo los anexos específicos que determina la normativid</w:t>
      </w:r>
      <w:r>
        <w:rPr>
          <w:rFonts w:ascii="Arial" w:eastAsia="Arial" w:hAnsi="Arial" w:cs="Arial"/>
          <w:sz w:val="24"/>
          <w:szCs w:val="24"/>
        </w:rPr>
        <w:t>ad aplicable, misma que es proporcionada a la cámara de diputados a efecto de que el poder legislativo evalúe los resultados de la gestión financiera, compruebe si se ha ajustado a los criterios señalados en el presupuesto y verifique el cumplimiento de lo</w:t>
      </w:r>
      <w:r>
        <w:rPr>
          <w:rFonts w:ascii="Arial" w:eastAsia="Arial" w:hAnsi="Arial" w:cs="Arial"/>
          <w:sz w:val="24"/>
          <w:szCs w:val="24"/>
        </w:rPr>
        <w:t xml:space="preserve">s objetivos contenidos en los programas. </w:t>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En ese sentido, dando cumplimiento a lo establecido en el artículo 50 de la Ley de Fiscalización Superior del Estado de México, el Órgano Superior de Fiscalización del Estado de México presentó el Informe de Result</w:t>
      </w:r>
      <w:r>
        <w:rPr>
          <w:rFonts w:ascii="Arial" w:eastAsia="Arial" w:hAnsi="Arial" w:cs="Arial"/>
          <w:sz w:val="24"/>
          <w:szCs w:val="24"/>
        </w:rPr>
        <w:t>ados ante la Comisión de Vigilancia del Órgano Superior de Fiscalización, mismo que tiene carácter público.</w:t>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 xml:space="preserve">El presente Informe de Resultados es el documento que contiene la </w:t>
      </w:r>
      <w:proofErr w:type="spellStart"/>
      <w:r>
        <w:rPr>
          <w:rFonts w:ascii="Arial" w:eastAsia="Arial" w:hAnsi="Arial" w:cs="Arial"/>
          <w:sz w:val="24"/>
          <w:szCs w:val="24"/>
        </w:rPr>
        <w:t>revisión</w:t>
      </w:r>
      <w:proofErr w:type="spellEnd"/>
      <w:r>
        <w:rPr>
          <w:rFonts w:ascii="Arial" w:eastAsia="Arial" w:hAnsi="Arial" w:cs="Arial"/>
          <w:sz w:val="24"/>
          <w:szCs w:val="24"/>
        </w:rPr>
        <w:t xml:space="preserve"> de las cuentas </w:t>
      </w:r>
      <w:proofErr w:type="spellStart"/>
      <w:r>
        <w:rPr>
          <w:rFonts w:ascii="Arial" w:eastAsia="Arial" w:hAnsi="Arial" w:cs="Arial"/>
          <w:sz w:val="24"/>
          <w:szCs w:val="24"/>
        </w:rPr>
        <w:t>públicas</w:t>
      </w:r>
      <w:proofErr w:type="spellEnd"/>
      <w:r>
        <w:rPr>
          <w:rFonts w:ascii="Arial" w:eastAsia="Arial" w:hAnsi="Arial" w:cs="Arial"/>
          <w:sz w:val="24"/>
          <w:szCs w:val="24"/>
        </w:rPr>
        <w:t xml:space="preserve"> de las Entidades Fiscalizables y los resultados</w:t>
      </w:r>
      <w:r>
        <w:rPr>
          <w:rFonts w:ascii="Arial" w:eastAsia="Arial" w:hAnsi="Arial" w:cs="Arial"/>
          <w:sz w:val="24"/>
          <w:szCs w:val="24"/>
        </w:rPr>
        <w:t xml:space="preserve"> de los informes de </w:t>
      </w:r>
      <w:proofErr w:type="spellStart"/>
      <w:r>
        <w:rPr>
          <w:rFonts w:ascii="Arial" w:eastAsia="Arial" w:hAnsi="Arial" w:cs="Arial"/>
          <w:sz w:val="24"/>
          <w:szCs w:val="24"/>
        </w:rPr>
        <w:t>auditoría</w:t>
      </w:r>
      <w:proofErr w:type="spellEnd"/>
      <w:r>
        <w:rPr>
          <w:rFonts w:ascii="Arial" w:eastAsia="Arial" w:hAnsi="Arial" w:cs="Arial"/>
          <w:sz w:val="24"/>
          <w:szCs w:val="24"/>
        </w:rPr>
        <w:t xml:space="preserve"> proyectados en el Programa Anual de </w:t>
      </w:r>
      <w:proofErr w:type="spellStart"/>
      <w:r>
        <w:rPr>
          <w:rFonts w:ascii="Arial" w:eastAsia="Arial" w:hAnsi="Arial" w:cs="Arial"/>
          <w:sz w:val="24"/>
          <w:szCs w:val="24"/>
        </w:rPr>
        <w:t>Auditorías</w:t>
      </w:r>
      <w:proofErr w:type="spellEnd"/>
      <w:r>
        <w:rPr>
          <w:rFonts w:ascii="Arial" w:eastAsia="Arial" w:hAnsi="Arial" w:cs="Arial"/>
          <w:sz w:val="24"/>
          <w:szCs w:val="24"/>
        </w:rPr>
        <w:t xml:space="preserve">; </w:t>
      </w:r>
      <w:proofErr w:type="spellStart"/>
      <w:r>
        <w:rPr>
          <w:rFonts w:ascii="Arial" w:eastAsia="Arial" w:hAnsi="Arial" w:cs="Arial"/>
          <w:sz w:val="24"/>
          <w:szCs w:val="24"/>
        </w:rPr>
        <w:t>asi</w:t>
      </w:r>
      <w:proofErr w:type="spellEnd"/>
      <w:r>
        <w:rPr>
          <w:rFonts w:ascii="Arial" w:eastAsia="Arial" w:hAnsi="Arial" w:cs="Arial"/>
          <w:sz w:val="24"/>
          <w:szCs w:val="24"/>
        </w:rPr>
        <w:t xml:space="preserve">́ como las observaciones de probables irregularidades, </w:t>
      </w:r>
      <w:proofErr w:type="spellStart"/>
      <w:r>
        <w:rPr>
          <w:rFonts w:ascii="Arial" w:eastAsia="Arial" w:hAnsi="Arial" w:cs="Arial"/>
          <w:sz w:val="24"/>
          <w:szCs w:val="24"/>
        </w:rPr>
        <w:t>daños</w:t>
      </w:r>
      <w:proofErr w:type="spellEnd"/>
      <w:r>
        <w:rPr>
          <w:rFonts w:ascii="Arial" w:eastAsia="Arial" w:hAnsi="Arial" w:cs="Arial"/>
          <w:sz w:val="24"/>
          <w:szCs w:val="24"/>
        </w:rPr>
        <w:t xml:space="preserve"> y/o perjuicios a la hacienda </w:t>
      </w:r>
      <w:proofErr w:type="spellStart"/>
      <w:r>
        <w:rPr>
          <w:rFonts w:ascii="Arial" w:eastAsia="Arial" w:hAnsi="Arial" w:cs="Arial"/>
          <w:sz w:val="24"/>
          <w:szCs w:val="24"/>
        </w:rPr>
        <w:t>pública</w:t>
      </w:r>
      <w:proofErr w:type="spellEnd"/>
      <w:r>
        <w:rPr>
          <w:rFonts w:ascii="Arial" w:eastAsia="Arial" w:hAnsi="Arial" w:cs="Arial"/>
          <w:sz w:val="24"/>
          <w:szCs w:val="24"/>
        </w:rPr>
        <w:t xml:space="preserve"> estatal o municipal en </w:t>
      </w:r>
      <w:proofErr w:type="spellStart"/>
      <w:r>
        <w:rPr>
          <w:rFonts w:ascii="Arial" w:eastAsia="Arial" w:hAnsi="Arial" w:cs="Arial"/>
          <w:sz w:val="24"/>
          <w:szCs w:val="24"/>
        </w:rPr>
        <w:t>términos</w:t>
      </w:r>
      <w:proofErr w:type="spellEnd"/>
      <w:r>
        <w:rPr>
          <w:rFonts w:ascii="Arial" w:eastAsia="Arial" w:hAnsi="Arial" w:cs="Arial"/>
          <w:sz w:val="24"/>
          <w:szCs w:val="24"/>
        </w:rPr>
        <w:t xml:space="preserve"> de los </w:t>
      </w:r>
      <w:proofErr w:type="spellStart"/>
      <w:r>
        <w:rPr>
          <w:rFonts w:ascii="Arial" w:eastAsia="Arial" w:hAnsi="Arial" w:cs="Arial"/>
          <w:sz w:val="24"/>
          <w:szCs w:val="24"/>
        </w:rPr>
        <w:t>artículos</w:t>
      </w:r>
      <w:proofErr w:type="spellEnd"/>
      <w:r>
        <w:rPr>
          <w:rFonts w:ascii="Arial" w:eastAsia="Arial" w:hAnsi="Arial" w:cs="Arial"/>
          <w:sz w:val="24"/>
          <w:szCs w:val="24"/>
        </w:rPr>
        <w:t xml:space="preserve"> 53 y 54 de la Ley de </w:t>
      </w:r>
      <w:proofErr w:type="spellStart"/>
      <w:r>
        <w:rPr>
          <w:rFonts w:ascii="Arial" w:eastAsia="Arial" w:hAnsi="Arial" w:cs="Arial"/>
          <w:sz w:val="24"/>
          <w:szCs w:val="24"/>
        </w:rPr>
        <w:t>F</w:t>
      </w:r>
      <w:r>
        <w:rPr>
          <w:rFonts w:ascii="Arial" w:eastAsia="Arial" w:hAnsi="Arial" w:cs="Arial"/>
          <w:sz w:val="24"/>
          <w:szCs w:val="24"/>
        </w:rPr>
        <w:t>iscalización</w:t>
      </w:r>
      <w:proofErr w:type="spellEnd"/>
      <w:r>
        <w:rPr>
          <w:rFonts w:ascii="Arial" w:eastAsia="Arial" w:hAnsi="Arial" w:cs="Arial"/>
          <w:sz w:val="24"/>
          <w:szCs w:val="24"/>
        </w:rPr>
        <w:t xml:space="preserve"> Superior del Estado de </w:t>
      </w:r>
      <w:proofErr w:type="spellStart"/>
      <w:r>
        <w:rPr>
          <w:rFonts w:ascii="Arial" w:eastAsia="Arial" w:hAnsi="Arial" w:cs="Arial"/>
          <w:sz w:val="24"/>
          <w:szCs w:val="24"/>
        </w:rPr>
        <w:t>México</w:t>
      </w:r>
      <w:proofErr w:type="spellEnd"/>
      <w:r>
        <w:rPr>
          <w:rFonts w:ascii="Arial" w:eastAsia="Arial" w:hAnsi="Arial" w:cs="Arial"/>
          <w:sz w:val="24"/>
          <w:szCs w:val="24"/>
        </w:rPr>
        <w:t>.</w:t>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En ese sentido con la aprobación del Informe de Resultados de la Cuenta Pública por parte de esta LXI Legislatura Mexiquense; se cuenta con una Auditoría de Legalidad y Desempeño  realizada a la  COPRISEM duran</w:t>
      </w:r>
      <w:r>
        <w:rPr>
          <w:rFonts w:ascii="Arial" w:eastAsia="Arial" w:hAnsi="Arial" w:cs="Arial"/>
          <w:sz w:val="24"/>
          <w:szCs w:val="24"/>
        </w:rPr>
        <w:t xml:space="preserve">te el ejercicio fiscal 2021; teniendo como objetivo: </w:t>
      </w:r>
      <w:r>
        <w:rPr>
          <w:rFonts w:ascii="Arial" w:eastAsia="Arial" w:hAnsi="Arial" w:cs="Arial"/>
          <w:i/>
          <w:sz w:val="24"/>
          <w:szCs w:val="24"/>
        </w:rPr>
        <w:t>En materia de legalidad, fiscalizar el ejercicio de la personalidad jurídica y de las atribuciones conferidas a la Comisión para la Protección contra Riesgos Sanitarios del Estado de México, para verific</w:t>
      </w:r>
      <w:r>
        <w:rPr>
          <w:rFonts w:ascii="Arial" w:eastAsia="Arial" w:hAnsi="Arial" w:cs="Arial"/>
          <w:i/>
          <w:sz w:val="24"/>
          <w:szCs w:val="24"/>
        </w:rPr>
        <w:t>ar el cumplimiento a los ordenamientos legales y disposiciones jurídicas aplicables; y en materia de desempeño, fiscalizar el diseño, la ejecución, los resultados y la rendición de cuentas de los programas y proyectos presupuestarios ejecutados, para verif</w:t>
      </w:r>
      <w:r>
        <w:rPr>
          <w:rFonts w:ascii="Arial" w:eastAsia="Arial" w:hAnsi="Arial" w:cs="Arial"/>
          <w:i/>
          <w:sz w:val="24"/>
          <w:szCs w:val="24"/>
        </w:rPr>
        <w:t>icar el cumplimiento de sus objetivos y metas.</w:t>
      </w:r>
      <w:r>
        <w:rPr>
          <w:rFonts w:ascii="Arial" w:eastAsia="Arial" w:hAnsi="Arial" w:cs="Arial"/>
          <w:i/>
          <w:sz w:val="24"/>
          <w:szCs w:val="24"/>
          <w:vertAlign w:val="superscript"/>
        </w:rPr>
        <w:footnoteReference w:id="5"/>
      </w:r>
      <w:r>
        <w:rPr>
          <w:rFonts w:ascii="Arial" w:eastAsia="Arial" w:hAnsi="Arial" w:cs="Arial"/>
          <w:i/>
          <w:sz w:val="24"/>
          <w:szCs w:val="24"/>
        </w:rPr>
        <w:t xml:space="preserve"> </w:t>
      </w:r>
      <w:r>
        <w:rPr>
          <w:rFonts w:ascii="Arial" w:eastAsia="Arial" w:hAnsi="Arial" w:cs="Arial"/>
          <w:sz w:val="24"/>
          <w:szCs w:val="24"/>
        </w:rPr>
        <w:t xml:space="preserve"> Y con el siguiente alcance:</w:t>
      </w:r>
    </w:p>
    <w:p w:rsidR="0084580C" w:rsidRDefault="006B08D8">
      <w:pPr>
        <w:spacing w:line="360" w:lineRule="auto"/>
        <w:jc w:val="both"/>
        <w:rPr>
          <w:rFonts w:ascii="Arial" w:eastAsia="Arial" w:hAnsi="Arial" w:cs="Arial"/>
          <w:sz w:val="24"/>
          <w:szCs w:val="24"/>
        </w:rPr>
      </w:pPr>
      <w:r>
        <w:rPr>
          <w:rFonts w:ascii="Arial" w:eastAsia="Arial" w:hAnsi="Arial" w:cs="Arial"/>
          <w:i/>
          <w:sz w:val="24"/>
          <w:szCs w:val="24"/>
        </w:rPr>
        <w:t>En materia de legalidad, el análisis jurídico del ejercicio de la programación, supervisión, control y evaluación de las actividades de dicho Organismo Auxiliar, y del establecimiento y aplicación de disposiciones normativas que regulen su actuación y oper</w:t>
      </w:r>
      <w:r>
        <w:rPr>
          <w:rFonts w:ascii="Arial" w:eastAsia="Arial" w:hAnsi="Arial" w:cs="Arial"/>
          <w:i/>
          <w:sz w:val="24"/>
          <w:szCs w:val="24"/>
        </w:rPr>
        <w:t>ación; y en materia de desempeño, la revisión y análisis de la identificación de los programas y proyectos presupuestarios a cargo de la Comisión, dentro de la estructura programática estatal; la ejecución de sus programas anuales de trabajo; y de los resu</w:t>
      </w:r>
      <w:r>
        <w:rPr>
          <w:rFonts w:ascii="Arial" w:eastAsia="Arial" w:hAnsi="Arial" w:cs="Arial"/>
          <w:i/>
          <w:sz w:val="24"/>
          <w:szCs w:val="24"/>
        </w:rPr>
        <w:t>ltados reportados en la Cuenta Pública sobre los programas y proyectos presupuestarios ejecutados para el cumplimiento de su objeto.</w:t>
      </w:r>
      <w:r>
        <w:rPr>
          <w:rFonts w:ascii="Arial" w:eastAsia="Arial" w:hAnsi="Arial" w:cs="Arial"/>
          <w:i/>
          <w:sz w:val="24"/>
          <w:szCs w:val="24"/>
          <w:vertAlign w:val="superscript"/>
        </w:rPr>
        <w:footnoteReference w:id="6"/>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 xml:space="preserve">En ese sentido con la finalidad de dar cumplimiento al objetivo y alcance de la presente auditoría realizada a </w:t>
      </w:r>
      <w:proofErr w:type="gramStart"/>
      <w:r>
        <w:rPr>
          <w:rFonts w:ascii="Arial" w:eastAsia="Arial" w:hAnsi="Arial" w:cs="Arial"/>
          <w:sz w:val="24"/>
          <w:szCs w:val="24"/>
        </w:rPr>
        <w:t>la  COPRISE</w:t>
      </w:r>
      <w:r>
        <w:rPr>
          <w:rFonts w:ascii="Arial" w:eastAsia="Arial" w:hAnsi="Arial" w:cs="Arial"/>
          <w:sz w:val="24"/>
          <w:szCs w:val="24"/>
        </w:rPr>
        <w:t>M</w:t>
      </w:r>
      <w:proofErr w:type="gramEnd"/>
      <w:r>
        <w:rPr>
          <w:rFonts w:ascii="Arial" w:eastAsia="Arial" w:hAnsi="Arial" w:cs="Arial"/>
          <w:sz w:val="24"/>
          <w:szCs w:val="24"/>
        </w:rPr>
        <w:t xml:space="preserve"> del ejercicio fiscal 2021; se establecieron los siguientes criterios:</w:t>
      </w: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84580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Verificar la información documental que sustenta la creación de la Comisión para la Protección contra Riesgos Sanitarios del Estado de México (COPRISEM) aprobada por la legislatura o p</w:t>
            </w:r>
            <w:r>
              <w:rPr>
                <w:rFonts w:ascii="Arial" w:eastAsia="Arial" w:hAnsi="Arial" w:cs="Arial"/>
                <w:color w:val="000000"/>
                <w:sz w:val="20"/>
                <w:szCs w:val="20"/>
              </w:rPr>
              <w:t xml:space="preserve">or Decreto del Ejecutivo. </w:t>
            </w:r>
          </w:p>
        </w:t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Verificar que la COPRISEM cuente con patrimonio propio. </w:t>
            </w:r>
          </w:p>
          <w:p w:rsidR="0084580C" w:rsidRDefault="0084580C">
            <w:pPr>
              <w:spacing w:line="360" w:lineRule="auto"/>
              <w:jc w:val="both"/>
              <w:rPr>
                <w:rFonts w:ascii="Arial" w:eastAsia="Arial" w:hAnsi="Arial" w:cs="Arial"/>
                <w:sz w:val="20"/>
                <w:szCs w:val="20"/>
              </w:rPr>
            </w:pPr>
          </w:p>
        </w:tc>
      </w:tr>
      <w:tr w:rsidR="0084580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Verificar que el Reglamento Interno y Manual General de Organización estén aprobados por el Consejo Interno. </w:t>
            </w:r>
          </w:p>
        </w:t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Constatar que la entidad fiscalizada haya acreditado el cumplimiento de las atribuciones conferidas en las disposiciones jurídicas aplicables. </w:t>
            </w:r>
          </w:p>
        </w:tc>
      </w:tr>
      <w:tr w:rsidR="0084580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Verificar la información y/o documentación que acredite la integración y funcionamiento del Consejo Interno de </w:t>
            </w:r>
            <w:r>
              <w:rPr>
                <w:rFonts w:ascii="Arial" w:eastAsia="Arial" w:hAnsi="Arial" w:cs="Arial"/>
                <w:color w:val="000000"/>
                <w:sz w:val="20"/>
                <w:szCs w:val="20"/>
              </w:rPr>
              <w:t>la COPRISEM u Órgano de Gobierno.</w:t>
            </w:r>
          </w:p>
        </w:t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Verificar la información y/o documentación que sustente la realización de las actividades necesarias para la Comisión que den cumplimiento a las atribuciones del Consejo Interno u Órgano de Gobierno. </w:t>
            </w:r>
          </w:p>
        </w:tc>
      </w:tr>
      <w:tr w:rsidR="0084580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Analizar los element</w:t>
            </w:r>
            <w:r>
              <w:rPr>
                <w:rFonts w:ascii="Arial" w:eastAsia="Arial" w:hAnsi="Arial" w:cs="Arial"/>
                <w:color w:val="000000"/>
                <w:sz w:val="20"/>
                <w:szCs w:val="20"/>
              </w:rPr>
              <w:t xml:space="preserve">os que integran la planeación institucional de la COPRISEM. </w:t>
            </w:r>
          </w:p>
          <w:p w:rsidR="0084580C" w:rsidRDefault="0084580C">
            <w:pPr>
              <w:spacing w:line="360" w:lineRule="auto"/>
              <w:jc w:val="both"/>
              <w:rPr>
                <w:rFonts w:ascii="Arial" w:eastAsia="Arial" w:hAnsi="Arial" w:cs="Arial"/>
                <w:sz w:val="20"/>
                <w:szCs w:val="20"/>
              </w:rPr>
            </w:pPr>
          </w:p>
        </w:t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Corroborar que la COPRISEM haya programado actividades relativas al fomento, regulación y control sanitario. </w:t>
            </w:r>
          </w:p>
          <w:p w:rsidR="0084580C" w:rsidRDefault="0084580C">
            <w:pPr>
              <w:spacing w:line="360" w:lineRule="auto"/>
              <w:jc w:val="both"/>
              <w:rPr>
                <w:rFonts w:ascii="Arial" w:eastAsia="Arial" w:hAnsi="Arial" w:cs="Arial"/>
                <w:sz w:val="20"/>
                <w:szCs w:val="20"/>
              </w:rPr>
            </w:pPr>
          </w:p>
        </w:tc>
      </w:tr>
      <w:tr w:rsidR="0084580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Constatar que la entidad fiscalizada haya dispuesto de indicadores estratégicos o </w:t>
            </w:r>
            <w:r>
              <w:rPr>
                <w:rFonts w:ascii="Arial" w:eastAsia="Arial" w:hAnsi="Arial" w:cs="Arial"/>
                <w:color w:val="000000"/>
                <w:sz w:val="20"/>
                <w:szCs w:val="20"/>
              </w:rPr>
              <w:t xml:space="preserve">de gestión para medir y evaluar los resultados de actividades relativas al fomento, regulación y control sanitario. </w:t>
            </w:r>
          </w:p>
        </w:t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Constatar que la COPRISEM ejerció el presupuesto asignado para el ejercicio fiscal 2021. </w:t>
            </w:r>
          </w:p>
          <w:p w:rsidR="0084580C" w:rsidRDefault="0084580C">
            <w:pPr>
              <w:spacing w:line="360" w:lineRule="auto"/>
              <w:jc w:val="both"/>
              <w:rPr>
                <w:rFonts w:ascii="Arial" w:eastAsia="Arial" w:hAnsi="Arial" w:cs="Arial"/>
                <w:sz w:val="20"/>
                <w:szCs w:val="20"/>
              </w:rPr>
            </w:pPr>
          </w:p>
        </w:tc>
      </w:tr>
      <w:tr w:rsidR="0084580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 xml:space="preserve">Revisar que se hayan integrado los Informes de Cuenta Pública con la información contable, presupuestaria y programática, asimismo, que se hayan elaborado reportes trimestrales. </w:t>
            </w:r>
          </w:p>
        </w:tc>
        <w:tc>
          <w:tcPr>
            <w:tcW w:w="4414" w:type="dxa"/>
          </w:tcPr>
          <w:p w:rsidR="0084580C" w:rsidRDefault="006B08D8">
            <w:pPr>
              <w:numPr>
                <w:ilvl w:val="0"/>
                <w:numId w:val="1"/>
              </w:numPr>
              <w:pBdr>
                <w:top w:val="nil"/>
                <w:left w:val="nil"/>
                <w:bottom w:val="nil"/>
                <w:right w:val="nil"/>
                <w:between w:val="nil"/>
              </w:pBdr>
              <w:spacing w:after="160" w:line="360" w:lineRule="auto"/>
              <w:jc w:val="both"/>
              <w:rPr>
                <w:color w:val="000000"/>
                <w:sz w:val="20"/>
                <w:szCs w:val="20"/>
              </w:rPr>
            </w:pPr>
            <w:r>
              <w:rPr>
                <w:rFonts w:ascii="Arial" w:eastAsia="Arial" w:hAnsi="Arial" w:cs="Arial"/>
                <w:color w:val="000000"/>
                <w:sz w:val="20"/>
                <w:szCs w:val="20"/>
              </w:rPr>
              <w:t>Verificar que la COPRISEM reporte información en la Cuenta Pública 2021 del G</w:t>
            </w:r>
            <w:r>
              <w:rPr>
                <w:rFonts w:ascii="Arial" w:eastAsia="Arial" w:hAnsi="Arial" w:cs="Arial"/>
                <w:color w:val="000000"/>
                <w:sz w:val="20"/>
                <w:szCs w:val="20"/>
              </w:rPr>
              <w:t>obierno de Estado de México.</w:t>
            </w:r>
          </w:p>
          <w:p w:rsidR="0084580C" w:rsidRDefault="0084580C">
            <w:pPr>
              <w:spacing w:line="360" w:lineRule="auto"/>
              <w:jc w:val="both"/>
              <w:rPr>
                <w:rFonts w:ascii="Arial" w:eastAsia="Arial" w:hAnsi="Arial" w:cs="Arial"/>
                <w:sz w:val="20"/>
                <w:szCs w:val="20"/>
              </w:rPr>
            </w:pPr>
          </w:p>
        </w:tc>
      </w:tr>
    </w:tbl>
    <w:p w:rsidR="0084580C" w:rsidRDefault="006B08D8">
      <w:pPr>
        <w:spacing w:line="276" w:lineRule="auto"/>
        <w:jc w:val="both"/>
        <w:rPr>
          <w:sz w:val="16"/>
          <w:szCs w:val="16"/>
        </w:rPr>
      </w:pPr>
      <w:r>
        <w:t xml:space="preserve">Fuente: Informe de Resultados Cuenta Pública OSFEM 2021, Tomo 2, Entidades Estatales, Libro. 3 </w:t>
      </w:r>
      <w:proofErr w:type="gramStart"/>
      <w:r>
        <w:t>Organismo</w:t>
      </w:r>
      <w:proofErr w:type="gramEnd"/>
      <w:r>
        <w:t xml:space="preserve"> Auxiliares I, P.280</w:t>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 xml:space="preserve">De esta manera el Informe de Resultados Finales y </w:t>
      </w:r>
      <w:proofErr w:type="gramStart"/>
      <w:r>
        <w:rPr>
          <w:rFonts w:ascii="Arial" w:eastAsia="Arial" w:hAnsi="Arial" w:cs="Arial"/>
          <w:sz w:val="24"/>
          <w:szCs w:val="24"/>
        </w:rPr>
        <w:t>Recomendaciones  de</w:t>
      </w:r>
      <w:proofErr w:type="gramEnd"/>
      <w:r>
        <w:rPr>
          <w:rFonts w:ascii="Arial" w:eastAsia="Arial" w:hAnsi="Arial" w:cs="Arial"/>
          <w:sz w:val="24"/>
          <w:szCs w:val="24"/>
        </w:rPr>
        <w:t xml:space="preserve"> la auditoria 2021 realizada a la COPRISEM y acordadas con la Entidad Fiscalizada durante los actos de entrega de resultados preliminares y finales, y asentadas en cada una de las actas q</w:t>
      </w:r>
      <w:r>
        <w:rPr>
          <w:rFonts w:ascii="Arial" w:eastAsia="Arial" w:hAnsi="Arial" w:cs="Arial"/>
          <w:sz w:val="24"/>
          <w:szCs w:val="24"/>
        </w:rPr>
        <w:t xml:space="preserve">ue dan constancia de ello; derivan en los siguiente: </w:t>
      </w:r>
    </w:p>
    <w:p w:rsidR="0084580C" w:rsidRDefault="006B08D8">
      <w:pPr>
        <w:numPr>
          <w:ilvl w:val="0"/>
          <w:numId w:val="2"/>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12 </w:t>
      </w:r>
      <w:proofErr w:type="gramStart"/>
      <w:r>
        <w:rPr>
          <w:rFonts w:ascii="Arial" w:eastAsia="Arial" w:hAnsi="Arial" w:cs="Arial"/>
          <w:color w:val="000000"/>
          <w:sz w:val="24"/>
          <w:szCs w:val="24"/>
        </w:rPr>
        <w:t>Resultados</w:t>
      </w:r>
      <w:proofErr w:type="gramEnd"/>
      <w:r>
        <w:rPr>
          <w:rFonts w:ascii="Arial" w:eastAsia="Arial" w:hAnsi="Arial" w:cs="Arial"/>
          <w:color w:val="000000"/>
          <w:sz w:val="24"/>
          <w:szCs w:val="24"/>
        </w:rPr>
        <w:t xml:space="preserve"> Finales y 12 Recomendaciones en donde el 50% de estas recomendaciones se clasifican en recomendaciones de Legalidad; mientras que el otro 50% de las mismas son recomendaciones de desempeño.</w:t>
      </w:r>
      <w:r>
        <w:rPr>
          <w:rFonts w:ascii="Arial" w:eastAsia="Arial" w:hAnsi="Arial" w:cs="Arial"/>
          <w:color w:val="000000"/>
          <w:sz w:val="24"/>
          <w:szCs w:val="24"/>
          <w:vertAlign w:val="superscript"/>
        </w:rPr>
        <w:footnoteReference w:id="7"/>
      </w:r>
    </w:p>
    <w:p w:rsidR="0084580C" w:rsidRDefault="0084580C">
      <w:pPr>
        <w:spacing w:line="360" w:lineRule="auto"/>
        <w:jc w:val="both"/>
        <w:rPr>
          <w:rFonts w:ascii="Arial" w:eastAsia="Arial" w:hAnsi="Arial" w:cs="Arial"/>
          <w:sz w:val="24"/>
          <w:szCs w:val="24"/>
        </w:rPr>
      </w:pP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Dentro de los resultados Finales destacan los sigu</w:t>
      </w:r>
      <w:r>
        <w:rPr>
          <w:rFonts w:ascii="Arial" w:eastAsia="Arial" w:hAnsi="Arial" w:cs="Arial"/>
          <w:sz w:val="24"/>
          <w:szCs w:val="24"/>
        </w:rPr>
        <w:t xml:space="preserve">ientes por mencionar algunos: </w:t>
      </w: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84580C">
        <w:tc>
          <w:tcPr>
            <w:tcW w:w="8828" w:type="dxa"/>
          </w:tcPr>
          <w:p w:rsidR="0084580C" w:rsidRDefault="006B08D8">
            <w:pPr>
              <w:spacing w:line="360" w:lineRule="auto"/>
              <w:jc w:val="both"/>
              <w:rPr>
                <w:rFonts w:ascii="Arial" w:eastAsia="Arial" w:hAnsi="Arial" w:cs="Arial"/>
                <w:b/>
                <w:sz w:val="20"/>
                <w:szCs w:val="20"/>
              </w:rPr>
            </w:pPr>
            <w:r>
              <w:rPr>
                <w:rFonts w:ascii="Arial" w:eastAsia="Arial" w:hAnsi="Arial" w:cs="Arial"/>
                <w:b/>
                <w:sz w:val="20"/>
                <w:szCs w:val="20"/>
              </w:rPr>
              <w:t xml:space="preserve">Resultado Final 1. </w:t>
            </w:r>
          </w:p>
          <w:p w:rsidR="0084580C" w:rsidRDefault="0084580C">
            <w:pPr>
              <w:spacing w:line="360" w:lineRule="auto"/>
              <w:jc w:val="both"/>
              <w:rPr>
                <w:rFonts w:ascii="Arial" w:eastAsia="Arial" w:hAnsi="Arial" w:cs="Arial"/>
                <w:sz w:val="20"/>
                <w:szCs w:val="20"/>
              </w:rPr>
            </w:pPr>
          </w:p>
          <w:p w:rsidR="0084580C" w:rsidRDefault="006B08D8">
            <w:pPr>
              <w:spacing w:line="360" w:lineRule="auto"/>
              <w:jc w:val="both"/>
              <w:rPr>
                <w:rFonts w:ascii="Arial" w:eastAsia="Arial" w:hAnsi="Arial" w:cs="Arial"/>
                <w:sz w:val="20"/>
                <w:szCs w:val="20"/>
              </w:rPr>
            </w:pPr>
            <w:r>
              <w:rPr>
                <w:rFonts w:ascii="Arial" w:eastAsia="Arial" w:hAnsi="Arial" w:cs="Arial"/>
                <w:sz w:val="20"/>
                <w:szCs w:val="20"/>
              </w:rPr>
              <w:t>Si bien se formalizó la creación de la COPRISEM a través del Decreto número 468 publicado en la “Gaceta del Gobierno” del Estado Libre y Soberano de México en fecha 10 de julio de 2015, con la auditoría s</w:t>
            </w:r>
            <w:r>
              <w:rPr>
                <w:rFonts w:ascii="Arial" w:eastAsia="Arial" w:hAnsi="Arial" w:cs="Arial"/>
                <w:sz w:val="20"/>
                <w:szCs w:val="20"/>
              </w:rPr>
              <w:t>e constató que, en el año 2021, no operó como un Organismo Público Descentralizado, toda vez que en el ejercicio fiscalizado se desempeñó como la Coordinación de Regulación Sanitaria dependiendo del Instituto de Salud del Estado de México, condición jurídi</w:t>
            </w:r>
            <w:r>
              <w:rPr>
                <w:rFonts w:ascii="Arial" w:eastAsia="Arial" w:hAnsi="Arial" w:cs="Arial"/>
                <w:sz w:val="20"/>
                <w:szCs w:val="20"/>
              </w:rPr>
              <w:t xml:space="preserve">ca contraria a la ya constituida; </w:t>
            </w:r>
            <w:r>
              <w:rPr>
                <w:rFonts w:ascii="Arial" w:eastAsia="Arial" w:hAnsi="Arial" w:cs="Arial"/>
                <w:b/>
                <w:sz w:val="20"/>
                <w:szCs w:val="20"/>
              </w:rPr>
              <w:t>por lo que no ejerció su personalidad jurídica, incumpliendo lo establecido en el artículo 1 de la Ley que crea el Organismo Público Descentralizado denominado Comisión para la Protección contra Riesgos Sanitarios del Esta</w:t>
            </w:r>
            <w:r>
              <w:rPr>
                <w:rFonts w:ascii="Arial" w:eastAsia="Arial" w:hAnsi="Arial" w:cs="Arial"/>
                <w:b/>
                <w:sz w:val="20"/>
                <w:szCs w:val="20"/>
              </w:rPr>
              <w:t>do de México.</w:t>
            </w:r>
          </w:p>
          <w:p w:rsidR="0084580C" w:rsidRDefault="0084580C">
            <w:pPr>
              <w:spacing w:line="360" w:lineRule="auto"/>
              <w:jc w:val="both"/>
              <w:rPr>
                <w:rFonts w:ascii="Arial" w:eastAsia="Arial" w:hAnsi="Arial" w:cs="Arial"/>
                <w:sz w:val="20"/>
                <w:szCs w:val="20"/>
              </w:rPr>
            </w:pPr>
          </w:p>
          <w:p w:rsidR="0084580C" w:rsidRDefault="006B08D8">
            <w:pPr>
              <w:spacing w:line="360" w:lineRule="auto"/>
              <w:jc w:val="both"/>
              <w:rPr>
                <w:rFonts w:ascii="Arial" w:eastAsia="Arial" w:hAnsi="Arial" w:cs="Arial"/>
                <w:b/>
                <w:sz w:val="20"/>
                <w:szCs w:val="20"/>
              </w:rPr>
            </w:pPr>
            <w:r>
              <w:rPr>
                <w:rFonts w:ascii="Arial" w:eastAsia="Arial" w:hAnsi="Arial" w:cs="Arial"/>
                <w:b/>
                <w:sz w:val="20"/>
                <w:szCs w:val="20"/>
              </w:rPr>
              <w:t xml:space="preserve">Resultado Final 2. </w:t>
            </w:r>
          </w:p>
          <w:p w:rsidR="0084580C" w:rsidRDefault="0084580C">
            <w:pPr>
              <w:spacing w:line="360" w:lineRule="auto"/>
              <w:jc w:val="both"/>
              <w:rPr>
                <w:rFonts w:ascii="Arial" w:eastAsia="Arial" w:hAnsi="Arial" w:cs="Arial"/>
                <w:sz w:val="20"/>
                <w:szCs w:val="20"/>
              </w:rPr>
            </w:pPr>
          </w:p>
          <w:p w:rsidR="0084580C" w:rsidRDefault="006B08D8">
            <w:pPr>
              <w:spacing w:line="360" w:lineRule="auto"/>
              <w:jc w:val="both"/>
              <w:rPr>
                <w:rFonts w:ascii="Arial" w:eastAsia="Arial" w:hAnsi="Arial" w:cs="Arial"/>
                <w:b/>
                <w:sz w:val="20"/>
                <w:szCs w:val="20"/>
              </w:rPr>
            </w:pPr>
            <w:r>
              <w:rPr>
                <w:rFonts w:ascii="Arial" w:eastAsia="Arial" w:hAnsi="Arial" w:cs="Arial"/>
                <w:sz w:val="20"/>
                <w:szCs w:val="20"/>
              </w:rPr>
              <w:t>En el año 2021, la COPRISEM incumplió con lo establecido en los artículos 5 de la Ley para la Coordinación y Control de Organismos Auxiliares del Estado de México y 14 de la Ley que crea dicho Organismo Público Descentra</w:t>
            </w:r>
            <w:r>
              <w:rPr>
                <w:rFonts w:ascii="Arial" w:eastAsia="Arial" w:hAnsi="Arial" w:cs="Arial"/>
                <w:sz w:val="20"/>
                <w:szCs w:val="20"/>
              </w:rPr>
              <w:t>lizado denominado Comisión para la Protección contra Riesgos Sanitarios del Estado de México</w:t>
            </w:r>
            <w:r>
              <w:rPr>
                <w:rFonts w:ascii="Arial" w:eastAsia="Arial" w:hAnsi="Arial" w:cs="Arial"/>
                <w:b/>
                <w:sz w:val="20"/>
                <w:szCs w:val="20"/>
              </w:rPr>
              <w:t>, toda vez que no dispuso de información que le permitiera acreditar que la integración de su patrimonio se constituyó por: bienes, fondos y asignaciones presupuest</w:t>
            </w:r>
            <w:r>
              <w:rPr>
                <w:rFonts w:ascii="Arial" w:eastAsia="Arial" w:hAnsi="Arial" w:cs="Arial"/>
                <w:b/>
                <w:sz w:val="20"/>
                <w:szCs w:val="20"/>
              </w:rPr>
              <w:t>ales, subsidios o cualquier otra aportación que provenga del Gobierno del Estado u otorgue la Federación, así como, de recursos que obtenga con motivo del ejercicio de sus atribuciones y en el cumplimiento de su objeto y los bienes, derechos y obligaciones</w:t>
            </w:r>
            <w:r>
              <w:rPr>
                <w:rFonts w:ascii="Arial" w:eastAsia="Arial" w:hAnsi="Arial" w:cs="Arial"/>
                <w:b/>
                <w:sz w:val="20"/>
                <w:szCs w:val="20"/>
              </w:rPr>
              <w:t>.</w:t>
            </w:r>
          </w:p>
          <w:p w:rsidR="0084580C" w:rsidRDefault="0084580C">
            <w:pPr>
              <w:spacing w:line="360" w:lineRule="auto"/>
              <w:jc w:val="both"/>
              <w:rPr>
                <w:rFonts w:ascii="Arial" w:eastAsia="Arial" w:hAnsi="Arial" w:cs="Arial"/>
                <w:b/>
                <w:sz w:val="20"/>
                <w:szCs w:val="20"/>
              </w:rPr>
            </w:pPr>
          </w:p>
          <w:p w:rsidR="0084580C" w:rsidRDefault="006B08D8">
            <w:pPr>
              <w:spacing w:line="360" w:lineRule="auto"/>
              <w:jc w:val="both"/>
              <w:rPr>
                <w:rFonts w:ascii="Arial" w:eastAsia="Arial" w:hAnsi="Arial" w:cs="Arial"/>
                <w:b/>
                <w:sz w:val="20"/>
                <w:szCs w:val="20"/>
              </w:rPr>
            </w:pPr>
            <w:r>
              <w:rPr>
                <w:rFonts w:ascii="Arial" w:eastAsia="Arial" w:hAnsi="Arial" w:cs="Arial"/>
                <w:b/>
                <w:sz w:val="20"/>
                <w:szCs w:val="20"/>
              </w:rPr>
              <w:t xml:space="preserve">Resultado Final 3. </w:t>
            </w:r>
          </w:p>
          <w:p w:rsidR="0084580C" w:rsidRDefault="006B08D8">
            <w:pPr>
              <w:spacing w:line="360" w:lineRule="auto"/>
              <w:jc w:val="both"/>
              <w:rPr>
                <w:rFonts w:ascii="Arial" w:eastAsia="Arial" w:hAnsi="Arial" w:cs="Arial"/>
                <w:b/>
                <w:sz w:val="20"/>
                <w:szCs w:val="20"/>
              </w:rPr>
            </w:pPr>
            <w:r>
              <w:rPr>
                <w:rFonts w:ascii="Arial" w:eastAsia="Arial" w:hAnsi="Arial" w:cs="Arial"/>
                <w:sz w:val="20"/>
                <w:szCs w:val="20"/>
              </w:rPr>
              <w:t>Para el año 2021</w:t>
            </w:r>
            <w:r>
              <w:rPr>
                <w:rFonts w:ascii="Arial" w:eastAsia="Arial" w:hAnsi="Arial" w:cs="Arial"/>
                <w:b/>
                <w:sz w:val="20"/>
                <w:szCs w:val="20"/>
              </w:rPr>
              <w:t>, la COPRISEM no contó con disposiciones reglamentarias y administrativas que regularan su actuar institucional</w:t>
            </w:r>
            <w:r>
              <w:rPr>
                <w:rFonts w:ascii="Arial" w:eastAsia="Arial" w:hAnsi="Arial" w:cs="Arial"/>
                <w:sz w:val="20"/>
                <w:szCs w:val="20"/>
              </w:rPr>
              <w:t>, por lo que se presume el incumplimiento de los artículos 7 y 8 de la Ley que crea el Organismo Público D</w:t>
            </w:r>
            <w:r>
              <w:rPr>
                <w:rFonts w:ascii="Arial" w:eastAsia="Arial" w:hAnsi="Arial" w:cs="Arial"/>
                <w:sz w:val="20"/>
                <w:szCs w:val="20"/>
              </w:rPr>
              <w:t>escentralizado denominado Comisión para la Protección contra Riesgos Sanitarios del Estado de México y 23 de la Ley para la Coordinación y Control de Organismos Auxiliares del Estado de México.</w:t>
            </w:r>
          </w:p>
        </w:tc>
      </w:tr>
    </w:tbl>
    <w:p w:rsidR="0084580C" w:rsidRDefault="0084580C">
      <w:pPr>
        <w:spacing w:line="360" w:lineRule="auto"/>
        <w:jc w:val="both"/>
        <w:rPr>
          <w:rFonts w:ascii="Arial" w:eastAsia="Arial" w:hAnsi="Arial" w:cs="Arial"/>
          <w:sz w:val="24"/>
          <w:szCs w:val="24"/>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84580C">
        <w:tc>
          <w:tcPr>
            <w:tcW w:w="8828" w:type="dxa"/>
          </w:tcPr>
          <w:p w:rsidR="0084580C" w:rsidRDefault="006B08D8">
            <w:pPr>
              <w:spacing w:line="360" w:lineRule="auto"/>
              <w:jc w:val="both"/>
              <w:rPr>
                <w:rFonts w:ascii="Arial" w:eastAsia="Arial" w:hAnsi="Arial" w:cs="Arial"/>
                <w:b/>
                <w:sz w:val="20"/>
                <w:szCs w:val="20"/>
              </w:rPr>
            </w:pPr>
            <w:r>
              <w:rPr>
                <w:rFonts w:ascii="Arial" w:eastAsia="Arial" w:hAnsi="Arial" w:cs="Arial"/>
                <w:b/>
                <w:sz w:val="20"/>
                <w:szCs w:val="20"/>
              </w:rPr>
              <w:t xml:space="preserve">Resultado Final 7. </w:t>
            </w:r>
          </w:p>
          <w:p w:rsidR="0084580C" w:rsidRDefault="0084580C">
            <w:pPr>
              <w:spacing w:line="276" w:lineRule="auto"/>
              <w:jc w:val="both"/>
              <w:rPr>
                <w:rFonts w:ascii="Arial" w:eastAsia="Arial" w:hAnsi="Arial" w:cs="Arial"/>
                <w:sz w:val="24"/>
                <w:szCs w:val="24"/>
              </w:rPr>
            </w:pPr>
          </w:p>
          <w:p w:rsidR="0084580C" w:rsidRDefault="006B08D8">
            <w:pPr>
              <w:spacing w:line="276" w:lineRule="auto"/>
              <w:jc w:val="both"/>
              <w:rPr>
                <w:rFonts w:ascii="Arial" w:eastAsia="Arial" w:hAnsi="Arial" w:cs="Arial"/>
                <w:sz w:val="20"/>
                <w:szCs w:val="20"/>
              </w:rPr>
            </w:pPr>
            <w:r>
              <w:rPr>
                <w:rFonts w:ascii="Arial" w:eastAsia="Arial" w:hAnsi="Arial" w:cs="Arial"/>
                <w:sz w:val="20"/>
                <w:szCs w:val="20"/>
              </w:rPr>
              <w:t xml:space="preserve">Para el año 2021, la COPRISEM </w:t>
            </w:r>
            <w:r>
              <w:rPr>
                <w:rFonts w:ascii="Arial" w:eastAsia="Arial" w:hAnsi="Arial" w:cs="Arial"/>
                <w:b/>
                <w:sz w:val="20"/>
                <w:szCs w:val="20"/>
              </w:rPr>
              <w:t xml:space="preserve">no acreditó la ejecución de procesos de planeación estratégica; en consecuencia, no fue posible constatar la vinculación de sus programas con el Plan de Desarrollo del Estado de México 2017-2023, en particular, con las prioridades planteadas en materia de </w:t>
            </w:r>
            <w:r>
              <w:rPr>
                <w:rFonts w:ascii="Arial" w:eastAsia="Arial" w:hAnsi="Arial" w:cs="Arial"/>
                <w:b/>
                <w:sz w:val="20"/>
                <w:szCs w:val="20"/>
              </w:rPr>
              <w:t>protección contra riesgos sanitarios.</w:t>
            </w:r>
          </w:p>
          <w:p w:rsidR="0084580C" w:rsidRDefault="0084580C">
            <w:pPr>
              <w:spacing w:line="276" w:lineRule="auto"/>
              <w:jc w:val="both"/>
              <w:rPr>
                <w:rFonts w:ascii="Arial" w:eastAsia="Arial" w:hAnsi="Arial" w:cs="Arial"/>
                <w:sz w:val="20"/>
                <w:szCs w:val="20"/>
              </w:rPr>
            </w:pPr>
          </w:p>
          <w:p w:rsidR="0084580C" w:rsidRDefault="006B08D8">
            <w:pPr>
              <w:spacing w:line="360" w:lineRule="auto"/>
              <w:jc w:val="both"/>
              <w:rPr>
                <w:rFonts w:ascii="Arial" w:eastAsia="Arial" w:hAnsi="Arial" w:cs="Arial"/>
                <w:b/>
                <w:sz w:val="20"/>
                <w:szCs w:val="20"/>
              </w:rPr>
            </w:pPr>
            <w:r>
              <w:rPr>
                <w:rFonts w:ascii="Arial" w:eastAsia="Arial" w:hAnsi="Arial" w:cs="Arial"/>
                <w:b/>
                <w:sz w:val="20"/>
                <w:szCs w:val="20"/>
              </w:rPr>
              <w:t xml:space="preserve">Resultado Final 8. </w:t>
            </w:r>
          </w:p>
          <w:p w:rsidR="0084580C" w:rsidRDefault="0084580C">
            <w:pPr>
              <w:spacing w:line="276" w:lineRule="auto"/>
              <w:jc w:val="both"/>
              <w:rPr>
                <w:sz w:val="32"/>
                <w:szCs w:val="32"/>
              </w:rPr>
            </w:pPr>
          </w:p>
          <w:p w:rsidR="0084580C" w:rsidRDefault="006B08D8">
            <w:pPr>
              <w:spacing w:line="360" w:lineRule="auto"/>
              <w:jc w:val="both"/>
              <w:rPr>
                <w:rFonts w:ascii="Arial" w:eastAsia="Arial" w:hAnsi="Arial" w:cs="Arial"/>
                <w:sz w:val="20"/>
                <w:szCs w:val="20"/>
              </w:rPr>
            </w:pPr>
            <w:r>
              <w:rPr>
                <w:rFonts w:ascii="Arial" w:eastAsia="Arial" w:hAnsi="Arial" w:cs="Arial"/>
                <w:sz w:val="20"/>
                <w:szCs w:val="20"/>
              </w:rPr>
              <w:t xml:space="preserve">Para el año 2021, la </w:t>
            </w:r>
            <w:r>
              <w:rPr>
                <w:rFonts w:ascii="Arial" w:eastAsia="Arial" w:hAnsi="Arial" w:cs="Arial"/>
                <w:b/>
                <w:sz w:val="20"/>
                <w:szCs w:val="20"/>
              </w:rPr>
              <w:t xml:space="preserve">COPRISEM no realizó actividades de programación, por lo que careció de metas de actividad que posibilitaran la medición y el seguimiento de las acciones sustantivas relativas </w:t>
            </w:r>
            <w:r>
              <w:rPr>
                <w:rFonts w:ascii="Arial" w:eastAsia="Arial" w:hAnsi="Arial" w:cs="Arial"/>
                <w:b/>
                <w:sz w:val="20"/>
                <w:szCs w:val="20"/>
              </w:rPr>
              <w:t>al control sanitario; en consecuencia, la Comisión no definió responsabilidades, asignación de recursos, tiempos de ejecución, así como las unidades responsables y ejecutoras de las actividades sustantivas que debieron realizarse, para asegurar el cumplimi</w:t>
            </w:r>
            <w:r>
              <w:rPr>
                <w:rFonts w:ascii="Arial" w:eastAsia="Arial" w:hAnsi="Arial" w:cs="Arial"/>
                <w:b/>
                <w:sz w:val="20"/>
                <w:szCs w:val="20"/>
              </w:rPr>
              <w:t xml:space="preserve">ento de su objeto y de las atribuciones conferidas </w:t>
            </w:r>
            <w:r>
              <w:rPr>
                <w:rFonts w:ascii="Arial" w:eastAsia="Arial" w:hAnsi="Arial" w:cs="Arial"/>
                <w:sz w:val="20"/>
                <w:szCs w:val="20"/>
              </w:rPr>
              <w:t>en la Ley que crea el Organismo Público Descentralizado denominado Comisión para la Protección contra Riesgos Sanitarios del Estado de México.</w:t>
            </w:r>
          </w:p>
          <w:p w:rsidR="0084580C" w:rsidRDefault="0084580C">
            <w:pPr>
              <w:spacing w:line="360" w:lineRule="auto"/>
              <w:jc w:val="both"/>
              <w:rPr>
                <w:rFonts w:ascii="Arial" w:eastAsia="Arial" w:hAnsi="Arial" w:cs="Arial"/>
                <w:sz w:val="20"/>
                <w:szCs w:val="20"/>
              </w:rPr>
            </w:pPr>
          </w:p>
          <w:p w:rsidR="0084580C" w:rsidRDefault="006B08D8">
            <w:pPr>
              <w:spacing w:line="360" w:lineRule="auto"/>
              <w:jc w:val="both"/>
              <w:rPr>
                <w:rFonts w:ascii="Arial" w:eastAsia="Arial" w:hAnsi="Arial" w:cs="Arial"/>
                <w:b/>
                <w:sz w:val="20"/>
                <w:szCs w:val="20"/>
              </w:rPr>
            </w:pPr>
            <w:r>
              <w:rPr>
                <w:rFonts w:ascii="Arial" w:eastAsia="Arial" w:hAnsi="Arial" w:cs="Arial"/>
                <w:b/>
                <w:sz w:val="20"/>
                <w:szCs w:val="20"/>
              </w:rPr>
              <w:t>Resultado Final 10.</w:t>
            </w:r>
          </w:p>
          <w:p w:rsidR="0084580C" w:rsidRDefault="0084580C">
            <w:pPr>
              <w:spacing w:line="360" w:lineRule="auto"/>
              <w:jc w:val="both"/>
              <w:rPr>
                <w:rFonts w:ascii="Arial" w:eastAsia="Arial" w:hAnsi="Arial" w:cs="Arial"/>
                <w:b/>
                <w:sz w:val="20"/>
                <w:szCs w:val="20"/>
              </w:rPr>
            </w:pPr>
          </w:p>
          <w:p w:rsidR="0084580C" w:rsidRDefault="006B08D8">
            <w:pPr>
              <w:spacing w:line="360" w:lineRule="auto"/>
              <w:jc w:val="both"/>
              <w:rPr>
                <w:rFonts w:ascii="Arial" w:eastAsia="Arial" w:hAnsi="Arial" w:cs="Arial"/>
                <w:b/>
                <w:sz w:val="20"/>
                <w:szCs w:val="20"/>
              </w:rPr>
            </w:pPr>
            <w:r>
              <w:rPr>
                <w:rFonts w:ascii="Arial" w:eastAsia="Arial" w:hAnsi="Arial" w:cs="Arial"/>
                <w:sz w:val="20"/>
                <w:szCs w:val="20"/>
              </w:rPr>
              <w:t xml:space="preserve">Para el año 2021, la COPRISEM </w:t>
            </w:r>
            <w:r>
              <w:rPr>
                <w:rFonts w:ascii="Arial" w:eastAsia="Arial" w:hAnsi="Arial" w:cs="Arial"/>
                <w:b/>
                <w:sz w:val="20"/>
                <w:szCs w:val="20"/>
              </w:rPr>
              <w:t>no contó c</w:t>
            </w:r>
            <w:r>
              <w:rPr>
                <w:rFonts w:ascii="Arial" w:eastAsia="Arial" w:hAnsi="Arial" w:cs="Arial"/>
                <w:b/>
                <w:sz w:val="20"/>
                <w:szCs w:val="20"/>
              </w:rPr>
              <w:t>on asignación presupuestal para ejecutar las acciones sustantivas relativas a su objeto de creación</w:t>
            </w:r>
            <w:r>
              <w:rPr>
                <w:rFonts w:ascii="Arial" w:eastAsia="Arial" w:hAnsi="Arial" w:cs="Arial"/>
                <w:sz w:val="20"/>
                <w:szCs w:val="20"/>
              </w:rPr>
              <w:t xml:space="preserve">, </w:t>
            </w:r>
            <w:r>
              <w:rPr>
                <w:rFonts w:ascii="Arial" w:eastAsia="Arial" w:hAnsi="Arial" w:cs="Arial"/>
                <w:b/>
                <w:sz w:val="20"/>
                <w:szCs w:val="20"/>
              </w:rPr>
              <w:t>por lo que no fue posible identificar la implementación de programas y proyectos presupuestarios en la materia</w:t>
            </w:r>
            <w:r>
              <w:rPr>
                <w:rFonts w:ascii="Arial" w:eastAsia="Arial" w:hAnsi="Arial" w:cs="Arial"/>
                <w:sz w:val="20"/>
                <w:szCs w:val="20"/>
              </w:rPr>
              <w:t>.</w:t>
            </w:r>
            <w:r>
              <w:rPr>
                <w:rFonts w:ascii="Arial" w:eastAsia="Arial" w:hAnsi="Arial" w:cs="Arial"/>
                <w:b/>
                <w:sz w:val="20"/>
                <w:szCs w:val="20"/>
              </w:rPr>
              <w:t xml:space="preserve"> </w:t>
            </w:r>
          </w:p>
          <w:p w:rsidR="0084580C" w:rsidRDefault="0084580C">
            <w:pPr>
              <w:spacing w:line="360" w:lineRule="auto"/>
              <w:jc w:val="both"/>
              <w:rPr>
                <w:rFonts w:ascii="Arial" w:eastAsia="Arial" w:hAnsi="Arial" w:cs="Arial"/>
                <w:sz w:val="20"/>
                <w:szCs w:val="20"/>
              </w:rPr>
            </w:pPr>
          </w:p>
          <w:p w:rsidR="0084580C" w:rsidRDefault="006B08D8">
            <w:pPr>
              <w:spacing w:line="360" w:lineRule="auto"/>
              <w:jc w:val="both"/>
              <w:rPr>
                <w:rFonts w:ascii="Arial" w:eastAsia="Arial" w:hAnsi="Arial" w:cs="Arial"/>
                <w:b/>
                <w:sz w:val="20"/>
                <w:szCs w:val="20"/>
              </w:rPr>
            </w:pPr>
            <w:r>
              <w:rPr>
                <w:rFonts w:ascii="Arial" w:eastAsia="Arial" w:hAnsi="Arial" w:cs="Arial"/>
                <w:b/>
                <w:sz w:val="20"/>
                <w:szCs w:val="20"/>
              </w:rPr>
              <w:t>Resultado Final 11.</w:t>
            </w:r>
          </w:p>
          <w:p w:rsidR="0084580C" w:rsidRDefault="0084580C">
            <w:pPr>
              <w:spacing w:line="360" w:lineRule="auto"/>
              <w:jc w:val="both"/>
              <w:rPr>
                <w:rFonts w:ascii="Arial" w:eastAsia="Arial" w:hAnsi="Arial" w:cs="Arial"/>
                <w:sz w:val="20"/>
                <w:szCs w:val="20"/>
              </w:rPr>
            </w:pPr>
          </w:p>
          <w:p w:rsidR="0084580C" w:rsidRDefault="006B08D8">
            <w:pPr>
              <w:spacing w:line="360" w:lineRule="auto"/>
              <w:jc w:val="both"/>
              <w:rPr>
                <w:rFonts w:ascii="Arial" w:eastAsia="Arial" w:hAnsi="Arial" w:cs="Arial"/>
                <w:sz w:val="20"/>
                <w:szCs w:val="20"/>
              </w:rPr>
            </w:pPr>
            <w:r>
              <w:rPr>
                <w:rFonts w:ascii="Arial" w:eastAsia="Arial" w:hAnsi="Arial" w:cs="Arial"/>
                <w:sz w:val="20"/>
                <w:szCs w:val="20"/>
              </w:rPr>
              <w:t>Para el año 2021, la</w:t>
            </w:r>
            <w:r>
              <w:rPr>
                <w:rFonts w:ascii="Arial" w:eastAsia="Arial" w:hAnsi="Arial" w:cs="Arial"/>
                <w:sz w:val="20"/>
                <w:szCs w:val="20"/>
              </w:rPr>
              <w:t xml:space="preserve"> COPRISEM </w:t>
            </w:r>
            <w:r>
              <w:rPr>
                <w:rFonts w:ascii="Arial" w:eastAsia="Arial" w:hAnsi="Arial" w:cs="Arial"/>
                <w:b/>
                <w:sz w:val="20"/>
                <w:szCs w:val="20"/>
              </w:rPr>
              <w:t>no presentó los informes trimestrales al Órgano Superior de Fiscalización del Estado de México, por lo que no se comunicó la información contable y financiera; presupuestaria; programática y administrativa de dicho organismo auxiliar, no obstante</w:t>
            </w:r>
            <w:r>
              <w:rPr>
                <w:rFonts w:ascii="Arial" w:eastAsia="Arial" w:hAnsi="Arial" w:cs="Arial"/>
                <w:b/>
                <w:sz w:val="20"/>
                <w:szCs w:val="20"/>
              </w:rPr>
              <w:t xml:space="preserve"> cabe precisar que en el año fiscalizado la Comisión no acreditó el ejercicio de dicha personalidad jurídica pese a que le fue conferida desde el año 2015,</w:t>
            </w:r>
            <w:r>
              <w:rPr>
                <w:rFonts w:ascii="Arial" w:eastAsia="Arial" w:hAnsi="Arial" w:cs="Arial"/>
                <w:sz w:val="20"/>
                <w:szCs w:val="20"/>
              </w:rPr>
              <w:t xml:space="preserve"> con la publicación de la Ley que crea el Organismo Público Descentralizado denominado Comisión para </w:t>
            </w:r>
            <w:r>
              <w:rPr>
                <w:rFonts w:ascii="Arial" w:eastAsia="Arial" w:hAnsi="Arial" w:cs="Arial"/>
                <w:sz w:val="20"/>
                <w:szCs w:val="20"/>
              </w:rPr>
              <w:t>la Protección contra Riesgos Sanitarios del Estado de México.</w:t>
            </w:r>
          </w:p>
        </w:tc>
      </w:tr>
    </w:tbl>
    <w:p w:rsidR="0084580C" w:rsidRDefault="0084580C">
      <w:pPr>
        <w:spacing w:line="276" w:lineRule="auto"/>
        <w:jc w:val="both"/>
        <w:rPr>
          <w:sz w:val="32"/>
          <w:szCs w:val="32"/>
        </w:rPr>
      </w:pP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84580C">
        <w:tc>
          <w:tcPr>
            <w:tcW w:w="8828" w:type="dxa"/>
          </w:tcPr>
          <w:p w:rsidR="0084580C" w:rsidRDefault="006B08D8">
            <w:pPr>
              <w:spacing w:line="276" w:lineRule="auto"/>
              <w:jc w:val="both"/>
              <w:rPr>
                <w:rFonts w:ascii="Arial" w:eastAsia="Arial" w:hAnsi="Arial" w:cs="Arial"/>
                <w:b/>
                <w:sz w:val="20"/>
                <w:szCs w:val="20"/>
              </w:rPr>
            </w:pPr>
            <w:r>
              <w:rPr>
                <w:rFonts w:ascii="Arial" w:eastAsia="Arial" w:hAnsi="Arial" w:cs="Arial"/>
                <w:b/>
                <w:sz w:val="20"/>
                <w:szCs w:val="20"/>
              </w:rPr>
              <w:t>Resultado Final 11.</w:t>
            </w:r>
          </w:p>
          <w:p w:rsidR="0084580C" w:rsidRDefault="0084580C">
            <w:pPr>
              <w:spacing w:line="276" w:lineRule="auto"/>
              <w:jc w:val="both"/>
              <w:rPr>
                <w:rFonts w:ascii="Arial" w:eastAsia="Arial" w:hAnsi="Arial" w:cs="Arial"/>
                <w:b/>
                <w:sz w:val="20"/>
                <w:szCs w:val="20"/>
              </w:rPr>
            </w:pPr>
          </w:p>
          <w:p w:rsidR="0084580C" w:rsidRDefault="006B08D8">
            <w:pPr>
              <w:spacing w:line="276" w:lineRule="auto"/>
              <w:jc w:val="both"/>
              <w:rPr>
                <w:rFonts w:ascii="Arial" w:eastAsia="Arial" w:hAnsi="Arial" w:cs="Arial"/>
                <w:b/>
                <w:sz w:val="20"/>
                <w:szCs w:val="20"/>
              </w:rPr>
            </w:pPr>
            <w:r>
              <w:rPr>
                <w:rFonts w:ascii="Arial" w:eastAsia="Arial" w:hAnsi="Arial" w:cs="Arial"/>
                <w:sz w:val="20"/>
                <w:szCs w:val="20"/>
              </w:rPr>
              <w:t>Para el año 2021</w:t>
            </w:r>
            <w:r>
              <w:rPr>
                <w:rFonts w:ascii="Arial" w:eastAsia="Arial" w:hAnsi="Arial" w:cs="Arial"/>
                <w:b/>
                <w:sz w:val="20"/>
                <w:szCs w:val="20"/>
              </w:rPr>
              <w:t>, la COPRISEM no reportó información en la Cuenta Pública del Gobierno, Organismos Auxiliares y Autónomos del Estado de México; en consecuencia, no rindió cuentas de su actuar institucional, toda vez que no se acreditó que haya reportado información económ</w:t>
            </w:r>
            <w:r>
              <w:rPr>
                <w:rFonts w:ascii="Arial" w:eastAsia="Arial" w:hAnsi="Arial" w:cs="Arial"/>
                <w:b/>
                <w:sz w:val="20"/>
                <w:szCs w:val="20"/>
              </w:rPr>
              <w:t>ica, patrimonial, presupuestal, programática, cualitativa y cuantitativa que muestre los resultados de sus programas y proyectos.</w:t>
            </w:r>
          </w:p>
        </w:tc>
      </w:tr>
    </w:tbl>
    <w:p w:rsidR="0084580C" w:rsidRDefault="006B08D8">
      <w:pPr>
        <w:spacing w:line="276" w:lineRule="auto"/>
        <w:jc w:val="both"/>
        <w:rPr>
          <w:rFonts w:ascii="Arial" w:eastAsia="Arial" w:hAnsi="Arial" w:cs="Arial"/>
          <w:sz w:val="16"/>
          <w:szCs w:val="16"/>
        </w:rPr>
      </w:pPr>
      <w:r>
        <w:t xml:space="preserve">Fuente: Informe de Resultados Cuenta Pública OSFEM 2021, Tomo 2, Entidades Estatales, Libro. 3 </w:t>
      </w:r>
      <w:proofErr w:type="gramStart"/>
      <w:r>
        <w:t>Organismo</w:t>
      </w:r>
      <w:proofErr w:type="gramEnd"/>
      <w:r>
        <w:t xml:space="preserve"> Auxiliares I, P.280-</w:t>
      </w:r>
      <w:r>
        <w:t>285</w:t>
      </w:r>
      <w:r>
        <w:rPr>
          <w:rFonts w:ascii="Arial" w:eastAsia="Arial" w:hAnsi="Arial" w:cs="Arial"/>
          <w:sz w:val="16"/>
          <w:szCs w:val="16"/>
        </w:rPr>
        <w:t>.</w:t>
      </w:r>
    </w:p>
    <w:p w:rsidR="0084580C" w:rsidRDefault="0084580C">
      <w:pPr>
        <w:spacing w:line="276" w:lineRule="auto"/>
        <w:jc w:val="both"/>
        <w:rPr>
          <w:rFonts w:ascii="Arial" w:eastAsia="Arial" w:hAnsi="Arial" w:cs="Arial"/>
          <w:sz w:val="16"/>
          <w:szCs w:val="16"/>
        </w:rPr>
      </w:pPr>
    </w:p>
    <w:p w:rsidR="0084580C" w:rsidRDefault="006B08D8">
      <w:pPr>
        <w:spacing w:line="360" w:lineRule="auto"/>
        <w:jc w:val="both"/>
        <w:rPr>
          <w:rFonts w:ascii="Arial" w:eastAsia="Arial" w:hAnsi="Arial" w:cs="Arial"/>
          <w:i/>
          <w:sz w:val="24"/>
          <w:szCs w:val="24"/>
        </w:rPr>
      </w:pPr>
      <w:r>
        <w:rPr>
          <w:rFonts w:ascii="Arial" w:eastAsia="Arial" w:hAnsi="Arial" w:cs="Arial"/>
          <w:sz w:val="24"/>
          <w:szCs w:val="24"/>
        </w:rPr>
        <w:t>En ese sentido es claro que existe una omisión por parte del Estado para dar cumplimiento la Ley  que crea el Organismo Público Descentralizado denominado Comisión para la Protección Contra Riesgos Sanitarios del Estado de México en razón de que la L</w:t>
      </w:r>
      <w:r>
        <w:rPr>
          <w:rFonts w:ascii="Arial" w:eastAsia="Arial" w:hAnsi="Arial" w:cs="Arial"/>
          <w:sz w:val="24"/>
          <w:szCs w:val="24"/>
        </w:rPr>
        <w:t xml:space="preserve">ey para la Coordinación y Control de Organismos Auxiliares del Estado de México en su artículo 12 menciona que :  </w:t>
      </w:r>
      <w:r>
        <w:rPr>
          <w:rFonts w:ascii="Arial" w:eastAsia="Arial" w:hAnsi="Arial" w:cs="Arial"/>
          <w:i/>
          <w:sz w:val="24"/>
          <w:szCs w:val="24"/>
        </w:rPr>
        <w:t>Corresponde al Ejecutivo del Estado, la coordinación, planeación, supervisión, y evaluación de los organismos auxiliares, a través de las depe</w:t>
      </w:r>
      <w:r>
        <w:rPr>
          <w:rFonts w:ascii="Arial" w:eastAsia="Arial" w:hAnsi="Arial" w:cs="Arial"/>
          <w:i/>
          <w:sz w:val="24"/>
          <w:szCs w:val="24"/>
        </w:rPr>
        <w:t>ndencias de coordinación global señaladas en esta Ley y en las dependencias coordinadoras de sector que al efecto determine el propio Gobernador.</w:t>
      </w:r>
      <w:r>
        <w:rPr>
          <w:rFonts w:ascii="Arial" w:eastAsia="Arial" w:hAnsi="Arial" w:cs="Arial"/>
          <w:i/>
          <w:sz w:val="24"/>
          <w:szCs w:val="24"/>
          <w:vertAlign w:val="superscript"/>
        </w:rPr>
        <w:footnoteReference w:id="8"/>
      </w: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En ese sentido el artículo 13 de la Ley en mención enuncia que:</w:t>
      </w:r>
      <w:r>
        <w:rPr>
          <w:rFonts w:ascii="Arial" w:eastAsia="Arial" w:hAnsi="Arial" w:cs="Arial"/>
          <w:i/>
          <w:sz w:val="24"/>
          <w:szCs w:val="24"/>
        </w:rPr>
        <w:t xml:space="preserve"> Las Secretarías de Finanzas y de la Contraloría, se consideran como dependencias de coordinación global y serán responsables de dictar las disposiciones administrativas y de controlar y evaluar su cumplimiento en los organismos auxiliares, respecto de las</w:t>
      </w:r>
      <w:r>
        <w:rPr>
          <w:rFonts w:ascii="Arial" w:eastAsia="Arial" w:hAnsi="Arial" w:cs="Arial"/>
          <w:i/>
          <w:sz w:val="24"/>
          <w:szCs w:val="24"/>
        </w:rPr>
        <w:t xml:space="preserve"> atribuciones que en relación con los mismos les determine la Ley Orgánica de la Administración Pública y demás leyes aplicables. </w:t>
      </w:r>
      <w:r>
        <w:rPr>
          <w:rFonts w:ascii="Arial" w:eastAsia="Arial" w:hAnsi="Arial" w:cs="Arial"/>
          <w:i/>
          <w:sz w:val="24"/>
          <w:szCs w:val="24"/>
          <w:vertAlign w:val="superscript"/>
        </w:rPr>
        <w:footnoteReference w:id="9"/>
      </w:r>
    </w:p>
    <w:p w:rsidR="0084580C" w:rsidRDefault="0084580C">
      <w:pPr>
        <w:spacing w:line="276" w:lineRule="auto"/>
        <w:jc w:val="both"/>
        <w:rPr>
          <w:sz w:val="32"/>
          <w:szCs w:val="32"/>
        </w:rPr>
      </w:pPr>
    </w:p>
    <w:p w:rsidR="0084580C" w:rsidRDefault="006B08D8">
      <w:pPr>
        <w:spacing w:line="360" w:lineRule="auto"/>
        <w:jc w:val="both"/>
        <w:rPr>
          <w:rFonts w:ascii="Arial" w:eastAsia="Arial" w:hAnsi="Arial" w:cs="Arial"/>
          <w:sz w:val="24"/>
          <w:szCs w:val="24"/>
        </w:rPr>
      </w:pPr>
      <w:r>
        <w:rPr>
          <w:rFonts w:ascii="Arial" w:eastAsia="Arial" w:hAnsi="Arial" w:cs="Arial"/>
          <w:sz w:val="24"/>
          <w:szCs w:val="24"/>
        </w:rPr>
        <w:t>Por lo anteriormente expuesto en el Grupo Parlamentario del Partido del Trabajo estamos a favor de la Salud Pública y lo qu</w:t>
      </w:r>
      <w:r>
        <w:rPr>
          <w:rFonts w:ascii="Arial" w:eastAsia="Arial" w:hAnsi="Arial" w:cs="Arial"/>
          <w:sz w:val="24"/>
          <w:szCs w:val="24"/>
        </w:rPr>
        <w:t>e conlleva en su organización para proteger a las y los mexiquenses de riesgos y amenazas sanitarias; por lo que es imprescindible que la COPRISEM organismo encargado de estas acciones en nuestra entidad ejerza su personalidad jurídica de la cual fue dotad</w:t>
      </w:r>
      <w:r>
        <w:rPr>
          <w:rFonts w:ascii="Arial" w:eastAsia="Arial" w:hAnsi="Arial" w:cs="Arial"/>
          <w:sz w:val="24"/>
          <w:szCs w:val="24"/>
        </w:rPr>
        <w:t xml:space="preserve">a en la publicación del decreto de su creación; por lo que de manera respetuosa exhortamos a las Secretarías de Finanzas y de la  Contraloría del Estado de México a ejercer las atribuciones conferidas en la Ley para la Coordinación y Control de Organismos </w:t>
      </w:r>
      <w:r>
        <w:rPr>
          <w:rFonts w:ascii="Arial" w:eastAsia="Arial" w:hAnsi="Arial" w:cs="Arial"/>
          <w:sz w:val="24"/>
          <w:szCs w:val="24"/>
        </w:rPr>
        <w:t xml:space="preserve">Auxiliares del Estado de México. </w:t>
      </w:r>
    </w:p>
    <w:p w:rsidR="0084580C" w:rsidRDefault="0084580C">
      <w:pPr>
        <w:spacing w:line="276" w:lineRule="auto"/>
        <w:jc w:val="both"/>
        <w:rPr>
          <w:sz w:val="32"/>
          <w:szCs w:val="32"/>
        </w:rPr>
      </w:pPr>
    </w:p>
    <w:p w:rsidR="0084580C" w:rsidRDefault="006B08D8">
      <w:pPr>
        <w:spacing w:line="360" w:lineRule="auto"/>
        <w:jc w:val="both"/>
        <w:rPr>
          <w:rFonts w:ascii="Arial" w:eastAsia="Arial" w:hAnsi="Arial" w:cs="Arial"/>
          <w:sz w:val="24"/>
          <w:szCs w:val="24"/>
        </w:rPr>
      </w:pPr>
      <w:bookmarkStart w:id="1" w:name="_gjdgxs" w:colFirst="0" w:colLast="0"/>
      <w:bookmarkEnd w:id="1"/>
      <w:r>
        <w:rPr>
          <w:rFonts w:ascii="Arial" w:eastAsia="Arial" w:hAnsi="Arial" w:cs="Arial"/>
          <w:sz w:val="24"/>
          <w:szCs w:val="24"/>
        </w:rPr>
        <w:t xml:space="preserve">Por lo anteriormente expuesto sometemos a la consideración de esta H. Soberanía el presente  </w:t>
      </w:r>
    </w:p>
    <w:p w:rsidR="0084580C" w:rsidRDefault="0084580C">
      <w:pPr>
        <w:spacing w:line="360" w:lineRule="auto"/>
        <w:jc w:val="both"/>
        <w:rPr>
          <w:b/>
          <w:color w:val="222222"/>
          <w:sz w:val="28"/>
          <w:szCs w:val="28"/>
          <w:highlight w:val="white"/>
        </w:rPr>
      </w:pPr>
    </w:p>
    <w:p w:rsidR="0084580C" w:rsidRDefault="006B08D8">
      <w:pPr>
        <w:spacing w:after="0" w:line="360" w:lineRule="auto"/>
        <w:jc w:val="center"/>
        <w:rPr>
          <w:b/>
          <w:color w:val="222222"/>
          <w:sz w:val="28"/>
          <w:szCs w:val="28"/>
          <w:highlight w:val="white"/>
        </w:rPr>
      </w:pPr>
      <w:r>
        <w:rPr>
          <w:b/>
          <w:color w:val="222222"/>
          <w:sz w:val="28"/>
          <w:szCs w:val="28"/>
          <w:highlight w:val="white"/>
        </w:rPr>
        <w:t>PUNTO DE ACUERDO</w:t>
      </w:r>
    </w:p>
    <w:p w:rsidR="0084580C" w:rsidRDefault="006B08D8">
      <w:pPr>
        <w:spacing w:after="0" w:line="360" w:lineRule="auto"/>
        <w:jc w:val="center"/>
        <w:rPr>
          <w:b/>
          <w:color w:val="222222"/>
          <w:sz w:val="28"/>
          <w:szCs w:val="28"/>
          <w:highlight w:val="white"/>
        </w:rPr>
      </w:pPr>
      <w:r>
        <w:rPr>
          <w:b/>
          <w:color w:val="222222"/>
          <w:sz w:val="28"/>
          <w:szCs w:val="28"/>
          <w:highlight w:val="white"/>
        </w:rPr>
        <w:t xml:space="preserve">DE URGENTE Y OBVIA RESOLUCIÓN </w:t>
      </w:r>
    </w:p>
    <w:p w:rsidR="0084580C" w:rsidRDefault="0084580C">
      <w:pPr>
        <w:spacing w:after="0" w:line="360" w:lineRule="auto"/>
        <w:jc w:val="center"/>
        <w:rPr>
          <w:b/>
          <w:color w:val="222222"/>
          <w:sz w:val="28"/>
          <w:szCs w:val="28"/>
          <w:highlight w:val="white"/>
        </w:rPr>
      </w:pPr>
    </w:p>
    <w:p w:rsidR="0084580C" w:rsidRDefault="006B08D8">
      <w:pPr>
        <w:spacing w:line="360" w:lineRule="auto"/>
        <w:jc w:val="both"/>
        <w:rPr>
          <w:b/>
          <w:color w:val="222222"/>
          <w:sz w:val="28"/>
          <w:szCs w:val="28"/>
          <w:highlight w:val="white"/>
        </w:rPr>
      </w:pPr>
      <w:r>
        <w:rPr>
          <w:b/>
          <w:color w:val="222222"/>
          <w:sz w:val="28"/>
          <w:szCs w:val="28"/>
          <w:highlight w:val="white"/>
        </w:rPr>
        <w:t>ÚNICO. PUNTO DE ACUERDO DE URGENTE Y OBVIA RESOLUCIÓN PARA EXHORTAR DE MANERA</w:t>
      </w:r>
      <w:r>
        <w:rPr>
          <w:b/>
          <w:color w:val="222222"/>
          <w:sz w:val="28"/>
          <w:szCs w:val="28"/>
          <w:highlight w:val="white"/>
        </w:rPr>
        <w:t xml:space="preserve"> RESPETUOSA A LA SECRETARÍA DE FINANZAS Y A LA SECRETARÍA DE LA CONTRALORÍA AMBAS DEL ESTADO DE MÉXICO A DICTAR LAS DISPOSICIONES ADMINISTRATIVAS, DE CONTROL Y DE EVALUACIÓN DEL ORGANISMO PÚBLICO DESCENTRALIZADO DENOMINADO COMISIÓN PARA LA PROTECCIÓN CONTR</w:t>
      </w:r>
      <w:r>
        <w:rPr>
          <w:b/>
          <w:color w:val="222222"/>
          <w:sz w:val="28"/>
          <w:szCs w:val="28"/>
          <w:highlight w:val="white"/>
        </w:rPr>
        <w:t xml:space="preserve">A RIESGOS SANITARIOS DEL ESTADO DE MÉXICO (COPRISEM); CON EL OBJETIVO DE DAR CUMPLIMIENTO A LO ESTABLECIDO EN LA </w:t>
      </w:r>
      <w:r>
        <w:rPr>
          <w:b/>
          <w:sz w:val="28"/>
          <w:szCs w:val="28"/>
        </w:rPr>
        <w:t>LEY QUE CREA EL ORGANISMO PÚBLICO DESCENTRALIZADO DENOMINADO COMISIÓN PARA LA PROTECCIÓN CONTRA RIESGOS SANITARIOS DEL ESTADO DE MÉXICO</w:t>
      </w:r>
    </w:p>
    <w:p w:rsidR="0084580C" w:rsidRDefault="006B08D8">
      <w:pPr>
        <w:shd w:val="clear" w:color="auto" w:fill="FFFFFF"/>
        <w:jc w:val="center"/>
        <w:rPr>
          <w:b/>
          <w:color w:val="222222"/>
          <w:sz w:val="32"/>
          <w:szCs w:val="32"/>
        </w:rPr>
      </w:pPr>
      <w:r>
        <w:rPr>
          <w:b/>
          <w:color w:val="222222"/>
          <w:sz w:val="32"/>
          <w:szCs w:val="32"/>
          <w:highlight w:val="white"/>
        </w:rPr>
        <w:t xml:space="preserve"> TRANSITORIOS</w:t>
      </w:r>
    </w:p>
    <w:p w:rsidR="0084580C" w:rsidRDefault="0084580C">
      <w:pPr>
        <w:shd w:val="clear" w:color="auto" w:fill="FFFFFF"/>
        <w:jc w:val="center"/>
        <w:rPr>
          <w:b/>
          <w:color w:val="222222"/>
          <w:sz w:val="32"/>
          <w:szCs w:val="32"/>
        </w:rPr>
      </w:pPr>
    </w:p>
    <w:p w:rsidR="0084580C" w:rsidRDefault="006B08D8">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Publíquese el presenta acuerdo en el periódico oficial “Gaceta del Gobierno” del Estado de México.</w:t>
      </w:r>
    </w:p>
    <w:p w:rsidR="0084580C" w:rsidRDefault="006B08D8">
      <w:pPr>
        <w:spacing w:line="360" w:lineRule="auto"/>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sz w:val="24"/>
          <w:szCs w:val="24"/>
        </w:rPr>
        <w:t>El presente Acuerdo entrará en vigor al día siguiente de su publicación en el Periódico Oficial “Gaceta del Gobierno”.</w:t>
      </w:r>
    </w:p>
    <w:p w:rsidR="0084580C" w:rsidRDefault="006B08D8">
      <w:pPr>
        <w:spacing w:line="360" w:lineRule="auto"/>
        <w:jc w:val="both"/>
        <w:rPr>
          <w:sz w:val="28"/>
          <w:szCs w:val="28"/>
        </w:rPr>
      </w:pPr>
      <w:r>
        <w:rPr>
          <w:rFonts w:ascii="Arial" w:eastAsia="Arial" w:hAnsi="Arial" w:cs="Arial"/>
          <w:sz w:val="24"/>
          <w:szCs w:val="24"/>
        </w:rPr>
        <w:t xml:space="preserve">Dado </w:t>
      </w:r>
      <w:r>
        <w:rPr>
          <w:rFonts w:ascii="Arial" w:eastAsia="Arial" w:hAnsi="Arial" w:cs="Arial"/>
          <w:sz w:val="24"/>
          <w:szCs w:val="24"/>
        </w:rPr>
        <w:t xml:space="preserve">en el Recinto Oficial del Poder Legislativo, en la Ciudad de Toluca de Lerdo, Capital del Estado de México, a los 6 días del mes de </w:t>
      </w:r>
      <w:proofErr w:type="gramStart"/>
      <w:r>
        <w:rPr>
          <w:rFonts w:ascii="Arial" w:eastAsia="Arial" w:hAnsi="Arial" w:cs="Arial"/>
          <w:sz w:val="24"/>
          <w:szCs w:val="24"/>
        </w:rPr>
        <w:t>Diciembre</w:t>
      </w:r>
      <w:proofErr w:type="gramEnd"/>
      <w:r>
        <w:rPr>
          <w:rFonts w:ascii="Arial" w:eastAsia="Arial" w:hAnsi="Arial" w:cs="Arial"/>
          <w:sz w:val="24"/>
          <w:szCs w:val="24"/>
        </w:rPr>
        <w:t xml:space="preserve"> del año dos mil </w:t>
      </w:r>
      <w:proofErr w:type="spellStart"/>
      <w:r>
        <w:rPr>
          <w:rFonts w:ascii="Arial" w:eastAsia="Arial" w:hAnsi="Arial" w:cs="Arial"/>
          <w:sz w:val="24"/>
          <w:szCs w:val="24"/>
        </w:rPr>
        <w:t>veintidos</w:t>
      </w:r>
      <w:proofErr w:type="spellEnd"/>
      <w:r>
        <w:rPr>
          <w:sz w:val="28"/>
          <w:szCs w:val="28"/>
        </w:rPr>
        <w:t>.</w:t>
      </w:r>
    </w:p>
    <w:p w:rsidR="0084580C" w:rsidRDefault="0084580C">
      <w:pPr>
        <w:spacing w:line="360" w:lineRule="auto"/>
        <w:jc w:val="both"/>
        <w:rPr>
          <w:sz w:val="28"/>
          <w:szCs w:val="28"/>
        </w:rPr>
      </w:pPr>
    </w:p>
    <w:p w:rsidR="0084580C" w:rsidRDefault="006B08D8">
      <w:pPr>
        <w:spacing w:line="360" w:lineRule="auto"/>
        <w:jc w:val="center"/>
        <w:rPr>
          <w:sz w:val="28"/>
          <w:szCs w:val="28"/>
        </w:rPr>
      </w:pPr>
      <w:r>
        <w:rPr>
          <w:rFonts w:ascii="Arial" w:eastAsia="Arial" w:hAnsi="Arial" w:cs="Arial"/>
          <w:b/>
          <w:sz w:val="28"/>
          <w:szCs w:val="28"/>
        </w:rPr>
        <w:t>ATENTAMENTE</w:t>
      </w:r>
    </w:p>
    <w:p w:rsidR="0084580C" w:rsidRDefault="0084580C">
      <w:pPr>
        <w:spacing w:after="0" w:line="360" w:lineRule="auto"/>
        <w:jc w:val="center"/>
        <w:rPr>
          <w:rFonts w:ascii="Arial" w:eastAsia="Arial" w:hAnsi="Arial" w:cs="Arial"/>
          <w:b/>
          <w:sz w:val="28"/>
          <w:szCs w:val="28"/>
        </w:rPr>
      </w:pPr>
    </w:p>
    <w:p w:rsidR="0084580C" w:rsidRDefault="006B08D8">
      <w:pPr>
        <w:spacing w:after="0" w:line="240" w:lineRule="auto"/>
        <w:jc w:val="center"/>
        <w:rPr>
          <w:rFonts w:ascii="Arial" w:eastAsia="Arial" w:hAnsi="Arial" w:cs="Arial"/>
          <w:b/>
          <w:sz w:val="28"/>
          <w:szCs w:val="28"/>
        </w:rPr>
      </w:pPr>
      <w:r>
        <w:rPr>
          <w:rFonts w:ascii="Arial" w:eastAsia="Arial" w:hAnsi="Arial" w:cs="Arial"/>
          <w:b/>
          <w:sz w:val="28"/>
          <w:szCs w:val="28"/>
        </w:rPr>
        <w:t>DIP. SILVIA BARBERENA MALDONADO</w:t>
      </w:r>
    </w:p>
    <w:p w:rsidR="0084580C" w:rsidRDefault="006B08D8">
      <w:pPr>
        <w:spacing w:after="0" w:line="240" w:lineRule="auto"/>
        <w:jc w:val="center"/>
        <w:rPr>
          <w:rFonts w:ascii="Arial" w:eastAsia="Arial" w:hAnsi="Arial" w:cs="Arial"/>
          <w:b/>
          <w:sz w:val="24"/>
          <w:szCs w:val="24"/>
        </w:rPr>
      </w:pPr>
      <w:r>
        <w:rPr>
          <w:rFonts w:ascii="Arial" w:eastAsia="Arial" w:hAnsi="Arial" w:cs="Arial"/>
          <w:b/>
          <w:sz w:val="24"/>
          <w:szCs w:val="24"/>
        </w:rPr>
        <w:t>¡TODO EL PODER AL PUEBLO!</w:t>
      </w:r>
    </w:p>
    <w:p w:rsidR="0084580C" w:rsidRDefault="006B08D8">
      <w:pPr>
        <w:spacing w:after="0" w:line="240" w:lineRule="auto"/>
        <w:jc w:val="center"/>
        <w:rPr>
          <w:rFonts w:ascii="Arial" w:eastAsia="Arial" w:hAnsi="Arial" w:cs="Arial"/>
          <w:b/>
          <w:sz w:val="24"/>
          <w:szCs w:val="24"/>
        </w:rPr>
      </w:pPr>
      <w:r>
        <w:rPr>
          <w:rFonts w:ascii="Arial" w:eastAsia="Arial" w:hAnsi="Arial" w:cs="Arial"/>
          <w:b/>
          <w:sz w:val="24"/>
          <w:szCs w:val="24"/>
        </w:rPr>
        <w:t>Grupo Parlamentario Partido del Trabajo</w:t>
      </w:r>
    </w:p>
    <w:sectPr w:rsidR="0084580C">
      <w:headerReference w:type="default" r:id="rId7"/>
      <w:foot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08D8" w:rsidRDefault="006B08D8">
      <w:pPr>
        <w:spacing w:after="0" w:line="240" w:lineRule="auto"/>
      </w:pPr>
      <w:r>
        <w:separator/>
      </w:r>
    </w:p>
  </w:endnote>
  <w:endnote w:type="continuationSeparator" w:id="0">
    <w:p w:rsidR="006B08D8" w:rsidRDefault="006B0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80C" w:rsidRDefault="006B08D8">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sidR="006C1D60">
      <w:rPr>
        <w:color w:val="000000"/>
      </w:rPr>
      <w:fldChar w:fldCharType="separate"/>
    </w:r>
    <w:r w:rsidR="006C1D60">
      <w:rPr>
        <w:noProof/>
        <w:color w:val="000000"/>
      </w:rPr>
      <w:t>1</w:t>
    </w:r>
    <w:r>
      <w:rPr>
        <w:color w:val="000000"/>
      </w:rPr>
      <w:fldChar w:fldCharType="end"/>
    </w:r>
    <w:r>
      <w:rPr>
        <w:noProof/>
      </w:rPr>
      <w:drawing>
        <wp:anchor distT="0" distB="0" distL="0" distR="0" simplePos="0" relativeHeight="251660288" behindDoc="1" locked="0" layoutInCell="1" hidden="0" allowOverlap="1">
          <wp:simplePos x="0" y="0"/>
          <wp:positionH relativeFrom="column">
            <wp:posOffset>1692227</wp:posOffset>
          </wp:positionH>
          <wp:positionV relativeFrom="paragraph">
            <wp:posOffset>15181</wp:posOffset>
          </wp:positionV>
          <wp:extent cx="2227674" cy="552627"/>
          <wp:effectExtent l="0" t="0" r="0" b="0"/>
          <wp:wrapNone/>
          <wp:docPr id="3" name="image3.png" descr="Página 1 de 5"/>
          <wp:cNvGraphicFramePr/>
          <a:graphic xmlns:a="http://schemas.openxmlformats.org/drawingml/2006/main">
            <a:graphicData uri="http://schemas.openxmlformats.org/drawingml/2006/picture">
              <pic:pic xmlns:pic="http://schemas.openxmlformats.org/drawingml/2006/picture">
                <pic:nvPicPr>
                  <pic:cNvPr id="0" name="image3.png" descr="Página 1 de 5"/>
                  <pic:cNvPicPr preferRelativeResize="0"/>
                </pic:nvPicPr>
                <pic:blipFill>
                  <a:blip r:embed="rId1"/>
                  <a:srcRect/>
                  <a:stretch>
                    <a:fillRect/>
                  </a:stretch>
                </pic:blipFill>
                <pic:spPr>
                  <a:xfrm>
                    <a:off x="0" y="0"/>
                    <a:ext cx="2227674" cy="552627"/>
                  </a:xfrm>
                  <a:prstGeom prst="rect">
                    <a:avLst/>
                  </a:prstGeom>
                  <a:ln/>
                </pic:spPr>
              </pic:pic>
            </a:graphicData>
          </a:graphic>
        </wp:anchor>
      </w:drawing>
    </w:r>
  </w:p>
  <w:p w:rsidR="0084580C" w:rsidRDefault="0084580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08D8" w:rsidRDefault="006B08D8">
      <w:pPr>
        <w:spacing w:after="0" w:line="240" w:lineRule="auto"/>
      </w:pPr>
      <w:r>
        <w:separator/>
      </w:r>
    </w:p>
  </w:footnote>
  <w:footnote w:type="continuationSeparator" w:id="0">
    <w:p w:rsidR="006B08D8" w:rsidRDefault="006B08D8">
      <w:pPr>
        <w:spacing w:after="0" w:line="240" w:lineRule="auto"/>
      </w:pPr>
      <w:r>
        <w:continuationSeparator/>
      </w:r>
    </w:p>
  </w:footnote>
  <w:footnote w:id="1">
    <w:p w:rsidR="0084580C" w:rsidRDefault="006B08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Ley </w:t>
      </w:r>
      <w:proofErr w:type="gramStart"/>
      <w:r>
        <w:rPr>
          <w:color w:val="000000"/>
          <w:sz w:val="20"/>
          <w:szCs w:val="20"/>
        </w:rPr>
        <w:t>Orgánica  de</w:t>
      </w:r>
      <w:proofErr w:type="gramEnd"/>
      <w:r>
        <w:rPr>
          <w:color w:val="000000"/>
          <w:sz w:val="20"/>
          <w:szCs w:val="20"/>
        </w:rPr>
        <w:t xml:space="preserve"> la Administración Pública del Estado de México, p. 45</w:t>
      </w:r>
    </w:p>
  </w:footnote>
  <w:footnote w:id="2">
    <w:p w:rsidR="0084580C" w:rsidRDefault="006B08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Ley </w:t>
      </w:r>
      <w:proofErr w:type="gramStart"/>
      <w:r>
        <w:rPr>
          <w:color w:val="000000"/>
          <w:sz w:val="20"/>
          <w:szCs w:val="20"/>
        </w:rPr>
        <w:t>Orgánica  de</w:t>
      </w:r>
      <w:proofErr w:type="gramEnd"/>
      <w:r>
        <w:rPr>
          <w:color w:val="000000"/>
          <w:sz w:val="20"/>
          <w:szCs w:val="20"/>
        </w:rPr>
        <w:t xml:space="preserve"> la Administración Pública del Estado de México, p. 45</w:t>
      </w:r>
    </w:p>
  </w:footnote>
  <w:footnote w:id="3">
    <w:p w:rsidR="0084580C" w:rsidRDefault="006B08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 xml:space="preserve">Ley que crea el Organismo Público Descentralizado denominado Comisión para la Protección Contra Riesgos Sanitarios del Estado de México, p.1 </w:t>
      </w:r>
    </w:p>
  </w:footnote>
  <w:footnote w:id="4">
    <w:p w:rsidR="0084580C" w:rsidRDefault="006B08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Código Administrativo del Estado de México, p.19</w:t>
      </w:r>
    </w:p>
  </w:footnote>
  <w:footnote w:id="5">
    <w:p w:rsidR="0084580C" w:rsidRDefault="006B08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Informe de Resultados Cuenta Pública OSFEM 2021, Tomo 2, Enti</w:t>
      </w:r>
      <w:r>
        <w:rPr>
          <w:color w:val="000000"/>
          <w:sz w:val="20"/>
          <w:szCs w:val="20"/>
        </w:rPr>
        <w:t xml:space="preserve">dades Estatales, Libro. 3 </w:t>
      </w:r>
      <w:proofErr w:type="gramStart"/>
      <w:r>
        <w:rPr>
          <w:color w:val="000000"/>
          <w:sz w:val="20"/>
          <w:szCs w:val="20"/>
        </w:rPr>
        <w:t>Organismo</w:t>
      </w:r>
      <w:proofErr w:type="gramEnd"/>
      <w:r>
        <w:rPr>
          <w:color w:val="000000"/>
          <w:sz w:val="20"/>
          <w:szCs w:val="20"/>
        </w:rPr>
        <w:t xml:space="preserve"> Auxiliares I, P.279</w:t>
      </w:r>
    </w:p>
  </w:footnote>
  <w:footnote w:id="6">
    <w:p w:rsidR="0084580C" w:rsidRDefault="006B08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Informe de Resultados Cuenta Pública OSFEM 2021, Tomo 2, Entidades Estatales, Libro. 3 </w:t>
      </w:r>
      <w:proofErr w:type="gramStart"/>
      <w:r>
        <w:rPr>
          <w:color w:val="000000"/>
          <w:sz w:val="20"/>
          <w:szCs w:val="20"/>
        </w:rPr>
        <w:t>Organismo</w:t>
      </w:r>
      <w:proofErr w:type="gramEnd"/>
      <w:r>
        <w:rPr>
          <w:color w:val="000000"/>
          <w:sz w:val="20"/>
          <w:szCs w:val="20"/>
        </w:rPr>
        <w:t xml:space="preserve"> Auxiliares I, P.279</w:t>
      </w:r>
    </w:p>
  </w:footnote>
  <w:footnote w:id="7">
    <w:p w:rsidR="0084580C" w:rsidRDefault="006B08D8">
      <w:pPr>
        <w:spacing w:line="276" w:lineRule="auto"/>
        <w:jc w:val="both"/>
        <w:rPr>
          <w:sz w:val="16"/>
          <w:szCs w:val="16"/>
        </w:rPr>
      </w:pPr>
      <w:r>
        <w:rPr>
          <w:vertAlign w:val="superscript"/>
        </w:rPr>
        <w:footnoteRef/>
      </w:r>
      <w:r>
        <w:t xml:space="preserve"> Informe de Resultados Cuenta Pública OSFEM 2021, Tomo 2, Entidades Estatales, L</w:t>
      </w:r>
      <w:r>
        <w:t xml:space="preserve">ibro. 3 </w:t>
      </w:r>
      <w:proofErr w:type="gramStart"/>
      <w:r>
        <w:t>Organismo</w:t>
      </w:r>
      <w:proofErr w:type="gramEnd"/>
      <w:r>
        <w:t xml:space="preserve"> Auxiliares I, P.286</w:t>
      </w:r>
    </w:p>
    <w:p w:rsidR="0084580C" w:rsidRDefault="0084580C">
      <w:pPr>
        <w:pBdr>
          <w:top w:val="nil"/>
          <w:left w:val="nil"/>
          <w:bottom w:val="nil"/>
          <w:right w:val="nil"/>
          <w:between w:val="nil"/>
        </w:pBdr>
        <w:spacing w:after="0" w:line="240" w:lineRule="auto"/>
        <w:rPr>
          <w:color w:val="000000"/>
          <w:sz w:val="20"/>
          <w:szCs w:val="20"/>
        </w:rPr>
      </w:pPr>
    </w:p>
  </w:footnote>
  <w:footnote w:id="8">
    <w:p w:rsidR="0084580C" w:rsidRDefault="006B08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Ley de Coordinación y Control de Organismos Auxiliares del Estado de México, p. 4</w:t>
      </w:r>
    </w:p>
  </w:footnote>
  <w:footnote w:id="9">
    <w:p w:rsidR="0084580C" w:rsidRDefault="006B08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Ley de Coordinación y Control de Organismos Auxiliares del Estado de México, p.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80C" w:rsidRDefault="006B08D8">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simplePos x="0" y="0"/>
          <wp:positionH relativeFrom="column">
            <wp:posOffset>1524842</wp:posOffset>
          </wp:positionH>
          <wp:positionV relativeFrom="paragraph">
            <wp:posOffset>-385783</wp:posOffset>
          </wp:positionV>
          <wp:extent cx="2533099" cy="891757"/>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33099" cy="891757"/>
                  </a:xfrm>
                  <a:prstGeom prst="rect">
                    <a:avLst/>
                  </a:prstGeom>
                  <a:ln/>
                </pic:spPr>
              </pic:pic>
            </a:graphicData>
          </a:graphic>
        </wp:anchor>
      </w:drawing>
    </w:r>
  </w:p>
  <w:p w:rsidR="0084580C" w:rsidRDefault="0084580C">
    <w:pPr>
      <w:pBdr>
        <w:top w:val="nil"/>
        <w:left w:val="nil"/>
        <w:bottom w:val="nil"/>
        <w:right w:val="nil"/>
        <w:between w:val="nil"/>
      </w:pBdr>
      <w:tabs>
        <w:tab w:val="center" w:pos="4419"/>
        <w:tab w:val="right" w:pos="8838"/>
      </w:tabs>
      <w:spacing w:after="0" w:line="240" w:lineRule="auto"/>
      <w:rPr>
        <w:color w:val="000000"/>
      </w:rPr>
    </w:pPr>
  </w:p>
  <w:p w:rsidR="0084580C" w:rsidRDefault="006B08D8">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45720" distB="45720" distL="114300" distR="114300" simplePos="0" relativeHeight="251659264" behindDoc="0" locked="0" layoutInCell="1" hidden="0" allowOverlap="1">
              <wp:simplePos x="0" y="0"/>
              <wp:positionH relativeFrom="column">
                <wp:posOffset>1409382</wp:posOffset>
              </wp:positionH>
              <wp:positionV relativeFrom="paragraph">
                <wp:posOffset>107551</wp:posOffset>
              </wp:positionV>
              <wp:extent cx="2793365" cy="1404620"/>
              <wp:effectExtent l="0" t="0" r="26035" b="19050"/>
              <wp:wrapSquare wrapText="bothSides" distT="45720" distB="45720" distL="114300" distR="114300"/>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404620"/>
                      </a:xfrm>
                      <a:prstGeom prst="rect">
                        <a:avLst/>
                      </a:prstGeom>
                      <a:solidFill>
                        <a:srgbClr val="FFFFFF"/>
                      </a:solidFill>
                      <a:ln w="9525">
                        <a:solidFill>
                          <a:schemeClr val="bg1"/>
                        </a:solidFill>
                        <a:miter lim="800000"/>
                        <a:headEnd/>
                        <a:tailEnd/>
                      </a:ln>
                    </wps:spPr>
                    <wps:txbx>
                      <w:txbxContent>
                        <w:p w:rsidR="009807C3" w:rsidRDefault="006B08D8" w:rsidP="002218C6">
                          <w:pPr>
                            <w:spacing w:after="0"/>
                            <w:jc w:val="center"/>
                            <w:rPr>
                              <w:b/>
                              <w:sz w:val="28"/>
                            </w:rPr>
                          </w:pPr>
                          <w:r w:rsidRPr="009807C3">
                            <w:rPr>
                              <w:b/>
                              <w:sz w:val="28"/>
                            </w:rPr>
                            <w:t>Di</w:t>
                          </w:r>
                          <w:r>
                            <w:rPr>
                              <w:b/>
                              <w:sz w:val="28"/>
                            </w:rPr>
                            <w:t>p.  Silvia Barberena Maldonado</w:t>
                          </w:r>
                        </w:p>
                        <w:p w:rsidR="002218C6" w:rsidRPr="00D31259" w:rsidRDefault="006B08D8"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wps:txbx>
                    <wps:bodyPr rot="0" vert="horz" wrap="square" lIns="91440" tIns="45720" rIns="91440" bIns="45720" anchor="t" anchorCtr="0">
                      <a:sp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1409382</wp:posOffset>
              </wp:positionH>
              <wp:positionV relativeFrom="paragraph">
                <wp:posOffset>107551</wp:posOffset>
              </wp:positionV>
              <wp:extent cx="2819400" cy="1423670"/>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19400" cy="1423670"/>
                      </a:xfrm>
                      <a:prstGeom prst="rect"/>
                      <a:ln/>
                    </pic:spPr>
                  </pic:pic>
                </a:graphicData>
              </a:graphic>
            </wp:anchor>
          </w:drawing>
        </mc:Fallback>
      </mc:AlternateContent>
    </w:r>
  </w:p>
  <w:p w:rsidR="0084580C" w:rsidRDefault="006B08D8">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84580C" w:rsidRDefault="0084580C"/>
  <w:p w:rsidR="0084580C" w:rsidRDefault="0084580C">
    <w:pPr>
      <w:rPr>
        <w:rFonts w:ascii="Lato" w:eastAsia="Lato" w:hAnsi="Lato" w:cs="Lato"/>
        <w:b/>
        <w:color w:val="692044"/>
        <w:sz w:val="20"/>
        <w:szCs w:val="20"/>
      </w:rPr>
    </w:pPr>
  </w:p>
  <w:p w:rsidR="0084580C" w:rsidRDefault="006B08D8">
    <w:pPr>
      <w:pBdr>
        <w:top w:val="nil"/>
        <w:left w:val="nil"/>
        <w:bottom w:val="nil"/>
        <w:right w:val="nil"/>
        <w:between w:val="nil"/>
      </w:pBdr>
      <w:tabs>
        <w:tab w:val="center" w:pos="4419"/>
        <w:tab w:val="right" w:pos="8838"/>
      </w:tabs>
      <w:spacing w:after="0" w:line="240" w:lineRule="auto"/>
      <w:jc w:val="center"/>
      <w:rPr>
        <w:color w:val="808080"/>
      </w:rPr>
    </w:pPr>
    <w:r>
      <w:rPr>
        <w:color w:val="000000"/>
      </w:rPr>
      <w:t>“</w:t>
    </w:r>
    <w:r>
      <w:rPr>
        <w:color w:val="808080"/>
      </w:rPr>
      <w:t>2022. Año del Quincentenario de la Fundación de Toluca de Lerdo, Capital del Estado de México”</w:t>
    </w:r>
  </w:p>
  <w:p w:rsidR="0084580C" w:rsidRDefault="0084580C">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E2261"/>
    <w:multiLevelType w:val="multilevel"/>
    <w:tmpl w:val="13A61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6245DBF"/>
    <w:multiLevelType w:val="multilevel"/>
    <w:tmpl w:val="42423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80C"/>
    <w:rsid w:val="006B08D8"/>
    <w:rsid w:val="006C1D60"/>
    <w:rsid w:val="008458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030E6-39C1-46C3-A8AD-AD0649A7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2866</Words>
  <Characters>15769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cp:lastModifiedBy>
  <cp:revision>2</cp:revision>
  <dcterms:created xsi:type="dcterms:W3CDTF">2022-12-05T19:47:00Z</dcterms:created>
  <dcterms:modified xsi:type="dcterms:W3CDTF">2022-12-05T19:47:00Z</dcterms:modified>
</cp:coreProperties>
</file>