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F7621" w:rsidRDefault="009F7621">
      <w:pPr>
        <w:pBdr>
          <w:top w:val="nil"/>
          <w:left w:val="nil"/>
          <w:bottom w:val="nil"/>
          <w:right w:val="nil"/>
          <w:between w:val="nil"/>
        </w:pBdr>
        <w:tabs>
          <w:tab w:val="center" w:pos="4419"/>
          <w:tab w:val="right" w:pos="8838"/>
        </w:tabs>
        <w:spacing w:line="240" w:lineRule="auto"/>
        <w:rPr>
          <w:b/>
          <w:color w:val="96174A"/>
        </w:rPr>
      </w:pPr>
      <w:bookmarkStart w:id="0" w:name="_GoBack"/>
      <w:bookmarkEnd w:id="0"/>
    </w:p>
    <w:p w:rsidR="009F7621" w:rsidRPr="005F725F" w:rsidRDefault="00462435">
      <w:pPr>
        <w:pBdr>
          <w:top w:val="nil"/>
          <w:left w:val="nil"/>
          <w:bottom w:val="nil"/>
          <w:right w:val="nil"/>
          <w:between w:val="nil"/>
        </w:pBdr>
        <w:tabs>
          <w:tab w:val="center" w:pos="4419"/>
          <w:tab w:val="right" w:pos="8838"/>
        </w:tabs>
        <w:spacing w:line="240" w:lineRule="auto"/>
        <w:jc w:val="center"/>
        <w:rPr>
          <w:b/>
          <w:color w:val="96174A"/>
        </w:rPr>
      </w:pPr>
      <w:r w:rsidRPr="005F725F">
        <w:rPr>
          <w:b/>
          <w:color w:val="96174A"/>
        </w:rPr>
        <w:t>DIP. MAX AGUSTÍN CORREA HERNÁNDEZ</w:t>
      </w:r>
    </w:p>
    <w:p w:rsidR="009F7621" w:rsidRPr="005F725F" w:rsidRDefault="00462435">
      <w:pPr>
        <w:spacing w:after="289"/>
        <w:ind w:right="20"/>
        <w:jc w:val="center"/>
      </w:pPr>
      <w:r w:rsidRPr="005F725F">
        <w:rPr>
          <w:color w:val="941751"/>
        </w:rPr>
        <w:t xml:space="preserve">Presidente de la Comisión de Asuntos Metropolitanos. </w:t>
      </w:r>
    </w:p>
    <w:p w:rsidR="009F7621" w:rsidRPr="005F725F" w:rsidRDefault="00462435">
      <w:pPr>
        <w:spacing w:after="674"/>
        <w:jc w:val="right"/>
      </w:pPr>
      <w:r w:rsidRPr="005F725F">
        <w:t>Ciudad de Toluca, Estado México a</w:t>
      </w:r>
      <w:r w:rsidR="00016DD3" w:rsidRPr="005F725F">
        <w:t xml:space="preserve"> 13</w:t>
      </w:r>
      <w:r w:rsidRPr="005F725F">
        <w:t xml:space="preserve"> de febrero del 2024</w:t>
      </w:r>
    </w:p>
    <w:p w:rsidR="00016DD3" w:rsidRPr="005F725F" w:rsidRDefault="00016DD3" w:rsidP="00016DD3">
      <w:pPr>
        <w:pBdr>
          <w:top w:val="nil"/>
          <w:left w:val="nil"/>
          <w:bottom w:val="nil"/>
          <w:right w:val="nil"/>
          <w:between w:val="nil"/>
        </w:pBdr>
        <w:spacing w:line="360" w:lineRule="auto"/>
        <w:rPr>
          <w:b/>
          <w:color w:val="000000"/>
        </w:rPr>
      </w:pPr>
      <w:bookmarkStart w:id="1" w:name="_Hlk158725300"/>
      <w:r w:rsidRPr="005F725F">
        <w:rPr>
          <w:b/>
          <w:color w:val="000000"/>
        </w:rPr>
        <w:t>INGRID KRASOPANI SCHEMELENSKY CASTRO</w:t>
      </w:r>
    </w:p>
    <w:p w:rsidR="009F7621" w:rsidRPr="005F725F" w:rsidRDefault="00462435" w:rsidP="00016DD3">
      <w:pPr>
        <w:pBdr>
          <w:top w:val="nil"/>
          <w:left w:val="nil"/>
          <w:bottom w:val="nil"/>
          <w:right w:val="nil"/>
          <w:between w:val="nil"/>
        </w:pBdr>
        <w:spacing w:line="360" w:lineRule="auto"/>
        <w:rPr>
          <w:b/>
          <w:color w:val="000000"/>
        </w:rPr>
      </w:pPr>
      <w:r w:rsidRPr="005F725F">
        <w:rPr>
          <w:b/>
          <w:color w:val="000000"/>
        </w:rPr>
        <w:t xml:space="preserve">PRESIDENTA DE LA MESA DIRECTIVA </w:t>
      </w:r>
    </w:p>
    <w:p w:rsidR="009F7621" w:rsidRPr="005F725F" w:rsidRDefault="00462435" w:rsidP="00016DD3">
      <w:pPr>
        <w:pBdr>
          <w:top w:val="nil"/>
          <w:left w:val="nil"/>
          <w:bottom w:val="nil"/>
          <w:right w:val="nil"/>
          <w:between w:val="nil"/>
        </w:pBdr>
        <w:spacing w:line="360" w:lineRule="auto"/>
        <w:ind w:left="720" w:hanging="720"/>
        <w:rPr>
          <w:b/>
          <w:color w:val="000000"/>
        </w:rPr>
      </w:pPr>
      <w:r w:rsidRPr="005F725F">
        <w:rPr>
          <w:b/>
          <w:color w:val="000000"/>
        </w:rPr>
        <w:t>DE LA H. LXI LEGISLATURA DEL ESTADO DE MÉXICO</w:t>
      </w:r>
    </w:p>
    <w:bookmarkEnd w:id="1"/>
    <w:p w:rsidR="009F7621" w:rsidRPr="005F725F" w:rsidRDefault="00462435" w:rsidP="00016DD3">
      <w:pPr>
        <w:pBdr>
          <w:top w:val="nil"/>
          <w:left w:val="nil"/>
          <w:bottom w:val="nil"/>
          <w:right w:val="nil"/>
          <w:between w:val="nil"/>
        </w:pBdr>
        <w:spacing w:line="360" w:lineRule="auto"/>
        <w:rPr>
          <w:b/>
          <w:color w:val="000000"/>
        </w:rPr>
      </w:pPr>
      <w:r w:rsidRPr="005F725F">
        <w:rPr>
          <w:b/>
          <w:color w:val="000000"/>
        </w:rPr>
        <w:t>P R E S E N T E</w:t>
      </w:r>
    </w:p>
    <w:p w:rsidR="009F7621" w:rsidRPr="005F725F" w:rsidRDefault="009F7621">
      <w:pPr>
        <w:ind w:left="-5" w:hanging="3"/>
      </w:pPr>
    </w:p>
    <w:p w:rsidR="009F7621" w:rsidRPr="005F725F" w:rsidRDefault="00462435" w:rsidP="002A663F">
      <w:pPr>
        <w:spacing w:before="240" w:after="240" w:line="360" w:lineRule="auto"/>
        <w:jc w:val="both"/>
      </w:pPr>
      <w:bookmarkStart w:id="2" w:name="_heading=h.gjdgxs" w:colFirst="0" w:colLast="0"/>
      <w:bookmarkStart w:id="3" w:name="_Hlk158725494"/>
      <w:bookmarkEnd w:id="2"/>
      <w:r w:rsidRPr="005F725F">
        <w:t xml:space="preserve">Diputado Max Agustín Correa Hernández, integrante  del Grupo Parlamentario de morena </w:t>
      </w:r>
      <w:bookmarkEnd w:id="3"/>
      <w:r w:rsidRPr="005F725F">
        <w:t xml:space="preserve">en la LXI Legislatura del Congreso Local, </w:t>
      </w:r>
      <w:bookmarkStart w:id="4" w:name="_Hlk158725425"/>
      <w:r w:rsidRPr="005F725F">
        <w:t>con fundamento en lo dispuesto en los artículos 55, 57 y 61 fracción I de la Constitución Política del Estado Libre y Soberano de México; 38 fracción IV y 83 de la Ley Orgánica del Poder Legislativo del Estado Libre y Soberano de México, así como 72 fracción III y 74 del Reglamento del Poder Legislativo del Estado de México, someto a la consideración de este órgano legislativo, propuesta con Punto de Acuerdo de Urgente y Obvia resolución por el que se</w:t>
      </w:r>
      <w:r w:rsidRPr="005F725F">
        <w:rPr>
          <w:b/>
        </w:rPr>
        <w:t xml:space="preserve"> EXHORTA RESPETUOSAMENTE AL TITULAR DE LA COMISION NACIONAL DEL AGUA, AL TITULAR DE LA SECRETARIA DEL AGUA DEL ESTADO DE MEXICO, AL TITULAR DE LA SECRETARIA DE DESARROLLO URBANO Y OBRAS DEL ESTADO DE MEXICO ASI COMO A LOS PRESIDENTES MUNICIPALES DE LOS MUNICIPIOS DE: NAUCALPAN DE</w:t>
      </w:r>
      <w:r w:rsidR="00016DD3" w:rsidRPr="005F725F">
        <w:rPr>
          <w:b/>
        </w:rPr>
        <w:t xml:space="preserve"> JUÁREZ</w:t>
      </w:r>
      <w:r w:rsidRPr="005F725F">
        <w:rPr>
          <w:b/>
        </w:rPr>
        <w:t>, TLALNEPANTLA DE BAZ, ECATEPEC DE MORELOS, TULTITLAN, COACALCO DE BERRIOZABAL Y NEZAHUALCOYOTL DEL ESTADO DE MEXICO, A ADOPTAR MEDIDAS URGENTES QUE GARANTICEN EL ACCESO AL DERECHO HUMANO AL AGUA, ACORDE CON LA PRELACION QUE ESTABLECE LA LEY DE AGUAS NACIONALES</w:t>
      </w:r>
      <w:r w:rsidR="00016DD3" w:rsidRPr="005F725F">
        <w:rPr>
          <w:b/>
        </w:rPr>
        <w:t>; DE IGUAL FORMA A LA</w:t>
      </w:r>
      <w:r w:rsidR="00016DD3" w:rsidRPr="005F725F">
        <w:t xml:space="preserve"> </w:t>
      </w:r>
      <w:r w:rsidR="00016DD3" w:rsidRPr="005F725F">
        <w:rPr>
          <w:b/>
        </w:rPr>
        <w:t xml:space="preserve">FISCALÍA GENERAL DE JUSTICIA DEL ESTADO DE MÉXICO, </w:t>
      </w:r>
      <w:r w:rsidR="00F327D6" w:rsidRPr="005F725F">
        <w:rPr>
          <w:b/>
        </w:rPr>
        <w:t>PARA QUE ESTABLEZCA UNA FISCALÍA ESPECIALIZADA CONTRA LA SUSTRACCIÓN DE LOS RECURSOS HÍDRICOS, SIN AUTORIZACIÓN, CONCESIÓN, LICENCIA O PERMISO EXPEDIDO POR UNA AUTORIDAD COMPETENTE</w:t>
      </w:r>
      <w:r w:rsidR="00F327D6" w:rsidRPr="005F725F">
        <w:rPr>
          <w:rFonts w:ascii="Segoe UI" w:hAnsi="Segoe UI" w:cs="Segoe UI"/>
          <w:color w:val="212529"/>
          <w:sz w:val="21"/>
          <w:szCs w:val="21"/>
          <w:shd w:val="clear" w:color="auto" w:fill="FFFFFF"/>
        </w:rPr>
        <w:t xml:space="preserve"> </w:t>
      </w:r>
      <w:r w:rsidR="00F327D6" w:rsidRPr="005F725F">
        <w:t xml:space="preserve">de </w:t>
      </w:r>
      <w:r w:rsidRPr="005F725F">
        <w:t>conformidad con la siguiente:</w:t>
      </w:r>
    </w:p>
    <w:bookmarkEnd w:id="4"/>
    <w:p w:rsidR="009F7621" w:rsidRPr="005F725F" w:rsidRDefault="009F7621">
      <w:pPr>
        <w:spacing w:before="240" w:after="240"/>
        <w:jc w:val="both"/>
        <w:rPr>
          <w:b/>
        </w:rPr>
      </w:pPr>
    </w:p>
    <w:p w:rsidR="009F7621" w:rsidRPr="005F725F" w:rsidRDefault="00462435">
      <w:pPr>
        <w:spacing w:before="240" w:after="240"/>
        <w:jc w:val="center"/>
        <w:rPr>
          <w:b/>
        </w:rPr>
      </w:pPr>
      <w:r w:rsidRPr="005F725F">
        <w:rPr>
          <w:b/>
        </w:rPr>
        <w:t xml:space="preserve">EXPOSICIÓN DE MOTIVOS </w:t>
      </w:r>
    </w:p>
    <w:p w:rsidR="009F7621" w:rsidRPr="005F725F" w:rsidRDefault="009F7621">
      <w:pPr>
        <w:spacing w:before="240"/>
      </w:pPr>
    </w:p>
    <w:p w:rsidR="009F7621" w:rsidRPr="005F725F" w:rsidRDefault="00462435" w:rsidP="002A663F">
      <w:pPr>
        <w:spacing w:before="240" w:line="360" w:lineRule="auto"/>
        <w:jc w:val="both"/>
      </w:pPr>
      <w:r w:rsidRPr="005F725F">
        <w:lastRenderedPageBreak/>
        <w:t xml:space="preserve">El agua es un elemento vital para la vida. El agua es indispensable para los ciclos de la naturaleza, es necesaria para la hidratación, para la alimentación de todos los seres vivos, con agua se garantiza la salud, la educación y el trabajo en condiciones dignas, sostiene los procesos agro ecológicos y las actividades económicas de todo tipo. </w:t>
      </w:r>
    </w:p>
    <w:p w:rsidR="009F7621" w:rsidRPr="005F725F" w:rsidRDefault="00462435" w:rsidP="002A663F">
      <w:pPr>
        <w:spacing w:before="240" w:line="360" w:lineRule="auto"/>
        <w:jc w:val="both"/>
      </w:pPr>
      <w:r w:rsidRPr="005F725F">
        <w:t>El agua es un derecho humano porque forma parte de la vida cotidiana y del entorno de las personas. El derecho al agua y al saneamiento es fundamental para la salud, por lo que debemos tener acceso a agua potable en cantidad y calidad, de acuerdo a las necesidades mínimas de los seres humanos.</w:t>
      </w:r>
    </w:p>
    <w:p w:rsidR="009F7621" w:rsidRPr="005F725F" w:rsidRDefault="00462435" w:rsidP="002A663F">
      <w:pPr>
        <w:spacing w:before="240" w:line="360" w:lineRule="auto"/>
        <w:jc w:val="both"/>
      </w:pPr>
      <w:r w:rsidRPr="005F725F">
        <w:t xml:space="preserve">La falta de agua tiene graves repercusiones en el derecho a la salud. Las consecuencias de no beber agua o de beber agua que no sea potable son muchas y graves, e incluyen enfermedades como fiebre tifoidea, cólera o diarrea. </w:t>
      </w:r>
    </w:p>
    <w:p w:rsidR="009F7621" w:rsidRPr="005F725F" w:rsidRDefault="00462435" w:rsidP="002A663F">
      <w:pPr>
        <w:spacing w:before="240" w:after="240" w:line="360" w:lineRule="auto"/>
      </w:pPr>
      <w:r w:rsidRPr="005F725F">
        <w:t>La Organización de las Naciones Unidas reconoce la importancia del agua en la realización de una persona y como base para que se garanticen y materialicen los derechos humanos fundamentales.</w:t>
      </w:r>
    </w:p>
    <w:p w:rsidR="009F7621" w:rsidRPr="005F725F" w:rsidRDefault="00462435" w:rsidP="002A663F">
      <w:pPr>
        <w:spacing w:line="360" w:lineRule="auto"/>
        <w:jc w:val="both"/>
      </w:pPr>
      <w:r w:rsidRPr="005F725F">
        <w:t>Para abordar los problemas del agua y su gestión es importante comprender los ciclos hidrológicos de las ciudades en la actualidad, los fenómenos urbanos como las metrópolis y las megalópolis, que representan un desafío en la comprensión de las problemáticas del agua pues los modelos tradicionales del ciclo del agua se modifican en casos como el de la Zona Metropolitana del Valle de México</w:t>
      </w:r>
      <w:r w:rsidRPr="005F725F">
        <w:rPr>
          <w:vertAlign w:val="superscript"/>
        </w:rPr>
        <w:footnoteReference w:id="1"/>
      </w:r>
      <w:r w:rsidRPr="005F725F">
        <w:t>.</w:t>
      </w:r>
    </w:p>
    <w:p w:rsidR="009F7621" w:rsidRPr="005F725F" w:rsidRDefault="009F7621" w:rsidP="002A663F">
      <w:pPr>
        <w:spacing w:line="360" w:lineRule="auto"/>
        <w:jc w:val="both"/>
      </w:pPr>
    </w:p>
    <w:p w:rsidR="009F7621" w:rsidRPr="005F725F" w:rsidRDefault="00462435" w:rsidP="002A663F">
      <w:pPr>
        <w:spacing w:line="360" w:lineRule="auto"/>
        <w:jc w:val="both"/>
      </w:pPr>
      <w:r w:rsidRPr="005F725F">
        <w:t xml:space="preserve">Para abordar la problemática del agua en la Zona Metropolitana del Valle de </w:t>
      </w:r>
      <w:r w:rsidR="008521A6" w:rsidRPr="005F725F">
        <w:t>México</w:t>
      </w:r>
      <w:r w:rsidRPr="005F725F">
        <w:t xml:space="preserve">, se ha construido el concepto de región </w:t>
      </w:r>
      <w:proofErr w:type="spellStart"/>
      <w:r w:rsidRPr="005F725F">
        <w:t>hidropolitana</w:t>
      </w:r>
      <w:proofErr w:type="spellEnd"/>
      <w:r w:rsidRPr="005F725F">
        <w:t>, que se refiere a: …”la articulación por medio de infraestructura hidráulica de la cuenca del Valle de México con las cuencas vecinas del Tula, Alto Lerma y Cutzamala en un ciclo urbano del agua de gran magnitud e impactos regionales:”</w:t>
      </w:r>
      <w:r w:rsidRPr="005F725F">
        <w:rPr>
          <w:vertAlign w:val="superscript"/>
        </w:rPr>
        <w:footnoteReference w:id="2"/>
      </w:r>
      <w:r w:rsidRPr="005F725F">
        <w:t xml:space="preserve"> </w:t>
      </w:r>
    </w:p>
    <w:p w:rsidR="009F7621" w:rsidRPr="005F725F" w:rsidRDefault="009F7621" w:rsidP="002A663F">
      <w:pPr>
        <w:spacing w:line="360" w:lineRule="auto"/>
        <w:jc w:val="both"/>
      </w:pPr>
    </w:p>
    <w:p w:rsidR="009F7621" w:rsidRPr="005F725F" w:rsidRDefault="00462435" w:rsidP="002A663F">
      <w:pPr>
        <w:spacing w:line="360" w:lineRule="auto"/>
        <w:jc w:val="both"/>
      </w:pPr>
      <w:r w:rsidRPr="005F725F">
        <w:lastRenderedPageBreak/>
        <w:t xml:space="preserve">De acuerdo con el académico del agua Arsenio González Reynoso, la región </w:t>
      </w:r>
      <w:proofErr w:type="spellStart"/>
      <w:r w:rsidRPr="005F725F">
        <w:t>hidropolitana</w:t>
      </w:r>
      <w:proofErr w:type="spellEnd"/>
      <w:r w:rsidRPr="005F725F">
        <w:t xml:space="preserve"> “está conformada por los grandes sistemas que vertebran regionalmente los flujos de agua generando trasvases entre cuencas tanto de agua potable como de aguas residuales y pluviales”</w:t>
      </w:r>
      <w:r w:rsidRPr="005F725F">
        <w:rPr>
          <w:vertAlign w:val="superscript"/>
        </w:rPr>
        <w:footnoteReference w:id="3"/>
      </w:r>
      <w:r w:rsidRPr="005F725F">
        <w:t>. Esto, con la diferenciación característica entre zonas agrícolas, rurales, de comunidades indígenas y de áreas urbanas caracterizadas por la desigualdad social.</w:t>
      </w:r>
    </w:p>
    <w:p w:rsidR="009F7621" w:rsidRPr="005F725F" w:rsidRDefault="009F7621" w:rsidP="002A663F">
      <w:pPr>
        <w:spacing w:line="360" w:lineRule="auto"/>
        <w:jc w:val="both"/>
      </w:pPr>
    </w:p>
    <w:p w:rsidR="009F7621" w:rsidRPr="005F725F" w:rsidRDefault="00462435" w:rsidP="002A663F">
      <w:pPr>
        <w:spacing w:line="360" w:lineRule="auto"/>
        <w:jc w:val="both"/>
      </w:pPr>
      <w:r w:rsidRPr="005F725F">
        <w:t xml:space="preserve">A partir del año 1607, con la construcción del tajo de  </w:t>
      </w:r>
      <w:proofErr w:type="spellStart"/>
      <w:r w:rsidRPr="005F725F">
        <w:t>Nochistongo</w:t>
      </w:r>
      <w:proofErr w:type="spellEnd"/>
      <w:r w:rsidRPr="005F725F">
        <w:t>, que expulsó las aguas del río Cuautitlán y de la laguna de Zumpango del valle de México, reconduciéndolas hacia la cuenca del río Tula, se construyeron grandes infraestructuras a lo largo de 4 siglos que modificaron la condición natural cerrada del Valle de México, convirtiéndolo en un sistema hidráulico regional que articula artificialmente 44 cuencas hidrológicas con el objetivo de dar vida a la Zona Metropolitana del Valle de México, garantizando su abastecimiento de agua como protegiéndola de las inundaciones</w:t>
      </w:r>
      <w:r w:rsidRPr="005F725F">
        <w:rPr>
          <w:vertAlign w:val="superscript"/>
        </w:rPr>
        <w:footnoteReference w:id="4"/>
      </w:r>
      <w:r w:rsidRPr="005F725F">
        <w:t>.</w:t>
      </w:r>
    </w:p>
    <w:p w:rsidR="009F7621" w:rsidRPr="005F725F" w:rsidRDefault="009F7621" w:rsidP="002A663F">
      <w:pPr>
        <w:spacing w:line="360" w:lineRule="auto"/>
        <w:jc w:val="both"/>
      </w:pPr>
    </w:p>
    <w:p w:rsidR="009F7621" w:rsidRPr="005F725F" w:rsidRDefault="00462435" w:rsidP="002A663F">
      <w:pPr>
        <w:spacing w:line="360" w:lineRule="auto"/>
        <w:jc w:val="both"/>
      </w:pPr>
      <w:r w:rsidRPr="005F725F">
        <w:t xml:space="preserve">Las cuencas hidrológicas que convergen en el valle de México, son las de: el alto Lerma, la de Tula, la del Cutzamala y la del Valle de México. </w:t>
      </w:r>
    </w:p>
    <w:p w:rsidR="009F7621" w:rsidRPr="005F725F" w:rsidRDefault="009F7621" w:rsidP="002A663F">
      <w:pPr>
        <w:spacing w:line="360" w:lineRule="auto"/>
        <w:jc w:val="both"/>
      </w:pPr>
    </w:p>
    <w:p w:rsidR="009F7621" w:rsidRPr="005F725F" w:rsidRDefault="00462435" w:rsidP="002A663F">
      <w:pPr>
        <w:spacing w:line="360" w:lineRule="auto"/>
        <w:jc w:val="both"/>
      </w:pPr>
      <w:r w:rsidRPr="005F725F">
        <w:t xml:space="preserve">La urbanización del valle de México fue posible, debido a la desecación de los 5 lagos que lo conformaron, a los que fueron privando de agua a lo largo de casi 400 años. Desde el año 1607 con el tajo de </w:t>
      </w:r>
      <w:proofErr w:type="spellStart"/>
      <w:r w:rsidRPr="005F725F">
        <w:t>Nochistongo</w:t>
      </w:r>
      <w:proofErr w:type="spellEnd"/>
      <w:r w:rsidRPr="005F725F">
        <w:t>, que se convirtió en el túnel emisor del poniente, la incorporación en el año 1900 del gran canal del desagüe, que fue ampliado en 1947, la entrada en operación del túnel de drenaje profundo del emisor central en el año 1975 y posteriormente el túnel emisor oriente en 2012, la desecación del valle de México se ha convertido en su protección en contra de las inundaciones, sin que se aproveche toda el agua de lluvia que se vierte al drenaje como posible solución a la crisis hídrica actual.</w:t>
      </w:r>
    </w:p>
    <w:p w:rsidR="009F7621" w:rsidRPr="005F725F" w:rsidRDefault="009F7621" w:rsidP="002A663F">
      <w:pPr>
        <w:spacing w:line="360" w:lineRule="auto"/>
        <w:jc w:val="both"/>
      </w:pPr>
    </w:p>
    <w:p w:rsidR="009F7621" w:rsidRPr="005F725F" w:rsidRDefault="00462435" w:rsidP="002A663F">
      <w:pPr>
        <w:spacing w:line="360" w:lineRule="auto"/>
        <w:jc w:val="both"/>
      </w:pPr>
      <w:r w:rsidRPr="005F725F">
        <w:t xml:space="preserve">El agua potable para el valle de México, lo hace a través de la estructura del sistema Lerma, cuyo punto de entrada se encuentra en Atarasquillo – Dos </w:t>
      </w:r>
      <w:r w:rsidR="008521A6" w:rsidRPr="005F725F">
        <w:t>Ríos</w:t>
      </w:r>
      <w:r w:rsidRPr="005F725F">
        <w:t xml:space="preserve">, por donde se desplaza artificialmente el agua proveniente de los acuíferos de los valles de Toluca e Ixtlahuaca, </w:t>
      </w:r>
      <w:r w:rsidRPr="005F725F">
        <w:lastRenderedPageBreak/>
        <w:t>iniciando operaciones en 1951, con un caudal de 5 metros por segundo</w:t>
      </w:r>
      <w:r w:rsidRPr="005F725F">
        <w:rPr>
          <w:vertAlign w:val="superscript"/>
        </w:rPr>
        <w:footnoteReference w:id="5"/>
      </w:r>
      <w:r w:rsidRPr="005F725F">
        <w:t xml:space="preserve">; así como el sistema Cutzamala, que contiene agua proveniente del rio del mismo nombre, que entra al valle por la zona de Analco – San </w:t>
      </w:r>
      <w:r w:rsidR="008521A6" w:rsidRPr="005F725F">
        <w:t>José</w:t>
      </w:r>
      <w:r w:rsidRPr="005F725F">
        <w:t xml:space="preserve"> desde 1982, mediante un sistema de 7 presas, acueductos y plantas de bombeo, con un caudal de 14 metros por segundo</w:t>
      </w:r>
      <w:r w:rsidRPr="005F725F">
        <w:rPr>
          <w:vertAlign w:val="superscript"/>
        </w:rPr>
        <w:footnoteReference w:id="6"/>
      </w:r>
      <w:r w:rsidRPr="005F725F">
        <w:t>.</w:t>
      </w:r>
    </w:p>
    <w:p w:rsidR="009F7621" w:rsidRPr="005F725F" w:rsidRDefault="009F7621" w:rsidP="002A663F">
      <w:pPr>
        <w:spacing w:line="360" w:lineRule="auto"/>
        <w:jc w:val="both"/>
      </w:pPr>
    </w:p>
    <w:p w:rsidR="009F7621" w:rsidRPr="005F725F" w:rsidRDefault="00462435" w:rsidP="002A663F">
      <w:pPr>
        <w:spacing w:line="360" w:lineRule="auto"/>
        <w:jc w:val="both"/>
      </w:pPr>
      <w:r w:rsidRPr="005F725F">
        <w:t>De acuerdo con el Organismo de Cuenca del Valle de México de la Comisión Nacional del Agua, al año 2013, la disponibilidad de agua en la Zona Metropolitana del Valle de México era de 101 metros cúbicos por habitante por año (</w:t>
      </w:r>
      <w:r w:rsidRPr="005F725F">
        <w:rPr>
          <w:i/>
        </w:rPr>
        <w:t xml:space="preserve">101 </w:t>
      </w:r>
      <w:proofErr w:type="spellStart"/>
      <w:r w:rsidRPr="005F725F">
        <w:rPr>
          <w:i/>
        </w:rPr>
        <w:t>m3</w:t>
      </w:r>
      <w:proofErr w:type="spellEnd"/>
      <w:r w:rsidRPr="005F725F">
        <w:rPr>
          <w:i/>
        </w:rPr>
        <w:t>/</w:t>
      </w:r>
      <w:proofErr w:type="spellStart"/>
      <w:r w:rsidRPr="005F725F">
        <w:rPr>
          <w:i/>
        </w:rPr>
        <w:t>hab</w:t>
      </w:r>
      <w:proofErr w:type="spellEnd"/>
      <w:r w:rsidRPr="005F725F">
        <w:rPr>
          <w:i/>
        </w:rPr>
        <w:t>/año</w:t>
      </w:r>
      <w:r w:rsidRPr="005F725F">
        <w:t>), mientras que el umbral mínimo reconocido a nivel internacional establece como muy baja disponibilidad de agua el volumen de 1,000 metros cúbicos por habitante por año (</w:t>
      </w:r>
      <w:r w:rsidRPr="005F725F">
        <w:rPr>
          <w:i/>
        </w:rPr>
        <w:t xml:space="preserve">1,000 </w:t>
      </w:r>
      <w:proofErr w:type="spellStart"/>
      <w:r w:rsidRPr="005F725F">
        <w:rPr>
          <w:i/>
        </w:rPr>
        <w:t>m3</w:t>
      </w:r>
      <w:proofErr w:type="spellEnd"/>
      <w:r w:rsidRPr="005F725F">
        <w:rPr>
          <w:i/>
        </w:rPr>
        <w:t>/</w:t>
      </w:r>
      <w:proofErr w:type="spellStart"/>
      <w:r w:rsidRPr="005F725F">
        <w:rPr>
          <w:i/>
        </w:rPr>
        <w:t>hab</w:t>
      </w:r>
      <w:proofErr w:type="spellEnd"/>
      <w:r w:rsidRPr="005F725F">
        <w:rPr>
          <w:i/>
        </w:rPr>
        <w:t>/año</w:t>
      </w:r>
      <w:r w:rsidRPr="005F725F">
        <w:t xml:space="preserve">). </w:t>
      </w:r>
    </w:p>
    <w:p w:rsidR="009F7621" w:rsidRPr="005F725F" w:rsidRDefault="009F7621" w:rsidP="002A663F">
      <w:pPr>
        <w:spacing w:line="360" w:lineRule="auto"/>
        <w:jc w:val="both"/>
      </w:pPr>
    </w:p>
    <w:p w:rsidR="009F7621" w:rsidRPr="005F725F" w:rsidRDefault="00462435" w:rsidP="002A663F">
      <w:pPr>
        <w:spacing w:line="360" w:lineRule="auto"/>
        <w:jc w:val="both"/>
      </w:pPr>
      <w:r w:rsidRPr="005F725F">
        <w:t>La extracción del agua del subsuelo en la Zona Metropolitana del Valle de México, ha sido regulada solamente a través del Plan Maestro de Agua Potable 1997 – 2010 elaborado por la entonces dirección general de Construcción y Operación Hidráulica del entonces Departamento del Distrito Federal, hoy Sistema de Aguas de la Ciudad de México, refiriendo en el documento la existencia de acuíferos metropolitanos, debido a que son explotados tanto por la Ciudad de México como por los municipios conurbados del Estado de México.</w:t>
      </w:r>
    </w:p>
    <w:p w:rsidR="009F7621" w:rsidRPr="005F725F" w:rsidRDefault="009F7621" w:rsidP="002A663F">
      <w:pPr>
        <w:spacing w:line="360" w:lineRule="auto"/>
        <w:jc w:val="both"/>
      </w:pPr>
    </w:p>
    <w:p w:rsidR="009F7621" w:rsidRPr="005F725F" w:rsidRDefault="00462435" w:rsidP="002A663F">
      <w:pPr>
        <w:spacing w:line="360" w:lineRule="auto"/>
        <w:jc w:val="both"/>
      </w:pPr>
      <w:r w:rsidRPr="005F725F">
        <w:t xml:space="preserve">Los acuíferos metropolitanos ubicados en esta región hídrica son: el 901 que comprende la Ciudad de México, el 1506 correspondiente a la zona Chalco – Amecameca, el 1507 ubicado en la zona de Texcoco y el 1508 en los municipios ubicados entre </w:t>
      </w:r>
      <w:r w:rsidR="008521A6" w:rsidRPr="005F725F">
        <w:t>Cuautitlán</w:t>
      </w:r>
      <w:r w:rsidRPr="005F725F">
        <w:t xml:space="preserve"> y Pachuca. El agua de estos acuíferos metropolitanos constituye un bien común para uso urbano en su gran mayoría</w:t>
      </w:r>
      <w:r w:rsidRPr="005F725F">
        <w:rPr>
          <w:vertAlign w:val="superscript"/>
        </w:rPr>
        <w:footnoteReference w:id="7"/>
      </w:r>
      <w:r w:rsidRPr="005F725F">
        <w:t>.</w:t>
      </w:r>
    </w:p>
    <w:p w:rsidR="009F7621" w:rsidRPr="005F725F" w:rsidRDefault="009F7621" w:rsidP="002A663F">
      <w:pPr>
        <w:spacing w:line="360" w:lineRule="auto"/>
        <w:jc w:val="both"/>
      </w:pPr>
    </w:p>
    <w:p w:rsidR="009F7621" w:rsidRPr="005F725F" w:rsidRDefault="00462435" w:rsidP="002A663F">
      <w:pPr>
        <w:spacing w:line="360" w:lineRule="auto"/>
        <w:jc w:val="both"/>
      </w:pPr>
      <w:r w:rsidRPr="005F725F">
        <w:t xml:space="preserve">La crisis hídrica que vivimos actualmente presenta una conjunción de factores que van de los efectos del cambio climático, el impacto de la deforestación en el bosque de agua compartido entre nuestra Entidad mexiquense y Michoacán, con la ausencia de lluvias que impide la recarga de los cuerpos de agua del sistema Cutzamala, mientras que la sobre explotación de los mantos acuíferos en el valle de Toluca y los ubicados en la Zona Metropolitana del Valle </w:t>
      </w:r>
      <w:r w:rsidRPr="005F725F">
        <w:lastRenderedPageBreak/>
        <w:t>de México, ha disminuido la disponibilidad de agua para las personas que habitan en todos y cada uno de los municipios metropolitanos.</w:t>
      </w:r>
    </w:p>
    <w:p w:rsidR="009F7621" w:rsidRPr="005F725F" w:rsidRDefault="009F7621" w:rsidP="002A663F">
      <w:pPr>
        <w:spacing w:line="360" w:lineRule="auto"/>
        <w:jc w:val="both"/>
      </w:pPr>
    </w:p>
    <w:p w:rsidR="009F7621" w:rsidRPr="005F725F" w:rsidRDefault="00462435" w:rsidP="002A663F">
      <w:pPr>
        <w:spacing w:line="360" w:lineRule="auto"/>
        <w:jc w:val="both"/>
      </w:pPr>
      <w:r w:rsidRPr="005F725F">
        <w:t>Lo anterior, debe obligar a la acción urgente y estratégica a las autoridades de la Comisión Nacional del Agua, de la Secretaria del Agua del Estado de México, del Sistema de Aguas de la Ciudad de México y a los municipios a través de sus organismos operadores municipales. Resulta paradójico que en nuestra región contemos con infraestructura para desalojar agua de lluvia a un volumen de 350 metros cúbicos por segundo, mientras que no tenemos un sistema que capte y aproveche el agua de lluvia a escala metropolitana y solo la Alcaldía Iztapalapa ha implementado un programa masivo que beneficia a 50 mil viviendas</w:t>
      </w:r>
      <w:r w:rsidRPr="005F725F">
        <w:rPr>
          <w:vertAlign w:val="superscript"/>
        </w:rPr>
        <w:footnoteReference w:id="8"/>
      </w:r>
      <w:r w:rsidRPr="005F725F">
        <w:t xml:space="preserve"> que dejaron de relacionarse con las pipas y con el huachicol del agua aprovechando las </w:t>
      </w:r>
      <w:proofErr w:type="spellStart"/>
      <w:r w:rsidRPr="005F725F">
        <w:t>ecotecnias</w:t>
      </w:r>
      <w:proofErr w:type="spellEnd"/>
      <w:r w:rsidRPr="005F725F">
        <w:t>.</w:t>
      </w:r>
    </w:p>
    <w:p w:rsidR="009F7621" w:rsidRPr="005F725F" w:rsidRDefault="009F7621" w:rsidP="002A663F">
      <w:pPr>
        <w:spacing w:line="360" w:lineRule="auto"/>
        <w:jc w:val="both"/>
      </w:pPr>
    </w:p>
    <w:p w:rsidR="009F7621" w:rsidRPr="005F725F" w:rsidRDefault="00462435" w:rsidP="002A663F">
      <w:pPr>
        <w:spacing w:line="360" w:lineRule="auto"/>
        <w:jc w:val="both"/>
      </w:pPr>
      <w:r w:rsidRPr="005F725F">
        <w:t>Aunado a lo anterior, existen pérdidas cuantiosas de agua en las zonas urbanas del sistema de distribución y almacenamiento de agua potable, causadas por los hundimientos del subsuelo provocados a su vez por la sobre explotación de los acuíferos metropolitanos (de los que se extrae agua cada vez de menor calidad para el consumo humano), por efecto de fenómenos sísmicos, por una falta sistemática de mantenimiento por parte de los gobiernos municipales y por la acción de grupos dedicados a la distribución ilegal de agua, conocida como “huachicol del agua”, conducta que en nuestro Estado de México se considera un delito.</w:t>
      </w:r>
    </w:p>
    <w:p w:rsidR="009F7621" w:rsidRPr="005F725F" w:rsidRDefault="009F7621" w:rsidP="002A663F">
      <w:pPr>
        <w:spacing w:line="360" w:lineRule="auto"/>
        <w:jc w:val="both"/>
      </w:pPr>
    </w:p>
    <w:p w:rsidR="009F7621" w:rsidRPr="005F725F" w:rsidRDefault="00462435" w:rsidP="002A663F">
      <w:pPr>
        <w:spacing w:line="360" w:lineRule="auto"/>
        <w:jc w:val="both"/>
      </w:pPr>
      <w:r w:rsidRPr="005F725F">
        <w:t xml:space="preserve">Esta Presidencia de Comisión Legislativa, ha recibido delaciones de usuarios que denuncian fugas de agua no atendidas en municipios como Tlalnepantla de Baz, </w:t>
      </w:r>
      <w:r w:rsidR="008521A6" w:rsidRPr="005F725F">
        <w:t>así</w:t>
      </w:r>
      <w:r w:rsidRPr="005F725F">
        <w:t xml:space="preserve"> como sobre disponibilidad de agua para la operación de industrias, mientras que las colonias colindantes no cuentan con el vital </w:t>
      </w:r>
      <w:r w:rsidR="008521A6" w:rsidRPr="005F725F">
        <w:t>líquido</w:t>
      </w:r>
      <w:r w:rsidRPr="005F725F">
        <w:t xml:space="preserve"> en la red de distribución.</w:t>
      </w:r>
    </w:p>
    <w:p w:rsidR="009F7621" w:rsidRPr="005F725F" w:rsidRDefault="009F7621" w:rsidP="002A663F">
      <w:pPr>
        <w:spacing w:line="360" w:lineRule="auto"/>
        <w:jc w:val="both"/>
      </w:pPr>
    </w:p>
    <w:p w:rsidR="009F7621" w:rsidRPr="005F725F" w:rsidRDefault="00462435" w:rsidP="002A663F">
      <w:pPr>
        <w:spacing w:line="360" w:lineRule="auto"/>
        <w:jc w:val="both"/>
      </w:pPr>
      <w:r w:rsidRPr="005F725F">
        <w:t xml:space="preserve">El marco legal reconoce el derecho al agua al máximo nivel correspondiente a la protección constitucional, pues en su </w:t>
      </w:r>
      <w:r w:rsidR="008521A6" w:rsidRPr="005F725F">
        <w:t>artículo</w:t>
      </w:r>
      <w:r w:rsidRPr="005F725F">
        <w:t xml:space="preserve"> 4, la Constitución Política de los Estados Unidos Mexicanos, reconoce el derecho humano al agua, mientras que en los artículos 22 y Transitorio </w:t>
      </w:r>
      <w:r w:rsidR="008521A6" w:rsidRPr="005F725F">
        <w:t>Décimo</w:t>
      </w:r>
      <w:r w:rsidRPr="005F725F">
        <w:t xml:space="preserve"> Quinto de la Ley de Aguas Nacionales, se establece el orden de prelación en materia de agua aplicable a todas las autoridades del agua, y que se enuncia a continuación:</w:t>
      </w:r>
    </w:p>
    <w:p w:rsidR="009F7621" w:rsidRPr="005F725F" w:rsidRDefault="009F7621" w:rsidP="002A663F">
      <w:pPr>
        <w:spacing w:line="360" w:lineRule="auto"/>
        <w:jc w:val="both"/>
      </w:pPr>
    </w:p>
    <w:p w:rsidR="009F7621" w:rsidRPr="005F725F" w:rsidRDefault="00462435" w:rsidP="002A663F">
      <w:pPr>
        <w:spacing w:line="360" w:lineRule="auto"/>
        <w:jc w:val="both"/>
      </w:pPr>
      <w:r w:rsidRPr="005F725F">
        <w:t>1. Doméstico;</w:t>
      </w:r>
    </w:p>
    <w:p w:rsidR="009F7621" w:rsidRPr="005F725F" w:rsidRDefault="00462435" w:rsidP="002A663F">
      <w:pPr>
        <w:spacing w:line="360" w:lineRule="auto"/>
        <w:jc w:val="both"/>
      </w:pPr>
      <w:r w:rsidRPr="005F725F">
        <w:t>2. Público urbano;</w:t>
      </w:r>
    </w:p>
    <w:p w:rsidR="009F7621" w:rsidRPr="005F725F" w:rsidRDefault="00462435" w:rsidP="002A663F">
      <w:pPr>
        <w:spacing w:line="360" w:lineRule="auto"/>
        <w:jc w:val="both"/>
      </w:pPr>
      <w:r w:rsidRPr="005F725F">
        <w:t>3. Pecuario;</w:t>
      </w:r>
    </w:p>
    <w:p w:rsidR="009F7621" w:rsidRPr="005F725F" w:rsidRDefault="00462435" w:rsidP="002A663F">
      <w:pPr>
        <w:spacing w:line="360" w:lineRule="auto"/>
        <w:jc w:val="both"/>
      </w:pPr>
      <w:r w:rsidRPr="005F725F">
        <w:t>4. Agrícola;</w:t>
      </w:r>
    </w:p>
    <w:p w:rsidR="009F7621" w:rsidRPr="005F725F" w:rsidRDefault="00462435" w:rsidP="002A663F">
      <w:pPr>
        <w:spacing w:line="360" w:lineRule="auto"/>
        <w:jc w:val="both"/>
      </w:pPr>
      <w:r w:rsidRPr="005F725F">
        <w:t>5. Acuacultura;</w:t>
      </w:r>
    </w:p>
    <w:p w:rsidR="009F7621" w:rsidRPr="005F725F" w:rsidRDefault="00462435" w:rsidP="002A663F">
      <w:pPr>
        <w:spacing w:line="360" w:lineRule="auto"/>
        <w:jc w:val="both"/>
      </w:pPr>
      <w:r w:rsidRPr="005F725F">
        <w:t>6. Usos para la conservación ecológica o uso ambiental;</w:t>
      </w:r>
    </w:p>
    <w:p w:rsidR="009F7621" w:rsidRPr="005F725F" w:rsidRDefault="00462435" w:rsidP="002A663F">
      <w:pPr>
        <w:spacing w:line="360" w:lineRule="auto"/>
        <w:jc w:val="both"/>
      </w:pPr>
      <w:r w:rsidRPr="005F725F">
        <w:t>7. Generación de energía eléctrica para servicio público;</w:t>
      </w:r>
    </w:p>
    <w:p w:rsidR="009F7621" w:rsidRPr="005F725F" w:rsidRDefault="00462435" w:rsidP="002A663F">
      <w:pPr>
        <w:spacing w:line="360" w:lineRule="auto"/>
        <w:jc w:val="both"/>
      </w:pPr>
      <w:r w:rsidRPr="005F725F">
        <w:t>8. Industrial;</w:t>
      </w:r>
    </w:p>
    <w:p w:rsidR="009F7621" w:rsidRPr="005F725F" w:rsidRDefault="00462435" w:rsidP="002A663F">
      <w:pPr>
        <w:spacing w:line="360" w:lineRule="auto"/>
        <w:jc w:val="both"/>
      </w:pPr>
      <w:r w:rsidRPr="005F725F">
        <w:t>9. Generación de energía eléctrica para servicio privado;</w:t>
      </w:r>
    </w:p>
    <w:p w:rsidR="009F7621" w:rsidRPr="005F725F" w:rsidRDefault="00462435" w:rsidP="002A663F">
      <w:pPr>
        <w:spacing w:line="360" w:lineRule="auto"/>
        <w:jc w:val="both"/>
      </w:pPr>
      <w:r w:rsidRPr="005F725F">
        <w:t>10. Lavado y entarquinamiento de terrenos;</w:t>
      </w:r>
    </w:p>
    <w:p w:rsidR="009F7621" w:rsidRPr="005F725F" w:rsidRDefault="00462435" w:rsidP="002A663F">
      <w:pPr>
        <w:spacing w:line="360" w:lineRule="auto"/>
        <w:jc w:val="both"/>
      </w:pPr>
      <w:r w:rsidRPr="005F725F">
        <w:t>11. Usos para turismo, recreación y fines terapéuticos;</w:t>
      </w:r>
    </w:p>
    <w:p w:rsidR="009F7621" w:rsidRPr="005F725F" w:rsidRDefault="00462435" w:rsidP="002A663F">
      <w:pPr>
        <w:spacing w:line="360" w:lineRule="auto"/>
        <w:jc w:val="both"/>
      </w:pPr>
      <w:r w:rsidRPr="005F725F">
        <w:t>12. Uso múltiple, y</w:t>
      </w:r>
    </w:p>
    <w:p w:rsidR="009F7621" w:rsidRPr="005F725F" w:rsidRDefault="00462435" w:rsidP="002A663F">
      <w:pPr>
        <w:spacing w:line="360" w:lineRule="auto"/>
        <w:jc w:val="both"/>
      </w:pPr>
      <w:r w:rsidRPr="005F725F">
        <w:t>13. Otros</w:t>
      </w:r>
    </w:p>
    <w:p w:rsidR="009F7621" w:rsidRPr="005F725F" w:rsidRDefault="009F7621" w:rsidP="002A663F">
      <w:pPr>
        <w:spacing w:line="360" w:lineRule="auto"/>
        <w:ind w:left="10"/>
        <w:jc w:val="both"/>
        <w:rPr>
          <w:sz w:val="24"/>
          <w:szCs w:val="24"/>
        </w:rPr>
      </w:pPr>
    </w:p>
    <w:p w:rsidR="009F7621" w:rsidRPr="005F725F" w:rsidRDefault="00462435" w:rsidP="002A663F">
      <w:pPr>
        <w:spacing w:line="360" w:lineRule="auto"/>
        <w:ind w:left="10"/>
        <w:jc w:val="both"/>
      </w:pPr>
      <w:r w:rsidRPr="005F725F">
        <w:t>Y el artículo 115, establece que los municipios son quienes tienen a cargo suministrar los servicios públicos de agua potable, drenaje, alcantarillado, tratamiento y disposición de sus aguas residuales.</w:t>
      </w:r>
    </w:p>
    <w:p w:rsidR="009F7621" w:rsidRPr="005F725F" w:rsidRDefault="009F7621" w:rsidP="002A663F">
      <w:pPr>
        <w:spacing w:line="360" w:lineRule="auto"/>
        <w:ind w:left="10"/>
        <w:jc w:val="both"/>
      </w:pPr>
    </w:p>
    <w:p w:rsidR="009F7621" w:rsidRPr="005F725F" w:rsidRDefault="00462435" w:rsidP="002A663F">
      <w:pPr>
        <w:spacing w:line="360" w:lineRule="auto"/>
        <w:ind w:left="10"/>
        <w:jc w:val="both"/>
      </w:pPr>
      <w:r w:rsidRPr="005F725F">
        <w:t>No obstante, el mandato constitucional existente en estos artículos, hoy día en las Zonas Metropolitanas y municipios conurbados del Estado de México, prevalecen graves problemas, como es el caso del municipio de Tlalnepantla de Baz, donde la población manifiesta preocupación por bajas en el suministro proveniente del Sistema Cutzamala. Los habitantes de las colonias más afectadas por la reducción en el suministro han denunciado la inequidad en la distribución del agua potable por parte de los gobiernos municipales</w:t>
      </w:r>
      <w:r w:rsidR="001161A6" w:rsidRPr="005F725F">
        <w:t>.</w:t>
      </w:r>
      <w:r w:rsidRPr="005F725F">
        <w:t xml:space="preserve"> </w:t>
      </w:r>
    </w:p>
    <w:p w:rsidR="009F7621" w:rsidRPr="005F725F" w:rsidRDefault="009F7621" w:rsidP="002A663F">
      <w:pPr>
        <w:spacing w:line="360" w:lineRule="auto"/>
        <w:ind w:left="10"/>
        <w:jc w:val="both"/>
      </w:pPr>
    </w:p>
    <w:p w:rsidR="009F7621" w:rsidRPr="005F725F" w:rsidRDefault="00462435" w:rsidP="002A663F">
      <w:pPr>
        <w:spacing w:line="360" w:lineRule="auto"/>
        <w:ind w:left="10"/>
        <w:jc w:val="both"/>
      </w:pPr>
      <w:r w:rsidRPr="005F725F">
        <w:t xml:space="preserve">La ciudadanía ha documentado la extracción y el tráfico ilegal de agua de los pozos, ductos, tanques y plantas de bombeo, mediante pipas irregulares a la vista de las mismas autoridades; incluso con camiones-pipas propiedad de los organismos de agua municipales que extraen agua de pozos y las dirigen a empresas y plazas comerciales. Aquí, hay que recordar que, en el Estado de México, el “huachicol” del agua es un delito, y esta LXI Legislatura </w:t>
      </w:r>
      <w:r w:rsidR="007564E9" w:rsidRPr="005F725F">
        <w:t>aprobó</w:t>
      </w:r>
      <w:r w:rsidRPr="005F725F">
        <w:t xml:space="preserve"> en el </w:t>
      </w:r>
      <w:r w:rsidR="007564E9" w:rsidRPr="005F725F">
        <w:t>capítulo XV Bis, sobre los delitos contra el servicio público y distribución del agua establecido</w:t>
      </w:r>
      <w:r w:rsidR="000F6E33" w:rsidRPr="005F725F">
        <w:t>s</w:t>
      </w:r>
      <w:r w:rsidR="007564E9" w:rsidRPr="005F725F">
        <w:t xml:space="preserve"> en </w:t>
      </w:r>
      <w:r w:rsidRPr="005F725F">
        <w:t>Código Penal del Estado de México</w:t>
      </w:r>
      <w:r w:rsidR="000F6E33" w:rsidRPr="005F725F">
        <w:t>, señalando</w:t>
      </w:r>
      <w:r w:rsidRPr="005F725F">
        <w:t xml:space="preserve"> que: a quien distribuya agua potable y la obtenga de una fuente de abastecimiento ilícita, se le </w:t>
      </w:r>
      <w:r w:rsidRPr="005F725F">
        <w:lastRenderedPageBreak/>
        <w:t xml:space="preserve">impondrá de uno a tres años de prisión y de veinticinco a cien </w:t>
      </w:r>
      <w:proofErr w:type="spellStart"/>
      <w:r w:rsidRPr="005F725F">
        <w:t>UMAs</w:t>
      </w:r>
      <w:proofErr w:type="spellEnd"/>
      <w:r w:rsidRPr="005F725F">
        <w:t>; así también, que a quien altere, impida o restrinja el flujo de agua, se impondrá de dos a seis años de prisión. Y, en los casos en que un servidor público disponga, supervise, controle, maneje o facilite la sustracción de agua potable de la infraestructura hidráulica estatal, además de las penas señaladas, se les aumentará la pena al doble. En tanto, que al propietario, arrendatario, poseedor o detentador de un predio donde exista una toma que sustraiga o se apropie del agua potable de la infraestructura hidráulica, se le impondrán de dos a cuatro años de prisión, y de 150 a 300 unidades de medida y actualización</w:t>
      </w:r>
      <w:r w:rsidR="00626469" w:rsidRPr="005F725F">
        <w:t>.</w:t>
      </w:r>
      <w:r w:rsidR="00541091" w:rsidRPr="005F725F">
        <w:t xml:space="preserve"> Por ello es urgente que, la Fiscalía General de Justicia del Estado de México, establezca una fiscalía especializada contra la sustracción ilegal de los recursos hídricos para combatir las tomas clandestinas, el robo y comercialización ilícita de agua potable en todo el Valle de México</w:t>
      </w:r>
      <w:r w:rsidR="00D2248B" w:rsidRPr="005F725F">
        <w:t xml:space="preserve">. </w:t>
      </w:r>
    </w:p>
    <w:p w:rsidR="000F6E33" w:rsidRPr="005F725F" w:rsidRDefault="000F6E33" w:rsidP="002A663F">
      <w:pPr>
        <w:spacing w:line="360" w:lineRule="auto"/>
        <w:ind w:left="10"/>
        <w:jc w:val="both"/>
      </w:pPr>
    </w:p>
    <w:p w:rsidR="009F7621" w:rsidRPr="005F725F" w:rsidRDefault="00462435" w:rsidP="002A663F">
      <w:pPr>
        <w:spacing w:line="360" w:lineRule="auto"/>
        <w:ind w:left="10"/>
        <w:jc w:val="both"/>
      </w:pPr>
      <w:r w:rsidRPr="005F725F">
        <w:t>Las y los vecinos reportan la presencia de fugas de agua en los ductos de la red de agua potable, mismas que prevalecen durante meses sin ser atendidas, lo que genera un desperdicio considerable de agua. Así como, pérdidas cuantiosas del vital líquido en el sistema de distribución y almacenamiento de agua potable, causadas por una falta de mantenimiento y protección a esta red estratégica.</w:t>
      </w:r>
    </w:p>
    <w:p w:rsidR="009F7621" w:rsidRPr="005F725F" w:rsidRDefault="009F7621" w:rsidP="002A663F">
      <w:pPr>
        <w:spacing w:line="360" w:lineRule="auto"/>
        <w:ind w:left="10"/>
        <w:jc w:val="both"/>
      </w:pPr>
    </w:p>
    <w:p w:rsidR="009F7621" w:rsidRPr="005F725F" w:rsidRDefault="00462435" w:rsidP="002A663F">
      <w:pPr>
        <w:spacing w:line="360" w:lineRule="auto"/>
        <w:ind w:left="10"/>
        <w:jc w:val="both"/>
      </w:pPr>
      <w:r w:rsidRPr="005F725F">
        <w:t>De igual forma, se reporta una mala calidad en el agua que llega a los hogares de diferentes colonias. Esta situación es grave, y las autoridades competentes deben garantizar la calidad del agua para uso y consumo humano, tal como lo establece la NORMA Oficial Mexicana NOM-127-SSA1-2021. La falta de agua potable tiene graves repercusiones en el derecho a la salud. Las consecuencias de no beber agua o de beber agua que no sea potable son muchas y graves, e incluyen enfermedades como fiebre, tifoidea, cólera o diarrea.</w:t>
      </w:r>
    </w:p>
    <w:p w:rsidR="009F7621" w:rsidRPr="005F725F" w:rsidRDefault="009F7621" w:rsidP="002A663F">
      <w:pPr>
        <w:spacing w:line="360" w:lineRule="auto"/>
        <w:jc w:val="both"/>
      </w:pPr>
    </w:p>
    <w:p w:rsidR="009F7621" w:rsidRPr="005F725F" w:rsidRDefault="00462435" w:rsidP="002A663F">
      <w:pPr>
        <w:spacing w:line="360" w:lineRule="auto"/>
        <w:jc w:val="both"/>
      </w:pPr>
      <w:r w:rsidRPr="005F725F">
        <w:t>Por lo que a través de esta tribuna y en representación de los mexiquenses habitantes en los municipios de la Zona Metropolitana del Valle de México, presento este respetuoso exhorto dirigido a la persona titular de la Comisión Nacional del Agua, a la persona titular de la Secretaría del Agua del Estado de México, así como a las personas Presidentes Municipales de los municipios de: Naucalpan de</w:t>
      </w:r>
      <w:r w:rsidR="00016DD3" w:rsidRPr="005F725F">
        <w:t xml:space="preserve"> Juárez</w:t>
      </w:r>
      <w:r w:rsidRPr="005F725F">
        <w:t>, Tlalnepantla de Baz, Tultitlán, Coacalco de Berriozábal, Ecatepec de Morelos y Nezahualcóyotl; para que en el ámbito de su competencia y atribuciones, tomen las medidas urgentes, que de manera suficiente garanticen el orden de prelación establecido por la Ley de Aguas Nacionales para priorizar el uso doméstico en esta temporada de estiaje, en beneficio de las y los mexiquenses.</w:t>
      </w:r>
    </w:p>
    <w:p w:rsidR="009F7621" w:rsidRPr="005F725F" w:rsidRDefault="00462435" w:rsidP="002A663F">
      <w:pPr>
        <w:spacing w:before="240" w:line="360" w:lineRule="auto"/>
        <w:jc w:val="both"/>
        <w:rPr>
          <w:b/>
        </w:rPr>
      </w:pPr>
      <w:r w:rsidRPr="005F725F">
        <w:lastRenderedPageBreak/>
        <w:t>Es por todo lo antes expuesto y en virtud de las atribuciones que nos confiere el orden constitucional y legal vigente, que someto a consideración de esta soberanía, el siguiente acuerdo:</w:t>
      </w:r>
    </w:p>
    <w:p w:rsidR="009F7621" w:rsidRPr="005F725F" w:rsidRDefault="00462435" w:rsidP="002A663F">
      <w:pPr>
        <w:spacing w:line="360" w:lineRule="auto"/>
        <w:jc w:val="center"/>
        <w:rPr>
          <w:b/>
        </w:rPr>
      </w:pPr>
      <w:r w:rsidRPr="005F725F">
        <w:rPr>
          <w:b/>
        </w:rPr>
        <w:t>ATENTAMENTE</w:t>
      </w:r>
    </w:p>
    <w:p w:rsidR="009F7621" w:rsidRPr="005F725F" w:rsidRDefault="009F7621" w:rsidP="002A663F">
      <w:pPr>
        <w:spacing w:line="360" w:lineRule="auto"/>
        <w:jc w:val="center"/>
        <w:rPr>
          <w:b/>
        </w:rPr>
      </w:pPr>
    </w:p>
    <w:p w:rsidR="009F7621" w:rsidRPr="005F725F" w:rsidRDefault="00462435" w:rsidP="002A663F">
      <w:pPr>
        <w:spacing w:line="360" w:lineRule="auto"/>
        <w:jc w:val="center"/>
        <w:rPr>
          <w:b/>
        </w:rPr>
      </w:pPr>
      <w:r w:rsidRPr="005F725F">
        <w:rPr>
          <w:b/>
        </w:rPr>
        <w:t>DIP. MAX AGUSTÍN CORREA HERNÁNDEZ</w:t>
      </w:r>
    </w:p>
    <w:p w:rsidR="009F7621" w:rsidRPr="005F725F" w:rsidRDefault="00462435" w:rsidP="002A663F">
      <w:pPr>
        <w:spacing w:line="360" w:lineRule="auto"/>
        <w:jc w:val="center"/>
        <w:rPr>
          <w:b/>
        </w:rPr>
      </w:pPr>
      <w:r w:rsidRPr="005F725F">
        <w:rPr>
          <w:b/>
        </w:rPr>
        <w:t>P R E S E N T A N T E</w:t>
      </w:r>
    </w:p>
    <w:p w:rsidR="009F7621" w:rsidRPr="005F725F" w:rsidRDefault="009F7621" w:rsidP="002A663F">
      <w:pPr>
        <w:spacing w:line="360" w:lineRule="auto"/>
        <w:jc w:val="both"/>
        <w:rPr>
          <w:b/>
        </w:rPr>
      </w:pPr>
    </w:p>
    <w:p w:rsidR="009F7621" w:rsidRPr="005F725F" w:rsidRDefault="00462435" w:rsidP="002A663F">
      <w:pPr>
        <w:spacing w:line="360" w:lineRule="auto"/>
        <w:jc w:val="both"/>
        <w:rPr>
          <w:b/>
        </w:rPr>
      </w:pPr>
      <w:r w:rsidRPr="005F725F">
        <w:rPr>
          <w:b/>
        </w:rPr>
        <w:t>PROYECTO DE ACUERDO</w:t>
      </w:r>
    </w:p>
    <w:p w:rsidR="009F7621" w:rsidRPr="005F725F" w:rsidRDefault="00462435" w:rsidP="002A663F">
      <w:pPr>
        <w:spacing w:line="360" w:lineRule="auto"/>
        <w:jc w:val="both"/>
        <w:rPr>
          <w:b/>
        </w:rPr>
      </w:pPr>
      <w:r w:rsidRPr="005F725F">
        <w:rPr>
          <w:b/>
        </w:rPr>
        <w:t>LA H. “LXI” LEGISLATURA DEL ESTADO DE MÉXICO, CON FUNDAMENTO EN LOS ARTÍCULOS 55, 57 Y 61 FRACCIÓN I DE LA CONSTITUCIÓN POLÍTICA DEL ESTADO LIBRE Y SOBERANO DE MÉXICO; 38 FRACCIÓN IV Y 83 DE LA LEY ORGÁNICA DEL PODER LEGISLATIVO DEL ESTADO LIBRE Y SOBERANO DE MÉXICO; 72 Y 74 DEL REGLAMENTO DEL PODER LEGISLATIVO DEL ESTADO LIBRE Y SOBERANO DE MÉXICO, HA TENIDO A BIEN EMITIR EL SIGUIENTE:</w:t>
      </w:r>
    </w:p>
    <w:p w:rsidR="009F7621" w:rsidRPr="005F725F" w:rsidRDefault="009F7621" w:rsidP="002A663F">
      <w:pPr>
        <w:spacing w:line="360" w:lineRule="auto"/>
        <w:jc w:val="both"/>
        <w:rPr>
          <w:b/>
        </w:rPr>
      </w:pPr>
    </w:p>
    <w:p w:rsidR="009F7621" w:rsidRPr="005F725F" w:rsidRDefault="00462435" w:rsidP="00D218C0">
      <w:pPr>
        <w:spacing w:before="240" w:line="360" w:lineRule="auto"/>
        <w:ind w:left="720" w:hanging="720"/>
        <w:jc w:val="both"/>
        <w:rPr>
          <w:b/>
        </w:rPr>
      </w:pPr>
      <w:bookmarkStart w:id="5" w:name="_heading=h.30j0zll" w:colFirst="0" w:colLast="0"/>
      <w:bookmarkEnd w:id="5"/>
      <w:r w:rsidRPr="005F725F">
        <w:rPr>
          <w:b/>
        </w:rPr>
        <w:t>UNICO.- EXHORTA RESPETUOSAMENTE AL TITULAR DE LA COMISION NACIONAL DEL AGUA, AL TITULAR DE LA SECRETARIA DEL AGUA DEL ESTADO DE MEXICO, AL TITULAR DE LA SECRETARIA DE DESARROLLO URBANO Y OBRAS DEL ESTADO DE MEXICO ASI COMO A LOS PRESIDENTES MUNICIPALES DE LOS MUNICIPIOS DE: NAUCALPAN DE JUÁREZ, TLALNEPANTLA DE BAZ, ECATEPEC DE MORELOS, TULTITLAN, COACALCO DE BERRIOZABAL Y NEZAHUALCOYOTL DEL ESTADO DE MEXICO, A ADOPTAR MEDIDAS URGENTES QUE GARANTICEN EL ACCESO AL DERECHO HUMANO AL AGUA, ACORDE CON LA PRELACION QUE ESTABLECE LA LEY DE AGUAS NACIONALES; DE IGUAL FORMA A LA</w:t>
      </w:r>
      <w:r w:rsidRPr="005F725F">
        <w:t xml:space="preserve"> </w:t>
      </w:r>
      <w:r w:rsidRPr="005F725F">
        <w:rPr>
          <w:b/>
        </w:rPr>
        <w:t>FISCALÍA GENERAL DE JUSTICIA DEL ESTADO DE MÉXICO, PARA QUE ESTABLEZCA UNA FISCALÍA ESPECIALIZADA CONTRA LA SUSTRACCIÓN DE LOS RECURSOS HÍDRICOS, SIN AUTORIZACIÓN, CONCESIÓN, LICENCIA O PERMISO EXPEDIDO POR UNA AUTORIDAD COMPETENTE</w:t>
      </w:r>
      <w:r w:rsidR="00D2248B" w:rsidRPr="005F725F">
        <w:rPr>
          <w:b/>
        </w:rPr>
        <w:t>.</w:t>
      </w:r>
    </w:p>
    <w:p w:rsidR="00462435" w:rsidRPr="005F725F" w:rsidRDefault="00462435" w:rsidP="00D218C0">
      <w:pPr>
        <w:spacing w:before="240" w:line="360" w:lineRule="auto"/>
        <w:ind w:left="720" w:hanging="720"/>
        <w:jc w:val="both"/>
        <w:rPr>
          <w:b/>
        </w:rPr>
      </w:pPr>
    </w:p>
    <w:p w:rsidR="00462435" w:rsidRPr="005F725F" w:rsidRDefault="00462435" w:rsidP="002A663F">
      <w:pPr>
        <w:spacing w:before="240" w:line="360" w:lineRule="auto"/>
        <w:jc w:val="both"/>
        <w:rPr>
          <w:b/>
        </w:rPr>
      </w:pPr>
    </w:p>
    <w:p w:rsidR="009F7621" w:rsidRPr="005F725F" w:rsidRDefault="009F7621">
      <w:pPr>
        <w:jc w:val="both"/>
      </w:pPr>
    </w:p>
    <w:p w:rsidR="009F7621" w:rsidRPr="005F725F" w:rsidRDefault="00462435" w:rsidP="002A663F">
      <w:pPr>
        <w:spacing w:after="815" w:line="360" w:lineRule="auto"/>
        <w:ind w:left="21" w:right="-8"/>
        <w:jc w:val="center"/>
        <w:rPr>
          <w:b/>
        </w:rPr>
      </w:pPr>
      <w:r w:rsidRPr="005F725F">
        <w:rPr>
          <w:b/>
        </w:rPr>
        <w:t>T R A N S I T O R I O S</w:t>
      </w:r>
    </w:p>
    <w:p w:rsidR="009F7621" w:rsidRPr="005F725F" w:rsidRDefault="00462435" w:rsidP="002A663F">
      <w:pPr>
        <w:spacing w:line="360" w:lineRule="auto"/>
        <w:jc w:val="both"/>
      </w:pPr>
      <w:r w:rsidRPr="005F725F">
        <w:rPr>
          <w:b/>
        </w:rPr>
        <w:t>ARTÍCULO ÚNICO.</w:t>
      </w:r>
      <w:r w:rsidRPr="005F725F">
        <w:t xml:space="preserve"> - Publíquese este Acuerdo en el Periódico Oficial “</w:t>
      </w:r>
      <w:r w:rsidRPr="005F725F">
        <w:rPr>
          <w:i/>
        </w:rPr>
        <w:t>Gaceta del Gobierno</w:t>
      </w:r>
      <w:r w:rsidRPr="005F725F">
        <w:t>” del Estado Libre y Soberano de México.</w:t>
      </w:r>
    </w:p>
    <w:p w:rsidR="009F7621" w:rsidRPr="005F725F" w:rsidRDefault="009F7621" w:rsidP="002A663F">
      <w:pPr>
        <w:spacing w:line="360" w:lineRule="auto"/>
        <w:jc w:val="both"/>
      </w:pPr>
    </w:p>
    <w:p w:rsidR="009F7621" w:rsidRDefault="00462435" w:rsidP="002A663F">
      <w:pPr>
        <w:spacing w:line="360" w:lineRule="auto"/>
        <w:jc w:val="both"/>
      </w:pPr>
      <w:bookmarkStart w:id="6" w:name="_heading=h.1fob9te" w:colFirst="0" w:colLast="0"/>
      <w:bookmarkEnd w:id="6"/>
      <w:r w:rsidRPr="005F725F">
        <w:t xml:space="preserve">Dado en el Palacio del Poder Legislativo, en la Ciudad de Toluca de Lerdo, capital del Estado de México, a los </w:t>
      </w:r>
      <w:r w:rsidR="00016DD3" w:rsidRPr="005F725F">
        <w:t>13</w:t>
      </w:r>
      <w:r w:rsidRPr="005F725F">
        <w:t xml:space="preserve"> días del mes de febrero del año dos mil veinticuatro.</w:t>
      </w:r>
    </w:p>
    <w:p w:rsidR="009F7621" w:rsidRDefault="009F7621" w:rsidP="002A663F">
      <w:pPr>
        <w:spacing w:before="240" w:line="360" w:lineRule="auto"/>
        <w:jc w:val="both"/>
        <w:rPr>
          <w:b/>
        </w:rPr>
      </w:pPr>
    </w:p>
    <w:p w:rsidR="009F7621" w:rsidRDefault="009F7621"/>
    <w:sectPr w:rsidR="009F7621">
      <w:headerReference w:type="default" r:id="rId7"/>
      <w:pgSz w:w="11909" w:h="16834"/>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74B82" w:rsidRDefault="00274B82">
      <w:pPr>
        <w:spacing w:line="240" w:lineRule="auto"/>
      </w:pPr>
      <w:r>
        <w:separator/>
      </w:r>
    </w:p>
  </w:endnote>
  <w:endnote w:type="continuationSeparator" w:id="0">
    <w:p w:rsidR="00274B82" w:rsidRDefault="00274B8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Neue">
    <w:altName w:val="Arial"/>
    <w:charset w:val="00"/>
    <w:family w:val="auto"/>
    <w:pitch w:val="default"/>
  </w:font>
  <w:font w:name="Lato">
    <w:altName w:val="Segoe UI"/>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74B82" w:rsidRDefault="00274B82">
      <w:pPr>
        <w:spacing w:line="240" w:lineRule="auto"/>
      </w:pPr>
      <w:r>
        <w:separator/>
      </w:r>
    </w:p>
  </w:footnote>
  <w:footnote w:type="continuationSeparator" w:id="0">
    <w:p w:rsidR="00274B82" w:rsidRDefault="00274B82">
      <w:pPr>
        <w:spacing w:line="240" w:lineRule="auto"/>
      </w:pPr>
      <w:r>
        <w:continuationSeparator/>
      </w:r>
    </w:p>
  </w:footnote>
  <w:footnote w:id="1">
    <w:p w:rsidR="00462435" w:rsidRDefault="00462435">
      <w:pPr>
        <w:pBdr>
          <w:top w:val="nil"/>
          <w:left w:val="nil"/>
          <w:bottom w:val="nil"/>
          <w:right w:val="nil"/>
          <w:between w:val="nil"/>
        </w:pBdr>
        <w:spacing w:line="240" w:lineRule="auto"/>
        <w:jc w:val="both"/>
        <w:rPr>
          <w:color w:val="000000"/>
          <w:sz w:val="16"/>
          <w:szCs w:val="16"/>
        </w:rPr>
      </w:pPr>
      <w:r>
        <w:rPr>
          <w:vertAlign w:val="superscript"/>
        </w:rPr>
        <w:footnoteRef/>
      </w:r>
      <w:r>
        <w:rPr>
          <w:color w:val="000000"/>
          <w:sz w:val="20"/>
          <w:szCs w:val="20"/>
        </w:rPr>
        <w:t xml:space="preserve"> </w:t>
      </w:r>
      <w:r>
        <w:rPr>
          <w:color w:val="000000"/>
          <w:sz w:val="16"/>
          <w:szCs w:val="16"/>
        </w:rPr>
        <w:t>González Reynoso, Arsenio E. Los desafíos institucionales de la región hidropolitana de la Ciudad de México. ¿Es posible el aprovechamiento sustentable de un sistema regional de bienes comunes hídricos? Capitulo VIII del libro: “Las influencias políticas en el medio ambiente en México”. Colección INAP. Mollard, Eric y Torres Bernardino, Lorena. Coordinadores. Consultado en:</w:t>
      </w:r>
      <w:r>
        <w:rPr>
          <w:rFonts w:ascii="Helvetica Neue" w:eastAsia="Helvetica Neue" w:hAnsi="Helvetica Neue" w:cs="Helvetica Neue"/>
          <w:color w:val="F3F3F3"/>
          <w:sz w:val="16"/>
          <w:szCs w:val="16"/>
          <w:shd w:val="clear" w:color="auto" w:fill="303030"/>
        </w:rPr>
        <w:t xml:space="preserve">. </w:t>
      </w:r>
      <w:hyperlink r:id="rId1">
        <w:r>
          <w:rPr>
            <w:color w:val="0563C1"/>
            <w:sz w:val="16"/>
            <w:szCs w:val="16"/>
            <w:u w:val="single"/>
          </w:rPr>
          <w:t>https://biblio.juridicas.unam.mx/bjv/detalle-libro/5725-las-influencias-politicas-en-el-medio-ambienteen-mexico-coleccion-inap</w:t>
        </w:r>
      </w:hyperlink>
      <w:r>
        <w:rPr>
          <w:color w:val="000000"/>
          <w:sz w:val="16"/>
          <w:szCs w:val="16"/>
        </w:rPr>
        <w:t xml:space="preserve"> el 10 de febrero de 2024.                                                                                       </w:t>
      </w:r>
    </w:p>
  </w:footnote>
  <w:footnote w:id="2">
    <w:p w:rsidR="00462435" w:rsidRDefault="00462435">
      <w:pPr>
        <w:pBdr>
          <w:top w:val="nil"/>
          <w:left w:val="nil"/>
          <w:bottom w:val="nil"/>
          <w:right w:val="nil"/>
          <w:between w:val="nil"/>
        </w:pBdr>
        <w:spacing w:line="240" w:lineRule="auto"/>
        <w:rPr>
          <w:color w:val="000000"/>
          <w:sz w:val="16"/>
          <w:szCs w:val="16"/>
        </w:rPr>
      </w:pPr>
      <w:r>
        <w:rPr>
          <w:vertAlign w:val="superscript"/>
        </w:rPr>
        <w:footnoteRef/>
      </w:r>
      <w:r>
        <w:rPr>
          <w:color w:val="000000"/>
          <w:sz w:val="16"/>
          <w:szCs w:val="16"/>
        </w:rPr>
        <w:t xml:space="preserve"> </w:t>
      </w:r>
      <w:r>
        <w:rPr>
          <w:color w:val="000000"/>
          <w:sz w:val="16"/>
          <w:szCs w:val="16"/>
        </w:rPr>
        <w:t>Idem.</w:t>
      </w:r>
    </w:p>
  </w:footnote>
  <w:footnote w:id="3">
    <w:p w:rsidR="00462435" w:rsidRDefault="00462435">
      <w:pPr>
        <w:pBdr>
          <w:top w:val="nil"/>
          <w:left w:val="nil"/>
          <w:bottom w:val="nil"/>
          <w:right w:val="nil"/>
          <w:between w:val="nil"/>
        </w:pBdr>
        <w:spacing w:line="240" w:lineRule="auto"/>
        <w:rPr>
          <w:color w:val="000000"/>
          <w:sz w:val="16"/>
          <w:szCs w:val="16"/>
        </w:rPr>
      </w:pPr>
      <w:r>
        <w:rPr>
          <w:vertAlign w:val="superscript"/>
        </w:rPr>
        <w:footnoteRef/>
      </w:r>
      <w:r>
        <w:rPr>
          <w:color w:val="000000"/>
          <w:sz w:val="16"/>
          <w:szCs w:val="16"/>
        </w:rPr>
        <w:t xml:space="preserve"> Ibidem.</w:t>
      </w:r>
    </w:p>
  </w:footnote>
  <w:footnote w:id="4">
    <w:p w:rsidR="00462435" w:rsidRDefault="00462435">
      <w:pPr>
        <w:pBdr>
          <w:top w:val="nil"/>
          <w:left w:val="nil"/>
          <w:bottom w:val="nil"/>
          <w:right w:val="nil"/>
          <w:between w:val="nil"/>
        </w:pBdr>
        <w:spacing w:line="240" w:lineRule="auto"/>
        <w:jc w:val="both"/>
        <w:rPr>
          <w:color w:val="000000"/>
          <w:sz w:val="16"/>
          <w:szCs w:val="16"/>
        </w:rPr>
      </w:pPr>
      <w:r>
        <w:rPr>
          <w:vertAlign w:val="superscript"/>
        </w:rPr>
        <w:footnoteRef/>
      </w:r>
      <w:r>
        <w:rPr>
          <w:color w:val="000000"/>
          <w:sz w:val="16"/>
          <w:szCs w:val="16"/>
        </w:rPr>
        <w:t xml:space="preserve"> González Reynoso, Arsenio E. La escala regional de los problemas de abastecimiento de agua y drenaje de la Ciudad de México. Conformación y desafíos de la región </w:t>
      </w:r>
      <w:r>
        <w:rPr>
          <w:color w:val="000000"/>
          <w:sz w:val="16"/>
          <w:szCs w:val="16"/>
        </w:rPr>
        <w:t>hidropolitana. Capitulo I del libro: “La región hidropolitana de la Ciudad de México. Conflicto gubernamental y social por los trasvases Lerma y Cutzamala. Instituto de investigaciones José María Luis Mora. 2016. Consultado en: La crisis del agua y la metrópoli. Alternativas para la Zona Metropolitana del Valle de México. Perlo Cohen, Manuel y Castro – Reguera Mancera, Loreta. Compiladores. P.p. 79-109.</w:t>
      </w:r>
    </w:p>
  </w:footnote>
  <w:footnote w:id="5">
    <w:p w:rsidR="00462435" w:rsidRDefault="00462435">
      <w:pPr>
        <w:pBdr>
          <w:top w:val="nil"/>
          <w:left w:val="nil"/>
          <w:bottom w:val="nil"/>
          <w:right w:val="nil"/>
          <w:between w:val="nil"/>
        </w:pBdr>
        <w:spacing w:line="240" w:lineRule="auto"/>
        <w:rPr>
          <w:color w:val="000000"/>
          <w:sz w:val="16"/>
          <w:szCs w:val="16"/>
        </w:rPr>
      </w:pPr>
      <w:r>
        <w:rPr>
          <w:vertAlign w:val="superscript"/>
        </w:rPr>
        <w:footnoteRef/>
      </w:r>
      <w:r>
        <w:rPr>
          <w:color w:val="000000"/>
          <w:sz w:val="20"/>
          <w:szCs w:val="20"/>
        </w:rPr>
        <w:t xml:space="preserve"> </w:t>
      </w:r>
      <w:r>
        <w:rPr>
          <w:color w:val="000000"/>
          <w:sz w:val="16"/>
          <w:szCs w:val="16"/>
        </w:rPr>
        <w:t>El gran reto del agua de la Ciudad de México: pasado, presente y prospectivas de solución para una de las ciudades más complejas del mundo. México: Sistema de Aguas de la Ciudad de México. 2012.</w:t>
      </w:r>
    </w:p>
  </w:footnote>
  <w:footnote w:id="6">
    <w:p w:rsidR="00462435" w:rsidRDefault="00462435">
      <w:pPr>
        <w:pBdr>
          <w:top w:val="nil"/>
          <w:left w:val="nil"/>
          <w:bottom w:val="nil"/>
          <w:right w:val="nil"/>
          <w:between w:val="nil"/>
        </w:pBdr>
        <w:spacing w:line="240" w:lineRule="auto"/>
        <w:rPr>
          <w:color w:val="000000"/>
          <w:sz w:val="20"/>
          <w:szCs w:val="20"/>
        </w:rPr>
      </w:pPr>
      <w:r>
        <w:rPr>
          <w:vertAlign w:val="superscript"/>
        </w:rPr>
        <w:footnoteRef/>
      </w:r>
      <w:r>
        <w:rPr>
          <w:color w:val="000000"/>
          <w:sz w:val="16"/>
          <w:szCs w:val="16"/>
        </w:rPr>
        <w:t xml:space="preserve"> Estadísticas del agua de la región hidrológico-administrativa XIII. México: Organismo de Cuenca Aguas del Valle de México, Comisión Nacional del Agua. 2013</w:t>
      </w:r>
      <w:r>
        <w:rPr>
          <w:color w:val="000000"/>
          <w:sz w:val="20"/>
          <w:szCs w:val="20"/>
        </w:rPr>
        <w:t>.</w:t>
      </w:r>
    </w:p>
  </w:footnote>
  <w:footnote w:id="7">
    <w:p w:rsidR="00462435" w:rsidRDefault="00462435">
      <w:pPr>
        <w:pBdr>
          <w:top w:val="nil"/>
          <w:left w:val="nil"/>
          <w:bottom w:val="nil"/>
          <w:right w:val="nil"/>
          <w:between w:val="nil"/>
        </w:pBdr>
        <w:spacing w:line="240" w:lineRule="auto"/>
        <w:rPr>
          <w:color w:val="000000"/>
          <w:sz w:val="16"/>
          <w:szCs w:val="16"/>
        </w:rPr>
      </w:pPr>
      <w:r>
        <w:rPr>
          <w:vertAlign w:val="superscript"/>
        </w:rPr>
        <w:footnoteRef/>
      </w:r>
      <w:r>
        <w:rPr>
          <w:color w:val="000000"/>
          <w:sz w:val="20"/>
          <w:szCs w:val="20"/>
        </w:rPr>
        <w:t xml:space="preserve"> </w:t>
      </w:r>
      <w:r>
        <w:rPr>
          <w:color w:val="000000"/>
          <w:sz w:val="16"/>
          <w:szCs w:val="16"/>
        </w:rPr>
        <w:t>Comisión Nacional del Agua. Compendio básico del agua Región XIII, México. 2004.</w:t>
      </w:r>
    </w:p>
  </w:footnote>
  <w:footnote w:id="8">
    <w:p w:rsidR="00462435" w:rsidRDefault="00462435">
      <w:pPr>
        <w:pBdr>
          <w:top w:val="nil"/>
          <w:left w:val="nil"/>
          <w:bottom w:val="nil"/>
          <w:right w:val="nil"/>
          <w:between w:val="nil"/>
        </w:pBdr>
        <w:spacing w:line="240" w:lineRule="auto"/>
        <w:rPr>
          <w:color w:val="000000"/>
          <w:sz w:val="16"/>
          <w:szCs w:val="16"/>
        </w:rPr>
      </w:pPr>
      <w:r>
        <w:rPr>
          <w:vertAlign w:val="superscript"/>
        </w:rPr>
        <w:footnoteRef/>
      </w:r>
      <w:r>
        <w:rPr>
          <w:color w:val="000000"/>
          <w:sz w:val="20"/>
          <w:szCs w:val="20"/>
        </w:rPr>
        <w:t xml:space="preserve"> </w:t>
      </w:r>
      <w:r>
        <w:rPr>
          <w:color w:val="000000"/>
          <w:sz w:val="16"/>
          <w:szCs w:val="16"/>
        </w:rPr>
        <w:t xml:space="preserve">Informe del Jefe de Gobierno de la Ciudad de </w:t>
      </w:r>
      <w:r>
        <w:rPr>
          <w:color w:val="000000"/>
          <w:sz w:val="16"/>
          <w:szCs w:val="16"/>
        </w:rPr>
        <w:t>Mexico, Lic. Marti Batres Guadarrama. Enero de 2024.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62435" w:rsidRDefault="00462435">
    <w:pPr>
      <w:pBdr>
        <w:top w:val="nil"/>
        <w:left w:val="nil"/>
        <w:bottom w:val="nil"/>
        <w:right w:val="nil"/>
        <w:between w:val="nil"/>
      </w:pBdr>
      <w:tabs>
        <w:tab w:val="center" w:pos="4419"/>
        <w:tab w:val="right" w:pos="8838"/>
      </w:tabs>
      <w:spacing w:line="240" w:lineRule="auto"/>
      <w:jc w:val="center"/>
    </w:pPr>
    <w:r>
      <w:rPr>
        <w:noProof/>
      </w:rPr>
      <w:drawing>
        <wp:inline distT="0" distB="0" distL="0" distR="0">
          <wp:extent cx="2471282" cy="813971"/>
          <wp:effectExtent l="0" t="0" r="0" b="0"/>
          <wp:docPr id="4"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2471282" cy="813971"/>
                  </a:xfrm>
                  <a:prstGeom prst="rect">
                    <a:avLst/>
                  </a:prstGeom>
                  <a:ln/>
                </pic:spPr>
              </pic:pic>
            </a:graphicData>
          </a:graphic>
        </wp:inline>
      </w:drawing>
    </w:r>
    <w:r>
      <w:rPr>
        <w:noProof/>
      </w:rPr>
      <mc:AlternateContent>
        <mc:Choice Requires="wps">
          <w:drawing>
            <wp:anchor distT="0" distB="0" distL="114300" distR="114300" simplePos="0" relativeHeight="251658240" behindDoc="0" locked="0" layoutInCell="1" hidden="0" allowOverlap="1">
              <wp:simplePos x="0" y="0"/>
              <wp:positionH relativeFrom="column">
                <wp:posOffset>2159000</wp:posOffset>
              </wp:positionH>
              <wp:positionV relativeFrom="paragraph">
                <wp:posOffset>571500</wp:posOffset>
              </wp:positionV>
              <wp:extent cx="1996440" cy="235050"/>
              <wp:effectExtent l="0" t="0" r="0" b="0"/>
              <wp:wrapNone/>
              <wp:docPr id="3" name="Rectángulo 3"/>
              <wp:cNvGraphicFramePr/>
              <a:graphic xmlns:a="http://schemas.openxmlformats.org/drawingml/2006/main">
                <a:graphicData uri="http://schemas.microsoft.com/office/word/2010/wordprocessingShape">
                  <wps:wsp>
                    <wps:cNvSpPr/>
                    <wps:spPr>
                      <a:xfrm>
                        <a:off x="4357305" y="3672000"/>
                        <a:ext cx="1977390" cy="216000"/>
                      </a:xfrm>
                      <a:prstGeom prst="rect">
                        <a:avLst/>
                      </a:prstGeom>
                      <a:noFill/>
                      <a:ln>
                        <a:noFill/>
                      </a:ln>
                    </wps:spPr>
                    <wps:txbx>
                      <w:txbxContent>
                        <w:p w:rsidR="00462435" w:rsidRDefault="00462435">
                          <w:pPr>
                            <w:spacing w:line="258" w:lineRule="auto"/>
                            <w:textDirection w:val="btLr"/>
                          </w:pPr>
                          <w:r>
                            <w:rPr>
                              <w:rFonts w:ascii="Lato" w:eastAsia="Lato" w:hAnsi="Lato" w:cs="Lato"/>
                              <w:b/>
                              <w:color w:val="97184B"/>
                              <w:sz w:val="14"/>
                            </w:rPr>
                            <w:t>Grupo Parlamentario morena</w:t>
                          </w:r>
                        </w:p>
                        <w:p w:rsidR="00462435" w:rsidRDefault="00462435">
                          <w:pPr>
                            <w:spacing w:line="258" w:lineRule="auto"/>
                            <w:textDirection w:val="btLr"/>
                          </w:pPr>
                        </w:p>
                        <w:p w:rsidR="00462435" w:rsidRDefault="00462435">
                          <w:pPr>
                            <w:spacing w:line="258" w:lineRule="auto"/>
                            <w:textDirection w:val="btLr"/>
                          </w:pPr>
                        </w:p>
                      </w:txbxContent>
                    </wps:txbx>
                    <wps:bodyPr spcFirstLastPara="1" wrap="square" lIns="91425" tIns="45700" rIns="91425" bIns="45700" anchor="t" anchorCtr="0">
                      <a:noAutofit/>
                    </wps:bodyPr>
                  </wps:wsp>
                </a:graphicData>
              </a:graphic>
            </wp:anchor>
          </w:drawing>
        </mc:Choice>
        <mc:Fallback>
          <w:pict>
            <v:rect id="Rectángulo 3" o:spid="_x0000_s1026" style="position:absolute;left:0;text-align:left;margin-left:170pt;margin-top:45pt;width:157.2pt;height:18.5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" filled="f" stroked="f">
              <v:textbox inset="2.53958mm,1.2694mm,2.53958mm,1.2694mm">
                <w:txbxContent>
                  <w:p w:rsidR="00462435" w:rsidRDefault="00462435">
                    <w:pPr>
                      <w:spacing w:line="258" w:lineRule="auto"/>
                      <w:textDirection w:val="btLr"/>
                    </w:pPr>
                    <w:r>
                      <w:rPr>
                        <w:rFonts w:ascii="Lato" w:eastAsia="Lato" w:hAnsi="Lato" w:cs="Lato"/>
                        <w:b/>
                        <w:color w:val="97184B"/>
                        <w:sz w:val="14"/>
                      </w:rPr>
                      <w:t>Grupo Parlamentario morena</w:t>
                    </w:r>
                  </w:p>
                  <w:p w:rsidR="00462435" w:rsidRDefault="00462435">
                    <w:pPr>
                      <w:spacing w:line="258" w:lineRule="auto"/>
                      <w:textDirection w:val="btLr"/>
                    </w:pPr>
                  </w:p>
                  <w:p w:rsidR="00462435" w:rsidRDefault="00462435">
                    <w:pPr>
                      <w:spacing w:line="258" w:lineRule="auto"/>
                      <w:textDirection w:val="btLr"/>
                    </w:pPr>
                  </w:p>
                </w:txbxContent>
              </v:textbox>
            </v:rect>
          </w:pict>
        </mc:Fallback>
      </mc:AlternateContent>
    </w:r>
  </w:p>
  <w:p w:rsidR="00462435" w:rsidRDefault="00462435">
    <w:pPr>
      <w:ind w:right="11" w:hanging="567"/>
      <w:jc w:val="center"/>
      <w:rPr>
        <w:i/>
        <w:color w:val="941751"/>
        <w:sz w:val="20"/>
        <w:szCs w:val="20"/>
      </w:rPr>
    </w:pPr>
    <w:r>
      <w:rPr>
        <w:b/>
        <w:color w:val="96174A"/>
        <w:sz w:val="16"/>
        <w:szCs w:val="16"/>
      </w:rPr>
      <w:t xml:space="preserve"> </w:t>
    </w:r>
    <w:r>
      <w:rPr>
        <w:i/>
        <w:color w:val="941751"/>
        <w:sz w:val="18"/>
        <w:szCs w:val="18"/>
      </w:rPr>
      <w:t>“2023. Año del Septuagésimo Aniversario del Reconocimiento del Derecho al Voto de las Mujeres en México”.</w:t>
    </w:r>
  </w:p>
  <w:p w:rsidR="00462435" w:rsidRDefault="00462435">
    <w:pPr>
      <w:pBdr>
        <w:top w:val="nil"/>
        <w:left w:val="nil"/>
        <w:bottom w:val="nil"/>
        <w:right w:val="nil"/>
        <w:between w:val="nil"/>
      </w:pBdr>
      <w:tabs>
        <w:tab w:val="center" w:pos="4252"/>
        <w:tab w:val="right" w:pos="8504"/>
      </w:tabs>
      <w:spacing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148"/>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F7621"/>
    <w:rsid w:val="00016DD3"/>
    <w:rsid w:val="000F6E33"/>
    <w:rsid w:val="001161A6"/>
    <w:rsid w:val="00274B82"/>
    <w:rsid w:val="002A2947"/>
    <w:rsid w:val="002A663F"/>
    <w:rsid w:val="003838E5"/>
    <w:rsid w:val="00462435"/>
    <w:rsid w:val="005250C7"/>
    <w:rsid w:val="00541091"/>
    <w:rsid w:val="00592639"/>
    <w:rsid w:val="005F725F"/>
    <w:rsid w:val="00626469"/>
    <w:rsid w:val="00706F58"/>
    <w:rsid w:val="007564E9"/>
    <w:rsid w:val="008521A6"/>
    <w:rsid w:val="009F7621"/>
    <w:rsid w:val="00B739E2"/>
    <w:rsid w:val="00BB20EB"/>
    <w:rsid w:val="00D13F05"/>
    <w:rsid w:val="00D218C0"/>
    <w:rsid w:val="00D2248B"/>
    <w:rsid w:val="00D760FA"/>
    <w:rsid w:val="00F327D6"/>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D8B80CD-3761-42C7-BAD1-784E0497EE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es-MX" w:eastAsia="es-MX" w:bidi="ar-SA"/>
      </w:rPr>
    </w:rPrDefault>
    <w:pPrDefault>
      <w:pPr>
        <w:spacing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00" w:after="120"/>
      <w:outlineLvl w:val="0"/>
    </w:pPr>
    <w:rPr>
      <w:sz w:val="40"/>
      <w:szCs w:val="40"/>
    </w:rPr>
  </w:style>
  <w:style w:type="paragraph" w:styleId="Ttulo2">
    <w:name w:val="heading 2"/>
    <w:basedOn w:val="Normal"/>
    <w:next w:val="Normal"/>
    <w:uiPriority w:val="9"/>
    <w:semiHidden/>
    <w:unhideWhenUsed/>
    <w:qFormat/>
    <w:pPr>
      <w:keepNext/>
      <w:keepLines/>
      <w:spacing w:before="360" w:after="120"/>
      <w:outlineLvl w:val="1"/>
    </w:pPr>
    <w:rPr>
      <w:sz w:val="32"/>
      <w:szCs w:val="32"/>
    </w:rPr>
  </w:style>
  <w:style w:type="paragraph" w:styleId="Ttulo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Ttulo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Ttulo5">
    <w:name w:val="heading 5"/>
    <w:basedOn w:val="Normal"/>
    <w:next w:val="Normal"/>
    <w:uiPriority w:val="9"/>
    <w:semiHidden/>
    <w:unhideWhenUsed/>
    <w:qFormat/>
    <w:pPr>
      <w:keepNext/>
      <w:keepLines/>
      <w:spacing w:before="240" w:after="80"/>
      <w:outlineLvl w:val="4"/>
    </w:pPr>
    <w:rPr>
      <w:color w:val="666666"/>
    </w:rPr>
  </w:style>
  <w:style w:type="paragraph" w:styleId="Ttulo6">
    <w:name w:val="heading 6"/>
    <w:basedOn w:val="Normal"/>
    <w:next w:val="Normal"/>
    <w:uiPriority w:val="9"/>
    <w:semiHidden/>
    <w:unhideWhenUsed/>
    <w:qFormat/>
    <w:pPr>
      <w:keepNext/>
      <w:keepLines/>
      <w:spacing w:before="240" w:after="80"/>
      <w:outlineLvl w:val="5"/>
    </w:pPr>
    <w:rPr>
      <w:i/>
      <w:color w:val="66666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after="60"/>
    </w:pPr>
    <w:rPr>
      <w:sz w:val="52"/>
      <w:szCs w:val="52"/>
    </w:rPr>
  </w:style>
  <w:style w:type="table" w:customStyle="1" w:styleId="TableNormal0">
    <w:name w:val="Table Normal"/>
    <w:tblPr>
      <w:tblCellMar>
        <w:top w:w="0" w:type="dxa"/>
        <w:left w:w="0" w:type="dxa"/>
        <w:bottom w:w="0" w:type="dxa"/>
        <w:right w:w="0" w:type="dxa"/>
      </w:tblCellMar>
    </w:tblPr>
  </w:style>
  <w:style w:type="paragraph" w:styleId="Subttulo">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3916220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biblio.juridicas.unam.mx/bjv/detalle-libro/5725-las-influencias-politicas-en-el-medio-ambienteen-mexico-coleccion-inap"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T8gsmdzjIH/fY923TPsqS2ICmaA==">CgMxLjAyCGguZ2pkZ3hzMgloLjMwajB6bGwyCWguMWZvYjl0ZTgAciExT1hYME1ibkJNOVBmSzZkTjRiaFM4S2NaM0Q1ZEM5YzE=</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2521</Words>
  <Characters>13866</Characters>
  <Application>Microsoft Office Word</Application>
  <DocSecurity>0</DocSecurity>
  <Lines>115</Lines>
  <Paragraphs>32</Paragraphs>
  <ScaleCrop>false</ScaleCrop>
  <HeadingPairs>
    <vt:vector size="2" baseType="variant">
      <vt:variant>
        <vt:lpstr>Título</vt:lpstr>
      </vt:variant>
      <vt:variant>
        <vt:i4>1</vt:i4>
      </vt:variant>
    </vt:vector>
  </HeadingPairs>
  <TitlesOfParts>
    <vt:vector size="1" baseType="lpstr">
      <vt:lpstr/>
    </vt:vector>
  </TitlesOfParts>
  <Company>GOBIERNO DEL ESTADO DE MEXICO, PODER LEGISLATIVO</Company>
  <LinksUpToDate>false</LinksUpToDate>
  <CharactersWithSpaces>16355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LEGISLATURA</dc:creator>
  <cp:lastModifiedBy>PRODESK HP</cp:lastModifiedBy>
  <cp:revision>2</cp:revision>
  <dcterms:created xsi:type="dcterms:W3CDTF">2024-02-14T16:48:00Z</dcterms:created>
  <dcterms:modified xsi:type="dcterms:W3CDTF">2024-02-14T16:48:00Z</dcterms:modified>
</cp:coreProperties>
</file>