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03AB" w:rsidRDefault="007703AB">
      <w:pPr>
        <w:widowControl/>
        <w:pBdr>
          <w:top w:val="nil"/>
          <w:left w:val="nil"/>
          <w:bottom w:val="nil"/>
          <w:right w:val="nil"/>
          <w:between w:val="nil"/>
        </w:pBdr>
        <w:spacing w:line="276" w:lineRule="auto"/>
        <w:jc w:val="right"/>
        <w:rPr>
          <w:rFonts w:ascii="Arial" w:eastAsia="Arial" w:hAnsi="Arial" w:cs="Arial"/>
          <w:color w:val="000000"/>
          <w:sz w:val="20"/>
          <w:szCs w:val="20"/>
        </w:rPr>
      </w:pPr>
    </w:p>
    <w:p w:rsidR="007703AB" w:rsidRDefault="00A0584C">
      <w:pPr>
        <w:spacing w:before="200" w:line="360" w:lineRule="auto"/>
        <w:ind w:left="550" w:right="350"/>
        <w:jc w:val="both"/>
        <w:rPr>
          <w:rFonts w:ascii="Arial" w:eastAsia="Arial" w:hAnsi="Arial" w:cs="Arial"/>
          <w:color w:val="000000"/>
          <w:sz w:val="28"/>
          <w:szCs w:val="28"/>
        </w:rPr>
      </w:pPr>
      <w:r>
        <w:rPr>
          <w:rFonts w:ascii="Arial" w:eastAsia="Arial" w:hAnsi="Arial" w:cs="Arial"/>
          <w:b/>
          <w:bCs/>
          <w:color w:val="000000"/>
          <w:sz w:val="28"/>
          <w:szCs w:val="28"/>
        </w:rPr>
        <w:t>Dip. Martha Azucena Camacho Reynoso</w:t>
      </w:r>
    </w:p>
    <w:p w:rsidR="007703AB" w:rsidRPr="00CF34CB" w:rsidRDefault="00A0584C" w:rsidP="00CF34CB">
      <w:pPr>
        <w:spacing w:before="200" w:line="360" w:lineRule="auto"/>
        <w:ind w:left="550" w:right="5697"/>
        <w:jc w:val="both"/>
        <w:rPr>
          <w:rFonts w:ascii="Arial" w:eastAsia="Arial" w:hAnsi="Arial" w:cs="Arial"/>
          <w:color w:val="000000"/>
          <w:sz w:val="28"/>
          <w:szCs w:val="28"/>
        </w:rPr>
      </w:pPr>
      <w:r>
        <w:rPr>
          <w:rFonts w:ascii="Arial" w:eastAsia="Arial" w:hAnsi="Arial" w:cs="Arial"/>
          <w:b/>
          <w:bCs/>
          <w:color w:val="000000"/>
          <w:sz w:val="28"/>
          <w:szCs w:val="28"/>
        </w:rPr>
        <w:t>Presidenta de la Mesa Directiva de la Cámara de Diputados del Estado de México </w:t>
      </w:r>
    </w:p>
    <w:p w:rsidR="007703AB" w:rsidRDefault="00A0584C">
      <w:pPr>
        <w:widowControl/>
        <w:pBdr>
          <w:top w:val="nil"/>
          <w:left w:val="nil"/>
          <w:bottom w:val="nil"/>
          <w:right w:val="nil"/>
          <w:between w:val="nil"/>
        </w:pBdr>
        <w:spacing w:before="280" w:after="280" w:line="276" w:lineRule="auto"/>
        <w:ind w:left="567" w:right="310"/>
        <w:jc w:val="both"/>
        <w:rPr>
          <w:rFonts w:ascii="Arial" w:eastAsia="Arial" w:hAnsi="Arial" w:cs="Arial"/>
          <w:b/>
          <w:bCs/>
          <w:color w:val="000000"/>
          <w:sz w:val="28"/>
          <w:szCs w:val="28"/>
        </w:rPr>
      </w:pPr>
      <w:r>
        <w:rPr>
          <w:rFonts w:ascii="Arial" w:eastAsia="Arial" w:hAnsi="Arial" w:cs="Arial"/>
          <w:color w:val="000000"/>
          <w:sz w:val="28"/>
          <w:szCs w:val="28"/>
        </w:rPr>
        <w:t>Octavio Martínez Vargas, Diputado del grupo parlamentario de morena en la LXII Legislatura del Congreso del Estado Libre y Soberano de México. Con fundamento en lo dispuesto por el artículo 51 fracción II de la Constitución Política del Estado Libre y Sobe</w:t>
      </w:r>
      <w:r>
        <w:rPr>
          <w:rFonts w:ascii="Arial" w:eastAsia="Arial" w:hAnsi="Arial" w:cs="Arial"/>
          <w:color w:val="000000"/>
          <w:sz w:val="28"/>
          <w:szCs w:val="28"/>
        </w:rPr>
        <w:t>rano y los artículos 28 fracción I, 38, 79 y 81 fracciones I, II y III de la Ley Orgánica del Poder Legislativo del Estado de México, someto por su digno conducto, ante esa Honorable Asamblea, la Iniciativa con Proyecto de Decreto por el que</w:t>
      </w:r>
      <w:r>
        <w:rPr>
          <w:rFonts w:ascii="Arial" w:eastAsia="Arial" w:hAnsi="Arial" w:cs="Arial"/>
          <w:b/>
          <w:bCs/>
          <w:color w:val="000000"/>
          <w:sz w:val="28"/>
          <w:szCs w:val="28"/>
        </w:rPr>
        <w:t xml:space="preserve"> se se reforma </w:t>
      </w:r>
      <w:r>
        <w:rPr>
          <w:rFonts w:ascii="Arial" w:eastAsia="Arial" w:hAnsi="Arial" w:cs="Arial"/>
          <w:b/>
          <w:bCs/>
          <w:color w:val="000000"/>
          <w:sz w:val="28"/>
          <w:szCs w:val="28"/>
        </w:rPr>
        <w:t>la fracción XV del artículo 2.8; fracciones IV, XVI y XX del artículo 2.9; artículo 2.140; 2.141; 2.143; fracción III y primer párrafo del artículo 2.144; artículo 2.150; 2.194; se adiciona una fracción XIII recorriéndose las subsecuentes del artículo 2.5;</w:t>
      </w:r>
      <w:r>
        <w:rPr>
          <w:rFonts w:ascii="Arial" w:eastAsia="Arial" w:hAnsi="Arial" w:cs="Arial"/>
          <w:b/>
          <w:bCs/>
          <w:color w:val="000000"/>
          <w:sz w:val="28"/>
          <w:szCs w:val="28"/>
        </w:rPr>
        <w:t xml:space="preserve"> una fracción III al artículo 2.142; una fracción IV al artículo 2.145 y fracciones XVI y XVII recorriéndose las subsecuentes del artículo 2.149 y se modifica la denominación de Capítulo X del Título Quinto del Libro Segundo del Código para la Biodiversida</w:t>
      </w:r>
      <w:r>
        <w:rPr>
          <w:rFonts w:ascii="Arial" w:eastAsia="Arial" w:hAnsi="Arial" w:cs="Arial"/>
          <w:b/>
          <w:bCs/>
          <w:color w:val="000000"/>
          <w:sz w:val="28"/>
          <w:szCs w:val="28"/>
        </w:rPr>
        <w:t>d del Estado de México</w:t>
      </w:r>
      <w:r>
        <w:rPr>
          <w:rFonts w:ascii="Arial" w:eastAsia="Arial" w:hAnsi="Arial" w:cs="Arial"/>
          <w:color w:val="000000"/>
          <w:sz w:val="28"/>
          <w:szCs w:val="28"/>
        </w:rPr>
        <w:t>, al tenor de la siguiente:</w:t>
      </w:r>
    </w:p>
    <w:p w:rsidR="007703AB" w:rsidRDefault="007703AB">
      <w:pPr>
        <w:spacing w:line="360" w:lineRule="auto"/>
        <w:ind w:right="350"/>
        <w:jc w:val="both"/>
        <w:rPr>
          <w:rFonts w:ascii="Arial" w:eastAsia="Arial" w:hAnsi="Arial" w:cs="Arial"/>
          <w:color w:val="000000"/>
          <w:sz w:val="28"/>
          <w:szCs w:val="28"/>
        </w:rPr>
      </w:pPr>
    </w:p>
    <w:p w:rsidR="007703AB" w:rsidRDefault="00A0584C">
      <w:pPr>
        <w:spacing w:after="240" w:line="360" w:lineRule="auto"/>
        <w:ind w:left="550" w:right="350"/>
        <w:jc w:val="center"/>
        <w:rPr>
          <w:rFonts w:ascii="Arial" w:eastAsia="Arial" w:hAnsi="Arial" w:cs="Arial"/>
          <w:b/>
          <w:bCs/>
          <w:sz w:val="28"/>
          <w:szCs w:val="28"/>
        </w:rPr>
      </w:pPr>
      <w:r>
        <w:rPr>
          <w:rFonts w:ascii="Arial" w:eastAsia="Arial" w:hAnsi="Arial" w:cs="Arial"/>
          <w:b/>
          <w:bCs/>
          <w:sz w:val="28"/>
          <w:szCs w:val="28"/>
        </w:rPr>
        <w:t>EXPOSICIÓN DE MOTIVOS</w:t>
      </w:r>
    </w:p>
    <w:p w:rsidR="007703AB" w:rsidRDefault="00A0584C">
      <w:pPr>
        <w:spacing w:after="240" w:line="360" w:lineRule="auto"/>
        <w:ind w:left="550" w:right="350"/>
        <w:jc w:val="both"/>
        <w:rPr>
          <w:rFonts w:ascii="Arial" w:eastAsia="Arial" w:hAnsi="Arial" w:cs="Arial"/>
          <w:sz w:val="28"/>
          <w:szCs w:val="28"/>
        </w:rPr>
      </w:pPr>
      <w:r>
        <w:rPr>
          <w:rFonts w:ascii="Arial" w:eastAsia="Arial" w:hAnsi="Arial" w:cs="Arial"/>
          <w:sz w:val="28"/>
          <w:szCs w:val="28"/>
        </w:rPr>
        <w:t xml:space="preserve">La contaminación odorífera se ha consolidado en las últimas décadas como una de las problemáticas ambientales emergentes más relevantes en los contextos </w:t>
      </w:r>
      <w:r>
        <w:rPr>
          <w:rFonts w:ascii="Arial" w:eastAsia="Arial" w:hAnsi="Arial" w:cs="Arial"/>
          <w:sz w:val="28"/>
          <w:szCs w:val="28"/>
        </w:rPr>
        <w:lastRenderedPageBreak/>
        <w:t>urbanos e industriales contemporáneos. Su carácter invisible, pero perceptible por los sentidos humanos</w:t>
      </w:r>
      <w:r>
        <w:rPr>
          <w:rFonts w:ascii="Arial" w:eastAsia="Arial" w:hAnsi="Arial" w:cs="Arial"/>
          <w:sz w:val="28"/>
          <w:szCs w:val="28"/>
        </w:rPr>
        <w:t>, la convierte en una forma de contaminación atmosférica de difícil manejo, cuyo abordaje técnico y normativo ha sido históricamente relegado. Esta omisión ha contribuido a la subestimación de sus impactos sociales, sanitarios y ambientales, a pesar de que</w:t>
      </w:r>
      <w:r>
        <w:rPr>
          <w:rFonts w:ascii="Arial" w:eastAsia="Arial" w:hAnsi="Arial" w:cs="Arial"/>
          <w:sz w:val="28"/>
          <w:szCs w:val="28"/>
        </w:rPr>
        <w:t xml:space="preserve"> la evidencia científica acumulada demuestra que las emisiones de compuestos generadores de olores ofensivos persistentes —derivados de procesos industriales, agroindustriales, comerciales o de servicios— afectan de manera directa la calidad de vida de la </w:t>
      </w:r>
      <w:r>
        <w:rPr>
          <w:rFonts w:ascii="Arial" w:eastAsia="Arial" w:hAnsi="Arial" w:cs="Arial"/>
          <w:sz w:val="28"/>
          <w:szCs w:val="28"/>
        </w:rPr>
        <w:t>población, alteran las condiciones de habitabilidad y vulneran el derecho constitucional a un medio ambiente sano.</w:t>
      </w:r>
    </w:p>
    <w:p w:rsidR="007703AB" w:rsidRDefault="00A0584C">
      <w:pPr>
        <w:spacing w:after="240" w:line="360" w:lineRule="auto"/>
        <w:ind w:left="550" w:right="350"/>
        <w:jc w:val="both"/>
        <w:rPr>
          <w:rFonts w:ascii="Arial" w:eastAsia="Arial" w:hAnsi="Arial" w:cs="Arial"/>
          <w:sz w:val="28"/>
          <w:szCs w:val="28"/>
        </w:rPr>
      </w:pPr>
      <w:r>
        <w:rPr>
          <w:rFonts w:ascii="Arial" w:eastAsia="Arial" w:hAnsi="Arial" w:cs="Arial"/>
          <w:sz w:val="28"/>
          <w:szCs w:val="28"/>
        </w:rPr>
        <w:t>Desde una perspectiva atmosférica, las emisiones odoríferas son el resultado de la liberación de compuestos orgánicos volátiles, azufrados, n</w:t>
      </w:r>
      <w:r>
        <w:rPr>
          <w:rFonts w:ascii="Arial" w:eastAsia="Arial" w:hAnsi="Arial" w:cs="Arial"/>
          <w:sz w:val="28"/>
          <w:szCs w:val="28"/>
        </w:rPr>
        <w:t>itrogenados, ácidos grasos, aminas y otras sustancias que, aun en concentraciones inferiores a los umbrales de toxicidad establecidos por las normas de calidad del aire, pueden generar estrés ambiental y desencadenar respuestas fisiológicas adversas. La li</w:t>
      </w:r>
      <w:r>
        <w:rPr>
          <w:rFonts w:ascii="Arial" w:eastAsia="Arial" w:hAnsi="Arial" w:cs="Arial"/>
          <w:sz w:val="28"/>
          <w:szCs w:val="28"/>
        </w:rPr>
        <w:t>teratura científica internacional ha documentado que la exposición continua a estos compuestos produce cefaleas, náuseas, irritación ocular y respiratoria, ansiedad, trastornos del sueño y disminución del bienestar subjetivo, razón que sustenta su tratamie</w:t>
      </w:r>
      <w:r>
        <w:rPr>
          <w:rFonts w:ascii="Arial" w:eastAsia="Arial" w:hAnsi="Arial" w:cs="Arial"/>
          <w:sz w:val="28"/>
          <w:szCs w:val="28"/>
        </w:rPr>
        <w:t>nto, no solo desde una molestia sensorial, sino como un fenómeno de salud pública y de afectación a la convivencia social que requiere atención regulatoria urgente.</w:t>
      </w:r>
    </w:p>
    <w:p w:rsidR="007703AB" w:rsidRDefault="00A0584C">
      <w:pPr>
        <w:spacing w:after="240" w:line="360" w:lineRule="auto"/>
        <w:ind w:left="550" w:right="350"/>
        <w:jc w:val="both"/>
        <w:rPr>
          <w:rFonts w:ascii="Arial" w:eastAsia="Arial" w:hAnsi="Arial" w:cs="Arial"/>
          <w:sz w:val="28"/>
          <w:szCs w:val="28"/>
        </w:rPr>
      </w:pPr>
      <w:r>
        <w:rPr>
          <w:rFonts w:ascii="Arial" w:eastAsia="Arial" w:hAnsi="Arial" w:cs="Arial"/>
          <w:sz w:val="28"/>
          <w:szCs w:val="28"/>
        </w:rPr>
        <w:t>En el contexto del Estado de México, esta problemática ha adquirido una relevancia crecient</w:t>
      </w:r>
      <w:r>
        <w:rPr>
          <w:rFonts w:ascii="Arial" w:eastAsia="Arial" w:hAnsi="Arial" w:cs="Arial"/>
          <w:sz w:val="28"/>
          <w:szCs w:val="28"/>
        </w:rPr>
        <w:t>e debido a la confluencia de factores estructurales que intensifican su presencia y efectos: alta densidad poblacional, concentración industrial, urbanización acelerada y proximidad entre zonas habitacionales y actividades económicas potencialmente generad</w:t>
      </w:r>
      <w:r>
        <w:rPr>
          <w:rFonts w:ascii="Arial" w:eastAsia="Arial" w:hAnsi="Arial" w:cs="Arial"/>
          <w:sz w:val="28"/>
          <w:szCs w:val="28"/>
        </w:rPr>
        <w:t xml:space="preserve">oras de olores intensos. Entre estas actividades se encuentran plantas de tratamiento de aguas residuales, rastros, industrias alimentarias, vertederos, sistemas de drenaje colapsados y otras fuentes que, por su naturaleza, emiten compuestos odoríferos de </w:t>
      </w:r>
      <w:r>
        <w:rPr>
          <w:rFonts w:ascii="Arial" w:eastAsia="Arial" w:hAnsi="Arial" w:cs="Arial"/>
          <w:sz w:val="28"/>
          <w:szCs w:val="28"/>
        </w:rPr>
        <w:t>forma recurrente. Diversos medios locales, reportes municipales y testimonios ciudadanos han documentado episodios de inconformidad vecinal que evidencian la ausencia de mecanismos institucionales de respuesta y la falta de instrumentos legales específicos</w:t>
      </w:r>
      <w:r>
        <w:rPr>
          <w:rFonts w:ascii="Arial" w:eastAsia="Arial" w:hAnsi="Arial" w:cs="Arial"/>
          <w:sz w:val="28"/>
          <w:szCs w:val="28"/>
        </w:rPr>
        <w:t xml:space="preserve"> para su atención.</w:t>
      </w:r>
    </w:p>
    <w:p w:rsidR="007703AB" w:rsidRDefault="00A0584C">
      <w:pPr>
        <w:spacing w:after="240" w:line="360" w:lineRule="auto"/>
        <w:ind w:left="550" w:right="350"/>
        <w:jc w:val="both"/>
        <w:rPr>
          <w:rFonts w:ascii="Arial" w:eastAsia="Arial" w:hAnsi="Arial" w:cs="Arial"/>
          <w:sz w:val="28"/>
          <w:szCs w:val="28"/>
        </w:rPr>
      </w:pPr>
      <w:r>
        <w:rPr>
          <w:rFonts w:ascii="Arial" w:eastAsia="Arial" w:hAnsi="Arial" w:cs="Arial"/>
          <w:sz w:val="28"/>
          <w:szCs w:val="28"/>
        </w:rPr>
        <w:t>Casos como los registrados en el municipio de Nezahualcóyotl —donde vecinos de colonias como Ciudad Lago y Agua Azul han reportado olores persistentes a combustible o gas en el ambiente y en el suministro de agua— ilustran la gravedad de</w:t>
      </w:r>
      <w:r>
        <w:rPr>
          <w:rFonts w:ascii="Arial" w:eastAsia="Arial" w:hAnsi="Arial" w:cs="Arial"/>
          <w:sz w:val="28"/>
          <w:szCs w:val="28"/>
        </w:rPr>
        <w:t>l problema. Estos episodios, prolongados durante semanas, han generado preocupación por posibles riesgos sanitarios sin que existan mecanismos claros de identificación de fuentes ni de sanción. De manera similar, en Toluca, habitantes de colonias como La M</w:t>
      </w:r>
      <w:r>
        <w:rPr>
          <w:rFonts w:ascii="Arial" w:eastAsia="Arial" w:hAnsi="Arial" w:cs="Arial"/>
          <w:sz w:val="28"/>
          <w:szCs w:val="28"/>
        </w:rPr>
        <w:t>agdalena, Reforma y Ferrocarriles Nacionales han manifestado su inconformidad por la persistencia de olores intensos asociados con la industria alimentaria, afectando la vida cotidiana de cientos de familias. En municipios como Ecatepec, Tlalnepantla y Ler</w:t>
      </w:r>
      <w:r>
        <w:rPr>
          <w:rFonts w:ascii="Arial" w:eastAsia="Arial" w:hAnsi="Arial" w:cs="Arial"/>
          <w:sz w:val="28"/>
          <w:szCs w:val="28"/>
        </w:rPr>
        <w:t>ma, la cercanía de plantas de tratamiento, rastros y fábricas ha provocado quejas constantes por hedores derivados de la descomposición de materia orgánica y emisiones químicas. Estas situaciones reflejan una problemática estructural que trasciende el ámbi</w:t>
      </w:r>
      <w:r>
        <w:rPr>
          <w:rFonts w:ascii="Arial" w:eastAsia="Arial" w:hAnsi="Arial" w:cs="Arial"/>
          <w:sz w:val="28"/>
          <w:szCs w:val="28"/>
        </w:rPr>
        <w:t>to local y que pone de manifiesto la insuficiencia de regulación específica sobre la contaminación odorífera, así como la dificultad de las autoridades para aplicar sanciones con base en parámetros objetivos y verificables.</w:t>
      </w:r>
    </w:p>
    <w:p w:rsidR="007703AB" w:rsidRDefault="00A0584C">
      <w:pPr>
        <w:spacing w:after="240" w:line="360" w:lineRule="auto"/>
        <w:ind w:left="550" w:right="350"/>
        <w:jc w:val="both"/>
        <w:rPr>
          <w:rFonts w:ascii="Arial" w:eastAsia="Arial" w:hAnsi="Arial" w:cs="Arial"/>
          <w:sz w:val="28"/>
          <w:szCs w:val="28"/>
        </w:rPr>
      </w:pPr>
      <w:r>
        <w:rPr>
          <w:rFonts w:ascii="Arial" w:eastAsia="Arial" w:hAnsi="Arial" w:cs="Arial"/>
          <w:sz w:val="28"/>
          <w:szCs w:val="28"/>
        </w:rPr>
        <w:t>El marco jurídico vigente en Méx</w:t>
      </w:r>
      <w:r>
        <w:rPr>
          <w:rFonts w:ascii="Arial" w:eastAsia="Arial" w:hAnsi="Arial" w:cs="Arial"/>
          <w:sz w:val="28"/>
          <w:szCs w:val="28"/>
        </w:rPr>
        <w:t>ico presenta vacíos significativos en esta materia. A nivel federal, la Ley General del Equilibrio Ecológico y la Protección al Ambiente (LGEEPA), si bien contempla la contaminación atmosférica como objeto de regulación, no incluye la contaminación odorífe</w:t>
      </w:r>
      <w:r>
        <w:rPr>
          <w:rFonts w:ascii="Arial" w:eastAsia="Arial" w:hAnsi="Arial" w:cs="Arial"/>
          <w:sz w:val="28"/>
          <w:szCs w:val="28"/>
        </w:rPr>
        <w:t>ra dentro de los parámetros específicos de control ni dentro de las Normas Oficiales Mexicanas (NOM). En la actualidad, no existe normativa que establezca límites máximos permisibles de olor, métodos de medición olfatométrica ni criterios técnicos para det</w:t>
      </w:r>
      <w:r>
        <w:rPr>
          <w:rFonts w:ascii="Arial" w:eastAsia="Arial" w:hAnsi="Arial" w:cs="Arial"/>
          <w:sz w:val="28"/>
          <w:szCs w:val="28"/>
        </w:rPr>
        <w:t>erminar la presencia de contaminación odorífera. Esta omisión ha tenido como consecuencia la ausencia de instrumentos normativos que permitan a las autoridades ambientales estatales o municipales medir, verificar y sancionar adecuadamente este tipo de emis</w:t>
      </w:r>
      <w:r>
        <w:rPr>
          <w:rFonts w:ascii="Arial" w:eastAsia="Arial" w:hAnsi="Arial" w:cs="Arial"/>
          <w:sz w:val="28"/>
          <w:szCs w:val="28"/>
        </w:rPr>
        <w:t>iones, lo que genera un vacío operativo que limita la capacidad de respuesta institucional.</w:t>
      </w:r>
    </w:p>
    <w:p w:rsidR="007703AB" w:rsidRDefault="00A0584C">
      <w:pPr>
        <w:spacing w:after="240" w:line="360" w:lineRule="auto"/>
        <w:ind w:left="550" w:right="350"/>
        <w:jc w:val="both"/>
        <w:rPr>
          <w:rFonts w:ascii="Arial" w:eastAsia="Arial" w:hAnsi="Arial" w:cs="Arial"/>
          <w:sz w:val="28"/>
          <w:szCs w:val="28"/>
        </w:rPr>
      </w:pPr>
      <w:r>
        <w:rPr>
          <w:rFonts w:ascii="Arial" w:eastAsia="Arial" w:hAnsi="Arial" w:cs="Arial"/>
          <w:sz w:val="28"/>
          <w:szCs w:val="28"/>
        </w:rPr>
        <w:t>No obstante, la inexistencia de una norma oficial federal no debe interpretarse como un impedimento para la acción legislativa local, sino como una oportunidad para</w:t>
      </w:r>
      <w:r>
        <w:rPr>
          <w:rFonts w:ascii="Arial" w:eastAsia="Arial" w:hAnsi="Arial" w:cs="Arial"/>
          <w:sz w:val="28"/>
          <w:szCs w:val="28"/>
        </w:rPr>
        <w:t xml:space="preserve"> fortalecer la prevención, visibilizar una problemática desatendida por la política nacional y avanzar hacia una regulación ambiental más integral. El Estado de México, por su dinámica urbana e industrial, requiere instrumentos normativos que anticipen y p</w:t>
      </w:r>
      <w:r>
        <w:rPr>
          <w:rFonts w:ascii="Arial" w:eastAsia="Arial" w:hAnsi="Arial" w:cs="Arial"/>
          <w:sz w:val="28"/>
          <w:szCs w:val="28"/>
        </w:rPr>
        <w:t>revengan este tipo de impactos antes de que alcancen niveles críticos. La regulación local, aun en ausencia de una NOM federal, puede fundarse en las condiciones propias del territorio. Esta aproximación es coherente con los principios de subsidiariedad, p</w:t>
      </w:r>
      <w:r>
        <w:rPr>
          <w:rFonts w:ascii="Arial" w:eastAsia="Arial" w:hAnsi="Arial" w:cs="Arial"/>
          <w:sz w:val="28"/>
          <w:szCs w:val="28"/>
        </w:rPr>
        <w:t xml:space="preserve">recaución y prevención ambiental, consagrados en la legislación mexicana y en los tratados internacionales suscritos por el Estado mexicano. </w:t>
      </w:r>
    </w:p>
    <w:p w:rsidR="007703AB" w:rsidRDefault="00A0584C">
      <w:pPr>
        <w:spacing w:after="240" w:line="360" w:lineRule="auto"/>
        <w:ind w:left="550" w:right="350"/>
        <w:jc w:val="both"/>
        <w:rPr>
          <w:rFonts w:ascii="Arial" w:eastAsia="Arial" w:hAnsi="Arial" w:cs="Arial"/>
          <w:sz w:val="28"/>
          <w:szCs w:val="28"/>
        </w:rPr>
      </w:pPr>
      <w:r>
        <w:rPr>
          <w:rFonts w:ascii="Arial" w:eastAsia="Arial" w:hAnsi="Arial" w:cs="Arial"/>
          <w:sz w:val="28"/>
          <w:szCs w:val="28"/>
        </w:rPr>
        <w:t>La intervención legislativa estatal, en este caso, no busca sustituir la competencia federal, sino complementarla,</w:t>
      </w:r>
      <w:r>
        <w:rPr>
          <w:rFonts w:ascii="Arial" w:eastAsia="Arial" w:hAnsi="Arial" w:cs="Arial"/>
          <w:sz w:val="28"/>
          <w:szCs w:val="28"/>
        </w:rPr>
        <w:t xml:space="preserve"> en tanto se emita la normatividad correspondiente, mediante la creación de un marco jurídico que permita la prevención de las emisiones odoríferas en el ámbito local. </w:t>
      </w:r>
    </w:p>
    <w:p w:rsidR="007703AB" w:rsidRDefault="00A0584C">
      <w:pPr>
        <w:spacing w:line="360" w:lineRule="auto"/>
        <w:ind w:left="550" w:right="350"/>
        <w:jc w:val="both"/>
        <w:rPr>
          <w:rFonts w:ascii="Arial" w:eastAsia="Arial" w:hAnsi="Arial" w:cs="Arial"/>
          <w:sz w:val="28"/>
          <w:szCs w:val="28"/>
        </w:rPr>
      </w:pPr>
      <w:r>
        <w:rPr>
          <w:rFonts w:ascii="Arial" w:eastAsia="Arial" w:hAnsi="Arial" w:cs="Arial"/>
          <w:sz w:val="28"/>
          <w:szCs w:val="28"/>
        </w:rPr>
        <w:t>La inclusión de disposiciones específicas sobre contaminación odorífera en la legislaci</w:t>
      </w:r>
      <w:r>
        <w:rPr>
          <w:rFonts w:ascii="Arial" w:eastAsia="Arial" w:hAnsi="Arial" w:cs="Arial"/>
          <w:sz w:val="28"/>
          <w:szCs w:val="28"/>
        </w:rPr>
        <w:t>ón estatal refleja una concepción moderna del derecho ambiental: aquella que reconoce el carácter integral, sensorial y social del ambiente. Regular los olores significa asumir que el bienestar ambiental no se agota en la ausencia de contaminantes tóxicos,</w:t>
      </w:r>
      <w:r>
        <w:rPr>
          <w:rFonts w:ascii="Arial" w:eastAsia="Arial" w:hAnsi="Arial" w:cs="Arial"/>
          <w:sz w:val="28"/>
          <w:szCs w:val="28"/>
        </w:rPr>
        <w:t xml:space="preserve"> sino que implica también garantizar condiciones de confort, habitabilidad y dignidad. La política ambiental contemporánea no puede limitarse a los indicadores químicos del aire, sino que debe incorporar variables perceptuales que influyen directamente en </w:t>
      </w:r>
      <w:r>
        <w:rPr>
          <w:rFonts w:ascii="Arial" w:eastAsia="Arial" w:hAnsi="Arial" w:cs="Arial"/>
          <w:sz w:val="28"/>
          <w:szCs w:val="28"/>
        </w:rPr>
        <w:t>la calidad de vida, en la salud pública y en la armonía comunitaria.</w:t>
      </w:r>
    </w:p>
    <w:p w:rsidR="007703AB" w:rsidRDefault="007703AB">
      <w:pPr>
        <w:spacing w:line="360" w:lineRule="auto"/>
        <w:ind w:left="550" w:right="350"/>
        <w:jc w:val="both"/>
        <w:rPr>
          <w:rFonts w:ascii="Arial" w:eastAsia="Arial" w:hAnsi="Arial" w:cs="Arial"/>
          <w:sz w:val="28"/>
          <w:szCs w:val="28"/>
        </w:rPr>
      </w:pPr>
    </w:p>
    <w:p w:rsidR="007703AB" w:rsidRDefault="00A0584C">
      <w:pPr>
        <w:spacing w:line="360" w:lineRule="auto"/>
        <w:ind w:left="550" w:right="350"/>
        <w:jc w:val="both"/>
        <w:rPr>
          <w:rFonts w:ascii="Arial" w:eastAsia="Arial" w:hAnsi="Arial" w:cs="Arial"/>
          <w:sz w:val="28"/>
          <w:szCs w:val="28"/>
        </w:rPr>
      </w:pPr>
      <w:r>
        <w:rPr>
          <w:rFonts w:ascii="Arial" w:eastAsia="Arial" w:hAnsi="Arial" w:cs="Arial"/>
          <w:sz w:val="28"/>
          <w:szCs w:val="28"/>
        </w:rPr>
        <w:t xml:space="preserve">Por lo anterior, se propone esta iniciativa de ley como un paso firme hacia la construcción de un marco normativo estatal que reconozca y prevenga la contaminación odorífera, atendiendo </w:t>
      </w:r>
      <w:r>
        <w:rPr>
          <w:rFonts w:ascii="Arial" w:eastAsia="Arial" w:hAnsi="Arial" w:cs="Arial"/>
          <w:sz w:val="28"/>
          <w:szCs w:val="28"/>
        </w:rPr>
        <w:t>a las necesidades reales de la población mexiquense y fortaleciendo el derecho colectivo a vivir en un entorno sano, digno y libre de afectaciones sensoriales que comprometan el bienestar físico, emocional y social.</w:t>
      </w:r>
    </w:p>
    <w:p w:rsidR="007703AB" w:rsidRDefault="007703AB">
      <w:pPr>
        <w:spacing w:line="360" w:lineRule="auto"/>
        <w:ind w:left="550" w:right="350"/>
        <w:jc w:val="both"/>
        <w:rPr>
          <w:rFonts w:ascii="Arial" w:eastAsia="Arial" w:hAnsi="Arial" w:cs="Arial"/>
          <w:sz w:val="28"/>
          <w:szCs w:val="28"/>
        </w:rPr>
      </w:pPr>
    </w:p>
    <w:tbl>
      <w:tblPr>
        <w:tblStyle w:val="a"/>
        <w:tblW w:w="102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1"/>
        <w:gridCol w:w="5102"/>
      </w:tblGrid>
      <w:tr w:rsidR="007703AB">
        <w:trPr>
          <w:jc w:val="center"/>
        </w:trPr>
        <w:tc>
          <w:tcPr>
            <w:tcW w:w="10203" w:type="dxa"/>
            <w:gridSpan w:val="2"/>
          </w:tcPr>
          <w:p w:rsidR="007703AB" w:rsidRDefault="00A0584C">
            <w:pPr>
              <w:jc w:val="center"/>
              <w:rPr>
                <w:rFonts w:ascii="Arial" w:eastAsia="Arial" w:hAnsi="Arial" w:cs="Arial"/>
                <w:sz w:val="28"/>
                <w:szCs w:val="28"/>
              </w:rPr>
            </w:pPr>
            <w:bookmarkStart w:id="0" w:name="_heading=h.qkah9czc4vjf" w:colFirst="0" w:colLast="0"/>
            <w:bookmarkEnd w:id="0"/>
            <w:r>
              <w:rPr>
                <w:rFonts w:ascii="Arial" w:eastAsia="Arial" w:hAnsi="Arial" w:cs="Arial"/>
                <w:b/>
                <w:bCs/>
                <w:sz w:val="28"/>
                <w:szCs w:val="28"/>
              </w:rPr>
              <w:t>Código para la Biodiversidad del Estado</w:t>
            </w:r>
            <w:r>
              <w:rPr>
                <w:rFonts w:ascii="Arial" w:eastAsia="Arial" w:hAnsi="Arial" w:cs="Arial"/>
                <w:b/>
                <w:bCs/>
                <w:sz w:val="28"/>
                <w:szCs w:val="28"/>
              </w:rPr>
              <w:t xml:space="preserve"> de México</w:t>
            </w:r>
          </w:p>
        </w:tc>
      </w:tr>
      <w:tr w:rsidR="007703AB">
        <w:trPr>
          <w:jc w:val="center"/>
        </w:trPr>
        <w:tc>
          <w:tcPr>
            <w:tcW w:w="5101" w:type="dxa"/>
          </w:tcPr>
          <w:p w:rsidR="007703AB" w:rsidRDefault="00A0584C">
            <w:pPr>
              <w:jc w:val="center"/>
              <w:rPr>
                <w:rFonts w:ascii="Arial" w:eastAsia="Arial" w:hAnsi="Arial" w:cs="Arial"/>
                <w:sz w:val="28"/>
                <w:szCs w:val="28"/>
              </w:rPr>
            </w:pPr>
            <w:r>
              <w:rPr>
                <w:rFonts w:ascii="Arial" w:eastAsia="Arial" w:hAnsi="Arial" w:cs="Arial"/>
                <w:sz w:val="28"/>
                <w:szCs w:val="28"/>
              </w:rPr>
              <w:t>Texto vigente</w:t>
            </w:r>
          </w:p>
        </w:tc>
        <w:tc>
          <w:tcPr>
            <w:tcW w:w="5102" w:type="dxa"/>
          </w:tcPr>
          <w:p w:rsidR="007703AB" w:rsidRDefault="00A0584C">
            <w:pPr>
              <w:jc w:val="center"/>
              <w:rPr>
                <w:rFonts w:ascii="Arial" w:eastAsia="Arial" w:hAnsi="Arial" w:cs="Arial"/>
                <w:sz w:val="28"/>
                <w:szCs w:val="28"/>
              </w:rPr>
            </w:pPr>
            <w:r>
              <w:rPr>
                <w:rFonts w:ascii="Arial" w:eastAsia="Arial" w:hAnsi="Arial" w:cs="Arial"/>
                <w:sz w:val="28"/>
                <w:szCs w:val="28"/>
              </w:rPr>
              <w:t>Texto propuesto</w:t>
            </w:r>
          </w:p>
        </w:tc>
      </w:tr>
      <w:tr w:rsidR="007703AB">
        <w:trPr>
          <w:jc w:val="center"/>
        </w:trPr>
        <w:tc>
          <w:tcPr>
            <w:tcW w:w="5101" w:type="dxa"/>
          </w:tcPr>
          <w:p w:rsidR="007703AB" w:rsidRDefault="00A0584C">
            <w:pPr>
              <w:jc w:val="both"/>
              <w:rPr>
                <w:rFonts w:ascii="Arial" w:eastAsia="Arial" w:hAnsi="Arial" w:cs="Arial"/>
                <w:sz w:val="28"/>
                <w:szCs w:val="28"/>
              </w:rPr>
            </w:pPr>
            <w:r>
              <w:rPr>
                <w:rFonts w:ascii="Arial" w:eastAsia="Arial" w:hAnsi="Arial" w:cs="Arial"/>
                <w:b/>
                <w:bCs/>
                <w:sz w:val="28"/>
                <w:szCs w:val="28"/>
              </w:rPr>
              <w:t xml:space="preserve">Artículo 2.5. </w:t>
            </w:r>
            <w:r>
              <w:rPr>
                <w:rFonts w:ascii="Arial" w:eastAsia="Arial" w:hAnsi="Arial" w:cs="Arial"/>
                <w:sz w:val="28"/>
                <w:szCs w:val="28"/>
              </w:rPr>
              <w:t>Para los efectos de este Libro y en el marco de las atribuciones y competencia del Estado se entiende por:</w:t>
            </w:r>
          </w:p>
          <w:p w:rsidR="007703AB" w:rsidRDefault="007703AB">
            <w:pPr>
              <w:jc w:val="both"/>
              <w:rPr>
                <w:rFonts w:ascii="Arial" w:eastAsia="Arial" w:hAnsi="Arial" w:cs="Arial"/>
                <w:sz w:val="28"/>
                <w:szCs w:val="28"/>
              </w:rPr>
            </w:pPr>
          </w:p>
          <w:p w:rsidR="007703AB" w:rsidRDefault="00A0584C">
            <w:pPr>
              <w:jc w:val="both"/>
              <w:rPr>
                <w:rFonts w:ascii="Arial" w:eastAsia="Arial" w:hAnsi="Arial" w:cs="Arial"/>
                <w:sz w:val="28"/>
                <w:szCs w:val="28"/>
              </w:rPr>
            </w:pPr>
            <w:r>
              <w:rPr>
                <w:rFonts w:ascii="Arial" w:eastAsia="Arial" w:hAnsi="Arial" w:cs="Arial"/>
                <w:sz w:val="28"/>
                <w:szCs w:val="28"/>
              </w:rPr>
              <w:t>I a XII. …</w:t>
            </w:r>
          </w:p>
          <w:p w:rsidR="007703AB" w:rsidRDefault="007703AB">
            <w:pPr>
              <w:jc w:val="both"/>
              <w:rPr>
                <w:rFonts w:ascii="Arial" w:eastAsia="Arial" w:hAnsi="Arial" w:cs="Arial"/>
                <w:sz w:val="28"/>
                <w:szCs w:val="28"/>
              </w:rPr>
            </w:pPr>
          </w:p>
          <w:p w:rsidR="007703AB" w:rsidRDefault="00A0584C">
            <w:pPr>
              <w:jc w:val="both"/>
              <w:rPr>
                <w:rFonts w:ascii="Arial" w:eastAsia="Arial" w:hAnsi="Arial" w:cs="Arial"/>
                <w:b/>
                <w:bCs/>
                <w:sz w:val="28"/>
                <w:szCs w:val="28"/>
              </w:rPr>
            </w:pPr>
            <w:r>
              <w:rPr>
                <w:rFonts w:ascii="Arial" w:eastAsia="Arial" w:hAnsi="Arial" w:cs="Arial"/>
                <w:b/>
                <w:bCs/>
                <w:sz w:val="28"/>
                <w:szCs w:val="28"/>
              </w:rPr>
              <w:t>Sin correlativo</w:t>
            </w:r>
          </w:p>
          <w:p w:rsidR="007703AB" w:rsidRDefault="007703AB">
            <w:pPr>
              <w:jc w:val="both"/>
              <w:rPr>
                <w:rFonts w:ascii="Arial" w:eastAsia="Arial" w:hAnsi="Arial" w:cs="Arial"/>
                <w:b/>
                <w:bCs/>
                <w:sz w:val="28"/>
                <w:szCs w:val="28"/>
              </w:rPr>
            </w:pPr>
          </w:p>
          <w:p w:rsidR="007703AB" w:rsidRDefault="007703AB">
            <w:pPr>
              <w:jc w:val="both"/>
              <w:rPr>
                <w:rFonts w:ascii="Arial" w:eastAsia="Arial" w:hAnsi="Arial" w:cs="Arial"/>
                <w:b/>
                <w:bCs/>
                <w:sz w:val="28"/>
                <w:szCs w:val="28"/>
              </w:rPr>
            </w:pPr>
          </w:p>
          <w:p w:rsidR="007703AB" w:rsidRDefault="007703AB">
            <w:pPr>
              <w:jc w:val="both"/>
              <w:rPr>
                <w:rFonts w:ascii="Arial" w:eastAsia="Arial" w:hAnsi="Arial" w:cs="Arial"/>
                <w:b/>
                <w:bCs/>
                <w:sz w:val="28"/>
                <w:szCs w:val="28"/>
              </w:rPr>
            </w:pPr>
          </w:p>
          <w:p w:rsidR="007703AB" w:rsidRDefault="007703AB">
            <w:pPr>
              <w:jc w:val="both"/>
              <w:rPr>
                <w:rFonts w:ascii="Arial" w:eastAsia="Arial" w:hAnsi="Arial" w:cs="Arial"/>
                <w:b/>
                <w:bCs/>
                <w:sz w:val="28"/>
                <w:szCs w:val="28"/>
              </w:rPr>
            </w:pPr>
          </w:p>
          <w:p w:rsidR="007703AB" w:rsidRDefault="007703AB">
            <w:pPr>
              <w:jc w:val="both"/>
              <w:rPr>
                <w:rFonts w:ascii="Arial" w:eastAsia="Arial" w:hAnsi="Arial" w:cs="Arial"/>
                <w:b/>
                <w:bCs/>
                <w:sz w:val="28"/>
                <w:szCs w:val="28"/>
              </w:rPr>
            </w:pPr>
          </w:p>
          <w:p w:rsidR="007703AB" w:rsidRDefault="007703AB">
            <w:pPr>
              <w:jc w:val="both"/>
              <w:rPr>
                <w:rFonts w:ascii="Arial" w:eastAsia="Arial" w:hAnsi="Arial" w:cs="Arial"/>
                <w:b/>
                <w:bCs/>
                <w:sz w:val="28"/>
                <w:szCs w:val="28"/>
              </w:rPr>
            </w:pPr>
          </w:p>
          <w:p w:rsidR="007703AB" w:rsidRDefault="007703AB">
            <w:pPr>
              <w:jc w:val="both"/>
              <w:rPr>
                <w:rFonts w:ascii="Arial" w:eastAsia="Arial" w:hAnsi="Arial" w:cs="Arial"/>
                <w:b/>
                <w:bCs/>
                <w:sz w:val="28"/>
                <w:szCs w:val="28"/>
              </w:rPr>
            </w:pPr>
          </w:p>
          <w:p w:rsidR="007703AB" w:rsidRDefault="007703AB">
            <w:pPr>
              <w:jc w:val="both"/>
              <w:rPr>
                <w:rFonts w:ascii="Arial" w:eastAsia="Arial" w:hAnsi="Arial" w:cs="Arial"/>
                <w:b/>
                <w:bCs/>
                <w:sz w:val="28"/>
                <w:szCs w:val="28"/>
              </w:rPr>
            </w:pPr>
          </w:p>
          <w:p w:rsidR="007703AB" w:rsidRDefault="007703AB">
            <w:pPr>
              <w:jc w:val="both"/>
              <w:rPr>
                <w:rFonts w:ascii="Arial" w:eastAsia="Arial" w:hAnsi="Arial" w:cs="Arial"/>
                <w:sz w:val="28"/>
                <w:szCs w:val="28"/>
              </w:rPr>
            </w:pPr>
          </w:p>
          <w:p w:rsidR="007703AB" w:rsidRDefault="00A0584C">
            <w:pPr>
              <w:jc w:val="both"/>
              <w:rPr>
                <w:rFonts w:ascii="Arial" w:eastAsia="Arial" w:hAnsi="Arial" w:cs="Arial"/>
                <w:b/>
                <w:bCs/>
                <w:sz w:val="28"/>
                <w:szCs w:val="28"/>
              </w:rPr>
            </w:pPr>
            <w:r>
              <w:rPr>
                <w:rFonts w:ascii="Arial" w:eastAsia="Arial" w:hAnsi="Arial" w:cs="Arial"/>
                <w:sz w:val="28"/>
                <w:szCs w:val="28"/>
              </w:rPr>
              <w:t>XIII a LXIII.</w:t>
            </w:r>
            <w:r>
              <w:rPr>
                <w:rFonts w:ascii="Arial" w:eastAsia="Arial" w:hAnsi="Arial" w:cs="Arial"/>
                <w:b/>
                <w:bCs/>
                <w:sz w:val="28"/>
                <w:szCs w:val="28"/>
              </w:rPr>
              <w:t xml:space="preserve"> …</w:t>
            </w:r>
          </w:p>
        </w:tc>
        <w:tc>
          <w:tcPr>
            <w:tcW w:w="5102" w:type="dxa"/>
          </w:tcPr>
          <w:p w:rsidR="007703AB" w:rsidRDefault="00A0584C">
            <w:pPr>
              <w:jc w:val="both"/>
              <w:rPr>
                <w:rFonts w:ascii="Arial" w:eastAsia="Arial" w:hAnsi="Arial" w:cs="Arial"/>
                <w:sz w:val="28"/>
                <w:szCs w:val="28"/>
              </w:rPr>
            </w:pPr>
            <w:r>
              <w:rPr>
                <w:rFonts w:ascii="Arial" w:eastAsia="Arial" w:hAnsi="Arial" w:cs="Arial"/>
                <w:b/>
                <w:bCs/>
                <w:sz w:val="28"/>
                <w:szCs w:val="28"/>
              </w:rPr>
              <w:t xml:space="preserve">Artículo 2.5. </w:t>
            </w:r>
            <w:r>
              <w:rPr>
                <w:rFonts w:ascii="Arial" w:eastAsia="Arial" w:hAnsi="Arial" w:cs="Arial"/>
                <w:sz w:val="28"/>
                <w:szCs w:val="28"/>
              </w:rPr>
              <w:t>…</w:t>
            </w:r>
          </w:p>
          <w:p w:rsidR="007703AB" w:rsidRDefault="007703AB">
            <w:pPr>
              <w:jc w:val="both"/>
              <w:rPr>
                <w:rFonts w:ascii="Arial" w:eastAsia="Arial" w:hAnsi="Arial" w:cs="Arial"/>
                <w:sz w:val="28"/>
                <w:szCs w:val="28"/>
              </w:rPr>
            </w:pPr>
          </w:p>
          <w:p w:rsidR="007703AB" w:rsidRDefault="007703AB">
            <w:pPr>
              <w:jc w:val="both"/>
              <w:rPr>
                <w:rFonts w:ascii="Arial" w:eastAsia="Arial" w:hAnsi="Arial" w:cs="Arial"/>
                <w:sz w:val="28"/>
                <w:szCs w:val="28"/>
              </w:rPr>
            </w:pPr>
          </w:p>
          <w:p w:rsidR="007703AB" w:rsidRDefault="007703AB">
            <w:pPr>
              <w:jc w:val="both"/>
              <w:rPr>
                <w:rFonts w:ascii="Arial" w:eastAsia="Arial" w:hAnsi="Arial" w:cs="Arial"/>
                <w:sz w:val="28"/>
                <w:szCs w:val="28"/>
              </w:rPr>
            </w:pPr>
          </w:p>
          <w:p w:rsidR="007703AB" w:rsidRDefault="007703AB">
            <w:pPr>
              <w:jc w:val="both"/>
              <w:rPr>
                <w:rFonts w:ascii="Arial" w:eastAsia="Arial" w:hAnsi="Arial" w:cs="Arial"/>
                <w:sz w:val="28"/>
                <w:szCs w:val="28"/>
              </w:rPr>
            </w:pPr>
          </w:p>
          <w:p w:rsidR="007703AB" w:rsidRDefault="00A0584C">
            <w:pPr>
              <w:jc w:val="both"/>
              <w:rPr>
                <w:rFonts w:ascii="Arial" w:eastAsia="Arial" w:hAnsi="Arial" w:cs="Arial"/>
                <w:sz w:val="28"/>
                <w:szCs w:val="28"/>
              </w:rPr>
            </w:pPr>
            <w:r>
              <w:rPr>
                <w:rFonts w:ascii="Arial" w:eastAsia="Arial" w:hAnsi="Arial" w:cs="Arial"/>
                <w:sz w:val="28"/>
                <w:szCs w:val="28"/>
              </w:rPr>
              <w:t xml:space="preserve">I a XII. … </w:t>
            </w:r>
          </w:p>
          <w:p w:rsidR="007703AB" w:rsidRDefault="007703AB">
            <w:pPr>
              <w:jc w:val="both"/>
              <w:rPr>
                <w:rFonts w:ascii="Arial" w:eastAsia="Arial" w:hAnsi="Arial" w:cs="Arial"/>
                <w:sz w:val="28"/>
                <w:szCs w:val="28"/>
              </w:rPr>
            </w:pPr>
          </w:p>
          <w:p w:rsidR="007703AB" w:rsidRDefault="00A0584C">
            <w:pPr>
              <w:jc w:val="both"/>
              <w:rPr>
                <w:rFonts w:ascii="Arial" w:eastAsia="Arial" w:hAnsi="Arial" w:cs="Arial"/>
                <w:b/>
                <w:bCs/>
                <w:sz w:val="28"/>
                <w:szCs w:val="28"/>
              </w:rPr>
            </w:pPr>
            <w:r>
              <w:rPr>
                <w:rFonts w:ascii="Arial" w:eastAsia="Arial" w:hAnsi="Arial" w:cs="Arial"/>
                <w:b/>
                <w:bCs/>
                <w:sz w:val="28"/>
                <w:szCs w:val="28"/>
              </w:rPr>
              <w:t>XIII. Contaminación odorífera: Tipo de contaminación atmosférica proveniente de actividades industriales y humanas que liberan moléculas volátiles que se dispersan en el aire, produciendo olores desagradables que afectan la calidad del aire y la salud de l</w:t>
            </w:r>
            <w:r>
              <w:rPr>
                <w:rFonts w:ascii="Arial" w:eastAsia="Arial" w:hAnsi="Arial" w:cs="Arial"/>
                <w:b/>
                <w:bCs/>
                <w:sz w:val="28"/>
                <w:szCs w:val="28"/>
              </w:rPr>
              <w:t>as personas.</w:t>
            </w:r>
          </w:p>
          <w:p w:rsidR="007703AB" w:rsidRDefault="007703AB">
            <w:pPr>
              <w:jc w:val="both"/>
              <w:rPr>
                <w:rFonts w:ascii="Arial" w:eastAsia="Arial" w:hAnsi="Arial" w:cs="Arial"/>
                <w:b/>
                <w:bCs/>
                <w:sz w:val="28"/>
                <w:szCs w:val="28"/>
              </w:rPr>
            </w:pPr>
          </w:p>
          <w:p w:rsidR="007703AB" w:rsidRDefault="00A0584C">
            <w:pPr>
              <w:jc w:val="both"/>
              <w:rPr>
                <w:rFonts w:ascii="Arial" w:eastAsia="Arial" w:hAnsi="Arial" w:cs="Arial"/>
                <w:b/>
                <w:bCs/>
                <w:sz w:val="28"/>
                <w:szCs w:val="28"/>
              </w:rPr>
            </w:pPr>
            <w:r>
              <w:rPr>
                <w:rFonts w:ascii="Arial" w:eastAsia="Arial" w:hAnsi="Arial" w:cs="Arial"/>
                <w:sz w:val="28"/>
                <w:szCs w:val="28"/>
              </w:rPr>
              <w:t>XIV a LXIV.</w:t>
            </w:r>
            <w:r>
              <w:rPr>
                <w:rFonts w:ascii="Arial" w:eastAsia="Arial" w:hAnsi="Arial" w:cs="Arial"/>
                <w:b/>
                <w:bCs/>
                <w:sz w:val="28"/>
                <w:szCs w:val="28"/>
              </w:rPr>
              <w:t xml:space="preserve"> …</w:t>
            </w:r>
          </w:p>
        </w:tc>
      </w:tr>
      <w:tr w:rsidR="007703AB">
        <w:trPr>
          <w:jc w:val="center"/>
        </w:trPr>
        <w:tc>
          <w:tcPr>
            <w:tcW w:w="5101" w:type="dxa"/>
          </w:tcPr>
          <w:p w:rsidR="007703AB" w:rsidRDefault="00A0584C">
            <w:pPr>
              <w:jc w:val="both"/>
              <w:rPr>
                <w:rFonts w:ascii="Arial" w:eastAsia="Arial" w:hAnsi="Arial" w:cs="Arial"/>
                <w:sz w:val="28"/>
                <w:szCs w:val="28"/>
              </w:rPr>
            </w:pPr>
            <w:r>
              <w:rPr>
                <w:rFonts w:ascii="Arial" w:eastAsia="Arial" w:hAnsi="Arial" w:cs="Arial"/>
                <w:b/>
                <w:bCs/>
                <w:sz w:val="28"/>
                <w:szCs w:val="28"/>
              </w:rPr>
              <w:t>Artículo 2.8.</w:t>
            </w:r>
            <w:r>
              <w:rPr>
                <w:rFonts w:ascii="Arial" w:eastAsia="Arial" w:hAnsi="Arial" w:cs="Arial"/>
                <w:sz w:val="28"/>
                <w:szCs w:val="28"/>
              </w:rPr>
              <w:t xml:space="preserve"> Corresponde a la Secretaría:</w:t>
            </w:r>
          </w:p>
          <w:p w:rsidR="007703AB" w:rsidRDefault="007703AB">
            <w:pPr>
              <w:jc w:val="both"/>
              <w:rPr>
                <w:rFonts w:ascii="Arial" w:eastAsia="Arial" w:hAnsi="Arial" w:cs="Arial"/>
                <w:b/>
                <w:bCs/>
                <w:sz w:val="28"/>
                <w:szCs w:val="28"/>
              </w:rPr>
            </w:pPr>
          </w:p>
          <w:p w:rsidR="007703AB" w:rsidRDefault="00A0584C">
            <w:pPr>
              <w:jc w:val="both"/>
              <w:rPr>
                <w:rFonts w:ascii="Arial" w:eastAsia="Arial" w:hAnsi="Arial" w:cs="Arial"/>
                <w:sz w:val="28"/>
                <w:szCs w:val="28"/>
              </w:rPr>
            </w:pPr>
            <w:r>
              <w:rPr>
                <w:rFonts w:ascii="Arial" w:eastAsia="Arial" w:hAnsi="Arial" w:cs="Arial"/>
                <w:sz w:val="28"/>
                <w:szCs w:val="28"/>
              </w:rPr>
              <w:t xml:space="preserve">I a XIV. … </w:t>
            </w:r>
          </w:p>
          <w:p w:rsidR="007703AB" w:rsidRDefault="007703AB">
            <w:pPr>
              <w:jc w:val="both"/>
              <w:rPr>
                <w:rFonts w:ascii="Arial" w:eastAsia="Arial" w:hAnsi="Arial" w:cs="Arial"/>
                <w:sz w:val="28"/>
                <w:szCs w:val="28"/>
              </w:rPr>
            </w:pPr>
          </w:p>
          <w:p w:rsidR="007703AB" w:rsidRDefault="00A0584C">
            <w:pPr>
              <w:jc w:val="both"/>
              <w:rPr>
                <w:rFonts w:ascii="Arial" w:eastAsia="Arial" w:hAnsi="Arial" w:cs="Arial"/>
                <w:sz w:val="28"/>
                <w:szCs w:val="28"/>
              </w:rPr>
            </w:pPr>
            <w:r>
              <w:rPr>
                <w:rFonts w:ascii="Arial" w:eastAsia="Arial" w:hAnsi="Arial" w:cs="Arial"/>
                <w:sz w:val="28"/>
                <w:szCs w:val="28"/>
              </w:rPr>
              <w:t>XV. Establecer medidas y programas para el control y prevención de la contaminación por ruido, vibraciones, energía térmica, lumínica, radiaciones electromagnéticas y olo</w:t>
            </w:r>
            <w:r>
              <w:rPr>
                <w:rFonts w:ascii="Arial" w:eastAsia="Arial" w:hAnsi="Arial" w:cs="Arial"/>
                <w:sz w:val="28"/>
                <w:szCs w:val="28"/>
              </w:rPr>
              <w:t>res que puedan dañar a la biodiversidad, el equilibrio ecológico o al medio ambiente dentro del territorio del Estado;</w:t>
            </w:r>
          </w:p>
          <w:p w:rsidR="007703AB" w:rsidRDefault="007703AB">
            <w:pPr>
              <w:jc w:val="both"/>
              <w:rPr>
                <w:rFonts w:ascii="Arial" w:eastAsia="Arial" w:hAnsi="Arial" w:cs="Arial"/>
                <w:b/>
                <w:bCs/>
                <w:sz w:val="28"/>
                <w:szCs w:val="28"/>
              </w:rPr>
            </w:pPr>
          </w:p>
          <w:p w:rsidR="007703AB" w:rsidRDefault="00A0584C">
            <w:pPr>
              <w:jc w:val="both"/>
              <w:rPr>
                <w:rFonts w:ascii="Arial" w:eastAsia="Arial" w:hAnsi="Arial" w:cs="Arial"/>
                <w:sz w:val="28"/>
                <w:szCs w:val="28"/>
              </w:rPr>
            </w:pPr>
            <w:r>
              <w:rPr>
                <w:rFonts w:ascii="Arial" w:eastAsia="Arial" w:hAnsi="Arial" w:cs="Arial"/>
                <w:sz w:val="28"/>
                <w:szCs w:val="28"/>
              </w:rPr>
              <w:t>XV a XLII. …</w:t>
            </w:r>
          </w:p>
        </w:tc>
        <w:tc>
          <w:tcPr>
            <w:tcW w:w="5102" w:type="dxa"/>
          </w:tcPr>
          <w:p w:rsidR="007703AB" w:rsidRDefault="00A0584C">
            <w:pPr>
              <w:jc w:val="both"/>
              <w:rPr>
                <w:rFonts w:ascii="Arial" w:eastAsia="Arial" w:hAnsi="Arial" w:cs="Arial"/>
                <w:sz w:val="28"/>
                <w:szCs w:val="28"/>
              </w:rPr>
            </w:pPr>
            <w:r>
              <w:rPr>
                <w:rFonts w:ascii="Arial" w:eastAsia="Arial" w:hAnsi="Arial" w:cs="Arial"/>
                <w:b/>
                <w:bCs/>
                <w:sz w:val="28"/>
                <w:szCs w:val="28"/>
              </w:rPr>
              <w:t>Artículo 2.8.</w:t>
            </w:r>
            <w:r>
              <w:rPr>
                <w:rFonts w:ascii="Arial" w:eastAsia="Arial" w:hAnsi="Arial" w:cs="Arial"/>
                <w:sz w:val="28"/>
                <w:szCs w:val="28"/>
              </w:rPr>
              <w:t xml:space="preserve"> … </w:t>
            </w:r>
          </w:p>
          <w:p w:rsidR="007703AB" w:rsidRDefault="007703AB">
            <w:pPr>
              <w:jc w:val="both"/>
              <w:rPr>
                <w:rFonts w:ascii="Arial" w:eastAsia="Arial" w:hAnsi="Arial" w:cs="Arial"/>
                <w:sz w:val="28"/>
                <w:szCs w:val="28"/>
              </w:rPr>
            </w:pPr>
          </w:p>
          <w:p w:rsidR="007703AB" w:rsidRDefault="007703AB">
            <w:pPr>
              <w:jc w:val="both"/>
              <w:rPr>
                <w:rFonts w:ascii="Arial" w:eastAsia="Arial" w:hAnsi="Arial" w:cs="Arial"/>
                <w:b/>
                <w:bCs/>
                <w:sz w:val="28"/>
                <w:szCs w:val="28"/>
              </w:rPr>
            </w:pPr>
          </w:p>
          <w:p w:rsidR="007703AB" w:rsidRDefault="00A0584C">
            <w:pPr>
              <w:jc w:val="both"/>
              <w:rPr>
                <w:rFonts w:ascii="Arial" w:eastAsia="Arial" w:hAnsi="Arial" w:cs="Arial"/>
                <w:sz w:val="28"/>
                <w:szCs w:val="28"/>
              </w:rPr>
            </w:pPr>
            <w:r>
              <w:rPr>
                <w:rFonts w:ascii="Arial" w:eastAsia="Arial" w:hAnsi="Arial" w:cs="Arial"/>
                <w:sz w:val="28"/>
                <w:szCs w:val="28"/>
              </w:rPr>
              <w:t xml:space="preserve">I a XIV. … </w:t>
            </w:r>
          </w:p>
          <w:p w:rsidR="007703AB" w:rsidRDefault="007703AB">
            <w:pPr>
              <w:jc w:val="both"/>
              <w:rPr>
                <w:rFonts w:ascii="Arial" w:eastAsia="Arial" w:hAnsi="Arial" w:cs="Arial"/>
                <w:sz w:val="28"/>
                <w:szCs w:val="28"/>
              </w:rPr>
            </w:pPr>
          </w:p>
          <w:p w:rsidR="007703AB" w:rsidRDefault="00A0584C">
            <w:pPr>
              <w:jc w:val="both"/>
              <w:rPr>
                <w:rFonts w:ascii="Arial" w:eastAsia="Arial" w:hAnsi="Arial" w:cs="Arial"/>
                <w:sz w:val="28"/>
                <w:szCs w:val="28"/>
              </w:rPr>
            </w:pPr>
            <w:r>
              <w:rPr>
                <w:rFonts w:ascii="Arial" w:eastAsia="Arial" w:hAnsi="Arial" w:cs="Arial"/>
                <w:sz w:val="28"/>
                <w:szCs w:val="28"/>
              </w:rPr>
              <w:t xml:space="preserve">XV. Establecer medidas y programas para el control y prevención de la contaminación por ruido, vibraciones, energía térmica, lumínica, radiaciones electromagnéticas y </w:t>
            </w:r>
            <w:r>
              <w:rPr>
                <w:rFonts w:ascii="Arial" w:eastAsia="Arial" w:hAnsi="Arial" w:cs="Arial"/>
                <w:b/>
                <w:bCs/>
                <w:sz w:val="28"/>
                <w:szCs w:val="28"/>
              </w:rPr>
              <w:t xml:space="preserve">emisiones odoríferas </w:t>
            </w:r>
            <w:r>
              <w:rPr>
                <w:rFonts w:ascii="Arial" w:eastAsia="Arial" w:hAnsi="Arial" w:cs="Arial"/>
                <w:sz w:val="28"/>
                <w:szCs w:val="28"/>
              </w:rPr>
              <w:t>que puedan dañar a la biodiversidad, el equilibrio ecológico o al me</w:t>
            </w:r>
            <w:r>
              <w:rPr>
                <w:rFonts w:ascii="Arial" w:eastAsia="Arial" w:hAnsi="Arial" w:cs="Arial"/>
                <w:sz w:val="28"/>
                <w:szCs w:val="28"/>
              </w:rPr>
              <w:t>dio ambiente dentro del territorio del Estado;</w:t>
            </w:r>
          </w:p>
          <w:p w:rsidR="007703AB" w:rsidRDefault="007703AB">
            <w:pPr>
              <w:jc w:val="both"/>
              <w:rPr>
                <w:rFonts w:ascii="Arial" w:eastAsia="Arial" w:hAnsi="Arial" w:cs="Arial"/>
                <w:sz w:val="28"/>
                <w:szCs w:val="28"/>
              </w:rPr>
            </w:pPr>
          </w:p>
          <w:p w:rsidR="007703AB" w:rsidRDefault="00A0584C">
            <w:pPr>
              <w:jc w:val="both"/>
              <w:rPr>
                <w:rFonts w:ascii="Arial" w:eastAsia="Arial" w:hAnsi="Arial" w:cs="Arial"/>
                <w:b/>
                <w:bCs/>
                <w:sz w:val="28"/>
                <w:szCs w:val="28"/>
              </w:rPr>
            </w:pPr>
            <w:r>
              <w:rPr>
                <w:rFonts w:ascii="Arial" w:eastAsia="Arial" w:hAnsi="Arial" w:cs="Arial"/>
                <w:sz w:val="28"/>
                <w:szCs w:val="28"/>
              </w:rPr>
              <w:t>XV a XLII. …</w:t>
            </w:r>
          </w:p>
        </w:tc>
      </w:tr>
      <w:tr w:rsidR="007703AB">
        <w:trPr>
          <w:jc w:val="center"/>
        </w:trPr>
        <w:tc>
          <w:tcPr>
            <w:tcW w:w="5101" w:type="dxa"/>
          </w:tcPr>
          <w:p w:rsidR="007703AB" w:rsidRDefault="00A0584C">
            <w:pPr>
              <w:jc w:val="both"/>
              <w:rPr>
                <w:rFonts w:ascii="Arial" w:eastAsia="Arial" w:hAnsi="Arial" w:cs="Arial"/>
                <w:sz w:val="28"/>
                <w:szCs w:val="28"/>
              </w:rPr>
            </w:pPr>
            <w:r>
              <w:rPr>
                <w:rFonts w:ascii="Arial" w:eastAsia="Arial" w:hAnsi="Arial" w:cs="Arial"/>
                <w:b/>
                <w:bCs/>
                <w:sz w:val="28"/>
                <w:szCs w:val="28"/>
              </w:rPr>
              <w:t xml:space="preserve">Artículo 2.9. </w:t>
            </w:r>
            <w:r>
              <w:rPr>
                <w:rFonts w:ascii="Arial" w:eastAsia="Arial" w:hAnsi="Arial" w:cs="Arial"/>
                <w:sz w:val="28"/>
                <w:szCs w:val="28"/>
              </w:rPr>
              <w:t>Corresponden a las autoridades municipales del Estado en el ámbito de su competencia las siguientes facultades:</w:t>
            </w:r>
          </w:p>
          <w:p w:rsidR="007703AB" w:rsidRDefault="007703AB">
            <w:pPr>
              <w:jc w:val="both"/>
              <w:rPr>
                <w:rFonts w:ascii="Arial" w:eastAsia="Arial" w:hAnsi="Arial" w:cs="Arial"/>
                <w:sz w:val="28"/>
                <w:szCs w:val="28"/>
              </w:rPr>
            </w:pPr>
          </w:p>
          <w:p w:rsidR="007703AB" w:rsidRDefault="00A0584C">
            <w:pPr>
              <w:jc w:val="both"/>
              <w:rPr>
                <w:rFonts w:ascii="Arial" w:eastAsia="Arial" w:hAnsi="Arial" w:cs="Arial"/>
                <w:sz w:val="28"/>
                <w:szCs w:val="28"/>
              </w:rPr>
            </w:pPr>
            <w:r>
              <w:rPr>
                <w:rFonts w:ascii="Arial" w:eastAsia="Arial" w:hAnsi="Arial" w:cs="Arial"/>
                <w:sz w:val="28"/>
                <w:szCs w:val="28"/>
              </w:rPr>
              <w:t>I a III. …</w:t>
            </w:r>
          </w:p>
          <w:p w:rsidR="007703AB" w:rsidRDefault="007703AB">
            <w:pPr>
              <w:jc w:val="both"/>
              <w:rPr>
                <w:rFonts w:ascii="Arial" w:eastAsia="Arial" w:hAnsi="Arial" w:cs="Arial"/>
                <w:b/>
                <w:bCs/>
                <w:sz w:val="28"/>
                <w:szCs w:val="28"/>
              </w:rPr>
            </w:pPr>
          </w:p>
          <w:p w:rsidR="007703AB" w:rsidRDefault="00A0584C">
            <w:pPr>
              <w:jc w:val="both"/>
              <w:rPr>
                <w:rFonts w:ascii="Arial" w:eastAsia="Arial" w:hAnsi="Arial" w:cs="Arial"/>
                <w:sz w:val="28"/>
                <w:szCs w:val="28"/>
              </w:rPr>
            </w:pPr>
            <w:r>
              <w:rPr>
                <w:rFonts w:ascii="Arial" w:eastAsia="Arial" w:hAnsi="Arial" w:cs="Arial"/>
                <w:sz w:val="28"/>
                <w:szCs w:val="28"/>
              </w:rPr>
              <w:t xml:space="preserve">IV. Aplicar las disposiciones jurídicas en materia de prevención y control de la contaminación atmosférica generada por fuentes fijas que funcionen como giros comerciales o de servicios, por fuentes fijas de origen natural y fuentes móviles que no sean de </w:t>
            </w:r>
            <w:r>
              <w:rPr>
                <w:rFonts w:ascii="Arial" w:eastAsia="Arial" w:hAnsi="Arial" w:cs="Arial"/>
                <w:sz w:val="28"/>
                <w:szCs w:val="28"/>
              </w:rPr>
              <w:t>competencia federal o estatal;</w:t>
            </w:r>
          </w:p>
          <w:p w:rsidR="007703AB" w:rsidRDefault="007703AB">
            <w:pPr>
              <w:jc w:val="both"/>
              <w:rPr>
                <w:rFonts w:ascii="Arial" w:eastAsia="Arial" w:hAnsi="Arial" w:cs="Arial"/>
                <w:sz w:val="28"/>
                <w:szCs w:val="28"/>
              </w:rPr>
            </w:pPr>
          </w:p>
          <w:p w:rsidR="007703AB" w:rsidRDefault="007703AB">
            <w:pPr>
              <w:jc w:val="both"/>
              <w:rPr>
                <w:rFonts w:ascii="Arial" w:eastAsia="Arial" w:hAnsi="Arial" w:cs="Arial"/>
                <w:sz w:val="28"/>
                <w:szCs w:val="28"/>
              </w:rPr>
            </w:pPr>
          </w:p>
          <w:p w:rsidR="007703AB" w:rsidRDefault="007703AB">
            <w:pPr>
              <w:jc w:val="both"/>
              <w:rPr>
                <w:rFonts w:ascii="Arial" w:eastAsia="Arial" w:hAnsi="Arial" w:cs="Arial"/>
                <w:sz w:val="28"/>
                <w:szCs w:val="28"/>
              </w:rPr>
            </w:pPr>
          </w:p>
          <w:p w:rsidR="007703AB" w:rsidRDefault="00A0584C">
            <w:pPr>
              <w:jc w:val="both"/>
              <w:rPr>
                <w:rFonts w:ascii="Arial" w:eastAsia="Arial" w:hAnsi="Arial" w:cs="Arial"/>
                <w:sz w:val="28"/>
                <w:szCs w:val="28"/>
              </w:rPr>
            </w:pPr>
            <w:r>
              <w:rPr>
                <w:rFonts w:ascii="Arial" w:eastAsia="Arial" w:hAnsi="Arial" w:cs="Arial"/>
                <w:sz w:val="28"/>
                <w:szCs w:val="28"/>
              </w:rPr>
              <w:t xml:space="preserve">V a XV. … </w:t>
            </w:r>
          </w:p>
          <w:p w:rsidR="007703AB" w:rsidRDefault="007703AB">
            <w:pPr>
              <w:jc w:val="both"/>
              <w:rPr>
                <w:rFonts w:ascii="Arial" w:eastAsia="Arial" w:hAnsi="Arial" w:cs="Arial"/>
                <w:sz w:val="28"/>
                <w:szCs w:val="28"/>
              </w:rPr>
            </w:pPr>
          </w:p>
          <w:p w:rsidR="007703AB" w:rsidRDefault="00A0584C">
            <w:pPr>
              <w:jc w:val="both"/>
              <w:rPr>
                <w:rFonts w:ascii="Arial" w:eastAsia="Arial" w:hAnsi="Arial" w:cs="Arial"/>
                <w:sz w:val="28"/>
                <w:szCs w:val="28"/>
              </w:rPr>
            </w:pPr>
            <w:r>
              <w:rPr>
                <w:rFonts w:ascii="Arial" w:eastAsia="Arial" w:hAnsi="Arial" w:cs="Arial"/>
                <w:sz w:val="28"/>
                <w:szCs w:val="28"/>
              </w:rPr>
              <w:t>XVI. Aplicar las disposiciones jurídicas en materia de prevención y control de la contaminación atmosférica generada por fuentes fijas que funcionen como giros comerciales, industriales o de servicios;</w:t>
            </w:r>
          </w:p>
          <w:p w:rsidR="007703AB" w:rsidRDefault="007703AB">
            <w:pPr>
              <w:jc w:val="both"/>
              <w:rPr>
                <w:rFonts w:ascii="Arial" w:eastAsia="Arial" w:hAnsi="Arial" w:cs="Arial"/>
                <w:sz w:val="28"/>
                <w:szCs w:val="28"/>
              </w:rPr>
            </w:pPr>
          </w:p>
          <w:p w:rsidR="007703AB" w:rsidRDefault="007703AB">
            <w:pPr>
              <w:jc w:val="both"/>
              <w:rPr>
                <w:rFonts w:ascii="Arial" w:eastAsia="Arial" w:hAnsi="Arial" w:cs="Arial"/>
                <w:sz w:val="28"/>
                <w:szCs w:val="28"/>
              </w:rPr>
            </w:pPr>
          </w:p>
          <w:p w:rsidR="007703AB" w:rsidRDefault="00A0584C">
            <w:pPr>
              <w:jc w:val="both"/>
              <w:rPr>
                <w:rFonts w:ascii="Arial" w:eastAsia="Arial" w:hAnsi="Arial" w:cs="Arial"/>
                <w:sz w:val="28"/>
                <w:szCs w:val="28"/>
              </w:rPr>
            </w:pPr>
            <w:r>
              <w:rPr>
                <w:rFonts w:ascii="Arial" w:eastAsia="Arial" w:hAnsi="Arial" w:cs="Arial"/>
                <w:sz w:val="28"/>
                <w:szCs w:val="28"/>
              </w:rPr>
              <w:t>XVII a</w:t>
            </w:r>
            <w:r>
              <w:rPr>
                <w:rFonts w:ascii="Arial" w:eastAsia="Arial" w:hAnsi="Arial" w:cs="Arial"/>
                <w:sz w:val="28"/>
                <w:szCs w:val="28"/>
              </w:rPr>
              <w:t xml:space="preserve"> XIX. … </w:t>
            </w:r>
          </w:p>
          <w:p w:rsidR="007703AB" w:rsidRDefault="007703AB">
            <w:pPr>
              <w:jc w:val="both"/>
              <w:rPr>
                <w:rFonts w:ascii="Arial" w:eastAsia="Arial" w:hAnsi="Arial" w:cs="Arial"/>
                <w:sz w:val="28"/>
                <w:szCs w:val="28"/>
              </w:rPr>
            </w:pPr>
          </w:p>
          <w:p w:rsidR="007703AB" w:rsidRDefault="00A0584C">
            <w:pPr>
              <w:jc w:val="both"/>
              <w:rPr>
                <w:rFonts w:ascii="Arial" w:eastAsia="Arial" w:hAnsi="Arial" w:cs="Arial"/>
                <w:sz w:val="28"/>
                <w:szCs w:val="28"/>
              </w:rPr>
            </w:pPr>
            <w:r>
              <w:rPr>
                <w:rFonts w:ascii="Arial" w:eastAsia="Arial" w:hAnsi="Arial" w:cs="Arial"/>
                <w:sz w:val="28"/>
                <w:szCs w:val="28"/>
              </w:rPr>
              <w:t>XX. Verificar el cumplimiento de las normas oficiales mexicanas y normas técnicas estatales en materia de emisiones a la atmósfera, residuos sólidos, contaminación por ruido, vibraciones, malos olores y contaminación por energía térmica, lumínica</w:t>
            </w:r>
            <w:r>
              <w:rPr>
                <w:rFonts w:ascii="Arial" w:eastAsia="Arial" w:hAnsi="Arial" w:cs="Arial"/>
                <w:sz w:val="28"/>
                <w:szCs w:val="28"/>
              </w:rPr>
              <w:t xml:space="preserve"> y electromagnética, para el vertimiento de aguas residuales en los sistemas de drenaje, alcantarillado y saneamiento que administren;</w:t>
            </w:r>
          </w:p>
          <w:p w:rsidR="007703AB" w:rsidRDefault="007703AB">
            <w:pPr>
              <w:jc w:val="both"/>
              <w:rPr>
                <w:rFonts w:ascii="Arial" w:eastAsia="Arial" w:hAnsi="Arial" w:cs="Arial"/>
                <w:sz w:val="28"/>
                <w:szCs w:val="28"/>
              </w:rPr>
            </w:pPr>
          </w:p>
          <w:p w:rsidR="007703AB" w:rsidRDefault="00A0584C">
            <w:pPr>
              <w:jc w:val="both"/>
              <w:rPr>
                <w:rFonts w:ascii="Arial" w:eastAsia="Arial" w:hAnsi="Arial" w:cs="Arial"/>
                <w:sz w:val="28"/>
                <w:szCs w:val="28"/>
              </w:rPr>
            </w:pPr>
            <w:r>
              <w:rPr>
                <w:rFonts w:ascii="Arial" w:eastAsia="Arial" w:hAnsi="Arial" w:cs="Arial"/>
                <w:sz w:val="28"/>
                <w:szCs w:val="28"/>
              </w:rPr>
              <w:t>XXI a XXXV. …</w:t>
            </w:r>
          </w:p>
        </w:tc>
        <w:tc>
          <w:tcPr>
            <w:tcW w:w="5102" w:type="dxa"/>
          </w:tcPr>
          <w:p w:rsidR="007703AB" w:rsidRDefault="00A0584C">
            <w:pPr>
              <w:jc w:val="both"/>
              <w:rPr>
                <w:rFonts w:ascii="Arial" w:eastAsia="Arial" w:hAnsi="Arial" w:cs="Arial"/>
                <w:sz w:val="28"/>
                <w:szCs w:val="28"/>
              </w:rPr>
            </w:pPr>
            <w:r>
              <w:rPr>
                <w:rFonts w:ascii="Arial" w:eastAsia="Arial" w:hAnsi="Arial" w:cs="Arial"/>
                <w:b/>
                <w:bCs/>
                <w:sz w:val="28"/>
                <w:szCs w:val="28"/>
              </w:rPr>
              <w:t xml:space="preserve">Artículo 2.9. </w:t>
            </w:r>
            <w:r>
              <w:rPr>
                <w:rFonts w:ascii="Arial" w:eastAsia="Arial" w:hAnsi="Arial" w:cs="Arial"/>
                <w:sz w:val="28"/>
                <w:szCs w:val="28"/>
              </w:rPr>
              <w:t xml:space="preserve">… </w:t>
            </w:r>
          </w:p>
          <w:p w:rsidR="007703AB" w:rsidRDefault="007703AB">
            <w:pPr>
              <w:jc w:val="both"/>
              <w:rPr>
                <w:rFonts w:ascii="Arial" w:eastAsia="Arial" w:hAnsi="Arial" w:cs="Arial"/>
                <w:sz w:val="28"/>
                <w:szCs w:val="28"/>
              </w:rPr>
            </w:pPr>
          </w:p>
          <w:p w:rsidR="007703AB" w:rsidRDefault="007703AB">
            <w:pPr>
              <w:jc w:val="both"/>
              <w:rPr>
                <w:rFonts w:ascii="Arial" w:eastAsia="Arial" w:hAnsi="Arial" w:cs="Arial"/>
                <w:sz w:val="28"/>
                <w:szCs w:val="28"/>
              </w:rPr>
            </w:pPr>
          </w:p>
          <w:p w:rsidR="007703AB" w:rsidRDefault="007703AB">
            <w:pPr>
              <w:jc w:val="both"/>
              <w:rPr>
                <w:rFonts w:ascii="Arial" w:eastAsia="Arial" w:hAnsi="Arial" w:cs="Arial"/>
                <w:sz w:val="28"/>
                <w:szCs w:val="28"/>
              </w:rPr>
            </w:pPr>
          </w:p>
          <w:p w:rsidR="007703AB" w:rsidRDefault="007703AB">
            <w:pPr>
              <w:jc w:val="both"/>
              <w:rPr>
                <w:rFonts w:ascii="Arial" w:eastAsia="Arial" w:hAnsi="Arial" w:cs="Arial"/>
                <w:sz w:val="28"/>
                <w:szCs w:val="28"/>
              </w:rPr>
            </w:pPr>
          </w:p>
          <w:p w:rsidR="007703AB" w:rsidRDefault="00A0584C">
            <w:pPr>
              <w:jc w:val="both"/>
              <w:rPr>
                <w:rFonts w:ascii="Arial" w:eastAsia="Arial" w:hAnsi="Arial" w:cs="Arial"/>
                <w:sz w:val="28"/>
                <w:szCs w:val="28"/>
              </w:rPr>
            </w:pPr>
            <w:r>
              <w:rPr>
                <w:rFonts w:ascii="Arial" w:eastAsia="Arial" w:hAnsi="Arial" w:cs="Arial"/>
                <w:sz w:val="28"/>
                <w:szCs w:val="28"/>
              </w:rPr>
              <w:t>I a III. …</w:t>
            </w:r>
          </w:p>
          <w:p w:rsidR="007703AB" w:rsidRDefault="007703AB">
            <w:pPr>
              <w:jc w:val="both"/>
              <w:rPr>
                <w:rFonts w:ascii="Arial" w:eastAsia="Arial" w:hAnsi="Arial" w:cs="Arial"/>
                <w:b/>
                <w:bCs/>
                <w:sz w:val="28"/>
                <w:szCs w:val="28"/>
              </w:rPr>
            </w:pPr>
          </w:p>
          <w:p w:rsidR="007703AB" w:rsidRDefault="00A0584C">
            <w:pPr>
              <w:jc w:val="both"/>
              <w:rPr>
                <w:rFonts w:ascii="Arial" w:eastAsia="Arial" w:hAnsi="Arial" w:cs="Arial"/>
                <w:sz w:val="28"/>
                <w:szCs w:val="28"/>
              </w:rPr>
            </w:pPr>
            <w:r>
              <w:rPr>
                <w:rFonts w:ascii="Arial" w:eastAsia="Arial" w:hAnsi="Arial" w:cs="Arial"/>
                <w:sz w:val="28"/>
                <w:szCs w:val="28"/>
              </w:rPr>
              <w:t xml:space="preserve">IV. Aplicar las disposiciones jurídicas en materia de prevención y control de la contaminación atmosférica, </w:t>
            </w:r>
            <w:r>
              <w:rPr>
                <w:rFonts w:ascii="Arial" w:eastAsia="Arial" w:hAnsi="Arial" w:cs="Arial"/>
                <w:b/>
                <w:bCs/>
                <w:sz w:val="28"/>
                <w:szCs w:val="28"/>
              </w:rPr>
              <w:t>incluyendo la contaminación odorífera</w:t>
            </w:r>
            <w:r>
              <w:rPr>
                <w:rFonts w:ascii="Arial" w:eastAsia="Arial" w:hAnsi="Arial" w:cs="Arial"/>
                <w:sz w:val="28"/>
                <w:szCs w:val="28"/>
              </w:rPr>
              <w:t>, generada por fuentes fijas que funcionen como giros comerciales o de servicios, por fuentes fijas de origen n</w:t>
            </w:r>
            <w:r>
              <w:rPr>
                <w:rFonts w:ascii="Arial" w:eastAsia="Arial" w:hAnsi="Arial" w:cs="Arial"/>
                <w:sz w:val="28"/>
                <w:szCs w:val="28"/>
              </w:rPr>
              <w:t>atural y fuentes móviles que no sean de competencia federal o estatal;</w:t>
            </w:r>
          </w:p>
          <w:p w:rsidR="007703AB" w:rsidRDefault="007703AB">
            <w:pPr>
              <w:jc w:val="both"/>
              <w:rPr>
                <w:rFonts w:ascii="Arial" w:eastAsia="Arial" w:hAnsi="Arial" w:cs="Arial"/>
                <w:sz w:val="28"/>
                <w:szCs w:val="28"/>
              </w:rPr>
            </w:pPr>
          </w:p>
          <w:p w:rsidR="007703AB" w:rsidRDefault="00A0584C">
            <w:pPr>
              <w:jc w:val="both"/>
              <w:rPr>
                <w:rFonts w:ascii="Arial" w:eastAsia="Arial" w:hAnsi="Arial" w:cs="Arial"/>
                <w:sz w:val="28"/>
                <w:szCs w:val="28"/>
              </w:rPr>
            </w:pPr>
            <w:r>
              <w:rPr>
                <w:rFonts w:ascii="Arial" w:eastAsia="Arial" w:hAnsi="Arial" w:cs="Arial"/>
                <w:sz w:val="28"/>
                <w:szCs w:val="28"/>
              </w:rPr>
              <w:t>V a XV. …</w:t>
            </w:r>
          </w:p>
          <w:p w:rsidR="007703AB" w:rsidRDefault="007703AB">
            <w:pPr>
              <w:jc w:val="both"/>
              <w:rPr>
                <w:rFonts w:ascii="Arial" w:eastAsia="Arial" w:hAnsi="Arial" w:cs="Arial"/>
                <w:sz w:val="28"/>
                <w:szCs w:val="28"/>
              </w:rPr>
            </w:pPr>
          </w:p>
          <w:p w:rsidR="007703AB" w:rsidRDefault="00A0584C">
            <w:pPr>
              <w:jc w:val="both"/>
              <w:rPr>
                <w:rFonts w:ascii="Arial" w:eastAsia="Arial" w:hAnsi="Arial" w:cs="Arial"/>
                <w:sz w:val="28"/>
                <w:szCs w:val="28"/>
              </w:rPr>
            </w:pPr>
            <w:r>
              <w:rPr>
                <w:rFonts w:ascii="Arial" w:eastAsia="Arial" w:hAnsi="Arial" w:cs="Arial"/>
                <w:sz w:val="28"/>
                <w:szCs w:val="28"/>
              </w:rPr>
              <w:t xml:space="preserve">XVI. Aplicar las disposiciones jurídicas en materia de prevención y control de la contaminación atmosférica, </w:t>
            </w:r>
            <w:r>
              <w:rPr>
                <w:rFonts w:ascii="Arial" w:eastAsia="Arial" w:hAnsi="Arial" w:cs="Arial"/>
                <w:b/>
                <w:bCs/>
                <w:sz w:val="28"/>
                <w:szCs w:val="28"/>
              </w:rPr>
              <w:t>incluyendo la contaminación odorífera</w:t>
            </w:r>
            <w:r>
              <w:rPr>
                <w:rFonts w:ascii="Arial" w:eastAsia="Arial" w:hAnsi="Arial" w:cs="Arial"/>
                <w:sz w:val="28"/>
                <w:szCs w:val="28"/>
              </w:rPr>
              <w:t>, generada por fuentes fija</w:t>
            </w:r>
            <w:r>
              <w:rPr>
                <w:rFonts w:ascii="Arial" w:eastAsia="Arial" w:hAnsi="Arial" w:cs="Arial"/>
                <w:sz w:val="28"/>
                <w:szCs w:val="28"/>
              </w:rPr>
              <w:t>s que funcionen como giros comerciales, industriales o de servicios;</w:t>
            </w:r>
          </w:p>
          <w:p w:rsidR="007703AB" w:rsidRDefault="007703AB">
            <w:pPr>
              <w:jc w:val="both"/>
              <w:rPr>
                <w:rFonts w:ascii="Arial" w:eastAsia="Arial" w:hAnsi="Arial" w:cs="Arial"/>
                <w:sz w:val="28"/>
                <w:szCs w:val="28"/>
              </w:rPr>
            </w:pPr>
          </w:p>
          <w:p w:rsidR="007703AB" w:rsidRDefault="00A0584C">
            <w:pPr>
              <w:jc w:val="both"/>
              <w:rPr>
                <w:rFonts w:ascii="Arial" w:eastAsia="Arial" w:hAnsi="Arial" w:cs="Arial"/>
                <w:sz w:val="28"/>
                <w:szCs w:val="28"/>
              </w:rPr>
            </w:pPr>
            <w:r>
              <w:rPr>
                <w:rFonts w:ascii="Arial" w:eastAsia="Arial" w:hAnsi="Arial" w:cs="Arial"/>
                <w:sz w:val="28"/>
                <w:szCs w:val="28"/>
              </w:rPr>
              <w:t xml:space="preserve">XVII a XIX. … </w:t>
            </w:r>
          </w:p>
          <w:p w:rsidR="007703AB" w:rsidRDefault="007703AB">
            <w:pPr>
              <w:jc w:val="both"/>
              <w:rPr>
                <w:rFonts w:ascii="Arial" w:eastAsia="Arial" w:hAnsi="Arial" w:cs="Arial"/>
                <w:sz w:val="28"/>
                <w:szCs w:val="28"/>
              </w:rPr>
            </w:pPr>
          </w:p>
          <w:p w:rsidR="007703AB" w:rsidRDefault="00A0584C">
            <w:pPr>
              <w:jc w:val="both"/>
              <w:rPr>
                <w:rFonts w:ascii="Arial" w:eastAsia="Arial" w:hAnsi="Arial" w:cs="Arial"/>
                <w:sz w:val="28"/>
                <w:szCs w:val="28"/>
              </w:rPr>
            </w:pPr>
            <w:r>
              <w:rPr>
                <w:rFonts w:ascii="Arial" w:eastAsia="Arial" w:hAnsi="Arial" w:cs="Arial"/>
                <w:sz w:val="28"/>
                <w:szCs w:val="28"/>
              </w:rPr>
              <w:t>XX. Verificar el cumplimiento de las normas oficiales mexicanas y normas técnicas estatales en materia de emisiones a la atmósfera, residuos sólidos, contaminación por ru</w:t>
            </w:r>
            <w:r>
              <w:rPr>
                <w:rFonts w:ascii="Arial" w:eastAsia="Arial" w:hAnsi="Arial" w:cs="Arial"/>
                <w:sz w:val="28"/>
                <w:szCs w:val="28"/>
              </w:rPr>
              <w:t xml:space="preserve">ido, vibraciones, </w:t>
            </w:r>
            <w:r>
              <w:rPr>
                <w:rFonts w:ascii="Arial" w:eastAsia="Arial" w:hAnsi="Arial" w:cs="Arial"/>
                <w:b/>
                <w:bCs/>
                <w:sz w:val="28"/>
                <w:szCs w:val="28"/>
              </w:rPr>
              <w:t xml:space="preserve">contaminación odorífera </w:t>
            </w:r>
            <w:r>
              <w:rPr>
                <w:rFonts w:ascii="Arial" w:eastAsia="Arial" w:hAnsi="Arial" w:cs="Arial"/>
                <w:sz w:val="28"/>
                <w:szCs w:val="28"/>
              </w:rPr>
              <w:t>y contaminación por energía térmica, lumínica y electromagnética, para el vertimiento de aguas residuales en los sistemas de drenaje, alcantarillado y saneamiento que administren;</w:t>
            </w:r>
          </w:p>
          <w:p w:rsidR="007703AB" w:rsidRDefault="007703AB">
            <w:pPr>
              <w:jc w:val="both"/>
              <w:rPr>
                <w:rFonts w:ascii="Arial" w:eastAsia="Arial" w:hAnsi="Arial" w:cs="Arial"/>
                <w:sz w:val="28"/>
                <w:szCs w:val="28"/>
              </w:rPr>
            </w:pPr>
          </w:p>
          <w:p w:rsidR="007703AB" w:rsidRDefault="00A0584C">
            <w:pPr>
              <w:jc w:val="both"/>
              <w:rPr>
                <w:rFonts w:ascii="Arial" w:eastAsia="Arial" w:hAnsi="Arial" w:cs="Arial"/>
                <w:sz w:val="28"/>
                <w:szCs w:val="28"/>
              </w:rPr>
            </w:pPr>
            <w:r>
              <w:rPr>
                <w:rFonts w:ascii="Arial" w:eastAsia="Arial" w:hAnsi="Arial" w:cs="Arial"/>
                <w:sz w:val="28"/>
                <w:szCs w:val="28"/>
              </w:rPr>
              <w:t>XXI a XXXV. …</w:t>
            </w:r>
          </w:p>
        </w:tc>
      </w:tr>
      <w:tr w:rsidR="007703AB">
        <w:trPr>
          <w:jc w:val="center"/>
        </w:trPr>
        <w:tc>
          <w:tcPr>
            <w:tcW w:w="5101" w:type="dxa"/>
          </w:tcPr>
          <w:p w:rsidR="007703AB" w:rsidRDefault="00A0584C">
            <w:pPr>
              <w:jc w:val="both"/>
              <w:rPr>
                <w:rFonts w:ascii="Arial" w:eastAsia="Arial" w:hAnsi="Arial" w:cs="Arial"/>
                <w:b/>
                <w:bCs/>
                <w:sz w:val="28"/>
                <w:szCs w:val="28"/>
              </w:rPr>
            </w:pPr>
            <w:r>
              <w:rPr>
                <w:rFonts w:ascii="Arial" w:eastAsia="Arial" w:hAnsi="Arial" w:cs="Arial"/>
                <w:b/>
                <w:bCs/>
                <w:sz w:val="28"/>
                <w:szCs w:val="28"/>
              </w:rPr>
              <w:t xml:space="preserve">Artículo 2.140. </w:t>
            </w:r>
            <w:r>
              <w:rPr>
                <w:rFonts w:ascii="Arial" w:eastAsia="Arial" w:hAnsi="Arial" w:cs="Arial"/>
                <w:sz w:val="28"/>
                <w:szCs w:val="28"/>
              </w:rPr>
              <w:t>Se</w:t>
            </w:r>
            <w:r>
              <w:rPr>
                <w:rFonts w:ascii="Arial" w:eastAsia="Arial" w:hAnsi="Arial" w:cs="Arial"/>
                <w:sz w:val="28"/>
                <w:szCs w:val="28"/>
              </w:rPr>
              <w:t xml:space="preserve"> prohíbe la emisión a la atmósfera de contaminantes como humos, polvos, gases, vapores y olores que rebasen los límites máximos permisibles contemplados en las normas oficiales mexicanas, normas técnicas estatales y en las disposiciones aplicables.</w:t>
            </w:r>
          </w:p>
        </w:tc>
        <w:tc>
          <w:tcPr>
            <w:tcW w:w="5102" w:type="dxa"/>
          </w:tcPr>
          <w:p w:rsidR="007703AB" w:rsidRDefault="00A0584C">
            <w:pPr>
              <w:jc w:val="both"/>
              <w:rPr>
                <w:rFonts w:ascii="Arial" w:eastAsia="Arial" w:hAnsi="Arial" w:cs="Arial"/>
                <w:sz w:val="28"/>
                <w:szCs w:val="28"/>
              </w:rPr>
            </w:pPr>
            <w:r>
              <w:rPr>
                <w:rFonts w:ascii="Arial" w:eastAsia="Arial" w:hAnsi="Arial" w:cs="Arial"/>
                <w:b/>
                <w:bCs/>
                <w:sz w:val="28"/>
                <w:szCs w:val="28"/>
              </w:rPr>
              <w:t xml:space="preserve">Artículo 2.140. </w:t>
            </w:r>
            <w:r>
              <w:rPr>
                <w:rFonts w:ascii="Arial" w:eastAsia="Arial" w:hAnsi="Arial" w:cs="Arial"/>
                <w:sz w:val="28"/>
                <w:szCs w:val="28"/>
              </w:rPr>
              <w:t xml:space="preserve">Se prohíbe la emisión a la atmósfera de contaminantes como humos, polvos, gases, vapores y </w:t>
            </w:r>
            <w:r>
              <w:rPr>
                <w:rFonts w:ascii="Arial" w:eastAsia="Arial" w:hAnsi="Arial" w:cs="Arial"/>
                <w:b/>
                <w:bCs/>
                <w:sz w:val="28"/>
                <w:szCs w:val="28"/>
              </w:rPr>
              <w:t>emisiones odoríferas</w:t>
            </w:r>
            <w:r>
              <w:rPr>
                <w:rFonts w:ascii="Arial" w:eastAsia="Arial" w:hAnsi="Arial" w:cs="Arial"/>
                <w:sz w:val="28"/>
                <w:szCs w:val="28"/>
              </w:rPr>
              <w:t xml:space="preserve"> que rebasen los límites máximos permisibles contemplados en las normas oficiales mexicanas, normas técnicas estatales y en las d</w:t>
            </w:r>
            <w:r>
              <w:rPr>
                <w:rFonts w:ascii="Arial" w:eastAsia="Arial" w:hAnsi="Arial" w:cs="Arial"/>
                <w:sz w:val="28"/>
                <w:szCs w:val="28"/>
              </w:rPr>
              <w:t>isposiciones aplicables.</w:t>
            </w:r>
          </w:p>
          <w:p w:rsidR="007703AB" w:rsidRDefault="007703AB">
            <w:pPr>
              <w:jc w:val="both"/>
              <w:rPr>
                <w:rFonts w:ascii="Arial" w:eastAsia="Arial" w:hAnsi="Arial" w:cs="Arial"/>
                <w:b/>
                <w:bCs/>
                <w:sz w:val="28"/>
                <w:szCs w:val="28"/>
              </w:rPr>
            </w:pPr>
          </w:p>
        </w:tc>
      </w:tr>
      <w:tr w:rsidR="007703AB">
        <w:trPr>
          <w:jc w:val="center"/>
        </w:trPr>
        <w:tc>
          <w:tcPr>
            <w:tcW w:w="5101" w:type="dxa"/>
          </w:tcPr>
          <w:p w:rsidR="007703AB" w:rsidRDefault="00A0584C">
            <w:pPr>
              <w:jc w:val="both"/>
              <w:rPr>
                <w:rFonts w:ascii="Arial" w:eastAsia="Arial" w:hAnsi="Arial" w:cs="Arial"/>
                <w:sz w:val="28"/>
                <w:szCs w:val="28"/>
              </w:rPr>
            </w:pPr>
            <w:r>
              <w:rPr>
                <w:rFonts w:ascii="Arial" w:eastAsia="Arial" w:hAnsi="Arial" w:cs="Arial"/>
                <w:b/>
                <w:bCs/>
                <w:sz w:val="28"/>
                <w:szCs w:val="28"/>
              </w:rPr>
              <w:t xml:space="preserve">Artículo 2.141. </w:t>
            </w:r>
            <w:r>
              <w:rPr>
                <w:rFonts w:ascii="Arial" w:eastAsia="Arial" w:hAnsi="Arial" w:cs="Arial"/>
                <w:sz w:val="28"/>
                <w:szCs w:val="28"/>
              </w:rPr>
              <w:t>Deberá regularse la emisión de sustancias contaminantes a la atmósfera, en cualquiera de sus estados físicos o de energía como humos, gases, vapores, partículas sólidas, ruido, vibraciones, energía térmica o lumín</w:t>
            </w:r>
            <w:r>
              <w:rPr>
                <w:rFonts w:ascii="Arial" w:eastAsia="Arial" w:hAnsi="Arial" w:cs="Arial"/>
                <w:sz w:val="28"/>
                <w:szCs w:val="28"/>
              </w:rPr>
              <w:t xml:space="preserve">ica, olores, polvos y líquidos que ocasione o pueda ocasionar desequilibrios a los ecosistemas o daños al ambiente, incluyendo sistemas antigranizo o cualquier otro mecanismo o tecnología que inhiba, modifique o altere el ciclo hidrológico. </w:t>
            </w:r>
          </w:p>
          <w:p w:rsidR="007703AB" w:rsidRDefault="007703AB">
            <w:pPr>
              <w:jc w:val="both"/>
              <w:rPr>
                <w:rFonts w:ascii="Arial" w:eastAsia="Arial" w:hAnsi="Arial" w:cs="Arial"/>
                <w:sz w:val="28"/>
                <w:szCs w:val="28"/>
              </w:rPr>
            </w:pPr>
          </w:p>
          <w:p w:rsidR="007703AB" w:rsidRDefault="00A0584C">
            <w:pPr>
              <w:jc w:val="both"/>
              <w:rPr>
                <w:rFonts w:ascii="Arial" w:eastAsia="Arial" w:hAnsi="Arial" w:cs="Arial"/>
                <w:b/>
                <w:bCs/>
                <w:sz w:val="28"/>
                <w:szCs w:val="28"/>
              </w:rPr>
            </w:pPr>
            <w:r>
              <w:rPr>
                <w:rFonts w:ascii="Arial" w:eastAsia="Arial" w:hAnsi="Arial" w:cs="Arial"/>
                <w:sz w:val="28"/>
                <w:szCs w:val="28"/>
              </w:rPr>
              <w:t xml:space="preserve">… </w:t>
            </w:r>
          </w:p>
        </w:tc>
        <w:tc>
          <w:tcPr>
            <w:tcW w:w="5102" w:type="dxa"/>
          </w:tcPr>
          <w:p w:rsidR="007703AB" w:rsidRDefault="00A0584C">
            <w:pPr>
              <w:jc w:val="both"/>
              <w:rPr>
                <w:rFonts w:ascii="Arial" w:eastAsia="Arial" w:hAnsi="Arial" w:cs="Arial"/>
                <w:sz w:val="28"/>
                <w:szCs w:val="28"/>
              </w:rPr>
            </w:pPr>
            <w:r>
              <w:rPr>
                <w:rFonts w:ascii="Arial" w:eastAsia="Arial" w:hAnsi="Arial" w:cs="Arial"/>
                <w:b/>
                <w:bCs/>
                <w:sz w:val="28"/>
                <w:szCs w:val="28"/>
              </w:rPr>
              <w:t>Artículo 2</w:t>
            </w:r>
            <w:r>
              <w:rPr>
                <w:rFonts w:ascii="Arial" w:eastAsia="Arial" w:hAnsi="Arial" w:cs="Arial"/>
                <w:b/>
                <w:bCs/>
                <w:sz w:val="28"/>
                <w:szCs w:val="28"/>
              </w:rPr>
              <w:t xml:space="preserve">.141. </w:t>
            </w:r>
            <w:r>
              <w:rPr>
                <w:rFonts w:ascii="Arial" w:eastAsia="Arial" w:hAnsi="Arial" w:cs="Arial"/>
                <w:sz w:val="28"/>
                <w:szCs w:val="28"/>
              </w:rPr>
              <w:t xml:space="preserve">Deberá regularse la emisión de sustancias contaminantes a la atmósfera, en cualquiera de sus estados físicos o de energía como humos, gases, vapores, partículas sólidas, ruido, vibraciones, energía térmica o lumínica, </w:t>
            </w:r>
            <w:r>
              <w:rPr>
                <w:rFonts w:ascii="Arial" w:eastAsia="Arial" w:hAnsi="Arial" w:cs="Arial"/>
                <w:b/>
                <w:bCs/>
                <w:sz w:val="28"/>
                <w:szCs w:val="28"/>
              </w:rPr>
              <w:t>emisiones odoríferas</w:t>
            </w:r>
            <w:r>
              <w:rPr>
                <w:rFonts w:ascii="Arial" w:eastAsia="Arial" w:hAnsi="Arial" w:cs="Arial"/>
                <w:sz w:val="28"/>
                <w:szCs w:val="28"/>
              </w:rPr>
              <w:t>, polvos y l</w:t>
            </w:r>
            <w:r>
              <w:rPr>
                <w:rFonts w:ascii="Arial" w:eastAsia="Arial" w:hAnsi="Arial" w:cs="Arial"/>
                <w:sz w:val="28"/>
                <w:szCs w:val="28"/>
              </w:rPr>
              <w:t xml:space="preserve">íquidos que ocasione o pueda ocasionar desequilibrios a los ecosistemas o daños al ambiente, incluyendo sistemas antigranizo o cualquier otro mecanismo o tecnología que inhiba, modifique o altere el ciclo hidrológico. </w:t>
            </w:r>
          </w:p>
          <w:p w:rsidR="007703AB" w:rsidRDefault="007703AB">
            <w:pPr>
              <w:jc w:val="both"/>
              <w:rPr>
                <w:rFonts w:ascii="Arial" w:eastAsia="Arial" w:hAnsi="Arial" w:cs="Arial"/>
                <w:sz w:val="28"/>
                <w:szCs w:val="28"/>
              </w:rPr>
            </w:pPr>
          </w:p>
          <w:p w:rsidR="007703AB" w:rsidRDefault="00A0584C">
            <w:pPr>
              <w:jc w:val="both"/>
              <w:rPr>
                <w:rFonts w:ascii="Arial" w:eastAsia="Arial" w:hAnsi="Arial" w:cs="Arial"/>
                <w:b/>
                <w:bCs/>
                <w:sz w:val="28"/>
                <w:szCs w:val="28"/>
              </w:rPr>
            </w:pPr>
            <w:r>
              <w:rPr>
                <w:rFonts w:ascii="Arial" w:eastAsia="Arial" w:hAnsi="Arial" w:cs="Arial"/>
                <w:sz w:val="28"/>
                <w:szCs w:val="28"/>
              </w:rPr>
              <w:t xml:space="preserve">… </w:t>
            </w:r>
          </w:p>
        </w:tc>
      </w:tr>
      <w:tr w:rsidR="007703AB">
        <w:trPr>
          <w:jc w:val="center"/>
        </w:trPr>
        <w:tc>
          <w:tcPr>
            <w:tcW w:w="5101" w:type="dxa"/>
          </w:tcPr>
          <w:p w:rsidR="007703AB" w:rsidRDefault="00A0584C">
            <w:pPr>
              <w:jc w:val="both"/>
              <w:rPr>
                <w:rFonts w:ascii="Arial" w:eastAsia="Arial" w:hAnsi="Arial" w:cs="Arial"/>
                <w:sz w:val="28"/>
                <w:szCs w:val="28"/>
              </w:rPr>
            </w:pPr>
            <w:r>
              <w:rPr>
                <w:rFonts w:ascii="Arial" w:eastAsia="Arial" w:hAnsi="Arial" w:cs="Arial"/>
                <w:b/>
                <w:bCs/>
                <w:sz w:val="28"/>
                <w:szCs w:val="28"/>
              </w:rPr>
              <w:t xml:space="preserve">Artículo 2.142. </w:t>
            </w:r>
            <w:r>
              <w:rPr>
                <w:rFonts w:ascii="Arial" w:eastAsia="Arial" w:hAnsi="Arial" w:cs="Arial"/>
                <w:sz w:val="28"/>
                <w:szCs w:val="28"/>
              </w:rPr>
              <w:t xml:space="preserve">Para la prevención y control de la contaminación de la atmósfera se considerarán los siguientes criterios: </w:t>
            </w:r>
          </w:p>
          <w:p w:rsidR="007703AB" w:rsidRDefault="007703AB">
            <w:pPr>
              <w:jc w:val="both"/>
              <w:rPr>
                <w:rFonts w:ascii="Arial" w:eastAsia="Arial" w:hAnsi="Arial" w:cs="Arial"/>
                <w:sz w:val="28"/>
                <w:szCs w:val="28"/>
              </w:rPr>
            </w:pPr>
          </w:p>
          <w:p w:rsidR="007703AB" w:rsidRDefault="00A0584C">
            <w:pPr>
              <w:jc w:val="both"/>
              <w:rPr>
                <w:rFonts w:ascii="Arial" w:eastAsia="Arial" w:hAnsi="Arial" w:cs="Arial"/>
                <w:sz w:val="28"/>
                <w:szCs w:val="28"/>
              </w:rPr>
            </w:pPr>
            <w:r>
              <w:rPr>
                <w:rFonts w:ascii="Arial" w:eastAsia="Arial" w:hAnsi="Arial" w:cs="Arial"/>
                <w:sz w:val="28"/>
                <w:szCs w:val="28"/>
              </w:rPr>
              <w:t xml:space="preserve">I a II. … </w:t>
            </w:r>
          </w:p>
          <w:p w:rsidR="007703AB" w:rsidRDefault="007703AB">
            <w:pPr>
              <w:jc w:val="both"/>
              <w:rPr>
                <w:rFonts w:ascii="Arial" w:eastAsia="Arial" w:hAnsi="Arial" w:cs="Arial"/>
                <w:sz w:val="28"/>
                <w:szCs w:val="28"/>
              </w:rPr>
            </w:pPr>
          </w:p>
          <w:p w:rsidR="007703AB" w:rsidRDefault="00A0584C">
            <w:pPr>
              <w:jc w:val="both"/>
              <w:rPr>
                <w:rFonts w:ascii="Arial" w:eastAsia="Arial" w:hAnsi="Arial" w:cs="Arial"/>
                <w:b/>
                <w:bCs/>
                <w:sz w:val="28"/>
                <w:szCs w:val="28"/>
              </w:rPr>
            </w:pPr>
            <w:r>
              <w:rPr>
                <w:rFonts w:ascii="Arial" w:eastAsia="Arial" w:hAnsi="Arial" w:cs="Arial"/>
                <w:b/>
                <w:bCs/>
                <w:sz w:val="28"/>
                <w:szCs w:val="28"/>
              </w:rPr>
              <w:t>Sin correlativo.</w:t>
            </w:r>
          </w:p>
        </w:tc>
        <w:tc>
          <w:tcPr>
            <w:tcW w:w="5102" w:type="dxa"/>
          </w:tcPr>
          <w:p w:rsidR="007703AB" w:rsidRDefault="00A0584C">
            <w:pPr>
              <w:jc w:val="both"/>
              <w:rPr>
                <w:rFonts w:ascii="Arial" w:eastAsia="Arial" w:hAnsi="Arial" w:cs="Arial"/>
                <w:b/>
                <w:bCs/>
                <w:sz w:val="28"/>
                <w:szCs w:val="28"/>
              </w:rPr>
            </w:pPr>
            <w:r>
              <w:rPr>
                <w:rFonts w:ascii="Arial" w:eastAsia="Arial" w:hAnsi="Arial" w:cs="Arial"/>
                <w:b/>
                <w:bCs/>
                <w:sz w:val="28"/>
                <w:szCs w:val="28"/>
              </w:rPr>
              <w:t xml:space="preserve">Artículo 2.142. </w:t>
            </w:r>
            <w:r>
              <w:rPr>
                <w:rFonts w:ascii="Arial" w:eastAsia="Arial" w:hAnsi="Arial" w:cs="Arial"/>
                <w:sz w:val="28"/>
                <w:szCs w:val="28"/>
              </w:rPr>
              <w:t xml:space="preserve">… </w:t>
            </w:r>
          </w:p>
          <w:p w:rsidR="007703AB" w:rsidRDefault="007703AB">
            <w:pPr>
              <w:jc w:val="both"/>
              <w:rPr>
                <w:rFonts w:ascii="Arial" w:eastAsia="Arial" w:hAnsi="Arial" w:cs="Arial"/>
                <w:sz w:val="28"/>
                <w:szCs w:val="28"/>
              </w:rPr>
            </w:pPr>
          </w:p>
          <w:p w:rsidR="007703AB" w:rsidRDefault="007703AB">
            <w:pPr>
              <w:widowControl w:val="0"/>
              <w:pBdr>
                <w:top w:val="nil"/>
                <w:left w:val="nil"/>
                <w:bottom w:val="nil"/>
                <w:right w:val="nil"/>
                <w:between w:val="nil"/>
              </w:pBdr>
              <w:rPr>
                <w:rFonts w:ascii="Arial" w:eastAsia="Arial" w:hAnsi="Arial" w:cs="Arial"/>
                <w:color w:val="000000"/>
                <w:sz w:val="28"/>
                <w:szCs w:val="28"/>
              </w:rPr>
            </w:pPr>
          </w:p>
          <w:p w:rsidR="007703AB" w:rsidRDefault="007703AB">
            <w:pPr>
              <w:widowControl w:val="0"/>
              <w:pBdr>
                <w:top w:val="nil"/>
                <w:left w:val="nil"/>
                <w:bottom w:val="nil"/>
                <w:right w:val="nil"/>
                <w:between w:val="nil"/>
              </w:pBdr>
              <w:rPr>
                <w:rFonts w:ascii="Arial" w:eastAsia="Arial" w:hAnsi="Arial" w:cs="Arial"/>
                <w:color w:val="000000"/>
                <w:sz w:val="28"/>
                <w:szCs w:val="28"/>
              </w:rPr>
            </w:pPr>
          </w:p>
          <w:p w:rsidR="007703AB" w:rsidRDefault="007703AB">
            <w:pPr>
              <w:widowControl w:val="0"/>
              <w:pBdr>
                <w:top w:val="nil"/>
                <w:left w:val="nil"/>
                <w:bottom w:val="nil"/>
                <w:right w:val="nil"/>
                <w:between w:val="nil"/>
              </w:pBdr>
              <w:rPr>
                <w:rFonts w:ascii="Arial" w:eastAsia="Arial" w:hAnsi="Arial" w:cs="Arial"/>
                <w:color w:val="000000"/>
                <w:sz w:val="28"/>
                <w:szCs w:val="28"/>
              </w:rPr>
            </w:pPr>
          </w:p>
          <w:p w:rsidR="007703AB" w:rsidRDefault="00A0584C">
            <w:pPr>
              <w:widowControl w:val="0"/>
              <w:pBdr>
                <w:top w:val="nil"/>
                <w:left w:val="nil"/>
                <w:bottom w:val="nil"/>
                <w:right w:val="nil"/>
                <w:between w:val="nil"/>
              </w:pBdr>
              <w:rPr>
                <w:rFonts w:ascii="Arial" w:eastAsia="Arial" w:hAnsi="Arial" w:cs="Arial"/>
                <w:color w:val="000000"/>
                <w:sz w:val="28"/>
                <w:szCs w:val="28"/>
              </w:rPr>
            </w:pPr>
            <w:r>
              <w:rPr>
                <w:rFonts w:ascii="Arial" w:eastAsia="Arial" w:hAnsi="Arial" w:cs="Arial"/>
                <w:color w:val="000000"/>
                <w:sz w:val="28"/>
                <w:szCs w:val="28"/>
              </w:rPr>
              <w:t xml:space="preserve">I a II. … </w:t>
            </w:r>
          </w:p>
          <w:p w:rsidR="007703AB" w:rsidRDefault="007703AB">
            <w:pPr>
              <w:widowControl w:val="0"/>
              <w:pBdr>
                <w:top w:val="nil"/>
                <w:left w:val="nil"/>
                <w:bottom w:val="nil"/>
                <w:right w:val="nil"/>
                <w:between w:val="nil"/>
              </w:pBdr>
              <w:rPr>
                <w:rFonts w:ascii="Arial" w:eastAsia="Arial" w:hAnsi="Arial" w:cs="Arial"/>
                <w:color w:val="000000"/>
                <w:sz w:val="28"/>
                <w:szCs w:val="28"/>
              </w:rPr>
            </w:pPr>
          </w:p>
          <w:p w:rsidR="007703AB" w:rsidRDefault="00A0584C">
            <w:pPr>
              <w:jc w:val="both"/>
              <w:rPr>
                <w:rFonts w:ascii="Arial" w:eastAsia="Arial" w:hAnsi="Arial" w:cs="Arial"/>
                <w:sz w:val="28"/>
                <w:szCs w:val="28"/>
              </w:rPr>
            </w:pPr>
            <w:r>
              <w:rPr>
                <w:rFonts w:ascii="Arial" w:eastAsia="Arial" w:hAnsi="Arial" w:cs="Arial"/>
                <w:b/>
                <w:bCs/>
                <w:sz w:val="28"/>
                <w:szCs w:val="28"/>
              </w:rPr>
              <w:t>III. La contaminación odorífera se considerará una forma de contaminación atmosférica</w:t>
            </w:r>
            <w:r>
              <w:rPr>
                <w:rFonts w:ascii="Arial" w:eastAsia="Arial" w:hAnsi="Arial" w:cs="Arial"/>
                <w:sz w:val="28"/>
                <w:szCs w:val="28"/>
              </w:rPr>
              <w:t xml:space="preserve"> </w:t>
            </w:r>
            <w:r>
              <w:rPr>
                <w:rFonts w:ascii="Arial" w:eastAsia="Arial" w:hAnsi="Arial" w:cs="Arial"/>
                <w:b/>
                <w:bCs/>
                <w:sz w:val="28"/>
                <w:szCs w:val="28"/>
              </w:rPr>
              <w:t>que afecta la calidad de vida, el bienestar y la salud pública, debiendo prevenirse mediante monitoreo, control y mitigación.</w:t>
            </w:r>
          </w:p>
        </w:tc>
      </w:tr>
      <w:tr w:rsidR="007703AB">
        <w:trPr>
          <w:jc w:val="center"/>
        </w:trPr>
        <w:tc>
          <w:tcPr>
            <w:tcW w:w="5101" w:type="dxa"/>
          </w:tcPr>
          <w:p w:rsidR="007703AB" w:rsidRDefault="00A0584C">
            <w:pPr>
              <w:jc w:val="both"/>
              <w:rPr>
                <w:rFonts w:ascii="Arial" w:eastAsia="Arial" w:hAnsi="Arial" w:cs="Arial"/>
                <w:sz w:val="28"/>
                <w:szCs w:val="28"/>
              </w:rPr>
            </w:pPr>
            <w:r>
              <w:rPr>
                <w:rFonts w:ascii="Arial" w:eastAsia="Arial" w:hAnsi="Arial" w:cs="Arial"/>
                <w:b/>
                <w:bCs/>
                <w:sz w:val="28"/>
                <w:szCs w:val="28"/>
              </w:rPr>
              <w:t>Artículo 2.143.</w:t>
            </w:r>
            <w:r>
              <w:rPr>
                <w:rFonts w:ascii="Arial" w:eastAsia="Arial" w:hAnsi="Arial" w:cs="Arial"/>
                <w:sz w:val="28"/>
                <w:szCs w:val="28"/>
              </w:rPr>
              <w:t xml:space="preserve"> La Secretaría establecerá y</w:t>
            </w:r>
            <w:r>
              <w:rPr>
                <w:rFonts w:ascii="Arial" w:eastAsia="Arial" w:hAnsi="Arial" w:cs="Arial"/>
                <w:sz w:val="28"/>
                <w:szCs w:val="28"/>
              </w:rPr>
              <w:t xml:space="preserve"> aplicará las medidas de prevención y control de la contaminación atmosférica originada por humos, polvos, vapores, gases y olores que puedan causar alteraciones significativas al ambiente o daños en la salud en los términos señalados por este Libro, su Re</w:t>
            </w:r>
            <w:r>
              <w:rPr>
                <w:rFonts w:ascii="Arial" w:eastAsia="Arial" w:hAnsi="Arial" w:cs="Arial"/>
                <w:sz w:val="28"/>
                <w:szCs w:val="28"/>
              </w:rPr>
              <w:t>glamento y las normas oficiales mexicanas aplicables.</w:t>
            </w:r>
          </w:p>
          <w:p w:rsidR="007703AB" w:rsidRDefault="007703AB">
            <w:pPr>
              <w:jc w:val="both"/>
              <w:rPr>
                <w:rFonts w:ascii="Arial" w:eastAsia="Arial" w:hAnsi="Arial" w:cs="Arial"/>
                <w:sz w:val="28"/>
                <w:szCs w:val="28"/>
              </w:rPr>
            </w:pPr>
          </w:p>
        </w:tc>
        <w:tc>
          <w:tcPr>
            <w:tcW w:w="5102" w:type="dxa"/>
          </w:tcPr>
          <w:p w:rsidR="007703AB" w:rsidRDefault="00A0584C">
            <w:pPr>
              <w:jc w:val="both"/>
              <w:rPr>
                <w:rFonts w:ascii="Arial" w:eastAsia="Arial" w:hAnsi="Arial" w:cs="Arial"/>
                <w:sz w:val="28"/>
                <w:szCs w:val="28"/>
              </w:rPr>
            </w:pPr>
            <w:r>
              <w:rPr>
                <w:rFonts w:ascii="Arial" w:eastAsia="Arial" w:hAnsi="Arial" w:cs="Arial"/>
                <w:b/>
                <w:bCs/>
                <w:sz w:val="28"/>
                <w:szCs w:val="28"/>
              </w:rPr>
              <w:t>Artículo 2.143.</w:t>
            </w:r>
            <w:r>
              <w:rPr>
                <w:rFonts w:ascii="Arial" w:eastAsia="Arial" w:hAnsi="Arial" w:cs="Arial"/>
                <w:sz w:val="28"/>
                <w:szCs w:val="28"/>
              </w:rPr>
              <w:t xml:space="preserve"> La Secretaría establecerá y aplicará las medidas de prevención y control de la contaminación atmosférica, originada por humos, polvos, vapores, gases y </w:t>
            </w:r>
            <w:r>
              <w:rPr>
                <w:rFonts w:ascii="Arial" w:eastAsia="Arial" w:hAnsi="Arial" w:cs="Arial"/>
                <w:b/>
                <w:bCs/>
                <w:sz w:val="28"/>
                <w:szCs w:val="28"/>
              </w:rPr>
              <w:t xml:space="preserve">emisiones odoríficas </w:t>
            </w:r>
            <w:r>
              <w:rPr>
                <w:rFonts w:ascii="Arial" w:eastAsia="Arial" w:hAnsi="Arial" w:cs="Arial"/>
                <w:sz w:val="28"/>
                <w:szCs w:val="28"/>
              </w:rPr>
              <w:t>que puedan c</w:t>
            </w:r>
            <w:r>
              <w:rPr>
                <w:rFonts w:ascii="Arial" w:eastAsia="Arial" w:hAnsi="Arial" w:cs="Arial"/>
                <w:sz w:val="28"/>
                <w:szCs w:val="28"/>
              </w:rPr>
              <w:t>ausar alteraciones significativas al ambiente o daños en la salud en los términos señalados por este Libro, su Reglamento y las normas oficiales mexicanas aplicables.</w:t>
            </w:r>
          </w:p>
          <w:p w:rsidR="007703AB" w:rsidRDefault="007703AB">
            <w:pPr>
              <w:jc w:val="both"/>
              <w:rPr>
                <w:rFonts w:ascii="Arial" w:eastAsia="Arial" w:hAnsi="Arial" w:cs="Arial"/>
                <w:b/>
                <w:bCs/>
                <w:sz w:val="28"/>
                <w:szCs w:val="28"/>
              </w:rPr>
            </w:pPr>
          </w:p>
        </w:tc>
      </w:tr>
      <w:tr w:rsidR="007703AB">
        <w:trPr>
          <w:jc w:val="center"/>
        </w:trPr>
        <w:tc>
          <w:tcPr>
            <w:tcW w:w="5101" w:type="dxa"/>
          </w:tcPr>
          <w:p w:rsidR="007703AB" w:rsidRDefault="00A0584C">
            <w:pPr>
              <w:jc w:val="both"/>
              <w:rPr>
                <w:rFonts w:ascii="Arial" w:eastAsia="Arial" w:hAnsi="Arial" w:cs="Arial"/>
                <w:sz w:val="28"/>
                <w:szCs w:val="28"/>
              </w:rPr>
            </w:pPr>
            <w:bookmarkStart w:id="1" w:name="_heading=h.3jze2gkjqtpm" w:colFirst="0" w:colLast="0"/>
            <w:bookmarkEnd w:id="1"/>
            <w:r>
              <w:rPr>
                <w:rFonts w:ascii="Arial" w:eastAsia="Arial" w:hAnsi="Arial" w:cs="Arial"/>
                <w:b/>
                <w:bCs/>
                <w:sz w:val="28"/>
                <w:szCs w:val="28"/>
              </w:rPr>
              <w:t>Artículo 2.144.-</w:t>
            </w:r>
            <w:r>
              <w:rPr>
                <w:rFonts w:ascii="Arial" w:eastAsia="Arial" w:hAnsi="Arial" w:cs="Arial"/>
                <w:sz w:val="28"/>
                <w:szCs w:val="28"/>
              </w:rPr>
              <w:t xml:space="preserve"> En materia de prevención y control de la contaminación atmosférica pro</w:t>
            </w:r>
            <w:r>
              <w:rPr>
                <w:rFonts w:ascii="Arial" w:eastAsia="Arial" w:hAnsi="Arial" w:cs="Arial"/>
                <w:sz w:val="28"/>
                <w:szCs w:val="28"/>
              </w:rPr>
              <w:t>ducida por fuentes fijas, la Secretaría:</w:t>
            </w:r>
          </w:p>
          <w:p w:rsidR="007703AB" w:rsidRDefault="007703AB">
            <w:pPr>
              <w:jc w:val="both"/>
              <w:rPr>
                <w:rFonts w:ascii="Arial" w:eastAsia="Arial" w:hAnsi="Arial" w:cs="Arial"/>
                <w:sz w:val="28"/>
                <w:szCs w:val="28"/>
              </w:rPr>
            </w:pPr>
          </w:p>
          <w:p w:rsidR="007703AB" w:rsidRDefault="007703AB">
            <w:pPr>
              <w:jc w:val="both"/>
              <w:rPr>
                <w:rFonts w:ascii="Arial" w:eastAsia="Arial" w:hAnsi="Arial" w:cs="Arial"/>
                <w:sz w:val="28"/>
                <w:szCs w:val="28"/>
              </w:rPr>
            </w:pPr>
          </w:p>
          <w:p w:rsidR="007703AB" w:rsidRDefault="00A0584C">
            <w:pPr>
              <w:jc w:val="both"/>
              <w:rPr>
                <w:rFonts w:ascii="Arial" w:eastAsia="Arial" w:hAnsi="Arial" w:cs="Arial"/>
                <w:sz w:val="28"/>
                <w:szCs w:val="28"/>
              </w:rPr>
            </w:pPr>
            <w:r>
              <w:rPr>
                <w:rFonts w:ascii="Arial" w:eastAsia="Arial" w:hAnsi="Arial" w:cs="Arial"/>
                <w:sz w:val="28"/>
                <w:szCs w:val="28"/>
              </w:rPr>
              <w:t>I a II. …</w:t>
            </w:r>
          </w:p>
          <w:p w:rsidR="007703AB" w:rsidRDefault="007703AB">
            <w:pPr>
              <w:widowControl w:val="0"/>
              <w:jc w:val="both"/>
              <w:rPr>
                <w:rFonts w:ascii="Arial" w:eastAsia="Arial" w:hAnsi="Arial" w:cs="Arial"/>
                <w:sz w:val="28"/>
                <w:szCs w:val="28"/>
              </w:rPr>
            </w:pPr>
          </w:p>
          <w:p w:rsidR="007703AB" w:rsidRDefault="00A0584C">
            <w:pPr>
              <w:widowControl w:val="0"/>
              <w:jc w:val="both"/>
              <w:rPr>
                <w:rFonts w:ascii="Arial" w:eastAsia="Arial" w:hAnsi="Arial" w:cs="Arial"/>
                <w:sz w:val="28"/>
                <w:szCs w:val="28"/>
              </w:rPr>
            </w:pPr>
            <w:r>
              <w:rPr>
                <w:rFonts w:ascii="Arial" w:eastAsia="Arial" w:hAnsi="Arial" w:cs="Arial"/>
                <w:sz w:val="28"/>
                <w:szCs w:val="28"/>
              </w:rPr>
              <w:t>III.. En caso de considerarlo necesario requerirá la instalación de equipos o sistemas de control de emisiones contaminantes; y</w:t>
            </w:r>
          </w:p>
          <w:p w:rsidR="007703AB" w:rsidRDefault="007703AB">
            <w:pPr>
              <w:widowControl w:val="0"/>
              <w:jc w:val="both"/>
              <w:rPr>
                <w:rFonts w:ascii="Arial" w:eastAsia="Arial" w:hAnsi="Arial" w:cs="Arial"/>
                <w:sz w:val="28"/>
                <w:szCs w:val="28"/>
              </w:rPr>
            </w:pPr>
          </w:p>
          <w:p w:rsidR="007703AB" w:rsidRDefault="007703AB">
            <w:pPr>
              <w:widowControl w:val="0"/>
              <w:jc w:val="both"/>
              <w:rPr>
                <w:rFonts w:ascii="Arial" w:eastAsia="Arial" w:hAnsi="Arial" w:cs="Arial"/>
                <w:sz w:val="28"/>
                <w:szCs w:val="28"/>
              </w:rPr>
            </w:pPr>
          </w:p>
          <w:p w:rsidR="007703AB" w:rsidRDefault="007703AB">
            <w:pPr>
              <w:widowControl w:val="0"/>
              <w:jc w:val="both"/>
              <w:rPr>
                <w:rFonts w:ascii="Arial" w:eastAsia="Arial" w:hAnsi="Arial" w:cs="Arial"/>
                <w:sz w:val="28"/>
                <w:szCs w:val="28"/>
              </w:rPr>
            </w:pPr>
          </w:p>
          <w:p w:rsidR="007703AB" w:rsidRDefault="007703AB">
            <w:pPr>
              <w:widowControl w:val="0"/>
              <w:jc w:val="both"/>
              <w:rPr>
                <w:rFonts w:ascii="Arial" w:eastAsia="Arial" w:hAnsi="Arial" w:cs="Arial"/>
                <w:sz w:val="28"/>
                <w:szCs w:val="28"/>
              </w:rPr>
            </w:pPr>
          </w:p>
          <w:p w:rsidR="007703AB" w:rsidRDefault="007703AB">
            <w:pPr>
              <w:widowControl w:val="0"/>
              <w:jc w:val="both"/>
              <w:rPr>
                <w:rFonts w:ascii="Arial" w:eastAsia="Arial" w:hAnsi="Arial" w:cs="Arial"/>
                <w:sz w:val="28"/>
                <w:szCs w:val="28"/>
              </w:rPr>
            </w:pPr>
          </w:p>
          <w:p w:rsidR="007703AB" w:rsidRDefault="007703AB">
            <w:pPr>
              <w:widowControl w:val="0"/>
              <w:jc w:val="both"/>
              <w:rPr>
                <w:rFonts w:ascii="Arial" w:eastAsia="Arial" w:hAnsi="Arial" w:cs="Arial"/>
                <w:sz w:val="28"/>
                <w:szCs w:val="28"/>
              </w:rPr>
            </w:pPr>
          </w:p>
          <w:p w:rsidR="007703AB" w:rsidRDefault="007703AB">
            <w:pPr>
              <w:widowControl w:val="0"/>
              <w:jc w:val="both"/>
              <w:rPr>
                <w:rFonts w:ascii="Arial" w:eastAsia="Arial" w:hAnsi="Arial" w:cs="Arial"/>
                <w:sz w:val="28"/>
                <w:szCs w:val="28"/>
              </w:rPr>
            </w:pPr>
          </w:p>
          <w:p w:rsidR="007703AB" w:rsidRDefault="007703AB">
            <w:pPr>
              <w:widowControl w:val="0"/>
              <w:jc w:val="both"/>
              <w:rPr>
                <w:rFonts w:ascii="Arial" w:eastAsia="Arial" w:hAnsi="Arial" w:cs="Arial"/>
                <w:sz w:val="28"/>
                <w:szCs w:val="28"/>
              </w:rPr>
            </w:pPr>
          </w:p>
          <w:p w:rsidR="007703AB" w:rsidRDefault="00A0584C">
            <w:pPr>
              <w:widowControl w:val="0"/>
              <w:jc w:val="both"/>
              <w:rPr>
                <w:rFonts w:ascii="Arial" w:eastAsia="Arial" w:hAnsi="Arial" w:cs="Arial"/>
                <w:sz w:val="28"/>
                <w:szCs w:val="28"/>
              </w:rPr>
            </w:pPr>
            <w:r>
              <w:rPr>
                <w:rFonts w:ascii="Arial" w:eastAsia="Arial" w:hAnsi="Arial" w:cs="Arial"/>
                <w:sz w:val="28"/>
                <w:szCs w:val="28"/>
              </w:rPr>
              <w:t xml:space="preserve">IV. … </w:t>
            </w:r>
          </w:p>
        </w:tc>
        <w:tc>
          <w:tcPr>
            <w:tcW w:w="5102" w:type="dxa"/>
          </w:tcPr>
          <w:p w:rsidR="007703AB" w:rsidRDefault="00A0584C">
            <w:pPr>
              <w:jc w:val="both"/>
              <w:rPr>
                <w:rFonts w:ascii="Arial" w:eastAsia="Arial" w:hAnsi="Arial" w:cs="Arial"/>
                <w:sz w:val="28"/>
                <w:szCs w:val="28"/>
              </w:rPr>
            </w:pPr>
            <w:r>
              <w:rPr>
                <w:rFonts w:ascii="Arial" w:eastAsia="Arial" w:hAnsi="Arial" w:cs="Arial"/>
                <w:b/>
                <w:bCs/>
                <w:sz w:val="28"/>
                <w:szCs w:val="28"/>
              </w:rPr>
              <w:t xml:space="preserve">Artículo 2.144. </w:t>
            </w:r>
            <w:r>
              <w:rPr>
                <w:rFonts w:ascii="Arial" w:eastAsia="Arial" w:hAnsi="Arial" w:cs="Arial"/>
                <w:sz w:val="28"/>
                <w:szCs w:val="28"/>
              </w:rPr>
              <w:t>En materia de prevención y control de la contaminación atmosférica</w:t>
            </w:r>
            <w:r>
              <w:rPr>
                <w:rFonts w:ascii="Arial" w:eastAsia="Arial" w:hAnsi="Arial" w:cs="Arial"/>
                <w:b/>
                <w:bCs/>
                <w:sz w:val="28"/>
                <w:szCs w:val="28"/>
              </w:rPr>
              <w:t>, incluida la contaminación odorífera,</w:t>
            </w:r>
            <w:r>
              <w:rPr>
                <w:rFonts w:ascii="Arial" w:eastAsia="Arial" w:hAnsi="Arial" w:cs="Arial"/>
                <w:sz w:val="28"/>
                <w:szCs w:val="28"/>
              </w:rPr>
              <w:t xml:space="preserve"> producida por fuentes fijas, la Secretaría:</w:t>
            </w:r>
          </w:p>
          <w:p w:rsidR="007703AB" w:rsidRDefault="007703AB">
            <w:pPr>
              <w:jc w:val="both"/>
              <w:rPr>
                <w:rFonts w:ascii="Arial" w:eastAsia="Arial" w:hAnsi="Arial" w:cs="Arial"/>
                <w:sz w:val="28"/>
                <w:szCs w:val="28"/>
              </w:rPr>
            </w:pPr>
          </w:p>
          <w:p w:rsidR="007703AB" w:rsidRDefault="00A0584C">
            <w:pPr>
              <w:jc w:val="both"/>
              <w:rPr>
                <w:rFonts w:ascii="Arial" w:eastAsia="Arial" w:hAnsi="Arial" w:cs="Arial"/>
                <w:sz w:val="28"/>
                <w:szCs w:val="28"/>
              </w:rPr>
            </w:pPr>
            <w:r>
              <w:rPr>
                <w:rFonts w:ascii="Arial" w:eastAsia="Arial" w:hAnsi="Arial" w:cs="Arial"/>
                <w:sz w:val="28"/>
                <w:szCs w:val="28"/>
              </w:rPr>
              <w:t>I a II. …</w:t>
            </w:r>
          </w:p>
          <w:p w:rsidR="007703AB" w:rsidRDefault="007703AB">
            <w:pPr>
              <w:widowControl w:val="0"/>
              <w:jc w:val="both"/>
              <w:rPr>
                <w:rFonts w:ascii="Arial" w:eastAsia="Arial" w:hAnsi="Arial" w:cs="Arial"/>
                <w:sz w:val="28"/>
                <w:szCs w:val="28"/>
              </w:rPr>
            </w:pPr>
          </w:p>
          <w:p w:rsidR="007703AB" w:rsidRDefault="00A0584C">
            <w:pPr>
              <w:widowControl w:val="0"/>
              <w:jc w:val="both"/>
              <w:rPr>
                <w:rFonts w:ascii="Arial" w:eastAsia="Arial" w:hAnsi="Arial" w:cs="Arial"/>
                <w:b/>
                <w:bCs/>
                <w:sz w:val="28"/>
                <w:szCs w:val="28"/>
              </w:rPr>
            </w:pPr>
            <w:r>
              <w:rPr>
                <w:rFonts w:ascii="Arial" w:eastAsia="Arial" w:hAnsi="Arial" w:cs="Arial"/>
                <w:b/>
                <w:bCs/>
                <w:sz w:val="28"/>
                <w:szCs w:val="28"/>
              </w:rPr>
              <w:t>III. En caso de considerarlo necesario, requerirá la instalación de equipos, sistemas o tecnolo</w:t>
            </w:r>
            <w:r>
              <w:rPr>
                <w:rFonts w:ascii="Arial" w:eastAsia="Arial" w:hAnsi="Arial" w:cs="Arial"/>
                <w:b/>
                <w:bCs/>
                <w:sz w:val="28"/>
                <w:szCs w:val="28"/>
              </w:rPr>
              <w:t>gías destinados al control de emisiones contaminantes, así como a la implementación de mecanismos de desodorización del aire; y</w:t>
            </w:r>
          </w:p>
          <w:p w:rsidR="007703AB" w:rsidRDefault="007703AB">
            <w:pPr>
              <w:widowControl w:val="0"/>
              <w:jc w:val="both"/>
              <w:rPr>
                <w:rFonts w:ascii="Arial" w:eastAsia="Arial" w:hAnsi="Arial" w:cs="Arial"/>
                <w:sz w:val="28"/>
                <w:szCs w:val="28"/>
              </w:rPr>
            </w:pPr>
          </w:p>
          <w:p w:rsidR="007703AB" w:rsidRDefault="007703AB">
            <w:pPr>
              <w:widowControl w:val="0"/>
              <w:jc w:val="both"/>
              <w:rPr>
                <w:rFonts w:ascii="Arial" w:eastAsia="Arial" w:hAnsi="Arial" w:cs="Arial"/>
                <w:sz w:val="28"/>
                <w:szCs w:val="28"/>
              </w:rPr>
            </w:pPr>
          </w:p>
          <w:p w:rsidR="007703AB" w:rsidRDefault="007703AB">
            <w:pPr>
              <w:widowControl w:val="0"/>
              <w:jc w:val="both"/>
              <w:rPr>
                <w:rFonts w:ascii="Arial" w:eastAsia="Arial" w:hAnsi="Arial" w:cs="Arial"/>
                <w:sz w:val="28"/>
                <w:szCs w:val="28"/>
              </w:rPr>
            </w:pPr>
          </w:p>
          <w:p w:rsidR="007703AB" w:rsidRDefault="007703AB">
            <w:pPr>
              <w:widowControl w:val="0"/>
              <w:jc w:val="both"/>
              <w:rPr>
                <w:rFonts w:ascii="Arial" w:eastAsia="Arial" w:hAnsi="Arial" w:cs="Arial"/>
                <w:sz w:val="28"/>
                <w:szCs w:val="28"/>
              </w:rPr>
            </w:pPr>
          </w:p>
          <w:p w:rsidR="007703AB" w:rsidRDefault="007703AB">
            <w:pPr>
              <w:widowControl w:val="0"/>
              <w:jc w:val="both"/>
              <w:rPr>
                <w:rFonts w:ascii="Arial" w:eastAsia="Arial" w:hAnsi="Arial" w:cs="Arial"/>
                <w:sz w:val="28"/>
                <w:szCs w:val="28"/>
              </w:rPr>
            </w:pPr>
          </w:p>
          <w:p w:rsidR="007703AB" w:rsidRDefault="00A0584C">
            <w:pPr>
              <w:widowControl w:val="0"/>
              <w:jc w:val="both"/>
              <w:rPr>
                <w:rFonts w:ascii="Arial" w:eastAsia="Arial" w:hAnsi="Arial" w:cs="Arial"/>
                <w:sz w:val="28"/>
                <w:szCs w:val="28"/>
              </w:rPr>
            </w:pPr>
            <w:r>
              <w:rPr>
                <w:rFonts w:ascii="Arial" w:eastAsia="Arial" w:hAnsi="Arial" w:cs="Arial"/>
                <w:sz w:val="28"/>
                <w:szCs w:val="28"/>
              </w:rPr>
              <w:t xml:space="preserve">IV. .. </w:t>
            </w:r>
          </w:p>
        </w:tc>
      </w:tr>
      <w:tr w:rsidR="007703AB">
        <w:trPr>
          <w:jc w:val="center"/>
        </w:trPr>
        <w:tc>
          <w:tcPr>
            <w:tcW w:w="5101" w:type="dxa"/>
          </w:tcPr>
          <w:p w:rsidR="007703AB" w:rsidRDefault="00A0584C">
            <w:pPr>
              <w:jc w:val="both"/>
              <w:rPr>
                <w:rFonts w:ascii="Arial" w:eastAsia="Arial" w:hAnsi="Arial" w:cs="Arial"/>
                <w:sz w:val="28"/>
                <w:szCs w:val="28"/>
              </w:rPr>
            </w:pPr>
            <w:r>
              <w:rPr>
                <w:rFonts w:ascii="Arial" w:eastAsia="Arial" w:hAnsi="Arial" w:cs="Arial"/>
                <w:b/>
                <w:bCs/>
                <w:sz w:val="28"/>
                <w:szCs w:val="28"/>
              </w:rPr>
              <w:t xml:space="preserve">Artículo 2.145. </w:t>
            </w:r>
            <w:r>
              <w:rPr>
                <w:rFonts w:ascii="Arial" w:eastAsia="Arial" w:hAnsi="Arial" w:cs="Arial"/>
                <w:sz w:val="28"/>
                <w:szCs w:val="28"/>
              </w:rPr>
              <w:t>Las personas físicas o jurídicas colectivas que operen sistemas de producción industrial, comercial, agropecuario o de servicios que tengan fuentes emisoras de contaminantes deberán:</w:t>
            </w:r>
          </w:p>
          <w:p w:rsidR="007703AB" w:rsidRDefault="007703AB">
            <w:pPr>
              <w:jc w:val="both"/>
              <w:rPr>
                <w:rFonts w:ascii="Arial" w:eastAsia="Arial" w:hAnsi="Arial" w:cs="Arial"/>
                <w:sz w:val="28"/>
                <w:szCs w:val="28"/>
              </w:rPr>
            </w:pPr>
          </w:p>
          <w:p w:rsidR="007703AB" w:rsidRDefault="00A0584C">
            <w:pPr>
              <w:jc w:val="both"/>
              <w:rPr>
                <w:rFonts w:ascii="Arial" w:eastAsia="Arial" w:hAnsi="Arial" w:cs="Arial"/>
                <w:sz w:val="28"/>
                <w:szCs w:val="28"/>
              </w:rPr>
            </w:pPr>
            <w:r>
              <w:rPr>
                <w:rFonts w:ascii="Arial" w:eastAsia="Arial" w:hAnsi="Arial" w:cs="Arial"/>
                <w:sz w:val="28"/>
                <w:szCs w:val="28"/>
              </w:rPr>
              <w:t>I a III. …</w:t>
            </w:r>
          </w:p>
          <w:p w:rsidR="007703AB" w:rsidRDefault="007703AB">
            <w:pPr>
              <w:jc w:val="both"/>
              <w:rPr>
                <w:rFonts w:ascii="Arial" w:eastAsia="Arial" w:hAnsi="Arial" w:cs="Arial"/>
                <w:b/>
                <w:bCs/>
                <w:sz w:val="28"/>
                <w:szCs w:val="28"/>
              </w:rPr>
            </w:pPr>
          </w:p>
          <w:p w:rsidR="007703AB" w:rsidRDefault="00A0584C">
            <w:pPr>
              <w:jc w:val="both"/>
              <w:rPr>
                <w:rFonts w:ascii="Arial" w:eastAsia="Arial" w:hAnsi="Arial" w:cs="Arial"/>
                <w:b/>
                <w:bCs/>
                <w:sz w:val="28"/>
                <w:szCs w:val="28"/>
              </w:rPr>
            </w:pPr>
            <w:r>
              <w:rPr>
                <w:rFonts w:ascii="Arial" w:eastAsia="Arial" w:hAnsi="Arial" w:cs="Arial"/>
                <w:b/>
                <w:bCs/>
                <w:sz w:val="28"/>
                <w:szCs w:val="28"/>
              </w:rPr>
              <w:t>Sin correlativo.</w:t>
            </w:r>
          </w:p>
        </w:tc>
        <w:tc>
          <w:tcPr>
            <w:tcW w:w="5102" w:type="dxa"/>
          </w:tcPr>
          <w:p w:rsidR="007703AB" w:rsidRDefault="00A0584C">
            <w:pPr>
              <w:jc w:val="both"/>
              <w:rPr>
                <w:rFonts w:ascii="Arial" w:eastAsia="Arial" w:hAnsi="Arial" w:cs="Arial"/>
                <w:sz w:val="28"/>
                <w:szCs w:val="28"/>
              </w:rPr>
            </w:pPr>
            <w:r>
              <w:rPr>
                <w:rFonts w:ascii="Arial" w:eastAsia="Arial" w:hAnsi="Arial" w:cs="Arial"/>
                <w:b/>
                <w:bCs/>
                <w:sz w:val="28"/>
                <w:szCs w:val="28"/>
              </w:rPr>
              <w:t xml:space="preserve">Artículo 2.145. </w:t>
            </w:r>
            <w:r>
              <w:rPr>
                <w:rFonts w:ascii="Arial" w:eastAsia="Arial" w:hAnsi="Arial" w:cs="Arial"/>
                <w:sz w:val="28"/>
                <w:szCs w:val="28"/>
              </w:rPr>
              <w:t>…</w:t>
            </w:r>
          </w:p>
          <w:p w:rsidR="007703AB" w:rsidRDefault="007703AB">
            <w:pPr>
              <w:jc w:val="both"/>
              <w:rPr>
                <w:rFonts w:ascii="Arial" w:eastAsia="Arial" w:hAnsi="Arial" w:cs="Arial"/>
                <w:sz w:val="28"/>
                <w:szCs w:val="28"/>
              </w:rPr>
            </w:pPr>
          </w:p>
          <w:p w:rsidR="007703AB" w:rsidRDefault="007703AB">
            <w:pPr>
              <w:jc w:val="both"/>
              <w:rPr>
                <w:rFonts w:ascii="Arial" w:eastAsia="Arial" w:hAnsi="Arial" w:cs="Arial"/>
                <w:sz w:val="28"/>
                <w:szCs w:val="28"/>
              </w:rPr>
            </w:pPr>
          </w:p>
          <w:p w:rsidR="007703AB" w:rsidRDefault="007703AB">
            <w:pPr>
              <w:jc w:val="both"/>
              <w:rPr>
                <w:rFonts w:ascii="Arial" w:eastAsia="Arial" w:hAnsi="Arial" w:cs="Arial"/>
                <w:sz w:val="28"/>
                <w:szCs w:val="28"/>
              </w:rPr>
            </w:pPr>
          </w:p>
          <w:p w:rsidR="007703AB" w:rsidRDefault="007703AB">
            <w:pPr>
              <w:jc w:val="both"/>
              <w:rPr>
                <w:rFonts w:ascii="Arial" w:eastAsia="Arial" w:hAnsi="Arial" w:cs="Arial"/>
                <w:sz w:val="28"/>
                <w:szCs w:val="28"/>
              </w:rPr>
            </w:pPr>
          </w:p>
          <w:p w:rsidR="007703AB" w:rsidRDefault="007703AB">
            <w:pPr>
              <w:jc w:val="both"/>
              <w:rPr>
                <w:rFonts w:ascii="Arial" w:eastAsia="Arial" w:hAnsi="Arial" w:cs="Arial"/>
                <w:sz w:val="28"/>
                <w:szCs w:val="28"/>
              </w:rPr>
            </w:pPr>
          </w:p>
          <w:p w:rsidR="007703AB" w:rsidRDefault="007703AB">
            <w:pPr>
              <w:jc w:val="both"/>
              <w:rPr>
                <w:rFonts w:ascii="Arial" w:eastAsia="Arial" w:hAnsi="Arial" w:cs="Arial"/>
                <w:sz w:val="28"/>
                <w:szCs w:val="28"/>
              </w:rPr>
            </w:pPr>
          </w:p>
          <w:p w:rsidR="007703AB" w:rsidRDefault="00A0584C">
            <w:pPr>
              <w:jc w:val="both"/>
              <w:rPr>
                <w:rFonts w:ascii="Arial" w:eastAsia="Arial" w:hAnsi="Arial" w:cs="Arial"/>
                <w:sz w:val="28"/>
                <w:szCs w:val="28"/>
              </w:rPr>
            </w:pPr>
            <w:r>
              <w:rPr>
                <w:rFonts w:ascii="Arial" w:eastAsia="Arial" w:hAnsi="Arial" w:cs="Arial"/>
                <w:sz w:val="28"/>
                <w:szCs w:val="28"/>
              </w:rPr>
              <w:t xml:space="preserve">I a III. … </w:t>
            </w:r>
          </w:p>
          <w:p w:rsidR="007703AB" w:rsidRDefault="007703AB">
            <w:pPr>
              <w:jc w:val="both"/>
              <w:rPr>
                <w:rFonts w:ascii="Arial" w:eastAsia="Arial" w:hAnsi="Arial" w:cs="Arial"/>
                <w:sz w:val="28"/>
                <w:szCs w:val="28"/>
              </w:rPr>
            </w:pPr>
          </w:p>
          <w:p w:rsidR="007703AB" w:rsidRDefault="00A0584C">
            <w:pPr>
              <w:jc w:val="both"/>
              <w:rPr>
                <w:rFonts w:ascii="Arial" w:eastAsia="Arial" w:hAnsi="Arial" w:cs="Arial"/>
                <w:b/>
                <w:bCs/>
                <w:sz w:val="28"/>
                <w:szCs w:val="28"/>
              </w:rPr>
            </w:pPr>
            <w:r>
              <w:rPr>
                <w:rFonts w:ascii="Arial" w:eastAsia="Arial" w:hAnsi="Arial" w:cs="Arial"/>
                <w:b/>
                <w:bCs/>
                <w:sz w:val="28"/>
                <w:szCs w:val="28"/>
              </w:rPr>
              <w:t>IV. Ad</w:t>
            </w:r>
            <w:r>
              <w:rPr>
                <w:rFonts w:ascii="Arial" w:eastAsia="Arial" w:hAnsi="Arial" w:cs="Arial"/>
                <w:b/>
                <w:bCs/>
                <w:sz w:val="28"/>
                <w:szCs w:val="28"/>
              </w:rPr>
              <w:t>optar medidas preventivas y correctivas para evitar la generación de emisiones odoríferas que rebasen los límites máximos permisibles contemplados en las normas oficiales mexicanas, normas técnicas estatales y en las disposiciones aplicables, así como llev</w:t>
            </w:r>
            <w:r>
              <w:rPr>
                <w:rFonts w:ascii="Arial" w:eastAsia="Arial" w:hAnsi="Arial" w:cs="Arial"/>
                <w:b/>
                <w:bCs/>
                <w:sz w:val="28"/>
                <w:szCs w:val="28"/>
              </w:rPr>
              <w:t>ar registros de las mediciones realizadas.</w:t>
            </w:r>
          </w:p>
        </w:tc>
      </w:tr>
      <w:tr w:rsidR="007703AB">
        <w:trPr>
          <w:jc w:val="center"/>
        </w:trPr>
        <w:tc>
          <w:tcPr>
            <w:tcW w:w="5101" w:type="dxa"/>
          </w:tcPr>
          <w:p w:rsidR="007703AB" w:rsidRDefault="00A0584C">
            <w:pPr>
              <w:jc w:val="both"/>
              <w:rPr>
                <w:rFonts w:ascii="Arial" w:eastAsia="Arial" w:hAnsi="Arial" w:cs="Arial"/>
                <w:sz w:val="28"/>
                <w:szCs w:val="28"/>
              </w:rPr>
            </w:pPr>
            <w:r>
              <w:rPr>
                <w:rFonts w:ascii="Arial" w:eastAsia="Arial" w:hAnsi="Arial" w:cs="Arial"/>
                <w:b/>
                <w:bCs/>
                <w:sz w:val="28"/>
                <w:szCs w:val="28"/>
              </w:rPr>
              <w:t xml:space="preserve">Artículo 2.149. </w:t>
            </w:r>
            <w:r>
              <w:rPr>
                <w:rFonts w:ascii="Arial" w:eastAsia="Arial" w:hAnsi="Arial" w:cs="Arial"/>
                <w:sz w:val="28"/>
                <w:szCs w:val="28"/>
              </w:rPr>
              <w:t>En materia de contaminación atmosférica y de conformidad con lo dispuesto en el presente Libro, la Secretaría y los Ayuntamientos en el ámbito de sus respectivas competencias:</w:t>
            </w:r>
          </w:p>
          <w:p w:rsidR="007703AB" w:rsidRDefault="007703AB">
            <w:pPr>
              <w:jc w:val="both"/>
              <w:rPr>
                <w:rFonts w:ascii="Arial" w:eastAsia="Arial" w:hAnsi="Arial" w:cs="Arial"/>
                <w:sz w:val="28"/>
                <w:szCs w:val="28"/>
              </w:rPr>
            </w:pPr>
          </w:p>
          <w:p w:rsidR="007703AB" w:rsidRDefault="00A0584C">
            <w:pPr>
              <w:jc w:val="both"/>
              <w:rPr>
                <w:rFonts w:ascii="Arial" w:eastAsia="Arial" w:hAnsi="Arial" w:cs="Arial"/>
                <w:sz w:val="28"/>
                <w:szCs w:val="28"/>
              </w:rPr>
            </w:pPr>
            <w:r>
              <w:rPr>
                <w:rFonts w:ascii="Arial" w:eastAsia="Arial" w:hAnsi="Arial" w:cs="Arial"/>
                <w:sz w:val="28"/>
                <w:szCs w:val="28"/>
              </w:rPr>
              <w:t xml:space="preserve">I a XV. …. </w:t>
            </w:r>
          </w:p>
          <w:p w:rsidR="007703AB" w:rsidRDefault="007703AB">
            <w:pPr>
              <w:jc w:val="both"/>
              <w:rPr>
                <w:rFonts w:ascii="Arial" w:eastAsia="Arial" w:hAnsi="Arial" w:cs="Arial"/>
                <w:sz w:val="28"/>
                <w:szCs w:val="28"/>
              </w:rPr>
            </w:pPr>
          </w:p>
          <w:p w:rsidR="007703AB" w:rsidRDefault="007703AB">
            <w:pPr>
              <w:jc w:val="both"/>
              <w:rPr>
                <w:rFonts w:ascii="Arial" w:eastAsia="Arial" w:hAnsi="Arial" w:cs="Arial"/>
                <w:sz w:val="28"/>
                <w:szCs w:val="28"/>
              </w:rPr>
            </w:pPr>
          </w:p>
          <w:p w:rsidR="007703AB" w:rsidRDefault="007703AB">
            <w:pPr>
              <w:jc w:val="both"/>
              <w:rPr>
                <w:rFonts w:ascii="Arial" w:eastAsia="Arial" w:hAnsi="Arial" w:cs="Arial"/>
                <w:sz w:val="28"/>
                <w:szCs w:val="28"/>
              </w:rPr>
            </w:pPr>
          </w:p>
          <w:p w:rsidR="007703AB" w:rsidRDefault="007703AB">
            <w:pPr>
              <w:jc w:val="both"/>
              <w:rPr>
                <w:rFonts w:ascii="Arial" w:eastAsia="Arial" w:hAnsi="Arial" w:cs="Arial"/>
                <w:sz w:val="28"/>
                <w:szCs w:val="28"/>
              </w:rPr>
            </w:pPr>
          </w:p>
          <w:p w:rsidR="007703AB" w:rsidRDefault="007703AB">
            <w:pPr>
              <w:jc w:val="both"/>
              <w:rPr>
                <w:rFonts w:ascii="Arial" w:eastAsia="Arial" w:hAnsi="Arial" w:cs="Arial"/>
                <w:sz w:val="28"/>
                <w:szCs w:val="28"/>
              </w:rPr>
            </w:pPr>
          </w:p>
          <w:p w:rsidR="007703AB" w:rsidRDefault="007703AB">
            <w:pPr>
              <w:jc w:val="both"/>
              <w:rPr>
                <w:rFonts w:ascii="Arial" w:eastAsia="Arial" w:hAnsi="Arial" w:cs="Arial"/>
                <w:sz w:val="28"/>
                <w:szCs w:val="28"/>
              </w:rPr>
            </w:pPr>
          </w:p>
          <w:p w:rsidR="007703AB" w:rsidRDefault="007703AB">
            <w:pPr>
              <w:jc w:val="both"/>
              <w:rPr>
                <w:rFonts w:ascii="Arial" w:eastAsia="Arial" w:hAnsi="Arial" w:cs="Arial"/>
                <w:sz w:val="28"/>
                <w:szCs w:val="28"/>
              </w:rPr>
            </w:pPr>
          </w:p>
          <w:p w:rsidR="007703AB" w:rsidRDefault="007703AB">
            <w:pPr>
              <w:jc w:val="both"/>
              <w:rPr>
                <w:rFonts w:ascii="Arial" w:eastAsia="Arial" w:hAnsi="Arial" w:cs="Arial"/>
                <w:sz w:val="28"/>
                <w:szCs w:val="28"/>
              </w:rPr>
            </w:pPr>
          </w:p>
          <w:p w:rsidR="007703AB" w:rsidRDefault="007703AB">
            <w:pPr>
              <w:jc w:val="both"/>
              <w:rPr>
                <w:rFonts w:ascii="Arial" w:eastAsia="Arial" w:hAnsi="Arial" w:cs="Arial"/>
                <w:sz w:val="28"/>
                <w:szCs w:val="28"/>
              </w:rPr>
            </w:pPr>
          </w:p>
          <w:p w:rsidR="007703AB" w:rsidRDefault="007703AB">
            <w:pPr>
              <w:jc w:val="both"/>
              <w:rPr>
                <w:rFonts w:ascii="Arial" w:eastAsia="Arial" w:hAnsi="Arial" w:cs="Arial"/>
                <w:sz w:val="28"/>
                <w:szCs w:val="28"/>
              </w:rPr>
            </w:pPr>
          </w:p>
          <w:p w:rsidR="007703AB" w:rsidRDefault="007703AB">
            <w:pPr>
              <w:jc w:val="both"/>
              <w:rPr>
                <w:rFonts w:ascii="Arial" w:eastAsia="Arial" w:hAnsi="Arial" w:cs="Arial"/>
                <w:sz w:val="28"/>
                <w:szCs w:val="28"/>
              </w:rPr>
            </w:pPr>
          </w:p>
          <w:p w:rsidR="007703AB" w:rsidRDefault="007703AB">
            <w:pPr>
              <w:jc w:val="both"/>
              <w:rPr>
                <w:rFonts w:ascii="Arial" w:eastAsia="Arial" w:hAnsi="Arial" w:cs="Arial"/>
                <w:sz w:val="28"/>
                <w:szCs w:val="28"/>
              </w:rPr>
            </w:pPr>
          </w:p>
          <w:p w:rsidR="007703AB" w:rsidRDefault="007703AB">
            <w:pPr>
              <w:jc w:val="both"/>
              <w:rPr>
                <w:rFonts w:ascii="Arial" w:eastAsia="Arial" w:hAnsi="Arial" w:cs="Arial"/>
                <w:sz w:val="28"/>
                <w:szCs w:val="28"/>
              </w:rPr>
            </w:pPr>
          </w:p>
          <w:p w:rsidR="007703AB" w:rsidRDefault="007703AB">
            <w:pPr>
              <w:jc w:val="both"/>
              <w:rPr>
                <w:rFonts w:ascii="Arial" w:eastAsia="Arial" w:hAnsi="Arial" w:cs="Arial"/>
                <w:sz w:val="28"/>
                <w:szCs w:val="28"/>
              </w:rPr>
            </w:pPr>
          </w:p>
          <w:p w:rsidR="007703AB" w:rsidRDefault="007703AB">
            <w:pPr>
              <w:jc w:val="both"/>
              <w:rPr>
                <w:rFonts w:ascii="Arial" w:eastAsia="Arial" w:hAnsi="Arial" w:cs="Arial"/>
                <w:sz w:val="28"/>
                <w:szCs w:val="28"/>
              </w:rPr>
            </w:pPr>
          </w:p>
          <w:p w:rsidR="007703AB" w:rsidRDefault="007703AB">
            <w:pPr>
              <w:jc w:val="both"/>
              <w:rPr>
                <w:rFonts w:ascii="Arial" w:eastAsia="Arial" w:hAnsi="Arial" w:cs="Arial"/>
                <w:sz w:val="28"/>
                <w:szCs w:val="28"/>
              </w:rPr>
            </w:pPr>
          </w:p>
          <w:p w:rsidR="007703AB" w:rsidRDefault="007703AB">
            <w:pPr>
              <w:jc w:val="both"/>
              <w:rPr>
                <w:rFonts w:ascii="Arial" w:eastAsia="Arial" w:hAnsi="Arial" w:cs="Arial"/>
                <w:sz w:val="28"/>
                <w:szCs w:val="28"/>
              </w:rPr>
            </w:pPr>
          </w:p>
          <w:p w:rsidR="007703AB" w:rsidRDefault="00A0584C">
            <w:pPr>
              <w:jc w:val="both"/>
              <w:rPr>
                <w:rFonts w:ascii="Arial" w:eastAsia="Arial" w:hAnsi="Arial" w:cs="Arial"/>
                <w:sz w:val="28"/>
                <w:szCs w:val="28"/>
              </w:rPr>
            </w:pPr>
            <w:r>
              <w:rPr>
                <w:rFonts w:ascii="Arial" w:eastAsia="Arial" w:hAnsi="Arial" w:cs="Arial"/>
                <w:sz w:val="28"/>
                <w:szCs w:val="28"/>
              </w:rPr>
              <w:t>XVI. Ejercerán las demás que les confieran las disposiciones aplicables.</w:t>
            </w:r>
          </w:p>
        </w:tc>
        <w:tc>
          <w:tcPr>
            <w:tcW w:w="5102" w:type="dxa"/>
          </w:tcPr>
          <w:p w:rsidR="007703AB" w:rsidRDefault="00A0584C">
            <w:pPr>
              <w:jc w:val="both"/>
              <w:rPr>
                <w:rFonts w:ascii="Arial" w:eastAsia="Arial" w:hAnsi="Arial" w:cs="Arial"/>
                <w:sz w:val="28"/>
                <w:szCs w:val="28"/>
              </w:rPr>
            </w:pPr>
            <w:r>
              <w:rPr>
                <w:rFonts w:ascii="Arial" w:eastAsia="Arial" w:hAnsi="Arial" w:cs="Arial"/>
                <w:b/>
                <w:bCs/>
                <w:sz w:val="28"/>
                <w:szCs w:val="28"/>
              </w:rPr>
              <w:t>Artículo 2.149.</w:t>
            </w:r>
            <w:r>
              <w:rPr>
                <w:rFonts w:ascii="Arial" w:eastAsia="Arial" w:hAnsi="Arial" w:cs="Arial"/>
                <w:sz w:val="28"/>
                <w:szCs w:val="28"/>
              </w:rPr>
              <w:t xml:space="preserve"> …</w:t>
            </w:r>
          </w:p>
          <w:p w:rsidR="007703AB" w:rsidRDefault="007703AB">
            <w:pPr>
              <w:jc w:val="both"/>
              <w:rPr>
                <w:rFonts w:ascii="Arial" w:eastAsia="Arial" w:hAnsi="Arial" w:cs="Arial"/>
                <w:sz w:val="28"/>
                <w:szCs w:val="28"/>
              </w:rPr>
            </w:pPr>
          </w:p>
          <w:p w:rsidR="007703AB" w:rsidRDefault="007703AB">
            <w:pPr>
              <w:jc w:val="both"/>
              <w:rPr>
                <w:rFonts w:ascii="Arial" w:eastAsia="Arial" w:hAnsi="Arial" w:cs="Arial"/>
                <w:sz w:val="28"/>
                <w:szCs w:val="28"/>
              </w:rPr>
            </w:pPr>
          </w:p>
          <w:p w:rsidR="007703AB" w:rsidRDefault="007703AB">
            <w:pPr>
              <w:jc w:val="both"/>
              <w:rPr>
                <w:rFonts w:ascii="Arial" w:eastAsia="Arial" w:hAnsi="Arial" w:cs="Arial"/>
                <w:sz w:val="28"/>
                <w:szCs w:val="28"/>
              </w:rPr>
            </w:pPr>
          </w:p>
          <w:p w:rsidR="007703AB" w:rsidRDefault="007703AB">
            <w:pPr>
              <w:jc w:val="both"/>
              <w:rPr>
                <w:rFonts w:ascii="Arial" w:eastAsia="Arial" w:hAnsi="Arial" w:cs="Arial"/>
                <w:sz w:val="28"/>
                <w:szCs w:val="28"/>
              </w:rPr>
            </w:pPr>
          </w:p>
          <w:p w:rsidR="007703AB" w:rsidRDefault="007703AB">
            <w:pPr>
              <w:jc w:val="both"/>
              <w:rPr>
                <w:rFonts w:ascii="Arial" w:eastAsia="Arial" w:hAnsi="Arial" w:cs="Arial"/>
                <w:sz w:val="28"/>
                <w:szCs w:val="28"/>
              </w:rPr>
            </w:pPr>
          </w:p>
          <w:p w:rsidR="007703AB" w:rsidRDefault="007703AB">
            <w:pPr>
              <w:jc w:val="both"/>
              <w:rPr>
                <w:rFonts w:ascii="Arial" w:eastAsia="Arial" w:hAnsi="Arial" w:cs="Arial"/>
                <w:sz w:val="28"/>
                <w:szCs w:val="28"/>
              </w:rPr>
            </w:pPr>
          </w:p>
          <w:p w:rsidR="007703AB" w:rsidRDefault="00A0584C">
            <w:pPr>
              <w:jc w:val="both"/>
              <w:rPr>
                <w:rFonts w:ascii="Arial" w:eastAsia="Arial" w:hAnsi="Arial" w:cs="Arial"/>
                <w:sz w:val="28"/>
                <w:szCs w:val="28"/>
              </w:rPr>
            </w:pPr>
            <w:r>
              <w:rPr>
                <w:rFonts w:ascii="Arial" w:eastAsia="Arial" w:hAnsi="Arial" w:cs="Arial"/>
                <w:sz w:val="28"/>
                <w:szCs w:val="28"/>
              </w:rPr>
              <w:t xml:space="preserve">I a XV. …. </w:t>
            </w:r>
          </w:p>
          <w:p w:rsidR="007703AB" w:rsidRDefault="007703AB">
            <w:pPr>
              <w:jc w:val="both"/>
              <w:rPr>
                <w:rFonts w:ascii="Arial" w:eastAsia="Arial" w:hAnsi="Arial" w:cs="Arial"/>
                <w:sz w:val="28"/>
                <w:szCs w:val="28"/>
              </w:rPr>
            </w:pPr>
          </w:p>
          <w:p w:rsidR="007703AB" w:rsidRDefault="00A0584C">
            <w:pPr>
              <w:jc w:val="both"/>
              <w:rPr>
                <w:rFonts w:ascii="Arial" w:eastAsia="Arial" w:hAnsi="Arial" w:cs="Arial"/>
                <w:b/>
                <w:bCs/>
                <w:sz w:val="28"/>
                <w:szCs w:val="28"/>
              </w:rPr>
            </w:pPr>
            <w:r>
              <w:rPr>
                <w:rFonts w:ascii="Arial" w:eastAsia="Arial" w:hAnsi="Arial" w:cs="Arial"/>
                <w:b/>
                <w:bCs/>
                <w:sz w:val="28"/>
                <w:szCs w:val="28"/>
              </w:rPr>
              <w:t>XVI. Implementarán mecanismos de monitoreo, inspección y control de emisiones odoríferas, con base en las normas oficiales mexicanas, no</w:t>
            </w:r>
            <w:r>
              <w:rPr>
                <w:rFonts w:ascii="Arial" w:eastAsia="Arial" w:hAnsi="Arial" w:cs="Arial"/>
                <w:b/>
                <w:bCs/>
                <w:sz w:val="28"/>
                <w:szCs w:val="28"/>
              </w:rPr>
              <w:t>rmas técnicas estatales en la materia y demás disposiciones aplicables.</w:t>
            </w:r>
          </w:p>
          <w:p w:rsidR="007703AB" w:rsidRDefault="007703AB">
            <w:pPr>
              <w:jc w:val="both"/>
              <w:rPr>
                <w:rFonts w:ascii="Arial" w:eastAsia="Arial" w:hAnsi="Arial" w:cs="Arial"/>
                <w:sz w:val="28"/>
                <w:szCs w:val="28"/>
              </w:rPr>
            </w:pPr>
          </w:p>
          <w:p w:rsidR="007703AB" w:rsidRDefault="00A0584C">
            <w:pPr>
              <w:jc w:val="both"/>
              <w:rPr>
                <w:rFonts w:ascii="Arial" w:eastAsia="Arial" w:hAnsi="Arial" w:cs="Arial"/>
                <w:b/>
                <w:bCs/>
                <w:sz w:val="28"/>
                <w:szCs w:val="28"/>
              </w:rPr>
            </w:pPr>
            <w:r>
              <w:rPr>
                <w:rFonts w:ascii="Arial" w:eastAsia="Arial" w:hAnsi="Arial" w:cs="Arial"/>
                <w:b/>
                <w:bCs/>
                <w:sz w:val="28"/>
                <w:szCs w:val="28"/>
              </w:rPr>
              <w:t>XVII. Armonizar su normativa para incluir disposiciones específicas sobre prevención y control de emisiones odoríferas en establecimientos comerciales, agropecuarios, industriales y de servicios.</w:t>
            </w:r>
          </w:p>
          <w:p w:rsidR="007703AB" w:rsidRDefault="007703AB">
            <w:pPr>
              <w:jc w:val="both"/>
              <w:rPr>
                <w:rFonts w:ascii="Arial" w:eastAsia="Arial" w:hAnsi="Arial" w:cs="Arial"/>
                <w:sz w:val="28"/>
                <w:szCs w:val="28"/>
              </w:rPr>
            </w:pPr>
          </w:p>
          <w:p w:rsidR="007703AB" w:rsidRDefault="00A0584C">
            <w:pPr>
              <w:jc w:val="both"/>
            </w:pPr>
            <w:r>
              <w:rPr>
                <w:rFonts w:ascii="Arial" w:eastAsia="Arial" w:hAnsi="Arial" w:cs="Arial"/>
                <w:sz w:val="28"/>
                <w:szCs w:val="28"/>
              </w:rPr>
              <w:t xml:space="preserve">XVIII. … </w:t>
            </w:r>
          </w:p>
        </w:tc>
      </w:tr>
      <w:tr w:rsidR="007703AB">
        <w:trPr>
          <w:jc w:val="center"/>
        </w:trPr>
        <w:tc>
          <w:tcPr>
            <w:tcW w:w="5101" w:type="dxa"/>
          </w:tcPr>
          <w:p w:rsidR="007703AB" w:rsidRDefault="00A0584C">
            <w:pPr>
              <w:jc w:val="both"/>
              <w:rPr>
                <w:rFonts w:ascii="Arial" w:eastAsia="Arial" w:hAnsi="Arial" w:cs="Arial"/>
                <w:b/>
                <w:bCs/>
                <w:sz w:val="28"/>
                <w:szCs w:val="28"/>
              </w:rPr>
            </w:pPr>
            <w:r>
              <w:rPr>
                <w:rFonts w:ascii="Arial" w:eastAsia="Arial" w:hAnsi="Arial" w:cs="Arial"/>
                <w:b/>
                <w:bCs/>
                <w:sz w:val="28"/>
                <w:szCs w:val="28"/>
              </w:rPr>
              <w:t xml:space="preserve">Artículo 2.150. </w:t>
            </w:r>
            <w:r>
              <w:rPr>
                <w:rFonts w:ascii="Arial" w:eastAsia="Arial" w:hAnsi="Arial" w:cs="Arial"/>
                <w:sz w:val="28"/>
                <w:szCs w:val="28"/>
              </w:rPr>
              <w:t>Requieren de permiso de la Secre</w:t>
            </w:r>
            <w:r>
              <w:rPr>
                <w:rFonts w:ascii="Arial" w:eastAsia="Arial" w:hAnsi="Arial" w:cs="Arial"/>
                <w:sz w:val="28"/>
                <w:szCs w:val="28"/>
              </w:rPr>
              <w:t>taría quienes realicen quema de materiales a cielo abierto.</w:t>
            </w:r>
          </w:p>
        </w:tc>
        <w:tc>
          <w:tcPr>
            <w:tcW w:w="5102" w:type="dxa"/>
          </w:tcPr>
          <w:p w:rsidR="007703AB" w:rsidRDefault="00A0584C">
            <w:pPr>
              <w:jc w:val="both"/>
              <w:rPr>
                <w:rFonts w:ascii="Arial" w:eastAsia="Arial" w:hAnsi="Arial" w:cs="Arial"/>
                <w:b/>
                <w:bCs/>
                <w:sz w:val="28"/>
                <w:szCs w:val="28"/>
              </w:rPr>
            </w:pPr>
            <w:r>
              <w:rPr>
                <w:rFonts w:ascii="Arial" w:eastAsia="Arial" w:hAnsi="Arial" w:cs="Arial"/>
                <w:b/>
                <w:bCs/>
                <w:sz w:val="28"/>
                <w:szCs w:val="28"/>
              </w:rPr>
              <w:t>Artículo 2.150.</w:t>
            </w:r>
            <w:r>
              <w:t xml:space="preserve"> </w:t>
            </w:r>
            <w:r>
              <w:rPr>
                <w:rFonts w:ascii="Arial" w:eastAsia="Arial" w:hAnsi="Arial" w:cs="Arial"/>
                <w:b/>
                <w:bCs/>
                <w:sz w:val="28"/>
                <w:szCs w:val="28"/>
              </w:rPr>
              <w:t>Se prohíbe la quema de materiales a cielo abierto que generen contaminantes odoríferos persistentes, salvo autorización expresa de la Secretaría por causas justificadas y bajo medi</w:t>
            </w:r>
            <w:r>
              <w:rPr>
                <w:rFonts w:ascii="Arial" w:eastAsia="Arial" w:hAnsi="Arial" w:cs="Arial"/>
                <w:b/>
                <w:bCs/>
                <w:sz w:val="28"/>
                <w:szCs w:val="28"/>
              </w:rPr>
              <w:t>das de mitigación específicas.</w:t>
            </w:r>
          </w:p>
        </w:tc>
      </w:tr>
      <w:tr w:rsidR="007703AB">
        <w:trPr>
          <w:jc w:val="center"/>
        </w:trPr>
        <w:tc>
          <w:tcPr>
            <w:tcW w:w="5101" w:type="dxa"/>
          </w:tcPr>
          <w:p w:rsidR="007703AB" w:rsidRDefault="00A0584C">
            <w:pPr>
              <w:jc w:val="center"/>
              <w:rPr>
                <w:rFonts w:ascii="Arial" w:eastAsia="Arial" w:hAnsi="Arial" w:cs="Arial"/>
                <w:sz w:val="28"/>
                <w:szCs w:val="28"/>
              </w:rPr>
            </w:pPr>
            <w:r>
              <w:rPr>
                <w:rFonts w:ascii="Arial" w:eastAsia="Arial" w:hAnsi="Arial" w:cs="Arial"/>
                <w:sz w:val="28"/>
                <w:szCs w:val="28"/>
              </w:rPr>
              <w:t>CAPITULO X</w:t>
            </w:r>
          </w:p>
          <w:p w:rsidR="007703AB" w:rsidRDefault="00A0584C">
            <w:pPr>
              <w:jc w:val="center"/>
              <w:rPr>
                <w:rFonts w:ascii="Arial" w:eastAsia="Arial" w:hAnsi="Arial" w:cs="Arial"/>
                <w:sz w:val="28"/>
                <w:szCs w:val="28"/>
              </w:rPr>
            </w:pPr>
            <w:r>
              <w:rPr>
                <w:rFonts w:ascii="Arial" w:eastAsia="Arial" w:hAnsi="Arial" w:cs="Arial"/>
                <w:sz w:val="28"/>
                <w:szCs w:val="28"/>
              </w:rPr>
              <w:t>DE LA PREVENCION, CONTROL DE LA CONTAMINACION POR RUIDO,</w:t>
            </w:r>
          </w:p>
          <w:p w:rsidR="007703AB" w:rsidRDefault="00A0584C">
            <w:pPr>
              <w:jc w:val="center"/>
              <w:rPr>
                <w:rFonts w:ascii="Arial" w:eastAsia="Arial" w:hAnsi="Arial" w:cs="Arial"/>
                <w:sz w:val="28"/>
                <w:szCs w:val="28"/>
              </w:rPr>
            </w:pPr>
            <w:r>
              <w:rPr>
                <w:rFonts w:ascii="Arial" w:eastAsia="Arial" w:hAnsi="Arial" w:cs="Arial"/>
                <w:sz w:val="28"/>
                <w:szCs w:val="28"/>
              </w:rPr>
              <w:t>VIBRACIONES, ENERGIA TERMICA, LUMINICA, OLORES, VAPORES,</w:t>
            </w:r>
          </w:p>
          <w:p w:rsidR="007703AB" w:rsidRDefault="00A0584C">
            <w:pPr>
              <w:jc w:val="center"/>
              <w:rPr>
                <w:rFonts w:ascii="Arial" w:eastAsia="Arial" w:hAnsi="Arial" w:cs="Arial"/>
                <w:sz w:val="28"/>
                <w:szCs w:val="28"/>
              </w:rPr>
            </w:pPr>
            <w:r>
              <w:rPr>
                <w:rFonts w:ascii="Arial" w:eastAsia="Arial" w:hAnsi="Arial" w:cs="Arial"/>
                <w:sz w:val="28"/>
                <w:szCs w:val="28"/>
              </w:rPr>
              <w:t>GASES Y CONTAMINACION VISUAL</w:t>
            </w:r>
          </w:p>
          <w:p w:rsidR="007703AB" w:rsidRDefault="007703AB">
            <w:pPr>
              <w:jc w:val="both"/>
              <w:rPr>
                <w:rFonts w:ascii="Arial" w:eastAsia="Arial" w:hAnsi="Arial" w:cs="Arial"/>
                <w:sz w:val="28"/>
                <w:szCs w:val="28"/>
              </w:rPr>
            </w:pPr>
          </w:p>
          <w:p w:rsidR="007703AB" w:rsidRDefault="007703AB">
            <w:pPr>
              <w:jc w:val="both"/>
              <w:rPr>
                <w:rFonts w:ascii="Arial" w:eastAsia="Arial" w:hAnsi="Arial" w:cs="Arial"/>
                <w:sz w:val="28"/>
                <w:szCs w:val="28"/>
              </w:rPr>
            </w:pPr>
          </w:p>
          <w:p w:rsidR="007703AB" w:rsidRDefault="00A0584C">
            <w:pPr>
              <w:jc w:val="both"/>
              <w:rPr>
                <w:rFonts w:ascii="Arial" w:eastAsia="Arial" w:hAnsi="Arial" w:cs="Arial"/>
                <w:sz w:val="28"/>
                <w:szCs w:val="28"/>
              </w:rPr>
            </w:pPr>
            <w:r>
              <w:rPr>
                <w:rFonts w:ascii="Arial" w:eastAsia="Arial" w:hAnsi="Arial" w:cs="Arial"/>
                <w:b/>
                <w:bCs/>
                <w:sz w:val="28"/>
                <w:szCs w:val="28"/>
              </w:rPr>
              <w:t>Artículo 2.194.</w:t>
            </w:r>
            <w:r>
              <w:rPr>
                <w:rFonts w:ascii="Arial" w:eastAsia="Arial" w:hAnsi="Arial" w:cs="Arial"/>
                <w:sz w:val="28"/>
                <w:szCs w:val="28"/>
              </w:rPr>
              <w:t xml:space="preserve"> Quedan prohibidas las emisiones de ruido, vibracione</w:t>
            </w:r>
            <w:r>
              <w:rPr>
                <w:rFonts w:ascii="Arial" w:eastAsia="Arial" w:hAnsi="Arial" w:cs="Arial"/>
                <w:sz w:val="28"/>
                <w:szCs w:val="28"/>
              </w:rPr>
              <w:t>s, energía térmica, lumínica, olores, vapores, gases y la generación de contaminación visual en cuanto rebasen los límites máximos establecidos en las normas oficiales mexicanas y en los criterios y normas técnicas estatales que para ese efecto se expidan,</w:t>
            </w:r>
            <w:r>
              <w:rPr>
                <w:rFonts w:ascii="Arial" w:eastAsia="Arial" w:hAnsi="Arial" w:cs="Arial"/>
                <w:sz w:val="28"/>
                <w:szCs w:val="28"/>
              </w:rPr>
              <w:t xml:space="preserve"> considerando los valores de concentración máxima permisibles de contaminación en el medio ambiente para el ser humano. La Secretaría y las autoridades de los Municipios del Estado, en términos de lo dispuesto por el presente Libro los bandos municipales, </w:t>
            </w:r>
            <w:r>
              <w:rPr>
                <w:rFonts w:ascii="Arial" w:eastAsia="Arial" w:hAnsi="Arial" w:cs="Arial"/>
                <w:sz w:val="28"/>
                <w:szCs w:val="28"/>
              </w:rPr>
              <w:t>adoptarán las medidas para impedir que se rebasen dichos límites y aplicarán las sanciones correspondientes.</w:t>
            </w:r>
          </w:p>
          <w:p w:rsidR="007703AB" w:rsidRDefault="007703AB">
            <w:pPr>
              <w:jc w:val="both"/>
              <w:rPr>
                <w:rFonts w:ascii="Arial" w:eastAsia="Arial" w:hAnsi="Arial" w:cs="Arial"/>
                <w:sz w:val="28"/>
                <w:szCs w:val="28"/>
              </w:rPr>
            </w:pPr>
          </w:p>
          <w:p w:rsidR="007703AB" w:rsidRDefault="00A0584C">
            <w:pPr>
              <w:jc w:val="both"/>
              <w:rPr>
                <w:rFonts w:ascii="Arial" w:eastAsia="Arial" w:hAnsi="Arial" w:cs="Arial"/>
                <w:sz w:val="28"/>
                <w:szCs w:val="28"/>
              </w:rPr>
            </w:pPr>
            <w:r>
              <w:rPr>
                <w:rFonts w:ascii="Arial" w:eastAsia="Arial" w:hAnsi="Arial" w:cs="Arial"/>
                <w:sz w:val="28"/>
                <w:szCs w:val="28"/>
              </w:rPr>
              <w:t xml:space="preserve">… </w:t>
            </w:r>
          </w:p>
          <w:p w:rsidR="007703AB" w:rsidRDefault="007703AB">
            <w:pPr>
              <w:jc w:val="both"/>
              <w:rPr>
                <w:rFonts w:ascii="Arial" w:eastAsia="Arial" w:hAnsi="Arial" w:cs="Arial"/>
                <w:sz w:val="28"/>
                <w:szCs w:val="28"/>
              </w:rPr>
            </w:pPr>
          </w:p>
          <w:p w:rsidR="007703AB" w:rsidRDefault="00A0584C">
            <w:pPr>
              <w:jc w:val="both"/>
              <w:rPr>
                <w:rFonts w:ascii="Arial" w:eastAsia="Arial" w:hAnsi="Arial" w:cs="Arial"/>
                <w:sz w:val="28"/>
                <w:szCs w:val="28"/>
              </w:rPr>
            </w:pPr>
            <w:r>
              <w:rPr>
                <w:rFonts w:ascii="Arial" w:eastAsia="Arial" w:hAnsi="Arial" w:cs="Arial"/>
                <w:sz w:val="28"/>
                <w:szCs w:val="28"/>
              </w:rPr>
              <w:t xml:space="preserve">… </w:t>
            </w:r>
          </w:p>
        </w:tc>
        <w:tc>
          <w:tcPr>
            <w:tcW w:w="5102" w:type="dxa"/>
          </w:tcPr>
          <w:p w:rsidR="007703AB" w:rsidRDefault="00A0584C">
            <w:pPr>
              <w:jc w:val="center"/>
              <w:rPr>
                <w:rFonts w:ascii="Arial" w:eastAsia="Arial" w:hAnsi="Arial" w:cs="Arial"/>
                <w:sz w:val="28"/>
                <w:szCs w:val="28"/>
              </w:rPr>
            </w:pPr>
            <w:r>
              <w:rPr>
                <w:rFonts w:ascii="Arial" w:eastAsia="Arial" w:hAnsi="Arial" w:cs="Arial"/>
                <w:sz w:val="28"/>
                <w:szCs w:val="28"/>
              </w:rPr>
              <w:t>CAPITULO X</w:t>
            </w:r>
          </w:p>
          <w:p w:rsidR="007703AB" w:rsidRDefault="00A0584C">
            <w:pPr>
              <w:jc w:val="center"/>
              <w:rPr>
                <w:rFonts w:ascii="Arial" w:eastAsia="Arial" w:hAnsi="Arial" w:cs="Arial"/>
                <w:sz w:val="28"/>
                <w:szCs w:val="28"/>
              </w:rPr>
            </w:pPr>
            <w:r>
              <w:rPr>
                <w:rFonts w:ascii="Arial" w:eastAsia="Arial" w:hAnsi="Arial" w:cs="Arial"/>
                <w:sz w:val="28"/>
                <w:szCs w:val="28"/>
              </w:rPr>
              <w:t>DE LA PREVENCION, CONTROL DE LA CONTAMINACION POR RUIDO,</w:t>
            </w:r>
          </w:p>
          <w:p w:rsidR="007703AB" w:rsidRDefault="00A0584C">
            <w:pPr>
              <w:jc w:val="center"/>
              <w:rPr>
                <w:rFonts w:ascii="Arial" w:eastAsia="Arial" w:hAnsi="Arial" w:cs="Arial"/>
                <w:sz w:val="28"/>
                <w:szCs w:val="28"/>
              </w:rPr>
            </w:pPr>
            <w:r>
              <w:rPr>
                <w:rFonts w:ascii="Arial" w:eastAsia="Arial" w:hAnsi="Arial" w:cs="Arial"/>
                <w:sz w:val="28"/>
                <w:szCs w:val="28"/>
              </w:rPr>
              <w:t>VIBRACIONES, ENERGIA TERMICA, LUMINICA,</w:t>
            </w:r>
            <w:r>
              <w:rPr>
                <w:rFonts w:ascii="Arial" w:eastAsia="Arial" w:hAnsi="Arial" w:cs="Arial"/>
                <w:b/>
                <w:bCs/>
                <w:sz w:val="28"/>
                <w:szCs w:val="28"/>
              </w:rPr>
              <w:t xml:space="preserve"> CONTAMINACIÓN ODORÍFERA, </w:t>
            </w:r>
            <w:r>
              <w:rPr>
                <w:rFonts w:ascii="Arial" w:eastAsia="Arial" w:hAnsi="Arial" w:cs="Arial"/>
                <w:sz w:val="28"/>
                <w:szCs w:val="28"/>
              </w:rPr>
              <w:t>VAPORES,</w:t>
            </w:r>
          </w:p>
          <w:p w:rsidR="007703AB" w:rsidRDefault="00A0584C">
            <w:pPr>
              <w:jc w:val="center"/>
              <w:rPr>
                <w:rFonts w:ascii="Arial" w:eastAsia="Arial" w:hAnsi="Arial" w:cs="Arial"/>
                <w:sz w:val="28"/>
                <w:szCs w:val="28"/>
              </w:rPr>
            </w:pPr>
            <w:r>
              <w:rPr>
                <w:rFonts w:ascii="Arial" w:eastAsia="Arial" w:hAnsi="Arial" w:cs="Arial"/>
                <w:sz w:val="28"/>
                <w:szCs w:val="28"/>
              </w:rPr>
              <w:t>GASES Y CONTAMINACION VISUAL</w:t>
            </w:r>
          </w:p>
          <w:p w:rsidR="007703AB" w:rsidRDefault="007703AB">
            <w:pPr>
              <w:jc w:val="both"/>
              <w:rPr>
                <w:rFonts w:ascii="Arial" w:eastAsia="Arial" w:hAnsi="Arial" w:cs="Arial"/>
                <w:b/>
                <w:bCs/>
                <w:sz w:val="28"/>
                <w:szCs w:val="28"/>
              </w:rPr>
            </w:pPr>
          </w:p>
          <w:p w:rsidR="007703AB" w:rsidRDefault="00A0584C">
            <w:pPr>
              <w:jc w:val="both"/>
              <w:rPr>
                <w:rFonts w:ascii="Arial" w:eastAsia="Arial" w:hAnsi="Arial" w:cs="Arial"/>
                <w:sz w:val="28"/>
                <w:szCs w:val="28"/>
              </w:rPr>
            </w:pPr>
            <w:r>
              <w:rPr>
                <w:rFonts w:ascii="Arial" w:eastAsia="Arial" w:hAnsi="Arial" w:cs="Arial"/>
                <w:b/>
                <w:bCs/>
                <w:sz w:val="28"/>
                <w:szCs w:val="28"/>
              </w:rPr>
              <w:t>Artículo 2.194.</w:t>
            </w:r>
            <w:r>
              <w:rPr>
                <w:rFonts w:ascii="Arial" w:eastAsia="Arial" w:hAnsi="Arial" w:cs="Arial"/>
                <w:sz w:val="28"/>
                <w:szCs w:val="28"/>
              </w:rPr>
              <w:t xml:space="preserve"> Quedan prohibidas las emisiones de ruido, vibraciones, energía térmica, lumínica,</w:t>
            </w:r>
            <w:r>
              <w:rPr>
                <w:rFonts w:ascii="Arial" w:eastAsia="Arial" w:hAnsi="Arial" w:cs="Arial"/>
                <w:b/>
                <w:bCs/>
                <w:sz w:val="28"/>
                <w:szCs w:val="28"/>
              </w:rPr>
              <w:t xml:space="preserve"> contaminantes odoríferos, </w:t>
            </w:r>
            <w:r>
              <w:rPr>
                <w:rFonts w:ascii="Arial" w:eastAsia="Arial" w:hAnsi="Arial" w:cs="Arial"/>
                <w:sz w:val="28"/>
                <w:szCs w:val="28"/>
              </w:rPr>
              <w:t>vapores, gases y la generación de contaminación visual en cuanto rebasen los límites máximos establecidos en las normas oficiales mexicanas y en los criterios y normas técnicas estatales que para ese efecto se expidan, considerando los valores de concentra</w:t>
            </w:r>
            <w:r>
              <w:rPr>
                <w:rFonts w:ascii="Arial" w:eastAsia="Arial" w:hAnsi="Arial" w:cs="Arial"/>
                <w:sz w:val="28"/>
                <w:szCs w:val="28"/>
              </w:rPr>
              <w:t>ción máxima permisibles de contaminación en el medio ambiente para el ser humano. La Secretaría y las autoridades de los Municipios del Estado, en términos de lo dispuesto por el presente Libro los bandos municipales, adoptarán las medidas para impedir que</w:t>
            </w:r>
            <w:r>
              <w:rPr>
                <w:rFonts w:ascii="Arial" w:eastAsia="Arial" w:hAnsi="Arial" w:cs="Arial"/>
                <w:sz w:val="28"/>
                <w:szCs w:val="28"/>
              </w:rPr>
              <w:t xml:space="preserve"> se rebasen dichos límites y aplicarán las sanciones correspondientes.</w:t>
            </w:r>
          </w:p>
          <w:p w:rsidR="007703AB" w:rsidRDefault="007703AB">
            <w:pPr>
              <w:jc w:val="both"/>
              <w:rPr>
                <w:rFonts w:ascii="Arial" w:eastAsia="Arial" w:hAnsi="Arial" w:cs="Arial"/>
                <w:sz w:val="28"/>
                <w:szCs w:val="28"/>
              </w:rPr>
            </w:pPr>
          </w:p>
          <w:p w:rsidR="007703AB" w:rsidRDefault="00A0584C">
            <w:pPr>
              <w:jc w:val="both"/>
              <w:rPr>
                <w:rFonts w:ascii="Arial" w:eastAsia="Arial" w:hAnsi="Arial" w:cs="Arial"/>
                <w:sz w:val="28"/>
                <w:szCs w:val="28"/>
              </w:rPr>
            </w:pPr>
            <w:r>
              <w:rPr>
                <w:rFonts w:ascii="Arial" w:eastAsia="Arial" w:hAnsi="Arial" w:cs="Arial"/>
                <w:sz w:val="28"/>
                <w:szCs w:val="28"/>
              </w:rPr>
              <w:t xml:space="preserve">… </w:t>
            </w:r>
          </w:p>
          <w:p w:rsidR="007703AB" w:rsidRDefault="007703AB">
            <w:pPr>
              <w:jc w:val="both"/>
              <w:rPr>
                <w:rFonts w:ascii="Arial" w:eastAsia="Arial" w:hAnsi="Arial" w:cs="Arial"/>
                <w:b/>
                <w:bCs/>
                <w:sz w:val="28"/>
                <w:szCs w:val="28"/>
              </w:rPr>
            </w:pPr>
          </w:p>
          <w:p w:rsidR="007703AB" w:rsidRDefault="00A0584C">
            <w:pPr>
              <w:jc w:val="both"/>
              <w:rPr>
                <w:rFonts w:ascii="Arial" w:eastAsia="Arial" w:hAnsi="Arial" w:cs="Arial"/>
                <w:sz w:val="28"/>
                <w:szCs w:val="28"/>
              </w:rPr>
            </w:pPr>
            <w:r>
              <w:rPr>
                <w:rFonts w:ascii="Arial" w:eastAsia="Arial" w:hAnsi="Arial" w:cs="Arial"/>
                <w:sz w:val="28"/>
                <w:szCs w:val="28"/>
              </w:rPr>
              <w:t>…</w:t>
            </w:r>
          </w:p>
        </w:tc>
      </w:tr>
    </w:tbl>
    <w:p w:rsidR="007703AB" w:rsidRDefault="007703AB">
      <w:pPr>
        <w:widowControl/>
        <w:pBdr>
          <w:top w:val="nil"/>
          <w:left w:val="nil"/>
          <w:bottom w:val="nil"/>
          <w:right w:val="nil"/>
          <w:between w:val="nil"/>
        </w:pBdr>
        <w:spacing w:before="280" w:after="160" w:line="360" w:lineRule="auto"/>
        <w:jc w:val="both"/>
        <w:rPr>
          <w:rFonts w:ascii="Arial" w:eastAsia="Arial" w:hAnsi="Arial" w:cs="Arial"/>
          <w:color w:val="000000"/>
          <w:sz w:val="28"/>
          <w:szCs w:val="28"/>
        </w:rPr>
      </w:pPr>
    </w:p>
    <w:p w:rsidR="007703AB" w:rsidRDefault="007703AB">
      <w:pPr>
        <w:widowControl/>
        <w:pBdr>
          <w:top w:val="nil"/>
          <w:left w:val="nil"/>
          <w:bottom w:val="nil"/>
          <w:right w:val="nil"/>
          <w:between w:val="nil"/>
        </w:pBdr>
        <w:spacing w:before="280" w:after="160" w:line="360" w:lineRule="auto"/>
        <w:jc w:val="both"/>
        <w:rPr>
          <w:rFonts w:ascii="Arial" w:eastAsia="Arial" w:hAnsi="Arial" w:cs="Arial"/>
          <w:color w:val="000000"/>
          <w:sz w:val="28"/>
          <w:szCs w:val="28"/>
        </w:rPr>
      </w:pPr>
    </w:p>
    <w:p w:rsidR="007703AB" w:rsidRDefault="00A0584C">
      <w:pPr>
        <w:widowControl/>
        <w:pBdr>
          <w:top w:val="nil"/>
          <w:left w:val="nil"/>
          <w:bottom w:val="nil"/>
          <w:right w:val="nil"/>
          <w:between w:val="nil"/>
        </w:pBdr>
        <w:spacing w:after="160" w:line="360" w:lineRule="auto"/>
        <w:ind w:left="567" w:right="310"/>
        <w:jc w:val="both"/>
        <w:rPr>
          <w:rFonts w:ascii="Arial" w:eastAsia="Arial" w:hAnsi="Arial" w:cs="Arial"/>
          <w:b/>
          <w:bCs/>
          <w:color w:val="000000"/>
          <w:sz w:val="28"/>
          <w:szCs w:val="28"/>
        </w:rPr>
      </w:pPr>
      <w:r>
        <w:rPr>
          <w:rFonts w:ascii="Arial" w:eastAsia="Arial" w:hAnsi="Arial" w:cs="Arial"/>
          <w:b/>
          <w:bCs/>
          <w:color w:val="000000"/>
          <w:sz w:val="28"/>
          <w:szCs w:val="28"/>
        </w:rPr>
        <w:t>DECRETO NÚMERO _______</w:t>
      </w:r>
    </w:p>
    <w:p w:rsidR="007703AB" w:rsidRDefault="00A0584C">
      <w:pPr>
        <w:widowControl/>
        <w:pBdr>
          <w:top w:val="nil"/>
          <w:left w:val="nil"/>
          <w:bottom w:val="nil"/>
          <w:right w:val="nil"/>
          <w:between w:val="nil"/>
        </w:pBdr>
        <w:spacing w:after="160" w:line="276" w:lineRule="auto"/>
        <w:ind w:left="567" w:right="310"/>
        <w:jc w:val="both"/>
        <w:rPr>
          <w:rFonts w:ascii="Arial" w:eastAsia="Arial" w:hAnsi="Arial" w:cs="Arial"/>
          <w:b/>
          <w:bCs/>
          <w:color w:val="000000"/>
          <w:sz w:val="28"/>
          <w:szCs w:val="28"/>
        </w:rPr>
      </w:pPr>
      <w:r>
        <w:rPr>
          <w:rFonts w:ascii="Arial" w:eastAsia="Arial" w:hAnsi="Arial" w:cs="Arial"/>
          <w:b/>
          <w:bCs/>
          <w:color w:val="000000"/>
          <w:sz w:val="28"/>
          <w:szCs w:val="28"/>
        </w:rPr>
        <w:t>LA H. “LXII” LEGISLATURA DEL ESTADO LIBRE Y SOBERANO DE MÉXICO</w:t>
      </w:r>
    </w:p>
    <w:p w:rsidR="007703AB" w:rsidRDefault="00A0584C">
      <w:pPr>
        <w:widowControl/>
        <w:pBdr>
          <w:top w:val="nil"/>
          <w:left w:val="nil"/>
          <w:bottom w:val="nil"/>
          <w:right w:val="nil"/>
          <w:between w:val="nil"/>
        </w:pBdr>
        <w:spacing w:after="160" w:line="276" w:lineRule="auto"/>
        <w:ind w:left="567" w:right="310"/>
        <w:jc w:val="both"/>
        <w:rPr>
          <w:rFonts w:ascii="Arial" w:eastAsia="Arial" w:hAnsi="Arial" w:cs="Arial"/>
          <w:b/>
          <w:bCs/>
          <w:color w:val="000000"/>
          <w:sz w:val="28"/>
          <w:szCs w:val="28"/>
        </w:rPr>
      </w:pPr>
      <w:r>
        <w:rPr>
          <w:rFonts w:ascii="Arial" w:eastAsia="Arial" w:hAnsi="Arial" w:cs="Arial"/>
          <w:b/>
          <w:bCs/>
          <w:color w:val="000000"/>
          <w:sz w:val="28"/>
          <w:szCs w:val="28"/>
        </w:rPr>
        <w:t>DECRETA:</w:t>
      </w:r>
    </w:p>
    <w:p w:rsidR="007703AB" w:rsidRDefault="00A0584C">
      <w:pPr>
        <w:widowControl/>
        <w:pBdr>
          <w:top w:val="nil"/>
          <w:left w:val="nil"/>
          <w:bottom w:val="nil"/>
          <w:right w:val="nil"/>
          <w:between w:val="nil"/>
        </w:pBdr>
        <w:spacing w:before="280" w:after="280" w:line="276" w:lineRule="auto"/>
        <w:ind w:left="567" w:right="310"/>
        <w:jc w:val="both"/>
        <w:rPr>
          <w:rFonts w:ascii="Arial" w:eastAsia="Arial" w:hAnsi="Arial" w:cs="Arial"/>
          <w:b/>
          <w:bCs/>
          <w:color w:val="000000"/>
          <w:sz w:val="28"/>
          <w:szCs w:val="28"/>
        </w:rPr>
      </w:pPr>
      <w:r>
        <w:rPr>
          <w:rFonts w:ascii="Arial" w:eastAsia="Arial" w:hAnsi="Arial" w:cs="Arial"/>
          <w:b/>
          <w:bCs/>
          <w:color w:val="000000"/>
          <w:sz w:val="28"/>
          <w:szCs w:val="28"/>
        </w:rPr>
        <w:t xml:space="preserve">Decreto por el que se reforma la fracción XV del artículo 2.8; fracciones IV, XVI y XX del artículo 2.9; artículo 2.140; 2.141; 2.143; fracción III y primer párrafo del artículo 2.144; artículo 2.150; 2.194; se adiciona una fracción XIII recorriéndose las </w:t>
      </w:r>
      <w:r>
        <w:rPr>
          <w:rFonts w:ascii="Arial" w:eastAsia="Arial" w:hAnsi="Arial" w:cs="Arial"/>
          <w:b/>
          <w:bCs/>
          <w:color w:val="000000"/>
          <w:sz w:val="28"/>
          <w:szCs w:val="28"/>
        </w:rPr>
        <w:t>subsecuentes del artículo 2.5; una fracción III al artículo 2.142; una fracción IV al artículo 2.145 y fracciones XVI y XVII recorriéndose las subsecuentes del artículo 2.149 y se modifica la denominación de Capítulo X del Título Quinto del Libro Segundo d</w:t>
      </w:r>
      <w:r>
        <w:rPr>
          <w:rFonts w:ascii="Arial" w:eastAsia="Arial" w:hAnsi="Arial" w:cs="Arial"/>
          <w:b/>
          <w:bCs/>
          <w:color w:val="000000"/>
          <w:sz w:val="28"/>
          <w:szCs w:val="28"/>
        </w:rPr>
        <w:t>el Código para la Biodiversidad del Estado de México.</w:t>
      </w:r>
    </w:p>
    <w:p w:rsidR="007703AB" w:rsidRDefault="00A0584C">
      <w:pPr>
        <w:widowControl/>
        <w:pBdr>
          <w:top w:val="nil"/>
          <w:left w:val="nil"/>
          <w:bottom w:val="nil"/>
          <w:right w:val="nil"/>
          <w:between w:val="nil"/>
        </w:pBdr>
        <w:spacing w:before="280" w:after="160" w:line="276"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t xml:space="preserve">ARTÍCULO ÚNICO: </w:t>
      </w:r>
      <w:r>
        <w:rPr>
          <w:rFonts w:ascii="Arial" w:eastAsia="Arial" w:hAnsi="Arial" w:cs="Arial"/>
          <w:color w:val="000000"/>
          <w:sz w:val="28"/>
          <w:szCs w:val="28"/>
        </w:rPr>
        <w:t>Se reforma la fracción XV del artículo 2.8; fracciones IV, XVI y XX del artículo 2.9; artículo 2.140; 2.141; 2.143; fracción III y primer párrafo del artículo 2.144; artículo 2.150; 2.194; fracciones XVIII, XIX del artículo 2.264; y se adiciona una fracció</w:t>
      </w:r>
      <w:r>
        <w:rPr>
          <w:rFonts w:ascii="Arial" w:eastAsia="Arial" w:hAnsi="Arial" w:cs="Arial"/>
          <w:color w:val="000000"/>
          <w:sz w:val="28"/>
          <w:szCs w:val="28"/>
        </w:rPr>
        <w:t>n XIII recorriéndose las subsecuentes del artículo 2.5; una fracción III al artículo 2.142; una fracción IV al artículo 2.145; fracciones XVI y XVII recorriéndose las subsecuentes del artículo 2.149; una fracción XIV al artículo 2.263; una fracción XX al a</w:t>
      </w:r>
      <w:r>
        <w:rPr>
          <w:rFonts w:ascii="Arial" w:eastAsia="Arial" w:hAnsi="Arial" w:cs="Arial"/>
          <w:color w:val="000000"/>
          <w:sz w:val="28"/>
          <w:szCs w:val="28"/>
        </w:rPr>
        <w:t>rtículo 2.264, y un inciso j de la fracción VI del artículo 2.266 del Código para la Biodiversidad del Estado de México, para quedar como sigue:</w:t>
      </w:r>
    </w:p>
    <w:p w:rsidR="007703AB" w:rsidRDefault="00A0584C">
      <w:pPr>
        <w:widowControl/>
        <w:pBdr>
          <w:top w:val="nil"/>
          <w:left w:val="nil"/>
          <w:bottom w:val="nil"/>
          <w:right w:val="nil"/>
          <w:between w:val="nil"/>
        </w:pBdr>
        <w:spacing w:before="280" w:after="280" w:line="276" w:lineRule="auto"/>
        <w:ind w:left="567" w:right="310"/>
        <w:jc w:val="both"/>
        <w:rPr>
          <w:rFonts w:ascii="Arial" w:eastAsia="Arial" w:hAnsi="Arial" w:cs="Arial"/>
          <w:b/>
          <w:bCs/>
          <w:color w:val="000000"/>
          <w:sz w:val="28"/>
          <w:szCs w:val="28"/>
        </w:rPr>
      </w:pPr>
      <w:r>
        <w:rPr>
          <w:rFonts w:ascii="Arial" w:eastAsia="Arial" w:hAnsi="Arial" w:cs="Arial"/>
          <w:b/>
          <w:bCs/>
          <w:color w:val="000000"/>
          <w:sz w:val="28"/>
          <w:szCs w:val="28"/>
        </w:rPr>
        <w:t>Artículo 2.5. …</w:t>
      </w:r>
    </w:p>
    <w:p w:rsidR="007703AB" w:rsidRDefault="00A0584C">
      <w:pPr>
        <w:widowControl/>
        <w:pBdr>
          <w:top w:val="nil"/>
          <w:left w:val="nil"/>
          <w:bottom w:val="nil"/>
          <w:right w:val="nil"/>
          <w:between w:val="nil"/>
        </w:pBdr>
        <w:spacing w:before="280" w:after="280" w:line="276" w:lineRule="auto"/>
        <w:ind w:left="567" w:right="310"/>
        <w:jc w:val="both"/>
        <w:rPr>
          <w:rFonts w:ascii="Arial" w:eastAsia="Arial" w:hAnsi="Arial" w:cs="Arial"/>
          <w:color w:val="000000"/>
          <w:sz w:val="28"/>
          <w:szCs w:val="28"/>
        </w:rPr>
      </w:pPr>
      <w:r>
        <w:rPr>
          <w:rFonts w:ascii="Arial" w:eastAsia="Arial" w:hAnsi="Arial" w:cs="Arial"/>
          <w:color w:val="000000"/>
          <w:sz w:val="28"/>
          <w:szCs w:val="28"/>
        </w:rPr>
        <w:t xml:space="preserve">I a XII. … </w:t>
      </w:r>
    </w:p>
    <w:p w:rsidR="007703AB" w:rsidRDefault="00A0584C">
      <w:pPr>
        <w:widowControl/>
        <w:pBdr>
          <w:top w:val="nil"/>
          <w:left w:val="nil"/>
          <w:bottom w:val="nil"/>
          <w:right w:val="nil"/>
          <w:between w:val="nil"/>
        </w:pBdr>
        <w:spacing w:before="280" w:after="280" w:line="276" w:lineRule="auto"/>
        <w:ind w:left="567" w:right="310"/>
        <w:jc w:val="both"/>
        <w:rPr>
          <w:rFonts w:ascii="Arial" w:eastAsia="Arial" w:hAnsi="Arial" w:cs="Arial"/>
          <w:b/>
          <w:bCs/>
          <w:color w:val="000000"/>
          <w:sz w:val="28"/>
          <w:szCs w:val="28"/>
        </w:rPr>
      </w:pPr>
      <w:r>
        <w:rPr>
          <w:rFonts w:ascii="Arial" w:eastAsia="Arial" w:hAnsi="Arial" w:cs="Arial"/>
          <w:b/>
          <w:bCs/>
          <w:color w:val="000000"/>
          <w:sz w:val="28"/>
          <w:szCs w:val="28"/>
        </w:rPr>
        <w:t>XIII. Contaminación odorífera: Tipo de contaminación atmosférica proveniente de actividades industriales y humanas que liberan moléculas volátiles que se dispersan en el aire, produciendo olores desagradables que afectan la calidad del aire y la salud de l</w:t>
      </w:r>
      <w:r>
        <w:rPr>
          <w:rFonts w:ascii="Arial" w:eastAsia="Arial" w:hAnsi="Arial" w:cs="Arial"/>
          <w:b/>
          <w:bCs/>
          <w:color w:val="000000"/>
          <w:sz w:val="28"/>
          <w:szCs w:val="28"/>
        </w:rPr>
        <w:t>as personas.</w:t>
      </w:r>
    </w:p>
    <w:p w:rsidR="007703AB" w:rsidRDefault="00A0584C">
      <w:pPr>
        <w:widowControl/>
        <w:pBdr>
          <w:top w:val="nil"/>
          <w:left w:val="nil"/>
          <w:bottom w:val="nil"/>
          <w:right w:val="nil"/>
          <w:between w:val="nil"/>
        </w:pBdr>
        <w:spacing w:before="280" w:after="160" w:line="276" w:lineRule="auto"/>
        <w:ind w:left="567" w:right="310"/>
        <w:jc w:val="both"/>
        <w:rPr>
          <w:rFonts w:ascii="Arial" w:eastAsia="Arial" w:hAnsi="Arial" w:cs="Arial"/>
          <w:color w:val="000000"/>
          <w:sz w:val="28"/>
          <w:szCs w:val="28"/>
        </w:rPr>
      </w:pPr>
      <w:r>
        <w:rPr>
          <w:rFonts w:ascii="Arial" w:eastAsia="Arial" w:hAnsi="Arial" w:cs="Arial"/>
          <w:color w:val="000000"/>
          <w:sz w:val="28"/>
          <w:szCs w:val="28"/>
        </w:rPr>
        <w:t>XIV a LXIV. …</w:t>
      </w:r>
    </w:p>
    <w:p w:rsidR="007703AB" w:rsidRDefault="00A0584C">
      <w:pPr>
        <w:widowControl/>
        <w:pBdr>
          <w:top w:val="nil"/>
          <w:left w:val="nil"/>
          <w:bottom w:val="nil"/>
          <w:right w:val="nil"/>
          <w:between w:val="nil"/>
        </w:pBdr>
        <w:spacing w:before="280" w:after="160" w:line="276"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t>Artículo 2.8.</w:t>
      </w:r>
      <w:r>
        <w:rPr>
          <w:rFonts w:ascii="Arial" w:eastAsia="Arial" w:hAnsi="Arial" w:cs="Arial"/>
          <w:color w:val="000000"/>
          <w:sz w:val="28"/>
          <w:szCs w:val="28"/>
        </w:rPr>
        <w:t xml:space="preserve"> … </w:t>
      </w:r>
    </w:p>
    <w:p w:rsidR="007703AB" w:rsidRDefault="00A0584C">
      <w:pPr>
        <w:widowControl/>
        <w:pBdr>
          <w:top w:val="nil"/>
          <w:left w:val="nil"/>
          <w:bottom w:val="nil"/>
          <w:right w:val="nil"/>
          <w:between w:val="nil"/>
        </w:pBdr>
        <w:spacing w:before="280" w:after="160" w:line="276" w:lineRule="auto"/>
        <w:ind w:left="567" w:right="310"/>
        <w:jc w:val="both"/>
        <w:rPr>
          <w:rFonts w:ascii="Arial" w:eastAsia="Arial" w:hAnsi="Arial" w:cs="Arial"/>
          <w:color w:val="000000"/>
          <w:sz w:val="28"/>
          <w:szCs w:val="28"/>
        </w:rPr>
      </w:pPr>
      <w:r>
        <w:rPr>
          <w:rFonts w:ascii="Arial" w:eastAsia="Arial" w:hAnsi="Arial" w:cs="Arial"/>
          <w:color w:val="000000"/>
          <w:sz w:val="28"/>
          <w:szCs w:val="28"/>
        </w:rPr>
        <w:t xml:space="preserve">I a XIV. … </w:t>
      </w:r>
    </w:p>
    <w:p w:rsidR="007703AB" w:rsidRDefault="00A0584C">
      <w:pPr>
        <w:widowControl/>
        <w:pBdr>
          <w:top w:val="nil"/>
          <w:left w:val="nil"/>
          <w:bottom w:val="nil"/>
          <w:right w:val="nil"/>
          <w:between w:val="nil"/>
        </w:pBdr>
        <w:spacing w:before="280" w:after="160" w:line="276" w:lineRule="auto"/>
        <w:ind w:left="567" w:right="310"/>
        <w:jc w:val="both"/>
        <w:rPr>
          <w:rFonts w:ascii="Arial" w:eastAsia="Arial" w:hAnsi="Arial" w:cs="Arial"/>
          <w:color w:val="000000"/>
          <w:sz w:val="28"/>
          <w:szCs w:val="28"/>
        </w:rPr>
      </w:pPr>
      <w:r>
        <w:rPr>
          <w:rFonts w:ascii="Arial" w:eastAsia="Arial" w:hAnsi="Arial" w:cs="Arial"/>
          <w:color w:val="000000"/>
          <w:sz w:val="28"/>
          <w:szCs w:val="28"/>
        </w:rPr>
        <w:t xml:space="preserve">XV. Establecer medidas y programas para el control y prevención de la contaminación por ruido, vibraciones, energía térmica, lumínica, radiaciones electromagnéticas y </w:t>
      </w:r>
      <w:r>
        <w:rPr>
          <w:rFonts w:ascii="Arial" w:eastAsia="Arial" w:hAnsi="Arial" w:cs="Arial"/>
          <w:b/>
          <w:bCs/>
          <w:color w:val="000000"/>
          <w:sz w:val="28"/>
          <w:szCs w:val="28"/>
        </w:rPr>
        <w:t xml:space="preserve">emisiones odoríferas </w:t>
      </w:r>
      <w:r>
        <w:rPr>
          <w:rFonts w:ascii="Arial" w:eastAsia="Arial" w:hAnsi="Arial" w:cs="Arial"/>
          <w:color w:val="000000"/>
          <w:sz w:val="28"/>
          <w:szCs w:val="28"/>
        </w:rPr>
        <w:t>que puedan d</w:t>
      </w:r>
      <w:r>
        <w:rPr>
          <w:rFonts w:ascii="Arial" w:eastAsia="Arial" w:hAnsi="Arial" w:cs="Arial"/>
          <w:color w:val="000000"/>
          <w:sz w:val="28"/>
          <w:szCs w:val="28"/>
        </w:rPr>
        <w:t xml:space="preserve">añar a la biodiversidad, el equilibrio ecológico o al medio ambiente dentro del territorio del Estado. </w:t>
      </w:r>
    </w:p>
    <w:p w:rsidR="007703AB" w:rsidRDefault="00A0584C">
      <w:pPr>
        <w:widowControl/>
        <w:pBdr>
          <w:top w:val="nil"/>
          <w:left w:val="nil"/>
          <w:bottom w:val="nil"/>
          <w:right w:val="nil"/>
          <w:between w:val="nil"/>
        </w:pBdr>
        <w:spacing w:before="280" w:after="160" w:line="276"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t xml:space="preserve">Artículo 2.9. </w:t>
      </w:r>
      <w:r>
        <w:rPr>
          <w:rFonts w:ascii="Arial" w:eastAsia="Arial" w:hAnsi="Arial" w:cs="Arial"/>
          <w:color w:val="000000"/>
          <w:sz w:val="28"/>
          <w:szCs w:val="28"/>
        </w:rPr>
        <w:t xml:space="preserve">… </w:t>
      </w:r>
    </w:p>
    <w:p w:rsidR="007703AB" w:rsidRDefault="00A0584C">
      <w:pPr>
        <w:widowControl/>
        <w:pBdr>
          <w:top w:val="nil"/>
          <w:left w:val="nil"/>
          <w:bottom w:val="nil"/>
          <w:right w:val="nil"/>
          <w:between w:val="nil"/>
        </w:pBdr>
        <w:spacing w:before="280" w:after="160" w:line="276" w:lineRule="auto"/>
        <w:ind w:left="567" w:right="310"/>
        <w:jc w:val="both"/>
        <w:rPr>
          <w:rFonts w:ascii="Arial" w:eastAsia="Arial" w:hAnsi="Arial" w:cs="Arial"/>
          <w:color w:val="000000"/>
          <w:sz w:val="28"/>
          <w:szCs w:val="28"/>
        </w:rPr>
      </w:pPr>
      <w:r>
        <w:rPr>
          <w:rFonts w:ascii="Arial" w:eastAsia="Arial" w:hAnsi="Arial" w:cs="Arial"/>
          <w:color w:val="000000"/>
          <w:sz w:val="28"/>
          <w:szCs w:val="28"/>
        </w:rPr>
        <w:t>I a III. …</w:t>
      </w:r>
    </w:p>
    <w:p w:rsidR="007703AB" w:rsidRDefault="00A0584C">
      <w:pPr>
        <w:widowControl/>
        <w:pBdr>
          <w:top w:val="nil"/>
          <w:left w:val="nil"/>
          <w:bottom w:val="nil"/>
          <w:right w:val="nil"/>
          <w:between w:val="nil"/>
        </w:pBdr>
        <w:spacing w:before="280" w:after="160" w:line="276" w:lineRule="auto"/>
        <w:ind w:left="567" w:right="310"/>
        <w:jc w:val="both"/>
        <w:rPr>
          <w:rFonts w:ascii="Arial" w:eastAsia="Arial" w:hAnsi="Arial" w:cs="Arial"/>
          <w:color w:val="000000"/>
          <w:sz w:val="28"/>
          <w:szCs w:val="28"/>
        </w:rPr>
      </w:pPr>
      <w:r>
        <w:rPr>
          <w:rFonts w:ascii="Arial" w:eastAsia="Arial" w:hAnsi="Arial" w:cs="Arial"/>
          <w:color w:val="000000"/>
          <w:sz w:val="28"/>
          <w:szCs w:val="28"/>
        </w:rPr>
        <w:t xml:space="preserve">IV. Aplicar las disposiciones jurídicas en materia de prevención y control de la contaminación atmosférica, </w:t>
      </w:r>
      <w:r>
        <w:rPr>
          <w:rFonts w:ascii="Arial" w:eastAsia="Arial" w:hAnsi="Arial" w:cs="Arial"/>
          <w:b/>
          <w:bCs/>
          <w:color w:val="000000"/>
          <w:sz w:val="28"/>
          <w:szCs w:val="28"/>
        </w:rPr>
        <w:t>incluyendo la co</w:t>
      </w:r>
      <w:r>
        <w:rPr>
          <w:rFonts w:ascii="Arial" w:eastAsia="Arial" w:hAnsi="Arial" w:cs="Arial"/>
          <w:b/>
          <w:bCs/>
          <w:color w:val="000000"/>
          <w:sz w:val="28"/>
          <w:szCs w:val="28"/>
        </w:rPr>
        <w:t>ntaminación odorífera</w:t>
      </w:r>
      <w:r>
        <w:rPr>
          <w:rFonts w:ascii="Arial" w:eastAsia="Arial" w:hAnsi="Arial" w:cs="Arial"/>
          <w:color w:val="000000"/>
          <w:sz w:val="28"/>
          <w:szCs w:val="28"/>
        </w:rPr>
        <w:t>, generada por fuentes fijas que funcionen como giros comerciales o de servicios, por fuentes fijas de origen natural y fuentes móviles que no sean de competencia federal o estatal;</w:t>
      </w:r>
    </w:p>
    <w:p w:rsidR="007703AB" w:rsidRDefault="00A0584C">
      <w:pPr>
        <w:widowControl/>
        <w:pBdr>
          <w:top w:val="nil"/>
          <w:left w:val="nil"/>
          <w:bottom w:val="nil"/>
          <w:right w:val="nil"/>
          <w:between w:val="nil"/>
        </w:pBdr>
        <w:spacing w:before="280" w:after="160" w:line="276" w:lineRule="auto"/>
        <w:ind w:left="567" w:right="310"/>
        <w:jc w:val="both"/>
        <w:rPr>
          <w:rFonts w:ascii="Arial" w:eastAsia="Arial" w:hAnsi="Arial" w:cs="Arial"/>
          <w:color w:val="000000"/>
          <w:sz w:val="28"/>
          <w:szCs w:val="28"/>
        </w:rPr>
      </w:pPr>
      <w:r>
        <w:rPr>
          <w:rFonts w:ascii="Arial" w:eastAsia="Arial" w:hAnsi="Arial" w:cs="Arial"/>
          <w:color w:val="000000"/>
          <w:sz w:val="28"/>
          <w:szCs w:val="28"/>
        </w:rPr>
        <w:t>V a XV. …</w:t>
      </w:r>
    </w:p>
    <w:p w:rsidR="007703AB" w:rsidRDefault="00A0584C">
      <w:pPr>
        <w:widowControl/>
        <w:pBdr>
          <w:top w:val="nil"/>
          <w:left w:val="nil"/>
          <w:bottom w:val="nil"/>
          <w:right w:val="nil"/>
          <w:between w:val="nil"/>
        </w:pBdr>
        <w:spacing w:before="280" w:after="160" w:line="276" w:lineRule="auto"/>
        <w:ind w:left="567" w:right="310"/>
        <w:jc w:val="both"/>
        <w:rPr>
          <w:rFonts w:ascii="Arial" w:eastAsia="Arial" w:hAnsi="Arial" w:cs="Arial"/>
          <w:color w:val="000000"/>
          <w:sz w:val="28"/>
          <w:szCs w:val="28"/>
        </w:rPr>
      </w:pPr>
      <w:r>
        <w:rPr>
          <w:rFonts w:ascii="Arial" w:eastAsia="Arial" w:hAnsi="Arial" w:cs="Arial"/>
          <w:color w:val="000000"/>
          <w:sz w:val="28"/>
          <w:szCs w:val="28"/>
        </w:rPr>
        <w:t>XVI. Aplicar las disposiciones jurídicas en</w:t>
      </w:r>
      <w:r>
        <w:rPr>
          <w:rFonts w:ascii="Arial" w:eastAsia="Arial" w:hAnsi="Arial" w:cs="Arial"/>
          <w:color w:val="000000"/>
          <w:sz w:val="28"/>
          <w:szCs w:val="28"/>
        </w:rPr>
        <w:t xml:space="preserve"> materia de prevención y control de la contaminación atmosférica, </w:t>
      </w:r>
      <w:r>
        <w:rPr>
          <w:rFonts w:ascii="Arial" w:eastAsia="Arial" w:hAnsi="Arial" w:cs="Arial"/>
          <w:b/>
          <w:bCs/>
          <w:color w:val="000000"/>
          <w:sz w:val="28"/>
          <w:szCs w:val="28"/>
        </w:rPr>
        <w:t>incluyendo la contaminación odorífera</w:t>
      </w:r>
      <w:r>
        <w:rPr>
          <w:rFonts w:ascii="Arial" w:eastAsia="Arial" w:hAnsi="Arial" w:cs="Arial"/>
          <w:color w:val="000000"/>
          <w:sz w:val="28"/>
          <w:szCs w:val="28"/>
        </w:rPr>
        <w:t>, generada por fuentes fijas que funcionen como giros comerciales, industriales o de servicios;</w:t>
      </w:r>
    </w:p>
    <w:p w:rsidR="007703AB" w:rsidRDefault="00A0584C">
      <w:pPr>
        <w:widowControl/>
        <w:pBdr>
          <w:top w:val="nil"/>
          <w:left w:val="nil"/>
          <w:bottom w:val="nil"/>
          <w:right w:val="nil"/>
          <w:between w:val="nil"/>
        </w:pBdr>
        <w:spacing w:before="280" w:after="160" w:line="276" w:lineRule="auto"/>
        <w:ind w:left="567" w:right="310"/>
        <w:jc w:val="both"/>
        <w:rPr>
          <w:rFonts w:ascii="Arial" w:eastAsia="Arial" w:hAnsi="Arial" w:cs="Arial"/>
          <w:color w:val="000000"/>
          <w:sz w:val="28"/>
          <w:szCs w:val="28"/>
        </w:rPr>
      </w:pPr>
      <w:r>
        <w:rPr>
          <w:rFonts w:ascii="Arial" w:eastAsia="Arial" w:hAnsi="Arial" w:cs="Arial"/>
          <w:color w:val="000000"/>
          <w:sz w:val="28"/>
          <w:szCs w:val="28"/>
        </w:rPr>
        <w:t xml:space="preserve">XVII a XIX. … </w:t>
      </w:r>
    </w:p>
    <w:p w:rsidR="007703AB" w:rsidRDefault="00A0584C">
      <w:pPr>
        <w:widowControl/>
        <w:pBdr>
          <w:top w:val="nil"/>
          <w:left w:val="nil"/>
          <w:bottom w:val="nil"/>
          <w:right w:val="nil"/>
          <w:between w:val="nil"/>
        </w:pBdr>
        <w:spacing w:before="280" w:after="280" w:line="276" w:lineRule="auto"/>
        <w:ind w:left="567" w:right="310"/>
        <w:jc w:val="both"/>
        <w:rPr>
          <w:rFonts w:ascii="Arial" w:eastAsia="Arial" w:hAnsi="Arial" w:cs="Arial"/>
          <w:color w:val="000000"/>
          <w:sz w:val="28"/>
          <w:szCs w:val="28"/>
        </w:rPr>
      </w:pPr>
      <w:r>
        <w:rPr>
          <w:rFonts w:ascii="Arial" w:eastAsia="Arial" w:hAnsi="Arial" w:cs="Arial"/>
          <w:color w:val="000000"/>
          <w:sz w:val="28"/>
          <w:szCs w:val="28"/>
        </w:rPr>
        <w:t>XX. Verificar el cumplimiento de las normas oficiales mexicanas y normas técnicas estatales en materia de emisiones a la atmósfera, residuos sólidos, contaminación por ruido, vibraciones, contaminación odorífera y contaminación por energía térmica, lumínic</w:t>
      </w:r>
      <w:r>
        <w:rPr>
          <w:rFonts w:ascii="Arial" w:eastAsia="Arial" w:hAnsi="Arial" w:cs="Arial"/>
          <w:color w:val="000000"/>
          <w:sz w:val="28"/>
          <w:szCs w:val="28"/>
        </w:rPr>
        <w:t>a y electromagnética, para el vertimiento de aguas residuales en los sistemas de drenaje, alcantarillado y saneamiento que administren;</w:t>
      </w:r>
    </w:p>
    <w:p w:rsidR="007703AB" w:rsidRDefault="00A0584C">
      <w:pPr>
        <w:widowControl/>
        <w:pBdr>
          <w:top w:val="nil"/>
          <w:left w:val="nil"/>
          <w:bottom w:val="nil"/>
          <w:right w:val="nil"/>
          <w:between w:val="nil"/>
        </w:pBdr>
        <w:spacing w:before="280" w:after="160" w:line="276" w:lineRule="auto"/>
        <w:ind w:left="567" w:right="310"/>
        <w:jc w:val="both"/>
        <w:rPr>
          <w:rFonts w:ascii="Arial" w:eastAsia="Arial" w:hAnsi="Arial" w:cs="Arial"/>
          <w:color w:val="000000"/>
          <w:sz w:val="28"/>
          <w:szCs w:val="28"/>
        </w:rPr>
      </w:pPr>
      <w:r>
        <w:rPr>
          <w:rFonts w:ascii="Arial" w:eastAsia="Arial" w:hAnsi="Arial" w:cs="Arial"/>
          <w:color w:val="000000"/>
          <w:sz w:val="28"/>
          <w:szCs w:val="28"/>
        </w:rPr>
        <w:t>XXI a XXXV. …</w:t>
      </w:r>
    </w:p>
    <w:p w:rsidR="007703AB" w:rsidRDefault="00A0584C">
      <w:pPr>
        <w:widowControl/>
        <w:pBdr>
          <w:top w:val="nil"/>
          <w:left w:val="nil"/>
          <w:bottom w:val="nil"/>
          <w:right w:val="nil"/>
          <w:between w:val="nil"/>
        </w:pBdr>
        <w:spacing w:before="280" w:after="160" w:line="276"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t>Artículo 2.140.</w:t>
      </w:r>
      <w:r>
        <w:rPr>
          <w:rFonts w:ascii="Arial" w:eastAsia="Arial" w:hAnsi="Arial" w:cs="Arial"/>
          <w:color w:val="000000"/>
          <w:sz w:val="28"/>
          <w:szCs w:val="28"/>
        </w:rPr>
        <w:t xml:space="preserve"> Se prohíbe la emisión a la atmósfera de contaminantes como humos, polvos, gases, vapores y</w:t>
      </w:r>
      <w:r>
        <w:rPr>
          <w:rFonts w:ascii="Arial" w:eastAsia="Arial" w:hAnsi="Arial" w:cs="Arial"/>
          <w:color w:val="000000"/>
          <w:sz w:val="28"/>
          <w:szCs w:val="28"/>
        </w:rPr>
        <w:t xml:space="preserve"> </w:t>
      </w:r>
      <w:r>
        <w:rPr>
          <w:rFonts w:ascii="Arial" w:eastAsia="Arial" w:hAnsi="Arial" w:cs="Arial"/>
          <w:b/>
          <w:bCs/>
          <w:color w:val="000000"/>
          <w:sz w:val="28"/>
          <w:szCs w:val="28"/>
        </w:rPr>
        <w:t>emisiones odoríferas</w:t>
      </w:r>
      <w:r>
        <w:rPr>
          <w:rFonts w:ascii="Arial" w:eastAsia="Arial" w:hAnsi="Arial" w:cs="Arial"/>
          <w:color w:val="000000"/>
          <w:sz w:val="28"/>
          <w:szCs w:val="28"/>
        </w:rPr>
        <w:t xml:space="preserve"> que rebasen los límites máximos permisibles contemplados en las normas oficiales mexicanas, normas técnicas estatales y en las disposiciones aplicables.</w:t>
      </w:r>
    </w:p>
    <w:p w:rsidR="007703AB" w:rsidRDefault="00A0584C">
      <w:pPr>
        <w:widowControl/>
        <w:pBdr>
          <w:top w:val="nil"/>
          <w:left w:val="nil"/>
          <w:bottom w:val="nil"/>
          <w:right w:val="nil"/>
          <w:between w:val="nil"/>
        </w:pBdr>
        <w:spacing w:before="280" w:after="280" w:line="276"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t xml:space="preserve">Artículo 2.141. </w:t>
      </w:r>
      <w:r>
        <w:rPr>
          <w:rFonts w:ascii="Arial" w:eastAsia="Arial" w:hAnsi="Arial" w:cs="Arial"/>
          <w:color w:val="000000"/>
          <w:sz w:val="28"/>
          <w:szCs w:val="28"/>
        </w:rPr>
        <w:t>Deberá regularse la emisión de sustancias contaminantes a la atmó</w:t>
      </w:r>
      <w:r>
        <w:rPr>
          <w:rFonts w:ascii="Arial" w:eastAsia="Arial" w:hAnsi="Arial" w:cs="Arial"/>
          <w:color w:val="000000"/>
          <w:sz w:val="28"/>
          <w:szCs w:val="28"/>
        </w:rPr>
        <w:t xml:space="preserve">sfera, en cualquiera de sus estados físicos o de energía como humos, gases, vapores, partículas sólidas, ruido, vibraciones, energía térmica o lumínica, </w:t>
      </w:r>
      <w:r>
        <w:rPr>
          <w:rFonts w:ascii="Arial" w:eastAsia="Arial" w:hAnsi="Arial" w:cs="Arial"/>
          <w:b/>
          <w:bCs/>
          <w:color w:val="000000"/>
          <w:sz w:val="28"/>
          <w:szCs w:val="28"/>
        </w:rPr>
        <w:t>emisiones odoríferas</w:t>
      </w:r>
      <w:r>
        <w:rPr>
          <w:rFonts w:ascii="Arial" w:eastAsia="Arial" w:hAnsi="Arial" w:cs="Arial"/>
          <w:color w:val="000000"/>
          <w:sz w:val="28"/>
          <w:szCs w:val="28"/>
        </w:rPr>
        <w:t>, polvos y líquidos que ocasione o pueda ocasionar desequilibrios a los ecosistemas</w:t>
      </w:r>
      <w:r>
        <w:rPr>
          <w:rFonts w:ascii="Arial" w:eastAsia="Arial" w:hAnsi="Arial" w:cs="Arial"/>
          <w:color w:val="000000"/>
          <w:sz w:val="28"/>
          <w:szCs w:val="28"/>
        </w:rPr>
        <w:t xml:space="preserve"> o daños al ambiente, incluyendo sistemas antigranizo o cualquier otro mecanismo o tecnología que inhiba, modifique o altere el ciclo hidrológico. </w:t>
      </w:r>
    </w:p>
    <w:p w:rsidR="007703AB" w:rsidRDefault="00A0584C">
      <w:pPr>
        <w:widowControl/>
        <w:pBdr>
          <w:top w:val="nil"/>
          <w:left w:val="nil"/>
          <w:bottom w:val="nil"/>
          <w:right w:val="nil"/>
          <w:between w:val="nil"/>
        </w:pBdr>
        <w:spacing w:before="280" w:after="160" w:line="276" w:lineRule="auto"/>
        <w:ind w:left="567" w:right="310"/>
        <w:jc w:val="both"/>
        <w:rPr>
          <w:rFonts w:ascii="Arial" w:eastAsia="Arial" w:hAnsi="Arial" w:cs="Arial"/>
          <w:color w:val="000000"/>
          <w:sz w:val="28"/>
          <w:szCs w:val="28"/>
        </w:rPr>
      </w:pPr>
      <w:r>
        <w:rPr>
          <w:rFonts w:ascii="Arial" w:eastAsia="Arial" w:hAnsi="Arial" w:cs="Arial"/>
          <w:color w:val="000000"/>
          <w:sz w:val="28"/>
          <w:szCs w:val="28"/>
        </w:rPr>
        <w:t>…</w:t>
      </w:r>
    </w:p>
    <w:p w:rsidR="007703AB" w:rsidRDefault="00A0584C">
      <w:pPr>
        <w:widowControl/>
        <w:pBdr>
          <w:top w:val="nil"/>
          <w:left w:val="nil"/>
          <w:bottom w:val="nil"/>
          <w:right w:val="nil"/>
          <w:between w:val="nil"/>
        </w:pBdr>
        <w:spacing w:before="280" w:after="280" w:line="276"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t>Artículo 2.142.</w:t>
      </w:r>
      <w:r>
        <w:rPr>
          <w:rFonts w:ascii="Arial" w:eastAsia="Arial" w:hAnsi="Arial" w:cs="Arial"/>
          <w:color w:val="000000"/>
          <w:sz w:val="28"/>
          <w:szCs w:val="28"/>
        </w:rPr>
        <w:t xml:space="preserve"> … </w:t>
      </w:r>
    </w:p>
    <w:p w:rsidR="007703AB" w:rsidRDefault="00A0584C">
      <w:pPr>
        <w:widowControl/>
        <w:pBdr>
          <w:top w:val="nil"/>
          <w:left w:val="nil"/>
          <w:bottom w:val="nil"/>
          <w:right w:val="nil"/>
          <w:between w:val="nil"/>
        </w:pBdr>
        <w:spacing w:before="280" w:after="280" w:line="276" w:lineRule="auto"/>
        <w:ind w:left="567" w:right="310"/>
        <w:jc w:val="both"/>
        <w:rPr>
          <w:rFonts w:ascii="Arial" w:eastAsia="Arial" w:hAnsi="Arial" w:cs="Arial"/>
          <w:color w:val="000000"/>
          <w:sz w:val="28"/>
          <w:szCs w:val="28"/>
        </w:rPr>
      </w:pPr>
      <w:r>
        <w:rPr>
          <w:rFonts w:ascii="Arial" w:eastAsia="Arial" w:hAnsi="Arial" w:cs="Arial"/>
          <w:color w:val="000000"/>
          <w:sz w:val="28"/>
          <w:szCs w:val="28"/>
        </w:rPr>
        <w:t xml:space="preserve">I a II. … </w:t>
      </w:r>
    </w:p>
    <w:p w:rsidR="007703AB" w:rsidRDefault="00A0584C">
      <w:pPr>
        <w:widowControl/>
        <w:pBdr>
          <w:top w:val="nil"/>
          <w:left w:val="nil"/>
          <w:bottom w:val="nil"/>
          <w:right w:val="nil"/>
          <w:between w:val="nil"/>
        </w:pBdr>
        <w:spacing w:before="280" w:after="160" w:line="276" w:lineRule="auto"/>
        <w:ind w:left="567" w:right="310"/>
        <w:jc w:val="both"/>
        <w:rPr>
          <w:rFonts w:ascii="Arial" w:eastAsia="Arial" w:hAnsi="Arial" w:cs="Arial"/>
          <w:b/>
          <w:bCs/>
          <w:color w:val="000000"/>
          <w:sz w:val="28"/>
          <w:szCs w:val="28"/>
        </w:rPr>
      </w:pPr>
      <w:r>
        <w:rPr>
          <w:rFonts w:ascii="Arial" w:eastAsia="Arial" w:hAnsi="Arial" w:cs="Arial"/>
          <w:b/>
          <w:bCs/>
          <w:color w:val="000000"/>
          <w:sz w:val="28"/>
          <w:szCs w:val="28"/>
        </w:rPr>
        <w:t>III. La contaminación odorífera se considerará una forma de contaminación at</w:t>
      </w:r>
      <w:r>
        <w:rPr>
          <w:rFonts w:ascii="Arial" w:eastAsia="Arial" w:hAnsi="Arial" w:cs="Arial"/>
          <w:b/>
          <w:bCs/>
          <w:color w:val="000000"/>
          <w:sz w:val="28"/>
          <w:szCs w:val="28"/>
        </w:rPr>
        <w:t>mosférica que afecta la calidad de vida, el bienestar y la salud pública, debiendo prevenirse mediante monitoreo, control y mitigación.</w:t>
      </w:r>
    </w:p>
    <w:p w:rsidR="007703AB" w:rsidRDefault="00A0584C">
      <w:pPr>
        <w:widowControl/>
        <w:pBdr>
          <w:top w:val="nil"/>
          <w:left w:val="nil"/>
          <w:bottom w:val="nil"/>
          <w:right w:val="nil"/>
          <w:between w:val="nil"/>
        </w:pBdr>
        <w:spacing w:before="280" w:after="160" w:line="276"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t>Artículo 2.143</w:t>
      </w:r>
      <w:r>
        <w:rPr>
          <w:rFonts w:ascii="Arial" w:eastAsia="Arial" w:hAnsi="Arial" w:cs="Arial"/>
          <w:color w:val="000000"/>
          <w:sz w:val="28"/>
          <w:szCs w:val="28"/>
        </w:rPr>
        <w:t xml:space="preserve">. La Secretaría establecerá y aplicará las medidas de prevención y control de la contaminación atmosférica, originada por humos, polvos, vapores, gases </w:t>
      </w:r>
      <w:r>
        <w:rPr>
          <w:rFonts w:ascii="Arial" w:eastAsia="Arial" w:hAnsi="Arial" w:cs="Arial"/>
          <w:b/>
          <w:bCs/>
          <w:color w:val="000000"/>
          <w:sz w:val="28"/>
          <w:szCs w:val="28"/>
        </w:rPr>
        <w:t>y emisiones odoríficas</w:t>
      </w:r>
      <w:r>
        <w:rPr>
          <w:rFonts w:ascii="Arial" w:eastAsia="Arial" w:hAnsi="Arial" w:cs="Arial"/>
          <w:color w:val="000000"/>
          <w:sz w:val="28"/>
          <w:szCs w:val="28"/>
        </w:rPr>
        <w:t xml:space="preserve"> que puedan causar alteraciones significativas al ambiente o daños en la salud en </w:t>
      </w:r>
      <w:r>
        <w:rPr>
          <w:rFonts w:ascii="Arial" w:eastAsia="Arial" w:hAnsi="Arial" w:cs="Arial"/>
          <w:color w:val="000000"/>
          <w:sz w:val="28"/>
          <w:szCs w:val="28"/>
        </w:rPr>
        <w:t>los términos señalados por este Libro, su Reglamento y las normas oficiales mexicanas aplicables.</w:t>
      </w:r>
    </w:p>
    <w:p w:rsidR="007703AB" w:rsidRDefault="00A0584C">
      <w:pPr>
        <w:spacing w:line="276" w:lineRule="auto"/>
        <w:ind w:left="567" w:right="310"/>
        <w:jc w:val="both"/>
        <w:rPr>
          <w:rFonts w:ascii="Arial" w:eastAsia="Arial" w:hAnsi="Arial" w:cs="Arial"/>
          <w:sz w:val="28"/>
          <w:szCs w:val="28"/>
        </w:rPr>
      </w:pPr>
      <w:r>
        <w:rPr>
          <w:rFonts w:ascii="Arial" w:eastAsia="Arial" w:hAnsi="Arial" w:cs="Arial"/>
          <w:b/>
          <w:bCs/>
          <w:sz w:val="28"/>
          <w:szCs w:val="28"/>
        </w:rPr>
        <w:t>Artículo 2.144</w:t>
      </w:r>
      <w:r>
        <w:rPr>
          <w:rFonts w:ascii="Arial" w:eastAsia="Arial" w:hAnsi="Arial" w:cs="Arial"/>
          <w:sz w:val="28"/>
          <w:szCs w:val="28"/>
        </w:rPr>
        <w:t>. En materia de prevención y control de la contaminación atmosférica</w:t>
      </w:r>
      <w:r>
        <w:rPr>
          <w:rFonts w:ascii="Arial" w:eastAsia="Arial" w:hAnsi="Arial" w:cs="Arial"/>
          <w:b/>
          <w:bCs/>
          <w:sz w:val="28"/>
          <w:szCs w:val="28"/>
        </w:rPr>
        <w:t>, incluida la contaminación odorífera</w:t>
      </w:r>
      <w:r>
        <w:rPr>
          <w:rFonts w:ascii="Arial" w:eastAsia="Arial" w:hAnsi="Arial" w:cs="Arial"/>
          <w:sz w:val="28"/>
          <w:szCs w:val="28"/>
        </w:rPr>
        <w:t>, producida por fuentes fijas, la Secre</w:t>
      </w:r>
      <w:r>
        <w:rPr>
          <w:rFonts w:ascii="Arial" w:eastAsia="Arial" w:hAnsi="Arial" w:cs="Arial"/>
          <w:sz w:val="28"/>
          <w:szCs w:val="28"/>
        </w:rPr>
        <w:t>taría:</w:t>
      </w:r>
    </w:p>
    <w:p w:rsidR="007703AB" w:rsidRDefault="007703AB">
      <w:pPr>
        <w:spacing w:line="276" w:lineRule="auto"/>
        <w:ind w:left="567" w:right="310"/>
        <w:rPr>
          <w:rFonts w:ascii="Arial" w:eastAsia="Arial" w:hAnsi="Arial" w:cs="Arial"/>
          <w:sz w:val="28"/>
          <w:szCs w:val="28"/>
        </w:rPr>
      </w:pPr>
    </w:p>
    <w:p w:rsidR="007703AB" w:rsidRDefault="00A0584C">
      <w:pPr>
        <w:spacing w:line="276" w:lineRule="auto"/>
        <w:ind w:left="567" w:right="310"/>
        <w:rPr>
          <w:rFonts w:ascii="Arial" w:eastAsia="Arial" w:hAnsi="Arial" w:cs="Arial"/>
          <w:sz w:val="28"/>
          <w:szCs w:val="28"/>
        </w:rPr>
      </w:pPr>
      <w:r>
        <w:rPr>
          <w:rFonts w:ascii="Arial" w:eastAsia="Arial" w:hAnsi="Arial" w:cs="Arial"/>
          <w:sz w:val="28"/>
          <w:szCs w:val="28"/>
        </w:rPr>
        <w:t>I a II. …</w:t>
      </w:r>
    </w:p>
    <w:p w:rsidR="007703AB" w:rsidRDefault="007703AB">
      <w:pPr>
        <w:spacing w:line="276" w:lineRule="auto"/>
        <w:ind w:left="567" w:right="310"/>
        <w:rPr>
          <w:rFonts w:ascii="Arial" w:eastAsia="Arial" w:hAnsi="Arial" w:cs="Arial"/>
          <w:sz w:val="28"/>
          <w:szCs w:val="28"/>
        </w:rPr>
      </w:pPr>
    </w:p>
    <w:p w:rsidR="007703AB" w:rsidRDefault="00A0584C">
      <w:pPr>
        <w:spacing w:line="276" w:lineRule="auto"/>
        <w:ind w:left="567" w:right="310"/>
        <w:jc w:val="both"/>
        <w:rPr>
          <w:rFonts w:ascii="Arial" w:eastAsia="Arial" w:hAnsi="Arial" w:cs="Arial"/>
          <w:b/>
          <w:bCs/>
          <w:sz w:val="28"/>
          <w:szCs w:val="28"/>
        </w:rPr>
      </w:pPr>
      <w:r>
        <w:rPr>
          <w:rFonts w:ascii="Arial" w:eastAsia="Arial" w:hAnsi="Arial" w:cs="Arial"/>
          <w:b/>
          <w:bCs/>
          <w:sz w:val="28"/>
          <w:szCs w:val="28"/>
        </w:rPr>
        <w:t>III. En caso de considerarlo necesario, requerirá la instalación de equipos, sistemas o tecnologías destinados al control de emisiones contaminantes, así como a la implementación de mecanismos de desodorización del aire; y</w:t>
      </w:r>
    </w:p>
    <w:p w:rsidR="007703AB" w:rsidRDefault="007703AB">
      <w:pPr>
        <w:spacing w:line="276" w:lineRule="auto"/>
        <w:ind w:left="567" w:right="310"/>
        <w:jc w:val="both"/>
        <w:rPr>
          <w:rFonts w:ascii="Arial" w:eastAsia="Arial" w:hAnsi="Arial" w:cs="Arial"/>
          <w:b/>
          <w:bCs/>
          <w:sz w:val="28"/>
          <w:szCs w:val="28"/>
        </w:rPr>
      </w:pPr>
    </w:p>
    <w:p w:rsidR="007703AB" w:rsidRDefault="00A0584C">
      <w:pPr>
        <w:spacing w:line="276" w:lineRule="auto"/>
        <w:ind w:left="567" w:right="310"/>
        <w:rPr>
          <w:rFonts w:ascii="Arial" w:eastAsia="Arial" w:hAnsi="Arial" w:cs="Arial"/>
          <w:sz w:val="28"/>
          <w:szCs w:val="28"/>
        </w:rPr>
      </w:pPr>
      <w:r>
        <w:rPr>
          <w:rFonts w:ascii="Arial" w:eastAsia="Arial" w:hAnsi="Arial" w:cs="Arial"/>
          <w:sz w:val="28"/>
          <w:szCs w:val="28"/>
        </w:rPr>
        <w:t>IV. ...</w:t>
      </w:r>
    </w:p>
    <w:p w:rsidR="007703AB" w:rsidRDefault="007703AB">
      <w:pPr>
        <w:spacing w:line="276" w:lineRule="auto"/>
        <w:ind w:left="567" w:right="310"/>
        <w:rPr>
          <w:rFonts w:ascii="Arial" w:eastAsia="Arial" w:hAnsi="Arial" w:cs="Arial"/>
          <w:sz w:val="28"/>
          <w:szCs w:val="28"/>
        </w:rPr>
      </w:pPr>
    </w:p>
    <w:p w:rsidR="007703AB" w:rsidRDefault="00A0584C">
      <w:pPr>
        <w:spacing w:line="276" w:lineRule="auto"/>
        <w:ind w:left="567" w:right="310"/>
        <w:rPr>
          <w:rFonts w:ascii="Arial" w:eastAsia="Arial" w:hAnsi="Arial" w:cs="Arial"/>
          <w:sz w:val="28"/>
          <w:szCs w:val="28"/>
        </w:rPr>
      </w:pPr>
      <w:r>
        <w:rPr>
          <w:rFonts w:ascii="Arial" w:eastAsia="Arial" w:hAnsi="Arial" w:cs="Arial"/>
          <w:b/>
          <w:bCs/>
          <w:sz w:val="28"/>
          <w:szCs w:val="28"/>
        </w:rPr>
        <w:t>Artículo 2.145</w:t>
      </w:r>
      <w:r>
        <w:rPr>
          <w:rFonts w:ascii="Arial" w:eastAsia="Arial" w:hAnsi="Arial" w:cs="Arial"/>
          <w:sz w:val="28"/>
          <w:szCs w:val="28"/>
        </w:rPr>
        <w:t>. …</w:t>
      </w:r>
    </w:p>
    <w:p w:rsidR="007703AB" w:rsidRDefault="007703AB">
      <w:pPr>
        <w:spacing w:line="276" w:lineRule="auto"/>
        <w:ind w:left="567" w:right="310"/>
        <w:rPr>
          <w:rFonts w:ascii="Arial" w:eastAsia="Arial" w:hAnsi="Arial" w:cs="Arial"/>
          <w:sz w:val="28"/>
          <w:szCs w:val="28"/>
        </w:rPr>
      </w:pPr>
    </w:p>
    <w:p w:rsidR="007703AB" w:rsidRDefault="00A0584C" w:rsidP="00CF34CB">
      <w:pPr>
        <w:spacing w:line="276" w:lineRule="auto"/>
        <w:ind w:left="567" w:right="310"/>
        <w:rPr>
          <w:rFonts w:ascii="Arial" w:eastAsia="Arial" w:hAnsi="Arial" w:cs="Arial"/>
          <w:sz w:val="28"/>
          <w:szCs w:val="28"/>
        </w:rPr>
      </w:pPr>
      <w:r>
        <w:rPr>
          <w:rFonts w:ascii="Arial" w:eastAsia="Arial" w:hAnsi="Arial" w:cs="Arial"/>
          <w:sz w:val="28"/>
          <w:szCs w:val="28"/>
        </w:rPr>
        <w:t xml:space="preserve">I a III. … </w:t>
      </w:r>
    </w:p>
    <w:p w:rsidR="00CF34CB" w:rsidRDefault="00CF34CB" w:rsidP="00CF34CB">
      <w:pPr>
        <w:spacing w:line="276" w:lineRule="auto"/>
        <w:ind w:left="567" w:right="310"/>
        <w:rPr>
          <w:rFonts w:ascii="Arial" w:eastAsia="Arial" w:hAnsi="Arial" w:cs="Arial"/>
          <w:sz w:val="28"/>
          <w:szCs w:val="28"/>
        </w:rPr>
      </w:pPr>
    </w:p>
    <w:p w:rsidR="007703AB" w:rsidRDefault="00A0584C">
      <w:pPr>
        <w:spacing w:line="276" w:lineRule="auto"/>
        <w:ind w:left="567" w:right="310"/>
        <w:jc w:val="both"/>
        <w:rPr>
          <w:rFonts w:ascii="Arial" w:eastAsia="Arial" w:hAnsi="Arial" w:cs="Arial"/>
          <w:b/>
          <w:bCs/>
          <w:sz w:val="28"/>
          <w:szCs w:val="28"/>
        </w:rPr>
      </w:pPr>
      <w:r>
        <w:rPr>
          <w:rFonts w:ascii="Arial" w:eastAsia="Arial" w:hAnsi="Arial" w:cs="Arial"/>
          <w:b/>
          <w:bCs/>
          <w:sz w:val="28"/>
          <w:szCs w:val="28"/>
        </w:rPr>
        <w:t>IV. Adoptar medidas preventivas y correctivas para evitar la generación de emisiones odoríferas que rebasen los límites máximos permisibles contemplados en las normas oficiales mexicanas, normas técnicas estatales y en las d</w:t>
      </w:r>
      <w:r>
        <w:rPr>
          <w:rFonts w:ascii="Arial" w:eastAsia="Arial" w:hAnsi="Arial" w:cs="Arial"/>
          <w:b/>
          <w:bCs/>
          <w:sz w:val="28"/>
          <w:szCs w:val="28"/>
        </w:rPr>
        <w:t>isposiciones aplicables, así como llevar registros de las mediciones realizadas.</w:t>
      </w:r>
    </w:p>
    <w:p w:rsidR="007703AB" w:rsidRDefault="007703AB">
      <w:pPr>
        <w:spacing w:line="276" w:lineRule="auto"/>
        <w:ind w:left="567" w:right="310"/>
        <w:jc w:val="both"/>
        <w:rPr>
          <w:rFonts w:ascii="Arial" w:eastAsia="Arial" w:hAnsi="Arial" w:cs="Arial"/>
          <w:b/>
          <w:bCs/>
          <w:sz w:val="28"/>
          <w:szCs w:val="28"/>
        </w:rPr>
      </w:pPr>
    </w:p>
    <w:p w:rsidR="007703AB" w:rsidRDefault="00A0584C">
      <w:pPr>
        <w:spacing w:line="276" w:lineRule="auto"/>
        <w:ind w:left="567" w:right="310"/>
        <w:jc w:val="both"/>
        <w:rPr>
          <w:rFonts w:ascii="Arial" w:eastAsia="Arial" w:hAnsi="Arial" w:cs="Arial"/>
          <w:b/>
          <w:bCs/>
          <w:sz w:val="28"/>
          <w:szCs w:val="28"/>
        </w:rPr>
      </w:pPr>
      <w:r>
        <w:rPr>
          <w:rFonts w:ascii="Arial" w:eastAsia="Arial" w:hAnsi="Arial" w:cs="Arial"/>
          <w:b/>
          <w:bCs/>
          <w:sz w:val="28"/>
          <w:szCs w:val="28"/>
        </w:rPr>
        <w:t>Artículo 2.149.</w:t>
      </w:r>
      <w:r>
        <w:rPr>
          <w:rFonts w:ascii="Arial" w:eastAsia="Arial" w:hAnsi="Arial" w:cs="Arial"/>
          <w:sz w:val="28"/>
          <w:szCs w:val="28"/>
        </w:rPr>
        <w:t xml:space="preserve"> …</w:t>
      </w:r>
    </w:p>
    <w:p w:rsidR="007703AB" w:rsidRDefault="007703AB">
      <w:pPr>
        <w:spacing w:line="276" w:lineRule="auto"/>
        <w:ind w:left="567" w:right="310"/>
        <w:jc w:val="both"/>
        <w:rPr>
          <w:rFonts w:ascii="Arial" w:eastAsia="Arial" w:hAnsi="Arial" w:cs="Arial"/>
          <w:sz w:val="28"/>
          <w:szCs w:val="28"/>
        </w:rPr>
      </w:pPr>
    </w:p>
    <w:p w:rsidR="007703AB" w:rsidRDefault="00A0584C">
      <w:pPr>
        <w:spacing w:line="276" w:lineRule="auto"/>
        <w:ind w:left="567" w:right="310"/>
        <w:jc w:val="both"/>
        <w:rPr>
          <w:rFonts w:ascii="Arial" w:eastAsia="Arial" w:hAnsi="Arial" w:cs="Arial"/>
          <w:sz w:val="28"/>
          <w:szCs w:val="28"/>
        </w:rPr>
      </w:pPr>
      <w:r>
        <w:rPr>
          <w:rFonts w:ascii="Arial" w:eastAsia="Arial" w:hAnsi="Arial" w:cs="Arial"/>
          <w:sz w:val="28"/>
          <w:szCs w:val="28"/>
        </w:rPr>
        <w:t xml:space="preserve">I a XV. …. </w:t>
      </w:r>
    </w:p>
    <w:p w:rsidR="007703AB" w:rsidRDefault="007703AB">
      <w:pPr>
        <w:spacing w:line="276" w:lineRule="auto"/>
        <w:ind w:left="567" w:right="310"/>
        <w:jc w:val="both"/>
        <w:rPr>
          <w:rFonts w:ascii="Arial" w:eastAsia="Arial" w:hAnsi="Arial" w:cs="Arial"/>
          <w:sz w:val="28"/>
          <w:szCs w:val="28"/>
        </w:rPr>
      </w:pPr>
    </w:p>
    <w:p w:rsidR="007703AB" w:rsidRDefault="00A0584C">
      <w:pPr>
        <w:spacing w:line="276" w:lineRule="auto"/>
        <w:ind w:left="567" w:right="310"/>
        <w:jc w:val="both"/>
        <w:rPr>
          <w:rFonts w:ascii="Arial" w:eastAsia="Arial" w:hAnsi="Arial" w:cs="Arial"/>
          <w:b/>
          <w:bCs/>
          <w:sz w:val="28"/>
          <w:szCs w:val="28"/>
        </w:rPr>
      </w:pPr>
      <w:r>
        <w:rPr>
          <w:rFonts w:ascii="Arial" w:eastAsia="Arial" w:hAnsi="Arial" w:cs="Arial"/>
          <w:b/>
          <w:bCs/>
          <w:sz w:val="28"/>
          <w:szCs w:val="28"/>
        </w:rPr>
        <w:t>XVI. Implementarán mecanismos de monitoreo, inspección y control de emisiones odoríferas, con base en las normas oficiales mexicanas, normas t</w:t>
      </w:r>
      <w:r>
        <w:rPr>
          <w:rFonts w:ascii="Arial" w:eastAsia="Arial" w:hAnsi="Arial" w:cs="Arial"/>
          <w:b/>
          <w:bCs/>
          <w:sz w:val="28"/>
          <w:szCs w:val="28"/>
        </w:rPr>
        <w:t>écnicas estatales en la materia y demás disposiciones aplicables.</w:t>
      </w:r>
    </w:p>
    <w:p w:rsidR="007703AB" w:rsidRDefault="007703AB">
      <w:pPr>
        <w:spacing w:line="276" w:lineRule="auto"/>
        <w:ind w:left="567" w:right="310"/>
        <w:jc w:val="both"/>
        <w:rPr>
          <w:rFonts w:ascii="Arial" w:eastAsia="Arial" w:hAnsi="Arial" w:cs="Arial"/>
          <w:b/>
          <w:bCs/>
          <w:sz w:val="28"/>
          <w:szCs w:val="28"/>
        </w:rPr>
      </w:pPr>
    </w:p>
    <w:p w:rsidR="007703AB" w:rsidRDefault="00A0584C">
      <w:pPr>
        <w:spacing w:line="276" w:lineRule="auto"/>
        <w:ind w:left="567" w:right="310"/>
        <w:jc w:val="both"/>
        <w:rPr>
          <w:rFonts w:ascii="Arial" w:eastAsia="Arial" w:hAnsi="Arial" w:cs="Arial"/>
          <w:b/>
          <w:bCs/>
          <w:sz w:val="28"/>
          <w:szCs w:val="28"/>
        </w:rPr>
      </w:pPr>
      <w:r>
        <w:rPr>
          <w:rFonts w:ascii="Arial" w:eastAsia="Arial" w:hAnsi="Arial" w:cs="Arial"/>
          <w:b/>
          <w:bCs/>
          <w:sz w:val="28"/>
          <w:szCs w:val="28"/>
        </w:rPr>
        <w:t>XVII. Armonizar su normativa para incluir disposiciones específicas sobre prevención y control de emisiones odoríferas en establecimientos comerciales, agropecuarios, industriales y de serv</w:t>
      </w:r>
      <w:r>
        <w:rPr>
          <w:rFonts w:ascii="Arial" w:eastAsia="Arial" w:hAnsi="Arial" w:cs="Arial"/>
          <w:b/>
          <w:bCs/>
          <w:sz w:val="28"/>
          <w:szCs w:val="28"/>
        </w:rPr>
        <w:t>icios.</w:t>
      </w:r>
    </w:p>
    <w:p w:rsidR="007703AB" w:rsidRDefault="007703AB">
      <w:pPr>
        <w:spacing w:line="276" w:lineRule="auto"/>
        <w:ind w:left="567" w:right="310"/>
        <w:jc w:val="both"/>
        <w:rPr>
          <w:rFonts w:ascii="Arial" w:eastAsia="Arial" w:hAnsi="Arial" w:cs="Arial"/>
          <w:sz w:val="28"/>
          <w:szCs w:val="28"/>
        </w:rPr>
      </w:pPr>
    </w:p>
    <w:p w:rsidR="007703AB" w:rsidRDefault="00A0584C">
      <w:pPr>
        <w:spacing w:line="276" w:lineRule="auto"/>
        <w:ind w:left="567" w:right="310"/>
        <w:jc w:val="both"/>
        <w:rPr>
          <w:rFonts w:ascii="Arial" w:eastAsia="Arial" w:hAnsi="Arial" w:cs="Arial"/>
          <w:sz w:val="28"/>
          <w:szCs w:val="28"/>
        </w:rPr>
      </w:pPr>
      <w:r>
        <w:rPr>
          <w:rFonts w:ascii="Arial" w:eastAsia="Arial" w:hAnsi="Arial" w:cs="Arial"/>
          <w:sz w:val="28"/>
          <w:szCs w:val="28"/>
        </w:rPr>
        <w:t>XVIII. …</w:t>
      </w:r>
    </w:p>
    <w:p w:rsidR="007703AB" w:rsidRDefault="007703AB">
      <w:pPr>
        <w:spacing w:line="276" w:lineRule="auto"/>
        <w:ind w:left="567" w:right="310"/>
        <w:jc w:val="both"/>
        <w:rPr>
          <w:rFonts w:ascii="Arial" w:eastAsia="Arial" w:hAnsi="Arial" w:cs="Arial"/>
          <w:sz w:val="28"/>
          <w:szCs w:val="28"/>
        </w:rPr>
      </w:pPr>
    </w:p>
    <w:p w:rsidR="007703AB" w:rsidRDefault="00A0584C">
      <w:pPr>
        <w:spacing w:line="276" w:lineRule="auto"/>
        <w:ind w:left="567" w:right="310"/>
        <w:jc w:val="both"/>
        <w:rPr>
          <w:rFonts w:ascii="Arial" w:eastAsia="Arial" w:hAnsi="Arial" w:cs="Arial"/>
          <w:b/>
          <w:bCs/>
          <w:sz w:val="28"/>
          <w:szCs w:val="28"/>
        </w:rPr>
      </w:pPr>
      <w:r>
        <w:rPr>
          <w:rFonts w:ascii="Arial" w:eastAsia="Arial" w:hAnsi="Arial" w:cs="Arial"/>
          <w:b/>
          <w:bCs/>
          <w:sz w:val="28"/>
          <w:szCs w:val="28"/>
        </w:rPr>
        <w:t>Artículo 2.150.</w:t>
      </w:r>
      <w:r>
        <w:rPr>
          <w:rFonts w:ascii="Arial" w:eastAsia="Arial" w:hAnsi="Arial" w:cs="Arial"/>
          <w:sz w:val="28"/>
          <w:szCs w:val="28"/>
        </w:rPr>
        <w:t xml:space="preserve"> </w:t>
      </w:r>
      <w:r>
        <w:rPr>
          <w:rFonts w:ascii="Arial" w:eastAsia="Arial" w:hAnsi="Arial" w:cs="Arial"/>
          <w:b/>
          <w:bCs/>
          <w:sz w:val="28"/>
          <w:szCs w:val="28"/>
        </w:rPr>
        <w:t>Se prohíbe la quema de materiales a cielo abierto que generen contaminantes odoríferos persistentes, salvo autorización expresa de la Secretaría por causas justificadas y bajo medidas de mitigación específicas.</w:t>
      </w:r>
    </w:p>
    <w:p w:rsidR="007703AB" w:rsidRDefault="007703AB">
      <w:pPr>
        <w:spacing w:line="276" w:lineRule="auto"/>
        <w:ind w:left="567" w:right="310"/>
        <w:jc w:val="both"/>
        <w:rPr>
          <w:rFonts w:ascii="Arial" w:eastAsia="Arial" w:hAnsi="Arial" w:cs="Arial"/>
          <w:b/>
          <w:bCs/>
          <w:sz w:val="28"/>
          <w:szCs w:val="28"/>
        </w:rPr>
      </w:pPr>
    </w:p>
    <w:p w:rsidR="007703AB" w:rsidRDefault="00A0584C">
      <w:pPr>
        <w:spacing w:line="276" w:lineRule="auto"/>
        <w:ind w:left="567" w:right="310"/>
        <w:jc w:val="both"/>
        <w:rPr>
          <w:rFonts w:ascii="Arial" w:eastAsia="Arial" w:hAnsi="Arial" w:cs="Arial"/>
          <w:sz w:val="28"/>
          <w:szCs w:val="28"/>
        </w:rPr>
      </w:pPr>
      <w:r>
        <w:rPr>
          <w:rFonts w:ascii="Arial" w:eastAsia="Arial" w:hAnsi="Arial" w:cs="Arial"/>
          <w:sz w:val="28"/>
          <w:szCs w:val="28"/>
        </w:rPr>
        <w:t xml:space="preserve">… </w:t>
      </w:r>
    </w:p>
    <w:p w:rsidR="007703AB" w:rsidRDefault="007703AB">
      <w:pPr>
        <w:spacing w:line="276" w:lineRule="auto"/>
        <w:ind w:left="567" w:right="310"/>
        <w:jc w:val="both"/>
        <w:rPr>
          <w:rFonts w:ascii="Arial" w:eastAsia="Arial" w:hAnsi="Arial" w:cs="Arial"/>
          <w:b/>
          <w:bCs/>
          <w:sz w:val="28"/>
          <w:szCs w:val="28"/>
        </w:rPr>
      </w:pPr>
    </w:p>
    <w:p w:rsidR="007703AB" w:rsidRDefault="00A0584C">
      <w:pPr>
        <w:jc w:val="center"/>
        <w:rPr>
          <w:rFonts w:ascii="Arial" w:eastAsia="Arial" w:hAnsi="Arial" w:cs="Arial"/>
          <w:sz w:val="28"/>
          <w:szCs w:val="28"/>
        </w:rPr>
      </w:pPr>
      <w:r>
        <w:rPr>
          <w:rFonts w:ascii="Arial" w:eastAsia="Arial" w:hAnsi="Arial" w:cs="Arial"/>
          <w:sz w:val="28"/>
          <w:szCs w:val="28"/>
        </w:rPr>
        <w:t>CAPITULO X</w:t>
      </w:r>
    </w:p>
    <w:p w:rsidR="007703AB" w:rsidRDefault="00A0584C">
      <w:pPr>
        <w:jc w:val="center"/>
        <w:rPr>
          <w:rFonts w:ascii="Arial" w:eastAsia="Arial" w:hAnsi="Arial" w:cs="Arial"/>
          <w:sz w:val="28"/>
          <w:szCs w:val="28"/>
        </w:rPr>
      </w:pPr>
      <w:r>
        <w:rPr>
          <w:rFonts w:ascii="Arial" w:eastAsia="Arial" w:hAnsi="Arial" w:cs="Arial"/>
          <w:sz w:val="28"/>
          <w:szCs w:val="28"/>
        </w:rPr>
        <w:t>DE LA PREVENCION, CONTROL DE LA CONTAMINACION POR RUIDO,</w:t>
      </w:r>
    </w:p>
    <w:p w:rsidR="007703AB" w:rsidRDefault="00A0584C">
      <w:pPr>
        <w:ind w:right="310"/>
        <w:jc w:val="center"/>
        <w:rPr>
          <w:rFonts w:ascii="Arial" w:eastAsia="Arial" w:hAnsi="Arial" w:cs="Arial"/>
          <w:sz w:val="28"/>
          <w:szCs w:val="28"/>
        </w:rPr>
      </w:pPr>
      <w:r>
        <w:rPr>
          <w:rFonts w:ascii="Arial" w:eastAsia="Arial" w:hAnsi="Arial" w:cs="Arial"/>
          <w:sz w:val="28"/>
          <w:szCs w:val="28"/>
        </w:rPr>
        <w:t>VIBRACIONES, ENERGIA TERMICA, LUMINICA,</w:t>
      </w:r>
      <w:r>
        <w:rPr>
          <w:rFonts w:ascii="Arial" w:eastAsia="Arial" w:hAnsi="Arial" w:cs="Arial"/>
          <w:b/>
          <w:bCs/>
          <w:sz w:val="28"/>
          <w:szCs w:val="28"/>
        </w:rPr>
        <w:t xml:space="preserve"> CONTAMINACIÓN ODORÍFERA, </w:t>
      </w:r>
      <w:r>
        <w:rPr>
          <w:rFonts w:ascii="Arial" w:eastAsia="Arial" w:hAnsi="Arial" w:cs="Arial"/>
          <w:sz w:val="28"/>
          <w:szCs w:val="28"/>
        </w:rPr>
        <w:t>VAPORES,</w:t>
      </w:r>
    </w:p>
    <w:p w:rsidR="007703AB" w:rsidRDefault="00A0584C">
      <w:pPr>
        <w:jc w:val="center"/>
        <w:rPr>
          <w:rFonts w:ascii="Arial" w:eastAsia="Arial" w:hAnsi="Arial" w:cs="Arial"/>
          <w:sz w:val="28"/>
          <w:szCs w:val="28"/>
        </w:rPr>
      </w:pPr>
      <w:r>
        <w:rPr>
          <w:rFonts w:ascii="Arial" w:eastAsia="Arial" w:hAnsi="Arial" w:cs="Arial"/>
          <w:sz w:val="28"/>
          <w:szCs w:val="28"/>
        </w:rPr>
        <w:t>GASES Y CONTAMINACION VISUAL</w:t>
      </w:r>
    </w:p>
    <w:p w:rsidR="007703AB" w:rsidRDefault="007703AB">
      <w:pPr>
        <w:spacing w:line="276" w:lineRule="auto"/>
        <w:ind w:right="310"/>
        <w:jc w:val="both"/>
        <w:rPr>
          <w:rFonts w:ascii="Arial" w:eastAsia="Arial" w:hAnsi="Arial" w:cs="Arial"/>
          <w:sz w:val="28"/>
          <w:szCs w:val="28"/>
        </w:rPr>
      </w:pPr>
    </w:p>
    <w:p w:rsidR="007703AB" w:rsidRDefault="00A0584C">
      <w:pPr>
        <w:spacing w:line="276" w:lineRule="auto"/>
        <w:ind w:left="567" w:right="310"/>
        <w:jc w:val="both"/>
        <w:rPr>
          <w:rFonts w:ascii="Arial" w:eastAsia="Arial" w:hAnsi="Arial" w:cs="Arial"/>
          <w:sz w:val="28"/>
          <w:szCs w:val="28"/>
        </w:rPr>
      </w:pPr>
      <w:r>
        <w:rPr>
          <w:rFonts w:ascii="Arial" w:eastAsia="Arial" w:hAnsi="Arial" w:cs="Arial"/>
          <w:b/>
          <w:bCs/>
          <w:sz w:val="28"/>
          <w:szCs w:val="28"/>
        </w:rPr>
        <w:t>Artículo 2.194.</w:t>
      </w:r>
      <w:r>
        <w:rPr>
          <w:rFonts w:ascii="Arial" w:eastAsia="Arial" w:hAnsi="Arial" w:cs="Arial"/>
          <w:sz w:val="28"/>
          <w:szCs w:val="28"/>
        </w:rPr>
        <w:t xml:space="preserve"> Quedan prohibidas las emisiones de ruido, vibraciones, energía térmi</w:t>
      </w:r>
      <w:r>
        <w:rPr>
          <w:rFonts w:ascii="Arial" w:eastAsia="Arial" w:hAnsi="Arial" w:cs="Arial"/>
          <w:sz w:val="28"/>
          <w:szCs w:val="28"/>
        </w:rPr>
        <w:t xml:space="preserve">ca, lumínica, </w:t>
      </w:r>
      <w:r>
        <w:rPr>
          <w:rFonts w:ascii="Arial" w:eastAsia="Arial" w:hAnsi="Arial" w:cs="Arial"/>
          <w:b/>
          <w:bCs/>
          <w:sz w:val="28"/>
          <w:szCs w:val="28"/>
        </w:rPr>
        <w:t>contaminantes odoríferos</w:t>
      </w:r>
      <w:r>
        <w:rPr>
          <w:rFonts w:ascii="Arial" w:eastAsia="Arial" w:hAnsi="Arial" w:cs="Arial"/>
          <w:sz w:val="28"/>
          <w:szCs w:val="28"/>
        </w:rPr>
        <w:t>, vapores, gases y la generación de contaminación visual en cuanto rebasen los límites máximos establecidos en las normas oficiales mexicanas y en los criterios y normas técnicas estatales que para ese efecto se expida</w:t>
      </w:r>
      <w:r>
        <w:rPr>
          <w:rFonts w:ascii="Arial" w:eastAsia="Arial" w:hAnsi="Arial" w:cs="Arial"/>
          <w:sz w:val="28"/>
          <w:szCs w:val="28"/>
        </w:rPr>
        <w:t>n, considerando los valores de concentración máxima permisibles de contaminación en el medio ambiente para el ser humano. La Secretaría y las autoridades de los Municipios del Estado, en términos de lo dispuesto por el presente Libro los bandos municipales</w:t>
      </w:r>
      <w:r>
        <w:rPr>
          <w:rFonts w:ascii="Arial" w:eastAsia="Arial" w:hAnsi="Arial" w:cs="Arial"/>
          <w:sz w:val="28"/>
          <w:szCs w:val="28"/>
        </w:rPr>
        <w:t>, adoptarán las medidas para impedir que se rebasen dichos límites y aplicarán las sanciones correspondientes.</w:t>
      </w:r>
    </w:p>
    <w:p w:rsidR="007703AB" w:rsidRDefault="007703AB">
      <w:pPr>
        <w:spacing w:line="276" w:lineRule="auto"/>
        <w:ind w:left="567" w:right="310"/>
        <w:jc w:val="both"/>
        <w:rPr>
          <w:rFonts w:ascii="Arial" w:eastAsia="Arial" w:hAnsi="Arial" w:cs="Arial"/>
          <w:sz w:val="28"/>
          <w:szCs w:val="28"/>
        </w:rPr>
      </w:pPr>
    </w:p>
    <w:p w:rsidR="007703AB" w:rsidRDefault="00A0584C">
      <w:pPr>
        <w:spacing w:line="276" w:lineRule="auto"/>
        <w:ind w:left="567" w:right="310"/>
        <w:jc w:val="both"/>
        <w:rPr>
          <w:rFonts w:ascii="Arial" w:eastAsia="Arial" w:hAnsi="Arial" w:cs="Arial"/>
          <w:sz w:val="28"/>
          <w:szCs w:val="28"/>
        </w:rPr>
      </w:pPr>
      <w:r>
        <w:rPr>
          <w:rFonts w:ascii="Arial" w:eastAsia="Arial" w:hAnsi="Arial" w:cs="Arial"/>
          <w:sz w:val="28"/>
          <w:szCs w:val="28"/>
        </w:rPr>
        <w:t xml:space="preserve">… </w:t>
      </w:r>
    </w:p>
    <w:p w:rsidR="007703AB" w:rsidRDefault="007703AB">
      <w:pPr>
        <w:spacing w:line="276" w:lineRule="auto"/>
        <w:ind w:left="567" w:right="310"/>
        <w:jc w:val="both"/>
        <w:rPr>
          <w:rFonts w:ascii="Arial" w:eastAsia="Arial" w:hAnsi="Arial" w:cs="Arial"/>
          <w:sz w:val="28"/>
          <w:szCs w:val="28"/>
        </w:rPr>
      </w:pPr>
    </w:p>
    <w:p w:rsidR="007703AB" w:rsidRDefault="00A0584C">
      <w:pPr>
        <w:spacing w:line="276" w:lineRule="auto"/>
        <w:ind w:left="567" w:right="310"/>
        <w:jc w:val="both"/>
        <w:rPr>
          <w:rFonts w:ascii="Arial" w:eastAsia="Arial" w:hAnsi="Arial" w:cs="Arial"/>
          <w:sz w:val="28"/>
          <w:szCs w:val="28"/>
        </w:rPr>
      </w:pPr>
      <w:r>
        <w:rPr>
          <w:rFonts w:ascii="Arial" w:eastAsia="Arial" w:hAnsi="Arial" w:cs="Arial"/>
          <w:sz w:val="28"/>
          <w:szCs w:val="28"/>
        </w:rPr>
        <w:t>…</w:t>
      </w:r>
    </w:p>
    <w:p w:rsidR="007703AB" w:rsidRDefault="00A0584C">
      <w:pPr>
        <w:spacing w:line="276" w:lineRule="auto"/>
        <w:ind w:left="567" w:right="310"/>
        <w:jc w:val="center"/>
        <w:rPr>
          <w:rFonts w:ascii="Arial" w:eastAsia="Arial" w:hAnsi="Arial" w:cs="Arial"/>
          <w:b/>
          <w:bCs/>
          <w:sz w:val="28"/>
          <w:szCs w:val="28"/>
        </w:rPr>
      </w:pPr>
      <w:r>
        <w:rPr>
          <w:rFonts w:ascii="Arial" w:eastAsia="Arial" w:hAnsi="Arial" w:cs="Arial"/>
          <w:b/>
          <w:bCs/>
          <w:sz w:val="28"/>
          <w:szCs w:val="28"/>
        </w:rPr>
        <w:t>T R A N S I T O R I O S</w:t>
      </w:r>
    </w:p>
    <w:p w:rsidR="007703AB" w:rsidRDefault="007703AB">
      <w:pPr>
        <w:widowControl/>
        <w:pBdr>
          <w:top w:val="nil"/>
          <w:left w:val="nil"/>
          <w:bottom w:val="nil"/>
          <w:right w:val="nil"/>
          <w:between w:val="nil"/>
        </w:pBdr>
        <w:spacing w:after="160" w:line="276" w:lineRule="auto"/>
        <w:ind w:left="567" w:right="310"/>
        <w:jc w:val="both"/>
        <w:rPr>
          <w:rFonts w:ascii="Arial" w:eastAsia="Arial" w:hAnsi="Arial" w:cs="Arial"/>
          <w:b/>
          <w:bCs/>
          <w:color w:val="000000"/>
          <w:sz w:val="28"/>
          <w:szCs w:val="28"/>
        </w:rPr>
      </w:pPr>
    </w:p>
    <w:p w:rsidR="007703AB" w:rsidRDefault="00A0584C">
      <w:pPr>
        <w:widowControl/>
        <w:pBdr>
          <w:top w:val="nil"/>
          <w:left w:val="nil"/>
          <w:bottom w:val="nil"/>
          <w:right w:val="nil"/>
          <w:between w:val="nil"/>
        </w:pBdr>
        <w:spacing w:after="160" w:line="276"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t>PRIMERO.</w:t>
      </w:r>
      <w:r>
        <w:rPr>
          <w:rFonts w:ascii="Arial" w:eastAsia="Arial" w:hAnsi="Arial" w:cs="Arial"/>
          <w:color w:val="000000"/>
          <w:sz w:val="28"/>
          <w:szCs w:val="28"/>
        </w:rPr>
        <w:t xml:space="preserve"> Publíquese el presente Decreto en el periódico oficial "Gaceta del Gobierno".</w:t>
      </w:r>
    </w:p>
    <w:p w:rsidR="007703AB" w:rsidRDefault="00A0584C">
      <w:pPr>
        <w:widowControl/>
        <w:pBdr>
          <w:top w:val="nil"/>
          <w:left w:val="nil"/>
          <w:bottom w:val="nil"/>
          <w:right w:val="nil"/>
          <w:between w:val="nil"/>
        </w:pBdr>
        <w:spacing w:after="160" w:line="276"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t>SEGUNDO.</w:t>
      </w:r>
      <w:r>
        <w:rPr>
          <w:rFonts w:ascii="Arial" w:eastAsia="Arial" w:hAnsi="Arial" w:cs="Arial"/>
          <w:color w:val="000000"/>
          <w:sz w:val="28"/>
          <w:szCs w:val="28"/>
        </w:rPr>
        <w:t xml:space="preserve"> El presente Decreto entrará en vigor al día siguiente de su publicación en el periódico oficial "Gaceta del Gobierno".</w:t>
      </w:r>
    </w:p>
    <w:p w:rsidR="007703AB" w:rsidRDefault="00A0584C">
      <w:pPr>
        <w:widowControl/>
        <w:pBdr>
          <w:top w:val="nil"/>
          <w:left w:val="nil"/>
          <w:bottom w:val="nil"/>
          <w:right w:val="nil"/>
          <w:between w:val="nil"/>
        </w:pBdr>
        <w:spacing w:after="160" w:line="276"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t xml:space="preserve">TERCERO. </w:t>
      </w:r>
      <w:r>
        <w:rPr>
          <w:rFonts w:ascii="Arial" w:eastAsia="Arial" w:hAnsi="Arial" w:cs="Arial"/>
          <w:color w:val="000000"/>
          <w:sz w:val="28"/>
          <w:szCs w:val="28"/>
        </w:rPr>
        <w:t>Se derogan las disposiciones de igual o menor jerarquía que se opongan a las establ</w:t>
      </w:r>
      <w:bookmarkStart w:id="2" w:name="_GoBack"/>
      <w:bookmarkEnd w:id="2"/>
      <w:r>
        <w:rPr>
          <w:rFonts w:ascii="Arial" w:eastAsia="Arial" w:hAnsi="Arial" w:cs="Arial"/>
          <w:color w:val="000000"/>
          <w:sz w:val="28"/>
          <w:szCs w:val="28"/>
        </w:rPr>
        <w:t>ecidas en el presente decreto.</w:t>
      </w:r>
    </w:p>
    <w:p w:rsidR="007703AB" w:rsidRDefault="007703AB">
      <w:pPr>
        <w:widowControl/>
        <w:pBdr>
          <w:top w:val="nil"/>
          <w:left w:val="nil"/>
          <w:bottom w:val="nil"/>
          <w:right w:val="nil"/>
          <w:between w:val="nil"/>
        </w:pBdr>
        <w:spacing w:after="160" w:line="276" w:lineRule="auto"/>
        <w:ind w:left="567" w:right="310"/>
        <w:jc w:val="both"/>
        <w:rPr>
          <w:rFonts w:ascii="Arial" w:eastAsia="Arial" w:hAnsi="Arial" w:cs="Arial"/>
          <w:color w:val="000000"/>
          <w:sz w:val="28"/>
          <w:szCs w:val="28"/>
        </w:rPr>
      </w:pPr>
    </w:p>
    <w:p w:rsidR="007703AB" w:rsidRDefault="00A0584C">
      <w:pPr>
        <w:widowControl/>
        <w:pBdr>
          <w:top w:val="nil"/>
          <w:left w:val="nil"/>
          <w:bottom w:val="nil"/>
          <w:right w:val="nil"/>
          <w:between w:val="nil"/>
        </w:pBdr>
        <w:spacing w:before="280" w:after="160" w:line="360" w:lineRule="auto"/>
        <w:jc w:val="center"/>
        <w:rPr>
          <w:rFonts w:ascii="Arial" w:eastAsia="Arial" w:hAnsi="Arial" w:cs="Arial"/>
          <w:color w:val="000000"/>
          <w:sz w:val="28"/>
          <w:szCs w:val="28"/>
        </w:rPr>
        <w:sectPr w:rsidR="007703AB" w:rsidSect="00CF34CB">
          <w:headerReference w:type="default" r:id="rId7"/>
          <w:footerReference w:type="default" r:id="rId8"/>
          <w:pgSz w:w="12240" w:h="15840"/>
          <w:pgMar w:top="640" w:right="720" w:bottom="1843" w:left="720" w:header="720" w:footer="720" w:gutter="0"/>
          <w:pgNumType w:start="1"/>
          <w:cols w:space="720"/>
        </w:sectPr>
      </w:pPr>
      <w:r>
        <w:rPr>
          <w:rFonts w:ascii="Arial" w:eastAsia="Arial" w:hAnsi="Arial" w:cs="Arial"/>
          <w:b/>
          <w:bCs/>
          <w:color w:val="000000"/>
          <w:sz w:val="28"/>
          <w:szCs w:val="28"/>
        </w:rPr>
        <w:t>Dip. Octavio Martínez Vargas</w:t>
      </w:r>
    </w:p>
    <w:p w:rsidR="007703AB" w:rsidRDefault="007703AB">
      <w:pPr>
        <w:spacing w:before="269"/>
        <w:rPr>
          <w:rFonts w:ascii="Times New Roman" w:eastAsia="Times New Roman" w:hAnsi="Times New Roman" w:cs="Times New Roman"/>
          <w:sz w:val="28"/>
          <w:szCs w:val="28"/>
        </w:rPr>
      </w:pPr>
    </w:p>
    <w:sectPr w:rsidR="007703AB">
      <w:type w:val="continuous"/>
      <w:pgSz w:w="12240" w:h="15840"/>
      <w:pgMar w:top="640" w:right="720" w:bottom="0" w:left="720" w:header="720" w:footer="720" w:gutter="0"/>
      <w:cols w:num="2" w:space="720" w:equalWidth="0">
        <w:col w:w="3190" w:space="4419"/>
        <w:col w:w="3190" w:space="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A0584C">
      <w:r>
        <w:separator/>
      </w:r>
    </w:p>
  </w:endnote>
  <w:endnote w:type="continuationSeparator" w:id="0">
    <w:p w:rsidR="00000000" w:rsidRDefault="00A05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embedRegular r:id="rId1" w:fontKey="{607DBF2F-79DB-45D9-AB63-98514941486C}"/>
    <w:embedBold r:id="rId2" w:fontKey="{E368140B-580A-48B2-9667-315B138B526A}"/>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3" w:fontKey="{7A8F365E-AAA1-4546-B2E5-8A6C48BFD8E0}"/>
  </w:font>
  <w:font w:name="Calibri">
    <w:panose1 w:val="020F0502020204030204"/>
    <w:charset w:val="00"/>
    <w:family w:val="swiss"/>
    <w:pitch w:val="variable"/>
    <w:sig w:usb0="E4002EFF" w:usb1="C000247B" w:usb2="00000009" w:usb3="00000000" w:csb0="000001FF" w:csb1="00000000"/>
    <w:embedRegular r:id="rId4" w:fontKey="{D567CD4F-7543-42FD-85DA-08650F544B38}"/>
    <w:embedItalic r:id="rId5" w:fontKey="{9BBEC2CC-E948-4D3F-A8FE-FA32F38EDBA5}"/>
  </w:font>
  <w:font w:name="Georgia">
    <w:panose1 w:val="02040502050405020303"/>
    <w:charset w:val="00"/>
    <w:family w:val="roman"/>
    <w:pitch w:val="variable"/>
    <w:sig w:usb0="00000287" w:usb1="00000000" w:usb2="00000000" w:usb3="00000000" w:csb0="0000009F" w:csb1="00000000"/>
    <w:embedItalic r:id="rId6" w:fontKey="{50682DD1-BFBC-4194-A491-EF02061EBEF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7" w:fontKey="{93369B19-2715-4D42-A551-F2021317B3C3}"/>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3AB" w:rsidRDefault="00A0584C">
    <w:pPr>
      <w:pBdr>
        <w:top w:val="nil"/>
        <w:left w:val="nil"/>
        <w:bottom w:val="nil"/>
        <w:right w:val="nil"/>
        <w:between w:val="nil"/>
      </w:pBdr>
      <w:tabs>
        <w:tab w:val="center" w:pos="4419"/>
        <w:tab w:val="right" w:pos="8838"/>
      </w:tabs>
      <w:rPr>
        <w:color w:val="000000"/>
      </w:rPr>
    </w:pPr>
    <w:r>
      <w:rPr>
        <w:color w:val="000000"/>
      </w:rPr>
      <w:t>|</w:t>
    </w:r>
    <w:r>
      <w:rPr>
        <w:noProof/>
        <w:lang w:val="es-MX"/>
      </w:rPr>
      <mc:AlternateContent>
        <mc:Choice Requires="wpg">
          <w:drawing>
            <wp:anchor distT="0" distB="0" distL="0" distR="0" simplePos="0" relativeHeight="251663360" behindDoc="1" locked="0" layoutInCell="1" hidden="0" allowOverlap="1">
              <wp:simplePos x="0" y="0"/>
              <wp:positionH relativeFrom="column">
                <wp:posOffset>-467246</wp:posOffset>
              </wp:positionH>
              <wp:positionV relativeFrom="paragraph">
                <wp:posOffset>8847574</wp:posOffset>
              </wp:positionV>
              <wp:extent cx="7772400" cy="1198880"/>
              <wp:effectExtent l="0" t="0" r="0" b="0"/>
              <wp:wrapNone/>
              <wp:docPr id="221" name=""/>
              <wp:cNvGraphicFramePr/>
              <a:graphic xmlns:a="http://schemas.openxmlformats.org/drawingml/2006/main">
                <a:graphicData uri="http://schemas.microsoft.com/office/word/2010/wordprocessingGroup">
                  <wpg:wgp>
                    <wpg:cNvGrpSpPr/>
                    <wpg:grpSpPr>
                      <a:xfrm>
                        <a:off x="0" y="0"/>
                        <a:ext cx="7772400" cy="1198880"/>
                        <a:chOff x="1459800" y="3180550"/>
                        <a:chExt cx="7772400" cy="1198900"/>
                      </a:xfrm>
                    </wpg:grpSpPr>
                    <wpg:grpSp>
                      <wpg:cNvPr id="2" name="Grupo 2"/>
                      <wpg:cNvGrpSpPr/>
                      <wpg:grpSpPr>
                        <a:xfrm>
                          <a:off x="1459800" y="3180560"/>
                          <a:ext cx="7772400" cy="1198880"/>
                          <a:chOff x="0" y="0"/>
                          <a:chExt cx="7772400" cy="1199107"/>
                        </a:xfrm>
                      </wpg:grpSpPr>
                      <wps:wsp>
                        <wps:cNvPr id="3" name="Rectángulo 3"/>
                        <wps:cNvSpPr/>
                        <wps:spPr>
                          <a:xfrm>
                            <a:off x="0" y="0"/>
                            <a:ext cx="7772400" cy="1199100"/>
                          </a:xfrm>
                          <a:prstGeom prst="rect">
                            <a:avLst/>
                          </a:prstGeom>
                          <a:noFill/>
                          <a:ln>
                            <a:noFill/>
                          </a:ln>
                        </wps:spPr>
                        <wps:txbx>
                          <w:txbxContent>
                            <w:p w:rsidR="007703AB" w:rsidRDefault="007703AB">
                              <w:pPr>
                                <w:textDirection w:val="btLr"/>
                              </w:pPr>
                            </w:p>
                          </w:txbxContent>
                        </wps:txbx>
                        <wps:bodyPr spcFirstLastPara="1" wrap="square" lIns="91425" tIns="91425" rIns="91425" bIns="91425" anchor="ctr" anchorCtr="0">
                          <a:noAutofit/>
                        </wps:bodyPr>
                      </wps:wsp>
                      <wps:wsp>
                        <wps:cNvPr id="4" name="Forma libre 4"/>
                        <wps:cNvSpPr/>
                        <wps:spPr>
                          <a:xfrm>
                            <a:off x="0" y="353923"/>
                            <a:ext cx="7772400" cy="845184"/>
                          </a:xfrm>
                          <a:custGeom>
                            <a:avLst/>
                            <a:gdLst/>
                            <a:ahLst/>
                            <a:cxnLst/>
                            <a:rect l="l" t="t" r="r" b="b"/>
                            <a:pathLst>
                              <a:path w="7772400" h="845185" extrusionOk="0">
                                <a:moveTo>
                                  <a:pt x="7771777" y="0"/>
                                </a:moveTo>
                                <a:lnTo>
                                  <a:pt x="0" y="0"/>
                                </a:lnTo>
                                <a:lnTo>
                                  <a:pt x="0" y="844689"/>
                                </a:lnTo>
                                <a:lnTo>
                                  <a:pt x="7771777" y="844689"/>
                                </a:lnTo>
                                <a:lnTo>
                                  <a:pt x="7771777" y="0"/>
                                </a:lnTo>
                                <a:close/>
                              </a:path>
                            </a:pathLst>
                          </a:custGeom>
                          <a:solidFill>
                            <a:srgbClr val="B28D5E"/>
                          </a:solidFill>
                          <a:ln>
                            <a:noFill/>
                          </a:ln>
                        </wps:spPr>
                        <wps:bodyPr spcFirstLastPara="1" wrap="square" lIns="91425" tIns="91425" rIns="91425" bIns="91425" anchor="ctr" anchorCtr="0">
                          <a:noAutofit/>
                        </wps:bodyPr>
                      </wps:wsp>
                      <wps:wsp>
                        <wps:cNvPr id="5" name="Forma libre 5"/>
                        <wps:cNvSpPr/>
                        <wps:spPr>
                          <a:xfrm>
                            <a:off x="0" y="299338"/>
                            <a:ext cx="7772400" cy="54610"/>
                          </a:xfrm>
                          <a:custGeom>
                            <a:avLst/>
                            <a:gdLst/>
                            <a:ahLst/>
                            <a:cxnLst/>
                            <a:rect l="l" t="t" r="r" b="b"/>
                            <a:pathLst>
                              <a:path w="7772400" h="54610" extrusionOk="0">
                                <a:moveTo>
                                  <a:pt x="7771777" y="0"/>
                                </a:moveTo>
                                <a:lnTo>
                                  <a:pt x="0" y="0"/>
                                </a:lnTo>
                                <a:lnTo>
                                  <a:pt x="0" y="54584"/>
                                </a:lnTo>
                                <a:lnTo>
                                  <a:pt x="7771777" y="54584"/>
                                </a:lnTo>
                                <a:lnTo>
                                  <a:pt x="7771777" y="0"/>
                                </a:lnTo>
                                <a:close/>
                              </a:path>
                            </a:pathLst>
                          </a:custGeom>
                          <a:solidFill>
                            <a:srgbClr val="901250"/>
                          </a:solidFill>
                          <a:ln>
                            <a:noFill/>
                          </a:ln>
                        </wps:spPr>
                        <wps:bodyPr spcFirstLastPara="1" wrap="square" lIns="91425" tIns="91425" rIns="91425" bIns="91425" anchor="ctr" anchorCtr="0">
                          <a:noAutofit/>
                        </wps:bodyPr>
                      </wps:wsp>
                      <pic:pic xmlns:pic="http://schemas.openxmlformats.org/drawingml/2006/picture">
                        <pic:nvPicPr>
                          <pic:cNvPr id="9" name="Shape 9"/>
                          <pic:cNvPicPr preferRelativeResize="0"/>
                        </pic:nvPicPr>
                        <pic:blipFill rotWithShape="1">
                          <a:blip r:embed="rId1">
                            <a:alphaModFix/>
                          </a:blip>
                          <a:srcRect/>
                          <a:stretch/>
                        </pic:blipFill>
                        <pic:spPr>
                          <a:xfrm>
                            <a:off x="3831779" y="845144"/>
                            <a:ext cx="107899" cy="108978"/>
                          </a:xfrm>
                          <a:prstGeom prst="rect">
                            <a:avLst/>
                          </a:prstGeom>
                          <a:noFill/>
                          <a:ln>
                            <a:noFill/>
                          </a:ln>
                        </pic:spPr>
                      </pic:pic>
                      <wps:wsp>
                        <wps:cNvPr id="6" name="Forma libre 6"/>
                        <wps:cNvSpPr/>
                        <wps:spPr>
                          <a:xfrm>
                            <a:off x="3640086" y="1009781"/>
                            <a:ext cx="494030" cy="63500"/>
                          </a:xfrm>
                          <a:custGeom>
                            <a:avLst/>
                            <a:gdLst/>
                            <a:ahLst/>
                            <a:cxnLst/>
                            <a:rect l="l" t="t" r="r" b="b"/>
                            <a:pathLst>
                              <a:path w="494030" h="63500" extrusionOk="0">
                                <a:moveTo>
                                  <a:pt x="114858" y="55092"/>
                                </a:moveTo>
                                <a:lnTo>
                                  <a:pt x="113538" y="51904"/>
                                </a:lnTo>
                                <a:lnTo>
                                  <a:pt x="69253" y="7620"/>
                                </a:lnTo>
                                <a:lnTo>
                                  <a:pt x="61633" y="0"/>
                                </a:lnTo>
                                <a:lnTo>
                                  <a:pt x="53225" y="0"/>
                                </a:lnTo>
                                <a:lnTo>
                                  <a:pt x="1320" y="51904"/>
                                </a:lnTo>
                                <a:lnTo>
                                  <a:pt x="0" y="55092"/>
                                </a:lnTo>
                                <a:lnTo>
                                  <a:pt x="0" y="61899"/>
                                </a:lnTo>
                                <a:lnTo>
                                  <a:pt x="546" y="63207"/>
                                </a:lnTo>
                                <a:lnTo>
                                  <a:pt x="8699" y="63207"/>
                                </a:lnTo>
                                <a:lnTo>
                                  <a:pt x="7188" y="61709"/>
                                </a:lnTo>
                                <a:lnTo>
                                  <a:pt x="6540" y="60159"/>
                                </a:lnTo>
                                <a:lnTo>
                                  <a:pt x="6540" y="56845"/>
                                </a:lnTo>
                                <a:lnTo>
                                  <a:pt x="7188" y="55295"/>
                                </a:lnTo>
                                <a:lnTo>
                                  <a:pt x="54216" y="8267"/>
                                </a:lnTo>
                                <a:lnTo>
                                  <a:pt x="55778" y="7620"/>
                                </a:lnTo>
                                <a:lnTo>
                                  <a:pt x="59080" y="7620"/>
                                </a:lnTo>
                                <a:lnTo>
                                  <a:pt x="60642" y="8267"/>
                                </a:lnTo>
                                <a:lnTo>
                                  <a:pt x="107670" y="55295"/>
                                </a:lnTo>
                                <a:lnTo>
                                  <a:pt x="108318" y="56845"/>
                                </a:lnTo>
                                <a:lnTo>
                                  <a:pt x="108318" y="60159"/>
                                </a:lnTo>
                                <a:lnTo>
                                  <a:pt x="107670" y="61709"/>
                                </a:lnTo>
                                <a:lnTo>
                                  <a:pt x="106159" y="63207"/>
                                </a:lnTo>
                                <a:lnTo>
                                  <a:pt x="114312" y="63207"/>
                                </a:lnTo>
                                <a:lnTo>
                                  <a:pt x="114858" y="61899"/>
                                </a:lnTo>
                                <a:lnTo>
                                  <a:pt x="114858" y="55092"/>
                                </a:lnTo>
                                <a:close/>
                              </a:path>
                              <a:path w="494030" h="63500" extrusionOk="0">
                                <a:moveTo>
                                  <a:pt x="493458" y="55410"/>
                                </a:moveTo>
                                <a:lnTo>
                                  <a:pt x="446100" y="8051"/>
                                </a:lnTo>
                                <a:lnTo>
                                  <a:pt x="438835" y="787"/>
                                </a:lnTo>
                                <a:lnTo>
                                  <a:pt x="430758" y="787"/>
                                </a:lnTo>
                                <a:lnTo>
                                  <a:pt x="376135" y="55410"/>
                                </a:lnTo>
                                <a:lnTo>
                                  <a:pt x="376135" y="63207"/>
                                </a:lnTo>
                                <a:lnTo>
                                  <a:pt x="385102" y="63207"/>
                                </a:lnTo>
                                <a:lnTo>
                                  <a:pt x="383311" y="61417"/>
                                </a:lnTo>
                                <a:lnTo>
                                  <a:pt x="383311" y="57492"/>
                                </a:lnTo>
                                <a:lnTo>
                                  <a:pt x="432752" y="8051"/>
                                </a:lnTo>
                                <a:lnTo>
                                  <a:pt x="436841" y="8051"/>
                                </a:lnTo>
                                <a:lnTo>
                                  <a:pt x="486283" y="57492"/>
                                </a:lnTo>
                                <a:lnTo>
                                  <a:pt x="486283" y="61417"/>
                                </a:lnTo>
                                <a:lnTo>
                                  <a:pt x="484479" y="63207"/>
                                </a:lnTo>
                                <a:lnTo>
                                  <a:pt x="493458" y="63207"/>
                                </a:lnTo>
                                <a:lnTo>
                                  <a:pt x="493458" y="55410"/>
                                </a:lnTo>
                                <a:close/>
                              </a:path>
                            </a:pathLst>
                          </a:custGeom>
                          <a:solidFill>
                            <a:srgbClr val="FFFFFF"/>
                          </a:solidFill>
                          <a:ln>
                            <a:noFill/>
                          </a:ln>
                        </wps:spPr>
                        <wps:bodyPr spcFirstLastPara="1" wrap="square" lIns="91425" tIns="91425" rIns="91425" bIns="91425" anchor="ctr" anchorCtr="0">
                          <a:noAutofit/>
                        </wps:bodyPr>
                      </wps:wsp>
                      <pic:pic xmlns:pic="http://schemas.openxmlformats.org/drawingml/2006/picture">
                        <pic:nvPicPr>
                          <pic:cNvPr id="11" name="Shape 11"/>
                          <pic:cNvPicPr preferRelativeResize="0"/>
                        </pic:nvPicPr>
                        <pic:blipFill rotWithShape="1">
                          <a:blip r:embed="rId2">
                            <a:alphaModFix/>
                          </a:blip>
                          <a:srcRect/>
                          <a:stretch/>
                        </pic:blipFill>
                        <pic:spPr>
                          <a:xfrm>
                            <a:off x="3726588" y="915261"/>
                            <a:ext cx="321129" cy="162753"/>
                          </a:xfrm>
                          <a:prstGeom prst="rect">
                            <a:avLst/>
                          </a:prstGeom>
                          <a:noFill/>
                          <a:ln>
                            <a:noFill/>
                          </a:ln>
                        </pic:spPr>
                      </pic:pic>
                      <wps:wsp>
                        <wps:cNvPr id="7" name="Forma libre 7"/>
                        <wps:cNvSpPr/>
                        <wps:spPr>
                          <a:xfrm>
                            <a:off x="3559561" y="0"/>
                            <a:ext cx="653415" cy="653415"/>
                          </a:xfrm>
                          <a:custGeom>
                            <a:avLst/>
                            <a:gdLst/>
                            <a:ahLst/>
                            <a:cxnLst/>
                            <a:rect l="l" t="t" r="r" b="b"/>
                            <a:pathLst>
                              <a:path w="653415" h="653415" extrusionOk="0">
                                <a:moveTo>
                                  <a:pt x="326478" y="0"/>
                                </a:moveTo>
                                <a:lnTo>
                                  <a:pt x="278235" y="3539"/>
                                </a:lnTo>
                                <a:lnTo>
                                  <a:pt x="232190" y="13822"/>
                                </a:lnTo>
                                <a:lnTo>
                                  <a:pt x="188846" y="30342"/>
                                </a:lnTo>
                                <a:lnTo>
                                  <a:pt x="148710" y="52596"/>
                                </a:lnTo>
                                <a:lnTo>
                                  <a:pt x="112287" y="80077"/>
                                </a:lnTo>
                                <a:lnTo>
                                  <a:pt x="80082" y="112282"/>
                                </a:lnTo>
                                <a:lnTo>
                                  <a:pt x="52599" y="148705"/>
                                </a:lnTo>
                                <a:lnTo>
                                  <a:pt x="30344" y="188841"/>
                                </a:lnTo>
                                <a:lnTo>
                                  <a:pt x="13823" y="232185"/>
                                </a:lnTo>
                                <a:lnTo>
                                  <a:pt x="3540" y="278233"/>
                                </a:lnTo>
                                <a:lnTo>
                                  <a:pt x="0" y="326478"/>
                                </a:lnTo>
                                <a:lnTo>
                                  <a:pt x="3540" y="374724"/>
                                </a:lnTo>
                                <a:lnTo>
                                  <a:pt x="13823" y="420772"/>
                                </a:lnTo>
                                <a:lnTo>
                                  <a:pt x="30344" y="464116"/>
                                </a:lnTo>
                                <a:lnTo>
                                  <a:pt x="52599" y="504252"/>
                                </a:lnTo>
                                <a:lnTo>
                                  <a:pt x="80082" y="540675"/>
                                </a:lnTo>
                                <a:lnTo>
                                  <a:pt x="112287" y="572879"/>
                                </a:lnTo>
                                <a:lnTo>
                                  <a:pt x="148710" y="600361"/>
                                </a:lnTo>
                                <a:lnTo>
                                  <a:pt x="188846" y="622614"/>
                                </a:lnTo>
                                <a:lnTo>
                                  <a:pt x="232190" y="639135"/>
                                </a:lnTo>
                                <a:lnTo>
                                  <a:pt x="278235" y="649418"/>
                                </a:lnTo>
                                <a:lnTo>
                                  <a:pt x="326478" y="652957"/>
                                </a:lnTo>
                                <a:lnTo>
                                  <a:pt x="374724" y="649418"/>
                                </a:lnTo>
                                <a:lnTo>
                                  <a:pt x="420772" y="639135"/>
                                </a:lnTo>
                                <a:lnTo>
                                  <a:pt x="464116" y="622614"/>
                                </a:lnTo>
                                <a:lnTo>
                                  <a:pt x="504252" y="600361"/>
                                </a:lnTo>
                                <a:lnTo>
                                  <a:pt x="540675" y="572879"/>
                                </a:lnTo>
                                <a:lnTo>
                                  <a:pt x="572879" y="540675"/>
                                </a:lnTo>
                                <a:lnTo>
                                  <a:pt x="600361" y="504252"/>
                                </a:lnTo>
                                <a:lnTo>
                                  <a:pt x="622614" y="464116"/>
                                </a:lnTo>
                                <a:lnTo>
                                  <a:pt x="639135" y="420772"/>
                                </a:lnTo>
                                <a:lnTo>
                                  <a:pt x="649418" y="374724"/>
                                </a:lnTo>
                                <a:lnTo>
                                  <a:pt x="652957" y="326478"/>
                                </a:lnTo>
                                <a:lnTo>
                                  <a:pt x="649418" y="278233"/>
                                </a:lnTo>
                                <a:lnTo>
                                  <a:pt x="639135" y="232185"/>
                                </a:lnTo>
                                <a:lnTo>
                                  <a:pt x="622614" y="188841"/>
                                </a:lnTo>
                                <a:lnTo>
                                  <a:pt x="600361" y="148705"/>
                                </a:lnTo>
                                <a:lnTo>
                                  <a:pt x="572879" y="112282"/>
                                </a:lnTo>
                                <a:lnTo>
                                  <a:pt x="540675" y="80077"/>
                                </a:lnTo>
                                <a:lnTo>
                                  <a:pt x="504252" y="52596"/>
                                </a:lnTo>
                                <a:lnTo>
                                  <a:pt x="464116" y="30342"/>
                                </a:lnTo>
                                <a:lnTo>
                                  <a:pt x="420772" y="13822"/>
                                </a:lnTo>
                                <a:lnTo>
                                  <a:pt x="374724" y="3539"/>
                                </a:lnTo>
                                <a:lnTo>
                                  <a:pt x="326478" y="0"/>
                                </a:lnTo>
                                <a:close/>
                              </a:path>
                            </a:pathLst>
                          </a:custGeom>
                          <a:solidFill>
                            <a:srgbClr val="B32F29"/>
                          </a:solidFill>
                          <a:ln>
                            <a:noFill/>
                          </a:ln>
                        </wps:spPr>
                        <wps:bodyPr spcFirstLastPara="1" wrap="square" lIns="91425" tIns="91425" rIns="91425" bIns="91425" anchor="ctr" anchorCtr="0">
                          <a:noAutofit/>
                        </wps:bodyPr>
                      </wps:wsp>
                      <wps:wsp>
                        <wps:cNvPr id="8" name="Forma libre 8"/>
                        <wps:cNvSpPr/>
                        <wps:spPr>
                          <a:xfrm>
                            <a:off x="3616208" y="279234"/>
                            <a:ext cx="539750" cy="94615"/>
                          </a:xfrm>
                          <a:custGeom>
                            <a:avLst/>
                            <a:gdLst/>
                            <a:ahLst/>
                            <a:cxnLst/>
                            <a:rect l="l" t="t" r="r" b="b"/>
                            <a:pathLst>
                              <a:path w="539750" h="94615" extrusionOk="0">
                                <a:moveTo>
                                  <a:pt x="175691" y="2159"/>
                                </a:moveTo>
                                <a:lnTo>
                                  <a:pt x="157950" y="5592"/>
                                </a:lnTo>
                                <a:lnTo>
                                  <a:pt x="144526" y="15147"/>
                                </a:lnTo>
                                <a:lnTo>
                                  <a:pt x="136026" y="29708"/>
                                </a:lnTo>
                                <a:lnTo>
                                  <a:pt x="133057" y="48158"/>
                                </a:lnTo>
                                <a:lnTo>
                                  <a:pt x="135995" y="66613"/>
                                </a:lnTo>
                                <a:lnTo>
                                  <a:pt x="144445" y="81173"/>
                                </a:lnTo>
                                <a:lnTo>
                                  <a:pt x="157859" y="90726"/>
                                </a:lnTo>
                                <a:lnTo>
                                  <a:pt x="175691" y="94157"/>
                                </a:lnTo>
                                <a:lnTo>
                                  <a:pt x="193651" y="90726"/>
                                </a:lnTo>
                                <a:lnTo>
                                  <a:pt x="207133" y="81173"/>
                                </a:lnTo>
                                <a:lnTo>
                                  <a:pt x="210414" y="75539"/>
                                </a:lnTo>
                                <a:lnTo>
                                  <a:pt x="175691" y="75539"/>
                                </a:lnTo>
                                <a:lnTo>
                                  <a:pt x="167604" y="73124"/>
                                </a:lnTo>
                                <a:lnTo>
                                  <a:pt x="162504" y="66816"/>
                                </a:lnTo>
                                <a:lnTo>
                                  <a:pt x="159845" y="58024"/>
                                </a:lnTo>
                                <a:lnTo>
                                  <a:pt x="159080" y="48158"/>
                                </a:lnTo>
                                <a:lnTo>
                                  <a:pt x="159845" y="38272"/>
                                </a:lnTo>
                                <a:lnTo>
                                  <a:pt x="162485" y="29708"/>
                                </a:lnTo>
                                <a:lnTo>
                                  <a:pt x="167604" y="23548"/>
                                </a:lnTo>
                                <a:lnTo>
                                  <a:pt x="175691" y="21234"/>
                                </a:lnTo>
                                <a:lnTo>
                                  <a:pt x="210617" y="21234"/>
                                </a:lnTo>
                                <a:lnTo>
                                  <a:pt x="207052" y="15147"/>
                                </a:lnTo>
                                <a:lnTo>
                                  <a:pt x="193560" y="5592"/>
                                </a:lnTo>
                                <a:lnTo>
                                  <a:pt x="175691" y="2159"/>
                                </a:lnTo>
                                <a:close/>
                              </a:path>
                              <a:path w="539750" h="94615" extrusionOk="0">
                                <a:moveTo>
                                  <a:pt x="210617" y="21234"/>
                                </a:moveTo>
                                <a:lnTo>
                                  <a:pt x="175691" y="21234"/>
                                </a:lnTo>
                                <a:lnTo>
                                  <a:pt x="183873" y="23548"/>
                                </a:lnTo>
                                <a:lnTo>
                                  <a:pt x="188976" y="29708"/>
                                </a:lnTo>
                                <a:lnTo>
                                  <a:pt x="191559" y="38272"/>
                                </a:lnTo>
                                <a:lnTo>
                                  <a:pt x="192290" y="48158"/>
                                </a:lnTo>
                                <a:lnTo>
                                  <a:pt x="191559" y="58024"/>
                                </a:lnTo>
                                <a:lnTo>
                                  <a:pt x="189018" y="66613"/>
                                </a:lnTo>
                                <a:lnTo>
                                  <a:pt x="188958" y="66816"/>
                                </a:lnTo>
                                <a:lnTo>
                                  <a:pt x="183873" y="73124"/>
                                </a:lnTo>
                                <a:lnTo>
                                  <a:pt x="175691" y="75539"/>
                                </a:lnTo>
                                <a:lnTo>
                                  <a:pt x="210414" y="75539"/>
                                </a:lnTo>
                                <a:lnTo>
                                  <a:pt x="215492" y="66816"/>
                                </a:lnTo>
                                <a:lnTo>
                                  <a:pt x="215611" y="66613"/>
                                </a:lnTo>
                                <a:lnTo>
                                  <a:pt x="218554" y="48158"/>
                                </a:lnTo>
                                <a:lnTo>
                                  <a:pt x="215580" y="29708"/>
                                </a:lnTo>
                                <a:lnTo>
                                  <a:pt x="210617" y="21234"/>
                                </a:lnTo>
                                <a:close/>
                              </a:path>
                              <a:path w="539750" h="94615" extrusionOk="0">
                                <a:moveTo>
                                  <a:pt x="246913" y="2247"/>
                                </a:moveTo>
                                <a:lnTo>
                                  <a:pt x="238379" y="3149"/>
                                </a:lnTo>
                                <a:lnTo>
                                  <a:pt x="236131" y="3594"/>
                                </a:lnTo>
                                <a:lnTo>
                                  <a:pt x="232765" y="3822"/>
                                </a:lnTo>
                                <a:lnTo>
                                  <a:pt x="228955" y="4267"/>
                                </a:lnTo>
                                <a:lnTo>
                                  <a:pt x="228955" y="92456"/>
                                </a:lnTo>
                                <a:lnTo>
                                  <a:pt x="254762" y="92456"/>
                                </a:lnTo>
                                <a:lnTo>
                                  <a:pt x="254762" y="27165"/>
                                </a:lnTo>
                                <a:lnTo>
                                  <a:pt x="267779" y="24460"/>
                                </a:lnTo>
                                <a:lnTo>
                                  <a:pt x="276072" y="24460"/>
                                </a:lnTo>
                                <a:lnTo>
                                  <a:pt x="278086" y="9880"/>
                                </a:lnTo>
                                <a:lnTo>
                                  <a:pt x="251625" y="9880"/>
                                </a:lnTo>
                                <a:lnTo>
                                  <a:pt x="246913" y="2247"/>
                                </a:lnTo>
                                <a:close/>
                              </a:path>
                              <a:path w="539750" h="94615" extrusionOk="0">
                                <a:moveTo>
                                  <a:pt x="279450" y="0"/>
                                </a:moveTo>
                                <a:lnTo>
                                  <a:pt x="251625" y="9880"/>
                                </a:lnTo>
                                <a:lnTo>
                                  <a:pt x="278086" y="9880"/>
                                </a:lnTo>
                                <a:lnTo>
                                  <a:pt x="279450" y="0"/>
                                </a:lnTo>
                                <a:close/>
                              </a:path>
                              <a:path w="539750" h="94615" extrusionOk="0">
                                <a:moveTo>
                                  <a:pt x="319836" y="2247"/>
                                </a:moveTo>
                                <a:lnTo>
                                  <a:pt x="303649" y="5238"/>
                                </a:lnTo>
                                <a:lnTo>
                                  <a:pt x="291020" y="14055"/>
                                </a:lnTo>
                                <a:lnTo>
                                  <a:pt x="282810" y="28469"/>
                                </a:lnTo>
                                <a:lnTo>
                                  <a:pt x="279948" y="47802"/>
                                </a:lnTo>
                                <a:lnTo>
                                  <a:pt x="279882" y="48247"/>
                                </a:lnTo>
                                <a:lnTo>
                                  <a:pt x="282889" y="68027"/>
                                </a:lnTo>
                                <a:lnTo>
                                  <a:pt x="291136" y="82634"/>
                                </a:lnTo>
                                <a:lnTo>
                                  <a:pt x="303462" y="91604"/>
                                </a:lnTo>
                                <a:lnTo>
                                  <a:pt x="318706" y="94475"/>
                                </a:lnTo>
                                <a:lnTo>
                                  <a:pt x="330990" y="94092"/>
                                </a:lnTo>
                                <a:lnTo>
                                  <a:pt x="338731" y="93076"/>
                                </a:lnTo>
                                <a:lnTo>
                                  <a:pt x="345209" y="90630"/>
                                </a:lnTo>
                                <a:lnTo>
                                  <a:pt x="353707" y="85953"/>
                                </a:lnTo>
                                <a:lnTo>
                                  <a:pt x="352236" y="74510"/>
                                </a:lnTo>
                                <a:lnTo>
                                  <a:pt x="325221" y="74510"/>
                                </a:lnTo>
                                <a:lnTo>
                                  <a:pt x="317753" y="73177"/>
                                </a:lnTo>
                                <a:lnTo>
                                  <a:pt x="311754" y="69234"/>
                                </a:lnTo>
                                <a:lnTo>
                                  <a:pt x="307606" y="62766"/>
                                </a:lnTo>
                                <a:lnTo>
                                  <a:pt x="305784" y="54305"/>
                                </a:lnTo>
                                <a:lnTo>
                                  <a:pt x="305689" y="53860"/>
                                </a:lnTo>
                                <a:lnTo>
                                  <a:pt x="355251" y="53860"/>
                                </a:lnTo>
                                <a:lnTo>
                                  <a:pt x="356184" y="51612"/>
                                </a:lnTo>
                                <a:lnTo>
                                  <a:pt x="356400" y="50723"/>
                                </a:lnTo>
                                <a:lnTo>
                                  <a:pt x="356628" y="50495"/>
                                </a:lnTo>
                                <a:lnTo>
                                  <a:pt x="357085" y="49593"/>
                                </a:lnTo>
                                <a:lnTo>
                                  <a:pt x="357248" y="48247"/>
                                </a:lnTo>
                                <a:lnTo>
                                  <a:pt x="357530" y="45339"/>
                                </a:lnTo>
                                <a:lnTo>
                                  <a:pt x="357530" y="43091"/>
                                </a:lnTo>
                                <a:lnTo>
                                  <a:pt x="356719" y="37477"/>
                                </a:lnTo>
                                <a:lnTo>
                                  <a:pt x="306146" y="37477"/>
                                </a:lnTo>
                                <a:lnTo>
                                  <a:pt x="307035" y="21551"/>
                                </a:lnTo>
                                <a:lnTo>
                                  <a:pt x="314667" y="21107"/>
                                </a:lnTo>
                                <a:lnTo>
                                  <a:pt x="352538" y="21107"/>
                                </a:lnTo>
                                <a:lnTo>
                                  <a:pt x="347518" y="12487"/>
                                </a:lnTo>
                                <a:lnTo>
                                  <a:pt x="335665" y="4811"/>
                                </a:lnTo>
                                <a:lnTo>
                                  <a:pt x="319836" y="2247"/>
                                </a:lnTo>
                                <a:close/>
                              </a:path>
                              <a:path w="539750" h="94615" extrusionOk="0">
                                <a:moveTo>
                                  <a:pt x="351688" y="70243"/>
                                </a:moveTo>
                                <a:lnTo>
                                  <a:pt x="347301" y="71285"/>
                                </a:lnTo>
                                <a:lnTo>
                                  <a:pt x="340640" y="72710"/>
                                </a:lnTo>
                                <a:lnTo>
                                  <a:pt x="332887" y="73969"/>
                                </a:lnTo>
                                <a:lnTo>
                                  <a:pt x="325221" y="74510"/>
                                </a:lnTo>
                                <a:lnTo>
                                  <a:pt x="352236" y="74510"/>
                                </a:lnTo>
                                <a:lnTo>
                                  <a:pt x="351688" y="70243"/>
                                </a:lnTo>
                                <a:close/>
                              </a:path>
                              <a:path w="539750" h="94615" extrusionOk="0">
                                <a:moveTo>
                                  <a:pt x="355251" y="53860"/>
                                </a:moveTo>
                                <a:lnTo>
                                  <a:pt x="305689" y="53860"/>
                                </a:lnTo>
                                <a:lnTo>
                                  <a:pt x="354838" y="54978"/>
                                </a:lnTo>
                                <a:lnTo>
                                  <a:pt x="355066" y="54305"/>
                                </a:lnTo>
                                <a:lnTo>
                                  <a:pt x="355251" y="53860"/>
                                </a:lnTo>
                                <a:close/>
                              </a:path>
                              <a:path w="539750" h="94615" extrusionOk="0">
                                <a:moveTo>
                                  <a:pt x="352538" y="21107"/>
                                </a:moveTo>
                                <a:lnTo>
                                  <a:pt x="325894" y="21107"/>
                                </a:lnTo>
                                <a:lnTo>
                                  <a:pt x="331050" y="26479"/>
                                </a:lnTo>
                                <a:lnTo>
                                  <a:pt x="331952" y="37477"/>
                                </a:lnTo>
                                <a:lnTo>
                                  <a:pt x="356719" y="37477"/>
                                </a:lnTo>
                                <a:lnTo>
                                  <a:pt x="354953" y="25254"/>
                                </a:lnTo>
                                <a:lnTo>
                                  <a:pt x="352538" y="21107"/>
                                </a:lnTo>
                                <a:close/>
                              </a:path>
                              <a:path w="539750" h="94615" extrusionOk="0">
                                <a:moveTo>
                                  <a:pt x="385140" y="2044"/>
                                </a:moveTo>
                                <a:lnTo>
                                  <a:pt x="366925" y="4324"/>
                                </a:lnTo>
                                <a:lnTo>
                                  <a:pt x="367182" y="4324"/>
                                </a:lnTo>
                                <a:lnTo>
                                  <a:pt x="367182" y="92252"/>
                                </a:lnTo>
                                <a:lnTo>
                                  <a:pt x="393217" y="92252"/>
                                </a:lnTo>
                                <a:lnTo>
                                  <a:pt x="393217" y="23583"/>
                                </a:lnTo>
                                <a:lnTo>
                                  <a:pt x="400621" y="22009"/>
                                </a:lnTo>
                                <a:lnTo>
                                  <a:pt x="442922" y="22009"/>
                                </a:lnTo>
                                <a:lnTo>
                                  <a:pt x="442753" y="21172"/>
                                </a:lnTo>
                                <a:lnTo>
                                  <a:pt x="435459" y="10855"/>
                                </a:lnTo>
                                <a:lnTo>
                                  <a:pt x="430364" y="7658"/>
                                </a:lnTo>
                                <a:lnTo>
                                  <a:pt x="389851" y="7658"/>
                                </a:lnTo>
                                <a:lnTo>
                                  <a:pt x="385140" y="2044"/>
                                </a:lnTo>
                                <a:close/>
                              </a:path>
                              <a:path w="539750" h="94615" extrusionOk="0">
                                <a:moveTo>
                                  <a:pt x="442922" y="22009"/>
                                </a:moveTo>
                                <a:lnTo>
                                  <a:pt x="414083" y="22009"/>
                                </a:lnTo>
                                <a:lnTo>
                                  <a:pt x="419239" y="23812"/>
                                </a:lnTo>
                                <a:lnTo>
                                  <a:pt x="419239" y="92252"/>
                                </a:lnTo>
                                <a:lnTo>
                                  <a:pt x="445503" y="92252"/>
                                </a:lnTo>
                                <a:lnTo>
                                  <a:pt x="445503" y="34810"/>
                                </a:lnTo>
                                <a:lnTo>
                                  <a:pt x="442922" y="22009"/>
                                </a:lnTo>
                                <a:close/>
                              </a:path>
                              <a:path w="539750" h="94615" extrusionOk="0">
                                <a:moveTo>
                                  <a:pt x="412965" y="2044"/>
                                </a:moveTo>
                                <a:lnTo>
                                  <a:pt x="401523" y="2044"/>
                                </a:lnTo>
                                <a:lnTo>
                                  <a:pt x="393661" y="5638"/>
                                </a:lnTo>
                                <a:lnTo>
                                  <a:pt x="389851" y="7658"/>
                                </a:lnTo>
                                <a:lnTo>
                                  <a:pt x="430364" y="7658"/>
                                </a:lnTo>
                                <a:lnTo>
                                  <a:pt x="425052" y="4324"/>
                                </a:lnTo>
                                <a:lnTo>
                                  <a:pt x="412965" y="2044"/>
                                </a:lnTo>
                                <a:close/>
                              </a:path>
                              <a:path w="539750" h="94615" extrusionOk="0">
                                <a:moveTo>
                                  <a:pt x="539516" y="87096"/>
                                </a:moveTo>
                                <a:lnTo>
                                  <a:pt x="505790" y="87096"/>
                                </a:lnTo>
                                <a:lnTo>
                                  <a:pt x="511619" y="94500"/>
                                </a:lnTo>
                                <a:lnTo>
                                  <a:pt x="517677" y="94272"/>
                                </a:lnTo>
                                <a:lnTo>
                                  <a:pt x="526427" y="94056"/>
                                </a:lnTo>
                                <a:lnTo>
                                  <a:pt x="539673" y="87769"/>
                                </a:lnTo>
                                <a:lnTo>
                                  <a:pt x="539516" y="87096"/>
                                </a:lnTo>
                                <a:close/>
                              </a:path>
                              <a:path w="539750" h="94615" extrusionOk="0">
                                <a:moveTo>
                                  <a:pt x="492328" y="39751"/>
                                </a:moveTo>
                                <a:lnTo>
                                  <a:pt x="483565" y="39751"/>
                                </a:lnTo>
                                <a:lnTo>
                                  <a:pt x="473079" y="41595"/>
                                </a:lnTo>
                                <a:lnTo>
                                  <a:pt x="463792" y="46931"/>
                                </a:lnTo>
                                <a:lnTo>
                                  <a:pt x="457156" y="55465"/>
                                </a:lnTo>
                                <a:lnTo>
                                  <a:pt x="454621" y="66903"/>
                                </a:lnTo>
                                <a:lnTo>
                                  <a:pt x="457135" y="78279"/>
                                </a:lnTo>
                                <a:lnTo>
                                  <a:pt x="463626" y="86898"/>
                                </a:lnTo>
                                <a:lnTo>
                                  <a:pt x="472516" y="92362"/>
                                </a:lnTo>
                                <a:lnTo>
                                  <a:pt x="482231" y="94272"/>
                                </a:lnTo>
                                <a:lnTo>
                                  <a:pt x="491871" y="94272"/>
                                </a:lnTo>
                                <a:lnTo>
                                  <a:pt x="501294" y="89789"/>
                                </a:lnTo>
                                <a:lnTo>
                                  <a:pt x="505790" y="87096"/>
                                </a:lnTo>
                                <a:lnTo>
                                  <a:pt x="539516" y="87096"/>
                                </a:lnTo>
                                <a:lnTo>
                                  <a:pt x="536570" y="74523"/>
                                </a:lnTo>
                                <a:lnTo>
                                  <a:pt x="484695" y="74523"/>
                                </a:lnTo>
                                <a:lnTo>
                                  <a:pt x="480885" y="69811"/>
                                </a:lnTo>
                                <a:lnTo>
                                  <a:pt x="480885" y="60388"/>
                                </a:lnTo>
                                <a:lnTo>
                                  <a:pt x="484695" y="56794"/>
                                </a:lnTo>
                                <a:lnTo>
                                  <a:pt x="528904" y="56794"/>
                                </a:lnTo>
                                <a:lnTo>
                                  <a:pt x="528904" y="41097"/>
                                </a:lnTo>
                                <a:lnTo>
                                  <a:pt x="503326" y="41097"/>
                                </a:lnTo>
                                <a:lnTo>
                                  <a:pt x="492328" y="39751"/>
                                </a:lnTo>
                                <a:close/>
                              </a:path>
                              <a:path w="539750" h="94615" extrusionOk="0">
                                <a:moveTo>
                                  <a:pt x="528904" y="56794"/>
                                </a:moveTo>
                                <a:lnTo>
                                  <a:pt x="503326" y="56794"/>
                                </a:lnTo>
                                <a:lnTo>
                                  <a:pt x="503326" y="72948"/>
                                </a:lnTo>
                                <a:lnTo>
                                  <a:pt x="495465" y="74523"/>
                                </a:lnTo>
                                <a:lnTo>
                                  <a:pt x="536570" y="74523"/>
                                </a:lnTo>
                                <a:lnTo>
                                  <a:pt x="536308" y="73406"/>
                                </a:lnTo>
                                <a:lnTo>
                                  <a:pt x="528904" y="73406"/>
                                </a:lnTo>
                                <a:lnTo>
                                  <a:pt x="528904" y="56794"/>
                                </a:lnTo>
                                <a:close/>
                              </a:path>
                              <a:path w="539750" h="94615" extrusionOk="0">
                                <a:moveTo>
                                  <a:pt x="526896" y="22009"/>
                                </a:moveTo>
                                <a:lnTo>
                                  <a:pt x="498602" y="22009"/>
                                </a:lnTo>
                                <a:lnTo>
                                  <a:pt x="503326" y="26060"/>
                                </a:lnTo>
                                <a:lnTo>
                                  <a:pt x="503326" y="41097"/>
                                </a:lnTo>
                                <a:lnTo>
                                  <a:pt x="528904" y="41097"/>
                                </a:lnTo>
                                <a:lnTo>
                                  <a:pt x="528904" y="30099"/>
                                </a:lnTo>
                                <a:lnTo>
                                  <a:pt x="526896" y="22009"/>
                                </a:lnTo>
                                <a:close/>
                              </a:path>
                              <a:path w="539750" h="94615" extrusionOk="0">
                                <a:moveTo>
                                  <a:pt x="496595" y="2044"/>
                                </a:moveTo>
                                <a:lnTo>
                                  <a:pt x="489761" y="2184"/>
                                </a:lnTo>
                                <a:lnTo>
                                  <a:pt x="484023" y="3165"/>
                                </a:lnTo>
                                <a:lnTo>
                                  <a:pt x="476269" y="5827"/>
                                </a:lnTo>
                                <a:lnTo>
                                  <a:pt x="463384" y="11010"/>
                                </a:lnTo>
                                <a:lnTo>
                                  <a:pt x="469658" y="26733"/>
                                </a:lnTo>
                                <a:lnTo>
                                  <a:pt x="487172" y="22009"/>
                                </a:lnTo>
                                <a:lnTo>
                                  <a:pt x="526896" y="22009"/>
                                </a:lnTo>
                                <a:lnTo>
                                  <a:pt x="525841" y="17759"/>
                                </a:lnTo>
                                <a:lnTo>
                                  <a:pt x="518045" y="8999"/>
                                </a:lnTo>
                                <a:lnTo>
                                  <a:pt x="507601" y="3776"/>
                                </a:lnTo>
                                <a:lnTo>
                                  <a:pt x="496595" y="2044"/>
                                </a:lnTo>
                                <a:close/>
                              </a:path>
                              <a:path w="539750" h="94615" extrusionOk="0">
                                <a:moveTo>
                                  <a:pt x="17716" y="2159"/>
                                </a:moveTo>
                                <a:lnTo>
                                  <a:pt x="0" y="4406"/>
                                </a:lnTo>
                                <a:lnTo>
                                  <a:pt x="0" y="92367"/>
                                </a:lnTo>
                                <a:lnTo>
                                  <a:pt x="26022" y="92367"/>
                                </a:lnTo>
                                <a:lnTo>
                                  <a:pt x="26022" y="23926"/>
                                </a:lnTo>
                                <a:lnTo>
                                  <a:pt x="33870" y="22123"/>
                                </a:lnTo>
                                <a:lnTo>
                                  <a:pt x="87947" y="22123"/>
                                </a:lnTo>
                                <a:lnTo>
                                  <a:pt x="94018" y="21678"/>
                                </a:lnTo>
                                <a:lnTo>
                                  <a:pt x="117953" y="21678"/>
                                </a:lnTo>
                                <a:lnTo>
                                  <a:pt x="116727" y="15221"/>
                                </a:lnTo>
                                <a:lnTo>
                                  <a:pt x="110926" y="8674"/>
                                </a:lnTo>
                                <a:lnTo>
                                  <a:pt x="65062" y="8674"/>
                                </a:lnTo>
                                <a:lnTo>
                                  <a:pt x="64157" y="7988"/>
                                </a:lnTo>
                                <a:lnTo>
                                  <a:pt x="22428" y="7988"/>
                                </a:lnTo>
                                <a:lnTo>
                                  <a:pt x="17716" y="2159"/>
                                </a:lnTo>
                                <a:close/>
                              </a:path>
                              <a:path w="539750" h="94615" extrusionOk="0">
                                <a:moveTo>
                                  <a:pt x="81445" y="22123"/>
                                </a:moveTo>
                                <a:lnTo>
                                  <a:pt x="41287" y="22123"/>
                                </a:lnTo>
                                <a:lnTo>
                                  <a:pt x="47345" y="22580"/>
                                </a:lnTo>
                                <a:lnTo>
                                  <a:pt x="47345" y="92367"/>
                                </a:lnTo>
                                <a:lnTo>
                                  <a:pt x="73139" y="92367"/>
                                </a:lnTo>
                                <a:lnTo>
                                  <a:pt x="73139" y="23926"/>
                                </a:lnTo>
                                <a:lnTo>
                                  <a:pt x="81445" y="22123"/>
                                </a:lnTo>
                                <a:close/>
                              </a:path>
                              <a:path w="539750" h="94615" extrusionOk="0">
                                <a:moveTo>
                                  <a:pt x="117953" y="21678"/>
                                </a:moveTo>
                                <a:lnTo>
                                  <a:pt x="94018" y="21678"/>
                                </a:lnTo>
                                <a:lnTo>
                                  <a:pt x="94018" y="92367"/>
                                </a:lnTo>
                                <a:lnTo>
                                  <a:pt x="120040" y="92367"/>
                                </a:lnTo>
                                <a:lnTo>
                                  <a:pt x="120040" y="32677"/>
                                </a:lnTo>
                                <a:lnTo>
                                  <a:pt x="118124" y="22580"/>
                                </a:lnTo>
                                <a:lnTo>
                                  <a:pt x="118037" y="22123"/>
                                </a:lnTo>
                                <a:lnTo>
                                  <a:pt x="117953" y="21678"/>
                                </a:lnTo>
                                <a:close/>
                              </a:path>
                              <a:path w="539750" h="94615" extrusionOk="0">
                                <a:moveTo>
                                  <a:pt x="89750" y="2159"/>
                                </a:moveTo>
                                <a:lnTo>
                                  <a:pt x="82771" y="2698"/>
                                </a:lnTo>
                                <a:lnTo>
                                  <a:pt x="82992" y="2698"/>
                                </a:lnTo>
                                <a:lnTo>
                                  <a:pt x="76568" y="4068"/>
                                </a:lnTo>
                                <a:lnTo>
                                  <a:pt x="70436" y="6140"/>
                                </a:lnTo>
                                <a:lnTo>
                                  <a:pt x="65062" y="8674"/>
                                </a:lnTo>
                                <a:lnTo>
                                  <a:pt x="110926" y="8674"/>
                                </a:lnTo>
                                <a:lnTo>
                                  <a:pt x="108681" y="6140"/>
                                </a:lnTo>
                                <a:lnTo>
                                  <a:pt x="98743" y="2698"/>
                                </a:lnTo>
                                <a:lnTo>
                                  <a:pt x="89750" y="2159"/>
                                </a:lnTo>
                                <a:close/>
                              </a:path>
                              <a:path w="539750" h="94615" extrusionOk="0">
                                <a:moveTo>
                                  <a:pt x="49809" y="2159"/>
                                </a:moveTo>
                                <a:lnTo>
                                  <a:pt x="35445" y="2159"/>
                                </a:lnTo>
                                <a:lnTo>
                                  <a:pt x="27584" y="5295"/>
                                </a:lnTo>
                                <a:lnTo>
                                  <a:pt x="22428" y="7988"/>
                                </a:lnTo>
                                <a:lnTo>
                                  <a:pt x="64157" y="7988"/>
                                </a:lnTo>
                                <a:lnTo>
                                  <a:pt x="57658" y="3060"/>
                                </a:lnTo>
                                <a:lnTo>
                                  <a:pt x="49809" y="2159"/>
                                </a:lnTo>
                                <a:close/>
                              </a:path>
                            </a:pathLst>
                          </a:custGeom>
                          <a:solidFill>
                            <a:srgbClr val="FFFFFF"/>
                          </a:solidFill>
                          <a:ln>
                            <a:noFill/>
                          </a:ln>
                        </wps:spPr>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-467246</wp:posOffset>
              </wp:positionH>
              <wp:positionV relativeFrom="paragraph">
                <wp:posOffset>8847574</wp:posOffset>
              </wp:positionV>
              <wp:extent cx="7772400" cy="1198880"/>
              <wp:effectExtent b="0" l="0" r="0" t="0"/>
              <wp:wrapNone/>
              <wp:docPr id="221" name="image7.png"/>
              <a:graphic>
                <a:graphicData uri="http://schemas.openxmlformats.org/drawingml/2006/picture">
                  <pic:pic>
                    <pic:nvPicPr>
                      <pic:cNvPr id="0" name="image7.png"/>
                      <pic:cNvPicPr preferRelativeResize="0"/>
                    </pic:nvPicPr>
                    <pic:blipFill>
                      <a:blip r:embed="rId3"/>
                      <a:srcRect/>
                      <a:stretch>
                        <a:fillRect/>
                      </a:stretch>
                    </pic:blipFill>
                    <pic:spPr>
                      <a:xfrm>
                        <a:off x="0" y="0"/>
                        <a:ext cx="7772400" cy="1198880"/>
                      </a:xfrm>
                      <a:prstGeom prst="rect"/>
                      <a:ln/>
                    </pic:spPr>
                  </pic:pic>
                </a:graphicData>
              </a:graphic>
            </wp:anchor>
          </w:drawing>
        </mc:Fallback>
      </mc:AlternateContent>
    </w:r>
    <w:r>
      <w:rPr>
        <w:noProof/>
        <w:lang w:val="es-MX"/>
      </w:rPr>
      <mc:AlternateContent>
        <mc:Choice Requires="wpg">
          <w:drawing>
            <wp:anchor distT="45720" distB="45720" distL="114300" distR="114300" simplePos="0" relativeHeight="251664384" behindDoc="0" locked="0" layoutInCell="1" hidden="0" allowOverlap="1">
              <wp:simplePos x="0" y="0"/>
              <wp:positionH relativeFrom="column">
                <wp:posOffset>4258628</wp:posOffset>
              </wp:positionH>
              <wp:positionV relativeFrom="paragraph">
                <wp:posOffset>-33336</wp:posOffset>
              </wp:positionV>
              <wp:extent cx="2370455" cy="1414145"/>
              <wp:effectExtent l="0" t="0" r="0" b="0"/>
              <wp:wrapSquare wrapText="bothSides" distT="45720" distB="45720" distL="114300" distR="114300"/>
              <wp:docPr id="218" name=""/>
              <wp:cNvGraphicFramePr/>
              <a:graphic xmlns:a="http://schemas.openxmlformats.org/drawingml/2006/main">
                <a:graphicData uri="http://schemas.microsoft.com/office/word/2010/wordprocessingShape">
                  <wps:wsp>
                    <wps:cNvSpPr/>
                    <wps:spPr>
                      <a:xfrm>
                        <a:off x="4165535" y="3077690"/>
                        <a:ext cx="2360930" cy="1404620"/>
                      </a:xfrm>
                      <a:prstGeom prst="rect">
                        <a:avLst/>
                      </a:prstGeom>
                      <a:noFill/>
                      <a:ln>
                        <a:noFill/>
                      </a:ln>
                    </wps:spPr>
                    <wps:txbx>
                      <w:txbxContent>
                        <w:p w:rsidR="007703AB" w:rsidRDefault="00A0584C">
                          <w:pPr>
                            <w:spacing w:before="116" w:line="218" w:lineRule="auto"/>
                            <w:ind w:left="60" w:right="63" w:firstLine="745"/>
                            <w:jc w:val="both"/>
                            <w:textDirection w:val="btLr"/>
                          </w:pPr>
                          <w:r>
                            <w:rPr>
                              <w:color w:val="FFFFFF"/>
                              <w:sz w:val="20"/>
                            </w:rPr>
                            <w:t>Plaza Hidalgo s/n. Col. Centro. Toluca, Estado de México, C.P. 50000 Tels. 722 279 6400 y 722 279 6500</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4258628</wp:posOffset>
              </wp:positionH>
              <wp:positionV relativeFrom="paragraph">
                <wp:posOffset>-33336</wp:posOffset>
              </wp:positionV>
              <wp:extent cx="2370455" cy="1414145"/>
              <wp:effectExtent b="0" l="0" r="0" t="0"/>
              <wp:wrapSquare wrapText="bothSides" distB="45720" distT="45720" distL="114300" distR="114300"/>
              <wp:docPr id="218"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2370455" cy="1414145"/>
                      </a:xfrm>
                      <a:prstGeom prst="rect"/>
                      <a:ln/>
                    </pic:spPr>
                  </pic:pic>
                </a:graphicData>
              </a:graphic>
            </wp:anchor>
          </w:drawing>
        </mc:Fallback>
      </mc:AlternateContent>
    </w:r>
    <w:r>
      <w:rPr>
        <w:noProof/>
        <w:lang w:val="es-MX"/>
      </w:rPr>
      <mc:AlternateContent>
        <mc:Choice Requires="wpg">
          <w:drawing>
            <wp:anchor distT="45720" distB="45720" distL="114300" distR="114300" simplePos="0" relativeHeight="251665408" behindDoc="0" locked="0" layoutInCell="1" hidden="0" allowOverlap="1">
              <wp:simplePos x="0" y="0"/>
              <wp:positionH relativeFrom="column">
                <wp:posOffset>-195016</wp:posOffset>
              </wp:positionH>
              <wp:positionV relativeFrom="paragraph">
                <wp:posOffset>7709</wp:posOffset>
              </wp:positionV>
              <wp:extent cx="2370455" cy="1414145"/>
              <wp:effectExtent l="0" t="0" r="0" b="0"/>
              <wp:wrapSquare wrapText="bothSides" distT="45720" distB="45720" distL="114300" distR="114300"/>
              <wp:docPr id="219" name=""/>
              <wp:cNvGraphicFramePr/>
              <a:graphic xmlns:a="http://schemas.openxmlformats.org/drawingml/2006/main">
                <a:graphicData uri="http://schemas.microsoft.com/office/word/2010/wordprocessingShape">
                  <wps:wsp>
                    <wps:cNvSpPr/>
                    <wps:spPr>
                      <a:xfrm>
                        <a:off x="4165535" y="3077690"/>
                        <a:ext cx="2360930" cy="1404620"/>
                      </a:xfrm>
                      <a:prstGeom prst="rect">
                        <a:avLst/>
                      </a:prstGeom>
                      <a:noFill/>
                      <a:ln>
                        <a:noFill/>
                      </a:ln>
                    </wps:spPr>
                    <wps:txbx>
                      <w:txbxContent>
                        <w:p w:rsidR="007703AB" w:rsidRDefault="00A0584C">
                          <w:pPr>
                            <w:spacing w:before="268"/>
                            <w:ind w:left="60" w:firstLine="60"/>
                            <w:textDirection w:val="btLr"/>
                          </w:pPr>
                          <w:r>
                            <w:rPr>
                              <w:rFonts w:ascii="Times New Roman" w:eastAsia="Times New Roman" w:hAnsi="Times New Roman" w:cs="Times New Roman"/>
                              <w:color w:val="FFFFFF"/>
                              <w:sz w:val="28"/>
                            </w:rPr>
                            <w:t>CongresoEdomex.gob.mx</w:t>
                          </w:r>
                        </w:p>
                        <w:p w:rsidR="007703AB" w:rsidRDefault="007703AB">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-195016</wp:posOffset>
              </wp:positionH>
              <wp:positionV relativeFrom="paragraph">
                <wp:posOffset>7709</wp:posOffset>
              </wp:positionV>
              <wp:extent cx="2370455" cy="1414145"/>
              <wp:effectExtent b="0" l="0" r="0" t="0"/>
              <wp:wrapSquare wrapText="bothSides" distB="45720" distT="45720" distL="114300" distR="114300"/>
              <wp:docPr id="219" name="image5.png"/>
              <a:graphic>
                <a:graphicData uri="http://schemas.openxmlformats.org/drawingml/2006/picture">
                  <pic:pic>
                    <pic:nvPicPr>
                      <pic:cNvPr id="0" name="image5.png"/>
                      <pic:cNvPicPr preferRelativeResize="0"/>
                    </pic:nvPicPr>
                    <pic:blipFill>
                      <a:blip r:embed="rId3"/>
                      <a:srcRect/>
                      <a:stretch>
                        <a:fillRect/>
                      </a:stretch>
                    </pic:blipFill>
                    <pic:spPr>
                      <a:xfrm>
                        <a:off x="0" y="0"/>
                        <a:ext cx="2370455" cy="1414145"/>
                      </a:xfrm>
                      <a:prstGeom prst="rect"/>
                      <a:ln/>
                    </pic:spPr>
                  </pic:pic>
                </a:graphicData>
              </a:graphic>
            </wp:anchor>
          </w:drawing>
        </mc:Fallback>
      </mc:AlternateContent>
    </w:r>
  </w:p>
  <w:p w:rsidR="007703AB" w:rsidRDefault="007703A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A0584C">
      <w:r>
        <w:separator/>
      </w:r>
    </w:p>
  </w:footnote>
  <w:footnote w:type="continuationSeparator" w:id="0">
    <w:p w:rsidR="00000000" w:rsidRDefault="00A0584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3AB" w:rsidRDefault="00A0584C">
    <w:pPr>
      <w:pStyle w:val="Ttulo"/>
      <w:spacing w:line="235" w:lineRule="auto"/>
    </w:pPr>
    <w:r>
      <w:rPr>
        <w:noProof/>
        <w:color w:val="3D4041"/>
        <w:lang w:val="es-MX"/>
      </w:rPr>
      <mc:AlternateContent>
        <mc:Choice Requires="wpg">
          <w:drawing>
            <wp:anchor distT="0" distB="0" distL="114300" distR="114300" simplePos="0" relativeHeight="251658240" behindDoc="0" locked="0" layoutInCell="1" hidden="0" allowOverlap="1" wp14:anchorId="4A609A24" wp14:editId="77062B12">
              <wp:simplePos x="0" y="0"/>
              <wp:positionH relativeFrom="rightMargin">
                <wp:align>right</wp:align>
              </wp:positionH>
              <wp:positionV relativeFrom="margin">
                <wp:align>center</wp:align>
              </wp:positionV>
              <wp:extent cx="737235" cy="339090"/>
              <wp:effectExtent l="0" t="0" r="0" b="0"/>
              <wp:wrapNone/>
              <wp:docPr id="222" name=""/>
              <wp:cNvGraphicFramePr/>
              <a:graphic xmlns:a="http://schemas.openxmlformats.org/drawingml/2006/main">
                <a:graphicData uri="http://schemas.microsoft.com/office/word/2010/wordprocessingShape">
                  <wps:wsp>
                    <wps:cNvSpPr/>
                    <wps:spPr>
                      <a:xfrm>
                        <a:off x="4982145" y="3615218"/>
                        <a:ext cx="727710" cy="329565"/>
                      </a:xfrm>
                      <a:prstGeom prst="rect">
                        <a:avLst/>
                      </a:prstGeom>
                      <a:solidFill>
                        <a:srgbClr val="FFFFFF"/>
                      </a:solidFill>
                      <a:ln>
                        <a:noFill/>
                      </a:ln>
                    </wps:spPr>
                    <wps:txbx>
                      <w:txbxContent>
                        <w:p w:rsidR="007703AB" w:rsidRDefault="00A0584C">
                          <w:pPr>
                            <w:textDirection w:val="btLr"/>
                          </w:pPr>
                          <w:r>
                            <w:rPr>
                              <w:color w:val="000000"/>
                            </w:rPr>
                            <w:t>PAGE   \* MERGEFORMAT1</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rightMargin">
                <wp:align>right</wp:align>
              </wp:positionH>
              <wp:positionV relativeFrom="margin">
                <wp:align>center</wp:align>
              </wp:positionV>
              <wp:extent cx="737235" cy="339090"/>
              <wp:effectExtent b="0" l="0" r="0" t="0"/>
              <wp:wrapNone/>
              <wp:docPr id="222"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737235" cy="339090"/>
                      </a:xfrm>
                      <a:prstGeom prst="rect"/>
                      <a:ln/>
                    </pic:spPr>
                  </pic:pic>
                </a:graphicData>
              </a:graphic>
            </wp:anchor>
          </w:drawing>
        </mc:Fallback>
      </mc:AlternateContent>
    </w:r>
    <w:r>
      <w:rPr>
        <w:color w:val="3D4041"/>
      </w:rPr>
      <w:t>Dip. Octavio Martínez Vargas</w:t>
    </w:r>
    <w:r>
      <w:rPr>
        <w:noProof/>
        <w:lang w:val="es-MX"/>
      </w:rPr>
      <w:drawing>
        <wp:anchor distT="0" distB="0" distL="0" distR="0" simplePos="0" relativeHeight="251659264" behindDoc="0" locked="0" layoutInCell="1" hidden="0" allowOverlap="1" wp14:anchorId="42AF4321" wp14:editId="58AF30EA">
          <wp:simplePos x="0" y="0"/>
          <wp:positionH relativeFrom="column">
            <wp:posOffset>970397</wp:posOffset>
          </wp:positionH>
          <wp:positionV relativeFrom="paragraph">
            <wp:posOffset>95263</wp:posOffset>
          </wp:positionV>
          <wp:extent cx="625678" cy="647700"/>
          <wp:effectExtent l="0" t="0" r="0" b="0"/>
          <wp:wrapNone/>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625678" cy="647700"/>
                  </a:xfrm>
                  <a:prstGeom prst="rect">
                    <a:avLst/>
                  </a:prstGeom>
                  <a:ln/>
                </pic:spPr>
              </pic:pic>
            </a:graphicData>
          </a:graphic>
        </wp:anchor>
      </w:drawing>
    </w:r>
    <w:r>
      <w:rPr>
        <w:noProof/>
        <w:lang w:val="es-MX"/>
      </w:rPr>
      <w:drawing>
        <wp:anchor distT="0" distB="0" distL="0" distR="0" simplePos="0" relativeHeight="251660288" behindDoc="0" locked="0" layoutInCell="1" hidden="0" allowOverlap="1" wp14:anchorId="53F45860" wp14:editId="5FEF2CC5">
          <wp:simplePos x="0" y="0"/>
          <wp:positionH relativeFrom="column">
            <wp:posOffset>1669535</wp:posOffset>
          </wp:positionH>
          <wp:positionV relativeFrom="paragraph">
            <wp:posOffset>206775</wp:posOffset>
          </wp:positionV>
          <wp:extent cx="1037230" cy="424818"/>
          <wp:effectExtent l="0" t="0" r="0" b="0"/>
          <wp:wrapNone/>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1037230" cy="424818"/>
                  </a:xfrm>
                  <a:prstGeom prst="rect">
                    <a:avLst/>
                  </a:prstGeom>
                  <a:ln/>
                </pic:spPr>
              </pic:pic>
            </a:graphicData>
          </a:graphic>
        </wp:anchor>
      </w:drawing>
    </w:r>
    <w:r>
      <w:rPr>
        <w:noProof/>
        <w:lang w:val="es-MX"/>
      </w:rPr>
      <w:drawing>
        <wp:anchor distT="0" distB="0" distL="0" distR="0" simplePos="0" relativeHeight="251661312" behindDoc="0" locked="0" layoutInCell="1" hidden="0" allowOverlap="1" wp14:anchorId="75956FDC" wp14:editId="00F13327">
          <wp:simplePos x="0" y="0"/>
          <wp:positionH relativeFrom="column">
            <wp:posOffset>36435</wp:posOffset>
          </wp:positionH>
          <wp:positionV relativeFrom="paragraph">
            <wp:posOffset>93607</wp:posOffset>
          </wp:positionV>
          <wp:extent cx="654761" cy="654773"/>
          <wp:effectExtent l="0" t="0" r="0" b="0"/>
          <wp:wrapNone/>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654761" cy="654773"/>
                  </a:xfrm>
                  <a:prstGeom prst="rect">
                    <a:avLst/>
                  </a:prstGeom>
                  <a:ln/>
                </pic:spPr>
              </pic:pic>
            </a:graphicData>
          </a:graphic>
        </wp:anchor>
      </w:drawing>
    </w:r>
    <w:r>
      <w:rPr>
        <w:noProof/>
        <w:lang w:val="es-MX"/>
      </w:rPr>
      <mc:AlternateContent>
        <mc:Choice Requires="wps">
          <w:drawing>
            <wp:anchor distT="0" distB="0" distL="0" distR="0" simplePos="0" relativeHeight="251662336" behindDoc="0" locked="0" layoutInCell="1" hidden="0" allowOverlap="1" wp14:anchorId="404405C2" wp14:editId="0C9DABDD">
              <wp:simplePos x="0" y="0"/>
              <wp:positionH relativeFrom="column">
                <wp:posOffset>828941</wp:posOffset>
              </wp:positionH>
              <wp:positionV relativeFrom="paragraph">
                <wp:posOffset>88900</wp:posOffset>
              </wp:positionV>
              <wp:extent cx="3175" cy="645795"/>
              <wp:effectExtent l="0" t="0" r="0" b="0"/>
              <wp:wrapNone/>
              <wp:docPr id="220" name=""/>
              <wp:cNvGraphicFramePr/>
              <a:graphic xmlns:a="http://schemas.openxmlformats.org/drawingml/2006/main">
                <a:graphicData uri="http://schemas.microsoft.com/office/word/2010/wordprocessingShape">
                  <wps:wsp>
                    <wps:cNvSpPr/>
                    <wps:spPr>
                      <a:xfrm>
                        <a:off x="5344413" y="3457103"/>
                        <a:ext cx="3175" cy="645795"/>
                      </a:xfrm>
                      <a:custGeom>
                        <a:avLst/>
                        <a:gdLst/>
                        <a:ahLst/>
                        <a:cxnLst/>
                        <a:rect l="l" t="t" r="r" b="b"/>
                        <a:pathLst>
                          <a:path w="3175" h="645795" extrusionOk="0">
                            <a:moveTo>
                              <a:pt x="2933" y="0"/>
                            </a:moveTo>
                            <a:lnTo>
                              <a:pt x="0" y="0"/>
                            </a:lnTo>
                            <a:lnTo>
                              <a:pt x="0" y="645769"/>
                            </a:lnTo>
                            <a:lnTo>
                              <a:pt x="2933" y="645769"/>
                            </a:lnTo>
                            <a:lnTo>
                              <a:pt x="2933" y="0"/>
                            </a:lnTo>
                            <a:close/>
                          </a:path>
                        </a:pathLst>
                      </a:custGeom>
                      <a:solidFill>
                        <a:srgbClr val="7D8286"/>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828941</wp:posOffset>
              </wp:positionH>
              <wp:positionV relativeFrom="paragraph">
                <wp:posOffset>88900</wp:posOffset>
              </wp:positionV>
              <wp:extent cx="3175" cy="645795"/>
              <wp:effectExtent b="0" l="0" r="0" t="0"/>
              <wp:wrapNone/>
              <wp:docPr id="220"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3175" cy="645795"/>
                      </a:xfrm>
                      <a:prstGeom prst="rect"/>
                      <a:ln/>
                    </pic:spPr>
                  </pic:pic>
                </a:graphicData>
              </a:graphic>
            </wp:anchor>
          </w:drawing>
        </mc:Fallback>
      </mc:AlternateContent>
    </w:r>
  </w:p>
  <w:p w:rsidR="007703AB" w:rsidRDefault="00A0584C">
    <w:pPr>
      <w:spacing w:before="133"/>
      <w:ind w:right="64"/>
      <w:jc w:val="right"/>
      <w:rPr>
        <w:rFonts w:ascii="Times New Roman" w:eastAsia="Times New Roman" w:hAnsi="Times New Roman" w:cs="Times New Roman"/>
        <w:b/>
        <w:bCs/>
        <w:sz w:val="17"/>
        <w:szCs w:val="17"/>
      </w:rPr>
    </w:pPr>
    <w:r>
      <w:rPr>
        <w:rFonts w:ascii="Times New Roman" w:eastAsia="Times New Roman" w:hAnsi="Times New Roman" w:cs="Times New Roman"/>
        <w:b/>
        <w:bCs/>
        <w:color w:val="3D4041"/>
        <w:sz w:val="17"/>
        <w:szCs w:val="17"/>
      </w:rPr>
      <w:t>Distrito VI-Ecatepec de Morelos</w:t>
    </w:r>
  </w:p>
  <w:p w:rsidR="007703AB" w:rsidRDefault="007703AB">
    <w:pPr>
      <w:pBdr>
        <w:top w:val="nil"/>
        <w:left w:val="nil"/>
        <w:bottom w:val="nil"/>
        <w:right w:val="nil"/>
        <w:between w:val="nil"/>
      </w:pBdr>
      <w:tabs>
        <w:tab w:val="center" w:pos="4419"/>
        <w:tab w:val="right" w:pos="8838"/>
      </w:tabs>
      <w:jc w:val="center"/>
      <w:rPr>
        <w:rFonts w:ascii="Arial" w:eastAsia="Arial" w:hAnsi="Arial" w:cs="Arial"/>
        <w:color w:val="000000"/>
        <w:sz w:val="18"/>
        <w:szCs w:val="18"/>
      </w:rPr>
    </w:pPr>
  </w:p>
  <w:p w:rsidR="007703AB" w:rsidRDefault="00A0584C">
    <w:pPr>
      <w:pBdr>
        <w:top w:val="nil"/>
        <w:left w:val="nil"/>
        <w:bottom w:val="nil"/>
        <w:right w:val="nil"/>
        <w:between w:val="nil"/>
      </w:pBdr>
      <w:tabs>
        <w:tab w:val="center" w:pos="4419"/>
        <w:tab w:val="right" w:pos="8838"/>
      </w:tabs>
      <w:jc w:val="center"/>
      <w:rPr>
        <w:rFonts w:ascii="Arial" w:eastAsia="Arial" w:hAnsi="Arial" w:cs="Arial"/>
        <w:b/>
        <w:bCs/>
        <w:sz w:val="18"/>
        <w:szCs w:val="18"/>
      </w:rPr>
    </w:pPr>
    <w:r>
      <w:rPr>
        <w:rFonts w:ascii="Arial" w:eastAsia="Arial" w:hAnsi="Arial" w:cs="Arial"/>
        <w:b/>
        <w:bCs/>
        <w:color w:val="000000"/>
        <w:sz w:val="18"/>
        <w:szCs w:val="18"/>
      </w:rPr>
      <w:t xml:space="preserve">     </w:t>
    </w:r>
    <w:r>
      <w:rPr>
        <w:rFonts w:ascii="Arial" w:eastAsia="Arial" w:hAnsi="Arial" w:cs="Arial"/>
        <w:b/>
        <w:bCs/>
        <w:sz w:val="18"/>
        <w:szCs w:val="18"/>
      </w:rPr>
      <w:t>“2026. AÑO DEL HUMANISMO MEXICANO EN EL ESTADO DE MÉXICO”.</w:t>
    </w:r>
  </w:p>
  <w:p w:rsidR="007703AB" w:rsidRDefault="00CF34CB">
    <w:pPr>
      <w:pBdr>
        <w:top w:val="nil"/>
        <w:left w:val="nil"/>
        <w:bottom w:val="nil"/>
        <w:right w:val="nil"/>
        <w:between w:val="nil"/>
      </w:pBdr>
      <w:tabs>
        <w:tab w:val="center" w:pos="4419"/>
        <w:tab w:val="right" w:pos="8838"/>
      </w:tabs>
      <w:rPr>
        <w:color w:val="000000"/>
      </w:rPr>
    </w:pPr>
    <w:r w:rsidRPr="00CF34CB">
      <w:rPr>
        <w:noProof/>
        <w:color w:val="3D4041"/>
        <w:lang w:val="es-MX"/>
      </w:rPr>
      <mc:AlternateContent>
        <mc:Choice Requires="wps">
          <w:drawing>
            <wp:anchor distT="0" distB="0" distL="114300" distR="114300" simplePos="0" relativeHeight="251667456" behindDoc="0" locked="0" layoutInCell="0" allowOverlap="1" wp14:anchorId="31878740" wp14:editId="375C6DDA">
              <wp:simplePos x="0" y="0"/>
              <wp:positionH relativeFrom="rightMargin">
                <wp:posOffset>-229870</wp:posOffset>
              </wp:positionH>
              <wp:positionV relativeFrom="page">
                <wp:posOffset>4581525</wp:posOffset>
              </wp:positionV>
              <wp:extent cx="839470" cy="114300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947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793442743"/>
                            <w:docPartObj>
                              <w:docPartGallery w:val="Page Numbers (Margins)"/>
                              <w:docPartUnique/>
                            </w:docPartObj>
                          </w:sdtPr>
                          <w:sdtContent>
                            <w:p w:rsidR="00CF34CB" w:rsidRDefault="00CF34CB">
                              <w:pPr>
                                <w:jc w:val="center"/>
                                <w:rPr>
                                  <w:rFonts w:asciiTheme="majorHAnsi" w:eastAsiaTheme="majorEastAsia" w:hAnsiTheme="majorHAnsi" w:cstheme="majorBidi"/>
                                  <w:sz w:val="72"/>
                                  <w:szCs w:val="72"/>
                                </w:rPr>
                              </w:pPr>
                              <w:r>
                                <w:rPr>
                                  <w:rFonts w:asciiTheme="minorHAnsi" w:eastAsiaTheme="minorEastAsia" w:hAnsiTheme="minorHAnsi" w:cs="Times New Roman"/>
                                </w:rPr>
                                <w:fldChar w:fldCharType="begin"/>
                              </w:r>
                              <w:r>
                                <w:instrText>PAGE  \* MERGEFORMAT</w:instrText>
                              </w:r>
                              <w:r>
                                <w:rPr>
                                  <w:rFonts w:asciiTheme="minorHAnsi" w:eastAsiaTheme="minorEastAsia" w:hAnsiTheme="minorHAnsi" w:cs="Times New Roman"/>
                                </w:rPr>
                                <w:fldChar w:fldCharType="separate"/>
                              </w:r>
                              <w:r w:rsidR="00A0584C" w:rsidRPr="00A0584C">
                                <w:rPr>
                                  <w:rFonts w:asciiTheme="majorHAnsi" w:eastAsiaTheme="majorEastAsia" w:hAnsiTheme="majorHAnsi" w:cstheme="majorBidi"/>
                                  <w:noProof/>
                                  <w:sz w:val="48"/>
                                  <w:szCs w:val="48"/>
                                  <w:lang w:val="es-ES"/>
                                </w:rPr>
                                <w:t>19</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878740" id="Rectángulo 10" o:spid="_x0000_s1027" style="position:absolute;margin-left:-18.1pt;margin-top:360.75pt;width:66.1pt;height:90pt;z-index:2516674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" o:allowincell="f" stroked="f">
              <v:textbox>
                <w:txbxContent>
                  <w:sdt>
                    <w:sdtPr>
                      <w:rPr>
                        <w:rFonts w:asciiTheme="majorHAnsi" w:eastAsiaTheme="majorEastAsia" w:hAnsiTheme="majorHAnsi" w:cstheme="majorBidi"/>
                        <w:sz w:val="48"/>
                        <w:szCs w:val="48"/>
                      </w:rPr>
                      <w:id w:val="-793442743"/>
                      <w:docPartObj>
                        <w:docPartGallery w:val="Page Numbers (Margins)"/>
                        <w:docPartUnique/>
                      </w:docPartObj>
                    </w:sdtPr>
                    <w:sdtContent>
                      <w:p w:rsidR="00CF34CB" w:rsidRDefault="00CF34CB">
                        <w:pPr>
                          <w:jc w:val="center"/>
                          <w:rPr>
                            <w:rFonts w:asciiTheme="majorHAnsi" w:eastAsiaTheme="majorEastAsia" w:hAnsiTheme="majorHAnsi" w:cstheme="majorBidi"/>
                            <w:sz w:val="72"/>
                            <w:szCs w:val="72"/>
                          </w:rPr>
                        </w:pPr>
                        <w:r>
                          <w:rPr>
                            <w:rFonts w:asciiTheme="minorHAnsi" w:eastAsiaTheme="minorEastAsia" w:hAnsiTheme="minorHAnsi" w:cs="Times New Roman"/>
                          </w:rPr>
                          <w:fldChar w:fldCharType="begin"/>
                        </w:r>
                        <w:r>
                          <w:instrText>PAGE  \* MERGEFORMAT</w:instrText>
                        </w:r>
                        <w:r>
                          <w:rPr>
                            <w:rFonts w:asciiTheme="minorHAnsi" w:eastAsiaTheme="minorEastAsia" w:hAnsiTheme="minorHAnsi" w:cs="Times New Roman"/>
                          </w:rPr>
                          <w:fldChar w:fldCharType="separate"/>
                        </w:r>
                        <w:r w:rsidR="00A0584C" w:rsidRPr="00A0584C">
                          <w:rPr>
                            <w:rFonts w:asciiTheme="majorHAnsi" w:eastAsiaTheme="majorEastAsia" w:hAnsiTheme="majorHAnsi" w:cstheme="majorBidi"/>
                            <w:noProof/>
                            <w:sz w:val="48"/>
                            <w:szCs w:val="48"/>
                            <w:lang w:val="es-ES"/>
                          </w:rPr>
                          <w:t>19</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3AB"/>
    <w:rsid w:val="007703AB"/>
    <w:rsid w:val="00A0584C"/>
    <w:rsid w:val="00CF34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4FF445"/>
  <w15:docId w15:val="{9D6D1F84-11F4-42E1-AF8C-2097FA33D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2"/>
        <w:szCs w:val="22"/>
        <w:lang w:val="es" w:eastAsia="es-MX"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spacing w:before="70"/>
      <w:ind w:left="8515" w:right="64" w:firstLine="497"/>
      <w:jc w:val="right"/>
    </w:pPr>
    <w:rPr>
      <w:rFonts w:ascii="Times New Roman" w:eastAsia="Times New Roman" w:hAnsi="Times New Roman" w:cs="Times New Roman"/>
      <w:b/>
      <w:bCs/>
      <w:sz w:val="32"/>
      <w:szCs w:val="3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850762"/>
    <w:pPr>
      <w:tabs>
        <w:tab w:val="center" w:pos="4419"/>
        <w:tab w:val="right" w:pos="8838"/>
      </w:tabs>
    </w:pPr>
  </w:style>
  <w:style w:type="character" w:customStyle="1" w:styleId="EncabezadoCar">
    <w:name w:val="Encabezado Car"/>
    <w:basedOn w:val="Fuentedeprrafopredeter"/>
    <w:link w:val="Encabezado"/>
    <w:uiPriority w:val="99"/>
    <w:rsid w:val="00850762"/>
    <w:rPr>
      <w:rFonts w:ascii="Tahoma" w:eastAsia="Tahoma" w:hAnsi="Tahoma" w:cs="Tahoma"/>
      <w:lang w:val="es-ES"/>
    </w:rPr>
  </w:style>
  <w:style w:type="paragraph" w:styleId="Piedepgina">
    <w:name w:val="footer"/>
    <w:basedOn w:val="Normal"/>
    <w:link w:val="PiedepginaCar"/>
    <w:uiPriority w:val="99"/>
    <w:unhideWhenUsed/>
    <w:rsid w:val="00850762"/>
    <w:pPr>
      <w:tabs>
        <w:tab w:val="center" w:pos="4419"/>
        <w:tab w:val="right" w:pos="8838"/>
      </w:tabs>
    </w:pPr>
  </w:style>
  <w:style w:type="character" w:customStyle="1" w:styleId="PiedepginaCar">
    <w:name w:val="Pie de página Car"/>
    <w:basedOn w:val="Fuentedeprrafopredeter"/>
    <w:link w:val="Piedepgina"/>
    <w:uiPriority w:val="99"/>
    <w:rsid w:val="00850762"/>
    <w:rPr>
      <w:rFonts w:ascii="Tahoma" w:eastAsia="Tahoma" w:hAnsi="Tahoma" w:cs="Tahoma"/>
      <w:lang w:val="es-ES"/>
    </w:rPr>
  </w:style>
  <w:style w:type="paragraph" w:styleId="Sinespaciado">
    <w:name w:val="No Spacing"/>
    <w:link w:val="SinespaciadoCar"/>
    <w:uiPriority w:val="1"/>
    <w:qFormat/>
    <w:rsid w:val="00F82DA3"/>
    <w:pPr>
      <w:widowControl/>
    </w:pPr>
    <w:rPr>
      <w:rFonts w:ascii="Times New Roman" w:eastAsia="Times New Roman" w:hAnsi="Times New Roman" w:cs="Times New Roman"/>
      <w:sz w:val="24"/>
      <w:szCs w:val="24"/>
      <w:lang w:val="es-ES" w:eastAsia="es-ES"/>
    </w:rPr>
  </w:style>
  <w:style w:type="character" w:customStyle="1" w:styleId="SinespaciadoCar">
    <w:name w:val="Sin espaciado Car"/>
    <w:link w:val="Sinespaciado"/>
    <w:uiPriority w:val="1"/>
    <w:qFormat/>
    <w:rsid w:val="00F82DA3"/>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9D684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D684A"/>
    <w:rPr>
      <w:rFonts w:ascii="Segoe UI" w:eastAsia="Tahoma" w:hAnsi="Segoe UI" w:cs="Segoe UI"/>
      <w:sz w:val="18"/>
      <w:szCs w:val="18"/>
      <w:lang w:val="es-ES"/>
    </w:rPr>
  </w:style>
  <w:style w:type="paragraph" w:customStyle="1" w:styleId="p1">
    <w:name w:val="p1"/>
    <w:basedOn w:val="Normal"/>
    <w:rsid w:val="00D54A24"/>
    <w:pPr>
      <w:widowControl/>
      <w:spacing w:before="100" w:beforeAutospacing="1" w:after="100" w:afterAutospacing="1"/>
    </w:pPr>
    <w:rPr>
      <w:rFonts w:ascii="Times New Roman" w:eastAsiaTheme="minorEastAsia" w:hAnsi="Times New Roman" w:cs="Times New Roman"/>
      <w:sz w:val="24"/>
      <w:szCs w:val="24"/>
      <w:lang w:val="es-MX"/>
    </w:rPr>
  </w:style>
  <w:style w:type="character" w:customStyle="1" w:styleId="s1">
    <w:name w:val="s1"/>
    <w:basedOn w:val="Fuentedeprrafopredeter"/>
    <w:rsid w:val="00D54A24"/>
  </w:style>
  <w:style w:type="paragraph" w:customStyle="1" w:styleId="p2">
    <w:name w:val="p2"/>
    <w:basedOn w:val="Normal"/>
    <w:rsid w:val="00D54A24"/>
    <w:pPr>
      <w:widowControl/>
      <w:spacing w:before="100" w:beforeAutospacing="1" w:after="100" w:afterAutospacing="1"/>
    </w:pPr>
    <w:rPr>
      <w:rFonts w:ascii="Times New Roman" w:eastAsiaTheme="minorEastAsia" w:hAnsi="Times New Roman" w:cs="Times New Roman"/>
      <w:sz w:val="24"/>
      <w:szCs w:val="24"/>
      <w:lang w:val="es-MX"/>
    </w:rPr>
  </w:style>
  <w:style w:type="character" w:customStyle="1" w:styleId="s2">
    <w:name w:val="s2"/>
    <w:basedOn w:val="Fuentedeprrafopredeter"/>
    <w:rsid w:val="00D54A24"/>
  </w:style>
  <w:style w:type="table" w:styleId="Tablaconcuadrcula">
    <w:name w:val="Table Grid"/>
    <w:basedOn w:val="Tablanormal"/>
    <w:uiPriority w:val="39"/>
    <w:rsid w:val="00D54A24"/>
    <w:pPr>
      <w:widowControl/>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
    <w:name w:val="Quote"/>
    <w:basedOn w:val="Normal"/>
    <w:next w:val="Normal"/>
    <w:link w:val="CitaCar"/>
    <w:uiPriority w:val="29"/>
    <w:qFormat/>
    <w:rsid w:val="00AA3928"/>
    <w:pPr>
      <w:widowControl/>
      <w:spacing w:before="160" w:after="160" w:line="259" w:lineRule="auto"/>
      <w:jc w:val="center"/>
    </w:pPr>
    <w:rPr>
      <w:rFonts w:asciiTheme="minorHAnsi" w:eastAsiaTheme="minorHAnsi" w:hAnsiTheme="minorHAnsi" w:cstheme="minorBidi"/>
      <w:i/>
      <w:iCs/>
      <w:color w:val="404040" w:themeColor="text1" w:themeTint="BF"/>
      <w:kern w:val="2"/>
      <w:lang w:val="es-MX"/>
    </w:rPr>
  </w:style>
  <w:style w:type="character" w:customStyle="1" w:styleId="CitaCar">
    <w:name w:val="Cita Car"/>
    <w:basedOn w:val="Fuentedeprrafopredeter"/>
    <w:link w:val="Cita"/>
    <w:uiPriority w:val="29"/>
    <w:rsid w:val="00AA3928"/>
    <w:rPr>
      <w:i/>
      <w:iCs/>
      <w:color w:val="404040" w:themeColor="text1" w:themeTint="BF"/>
      <w:kern w:val="2"/>
      <w:lang w:val="es-MX"/>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pPr>
      <w:widowControl/>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image" Target="media/image8.pn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dPXd8QvL01G9o+KQOW5LQuTUwA==">CgMxLjAyDmgucWthaDljemM0dmpmMg5oLjNqemUyZ2tqcXRwbTgAciExV1FVSy13WmUzcUF1LU1jRXptZ2FVaTZ5T3FVa0dWMWY=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3892</Words>
  <Characters>21406</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LEGISLATURA</dc:creator>
  <cp:lastModifiedBy>LEGISLATURA</cp:lastModifiedBy>
  <cp:revision>2</cp:revision>
  <cp:lastPrinted>2026-01-29T23:20:00Z</cp:lastPrinted>
  <dcterms:created xsi:type="dcterms:W3CDTF">2025-12-09T04:38:00Z</dcterms:created>
  <dcterms:modified xsi:type="dcterms:W3CDTF">2026-01-29T23:47:00Z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2025-04-03T00:00:00Z</vt:filetime>
  </property>
  <property fmtid="{D5CDD505-2E9C-101B-9397-08002B2CF9AE}" pid="3" name="Creator">
    <vt:lpwstr>Adobe Illustrator 29.4 (Macintosh)</vt:lpwstr>
  </property>
  <property fmtid="{D5CDD505-2E9C-101B-9397-08002B2CF9AE}" pid="4" name="LastSaved">
    <vt:filetime>2025-04-21T00:00:00Z</vt:filetime>
  </property>
  <property fmtid="{D5CDD505-2E9C-101B-9397-08002B2CF9AE}" pid="5" name="Producer">
    <vt:lpwstr>Adobe PDF library 17.00</vt:lpwstr>
  </property>
</Properties>
</file>