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4428" w:rsidRDefault="0010492F">
      <w:pPr>
        <w:spacing w:line="360" w:lineRule="auto"/>
        <w:ind w:left="567" w:right="4846"/>
        <w:jc w:val="both"/>
        <w:rPr>
          <w:rFonts w:ascii="Arial" w:eastAsia="Arial" w:hAnsi="Arial" w:cs="Arial"/>
          <w:b/>
          <w:bCs/>
          <w:color w:val="000000"/>
          <w:sz w:val="28"/>
          <w:szCs w:val="28"/>
        </w:rPr>
      </w:pPr>
      <w:proofErr w:type="spellStart"/>
      <w:r>
        <w:rPr>
          <w:rFonts w:ascii="Arial" w:eastAsia="Arial" w:hAnsi="Arial" w:cs="Arial"/>
          <w:b/>
          <w:bCs/>
          <w:color w:val="000000"/>
          <w:sz w:val="28"/>
          <w:szCs w:val="28"/>
        </w:rPr>
        <w:t>Dip</w:t>
      </w:r>
      <w:proofErr w:type="spellEnd"/>
      <w:r>
        <w:rPr>
          <w:rFonts w:ascii="Arial" w:eastAsia="Arial" w:hAnsi="Arial" w:cs="Arial"/>
          <w:b/>
          <w:bCs/>
          <w:color w:val="000000"/>
          <w:sz w:val="28"/>
          <w:szCs w:val="28"/>
        </w:rPr>
        <w:t>. Martha Azucena Camacho Reynoso</w:t>
      </w:r>
    </w:p>
    <w:p w:rsidR="0010492F" w:rsidRDefault="0010492F" w:rsidP="0010492F">
      <w:pPr>
        <w:spacing w:line="360" w:lineRule="auto"/>
        <w:ind w:left="567" w:right="4846"/>
        <w:jc w:val="both"/>
        <w:rPr>
          <w:rFonts w:ascii="Arial" w:eastAsia="Arial" w:hAnsi="Arial" w:cs="Arial"/>
          <w:b/>
          <w:bCs/>
          <w:color w:val="000000"/>
          <w:sz w:val="28"/>
          <w:szCs w:val="28"/>
        </w:rPr>
      </w:pPr>
      <w:r>
        <w:rPr>
          <w:rFonts w:ascii="Arial" w:eastAsia="Arial" w:hAnsi="Arial" w:cs="Arial"/>
          <w:b/>
          <w:bCs/>
          <w:color w:val="000000"/>
          <w:sz w:val="28"/>
          <w:szCs w:val="28"/>
        </w:rPr>
        <w:t>Presidenta de la Mesa Directiva de la Cámara de Diputados del Estado de México </w:t>
      </w:r>
      <w:bookmarkStart w:id="0" w:name="_GoBack"/>
      <w:bookmarkEnd w:id="0"/>
    </w:p>
    <w:p w:rsidR="00914428" w:rsidRDefault="00914428">
      <w:pPr>
        <w:spacing w:line="360" w:lineRule="auto"/>
        <w:ind w:left="550" w:right="350"/>
        <w:jc w:val="both"/>
        <w:rPr>
          <w:rFonts w:ascii="Arial" w:eastAsia="Arial" w:hAnsi="Arial" w:cs="Arial"/>
          <w:color w:val="000000"/>
        </w:rPr>
      </w:pPr>
    </w:p>
    <w:p w:rsidR="00914428" w:rsidRDefault="0010492F">
      <w:pPr>
        <w:spacing w:line="360" w:lineRule="auto"/>
        <w:ind w:left="550" w:right="350"/>
        <w:jc w:val="both"/>
        <w:rPr>
          <w:rFonts w:ascii="Arial" w:eastAsia="Arial" w:hAnsi="Arial" w:cs="Arial"/>
          <w:color w:val="000000"/>
          <w:sz w:val="28"/>
          <w:szCs w:val="28"/>
        </w:rPr>
      </w:pPr>
      <w:bookmarkStart w:id="1" w:name="_heading=h.p5dt48idv7wi" w:colFirst="0" w:colLast="0"/>
      <w:bookmarkEnd w:id="1"/>
      <w:r>
        <w:rPr>
          <w:rFonts w:ascii="Arial" w:eastAsia="Arial" w:hAnsi="Arial" w:cs="Arial"/>
          <w:color w:val="000000"/>
          <w:sz w:val="28"/>
          <w:szCs w:val="28"/>
        </w:rPr>
        <w:t>Octavio Martínez Vargas, Diputado del grupo parlamentario de morena en la LXII Legislatura del Congreso del Estado Libre y Soberano de México. Con fundamento en lo dispuesto por el artículo 51 fracción II de la Constitución Política del Estado Libre y Sobe</w:t>
      </w:r>
      <w:r>
        <w:rPr>
          <w:rFonts w:ascii="Arial" w:eastAsia="Arial" w:hAnsi="Arial" w:cs="Arial"/>
          <w:color w:val="000000"/>
          <w:sz w:val="28"/>
          <w:szCs w:val="28"/>
        </w:rPr>
        <w:t xml:space="preserve">rano y los artículos 28 fracción I, 38, 79 y 81 fracciones I, II y III de la Ley Orgánica del Poder Legislativo del Estado de México, someto por su digno conducto, ante esa Honorable Asamblea, la </w:t>
      </w:r>
      <w:r>
        <w:rPr>
          <w:rFonts w:ascii="Arial" w:eastAsia="Arial" w:hAnsi="Arial" w:cs="Arial"/>
          <w:b/>
          <w:bCs/>
          <w:color w:val="000000"/>
          <w:sz w:val="28"/>
          <w:szCs w:val="28"/>
        </w:rPr>
        <w:t>Iniciativa con Proyecto de Decreto por el que se abroga la L</w:t>
      </w:r>
      <w:r>
        <w:rPr>
          <w:rFonts w:ascii="Arial" w:eastAsia="Arial" w:hAnsi="Arial" w:cs="Arial"/>
          <w:b/>
          <w:bCs/>
          <w:color w:val="000000"/>
          <w:sz w:val="28"/>
          <w:szCs w:val="28"/>
        </w:rPr>
        <w:t xml:space="preserve">ey de Indulto del Estado de México publicada en el Periódico Oficial “Gaceta del Gobierno” el día 18 de abril de 2016 y se expide la Ley de Indulto y Justicia Humanitaria del Estado de México, </w:t>
      </w:r>
      <w:r>
        <w:rPr>
          <w:rFonts w:ascii="Arial" w:eastAsia="Arial" w:hAnsi="Arial" w:cs="Arial"/>
          <w:color w:val="000000"/>
          <w:sz w:val="28"/>
          <w:szCs w:val="28"/>
        </w:rPr>
        <w:t>al tenor de lo siguiente:</w:t>
      </w:r>
    </w:p>
    <w:p w:rsidR="00914428" w:rsidRDefault="00914428">
      <w:pPr>
        <w:spacing w:line="360" w:lineRule="auto"/>
        <w:ind w:left="550" w:right="350"/>
        <w:jc w:val="center"/>
        <w:rPr>
          <w:rFonts w:ascii="Arial" w:eastAsia="Arial" w:hAnsi="Arial" w:cs="Arial"/>
          <w:b/>
          <w:bCs/>
          <w:sz w:val="28"/>
          <w:szCs w:val="28"/>
        </w:rPr>
      </w:pPr>
    </w:p>
    <w:p w:rsidR="00914428" w:rsidRDefault="0010492F">
      <w:pPr>
        <w:spacing w:after="240" w:line="360" w:lineRule="auto"/>
        <w:ind w:left="550" w:right="350"/>
        <w:jc w:val="center"/>
        <w:rPr>
          <w:rFonts w:ascii="Arial" w:eastAsia="Arial" w:hAnsi="Arial" w:cs="Arial"/>
          <w:b/>
          <w:bCs/>
          <w:sz w:val="28"/>
          <w:szCs w:val="28"/>
        </w:rPr>
      </w:pPr>
      <w:r>
        <w:rPr>
          <w:rFonts w:ascii="Arial" w:eastAsia="Arial" w:hAnsi="Arial" w:cs="Arial"/>
          <w:b/>
          <w:bCs/>
          <w:sz w:val="28"/>
          <w:szCs w:val="28"/>
        </w:rPr>
        <w:t>EXPOSICIÓN DE MOTIVOS</w:t>
      </w:r>
    </w:p>
    <w:p w:rsidR="00914428" w:rsidRDefault="0010492F">
      <w:pPr>
        <w:spacing w:after="240" w:line="360" w:lineRule="auto"/>
        <w:ind w:left="567" w:right="310"/>
        <w:jc w:val="both"/>
        <w:rPr>
          <w:rFonts w:ascii="Arial" w:eastAsia="Arial" w:hAnsi="Arial" w:cs="Arial"/>
          <w:sz w:val="28"/>
          <w:szCs w:val="28"/>
        </w:rPr>
      </w:pPr>
      <w:r>
        <w:rPr>
          <w:rFonts w:ascii="Arial" w:eastAsia="Arial" w:hAnsi="Arial" w:cs="Arial"/>
          <w:sz w:val="28"/>
          <w:szCs w:val="28"/>
        </w:rPr>
        <w:t>El indulto es,</w:t>
      </w:r>
      <w:r>
        <w:rPr>
          <w:rFonts w:ascii="Arial" w:eastAsia="Arial" w:hAnsi="Arial" w:cs="Arial"/>
          <w:sz w:val="28"/>
          <w:szCs w:val="28"/>
        </w:rPr>
        <w:t xml:space="preserve"> históricamente, una de las manifestaciones más antiguas de la humanidad frente al castigo. Antes de que existieran códigos penales o sistemas judiciales complejos, ya se reconocía la necesidad de que la autoridad suprema pudiera corregir, moderar o inclus</w:t>
      </w:r>
      <w:r>
        <w:rPr>
          <w:rFonts w:ascii="Arial" w:eastAsia="Arial" w:hAnsi="Arial" w:cs="Arial"/>
          <w:sz w:val="28"/>
          <w:szCs w:val="28"/>
        </w:rPr>
        <w:t xml:space="preserve">o extinguir los efectos de una pena cuando ésta se volvía incompatible con la justicia material. El indulto, lejos de ser un resabio </w:t>
      </w:r>
      <w:r>
        <w:rPr>
          <w:rFonts w:ascii="Arial" w:eastAsia="Arial" w:hAnsi="Arial" w:cs="Arial"/>
          <w:sz w:val="28"/>
          <w:szCs w:val="28"/>
        </w:rPr>
        <w:lastRenderedPageBreak/>
        <w:t>monárquico, es una institución que sobrevivió precisamente porque representa algo esencial en toda comunidad política: la c</w:t>
      </w:r>
      <w:r>
        <w:rPr>
          <w:rFonts w:ascii="Arial" w:eastAsia="Arial" w:hAnsi="Arial" w:cs="Arial"/>
          <w:sz w:val="28"/>
          <w:szCs w:val="28"/>
        </w:rPr>
        <w:t>onciencia de que la justicia humana es siempre imperfecta, y de que el poder punitivo del Estado, para no convertirse en violencia desnuda, debe admitir espacios excepcionales en los que la compasión, la proporcionalidad y la razón corrijan los excesos, er</w:t>
      </w:r>
      <w:r>
        <w:rPr>
          <w:rFonts w:ascii="Arial" w:eastAsia="Arial" w:hAnsi="Arial" w:cs="Arial"/>
          <w:sz w:val="28"/>
          <w:szCs w:val="28"/>
        </w:rPr>
        <w:t xml:space="preserve">rores o desbalances que la legalidad, por sí sola, no puede prever. </w:t>
      </w:r>
    </w:p>
    <w:p w:rsidR="00914428" w:rsidRDefault="0010492F">
      <w:pPr>
        <w:spacing w:after="240" w:line="360" w:lineRule="auto"/>
        <w:ind w:left="567" w:right="310"/>
        <w:jc w:val="both"/>
        <w:rPr>
          <w:rFonts w:ascii="Arial" w:eastAsia="Arial" w:hAnsi="Arial" w:cs="Arial"/>
          <w:sz w:val="28"/>
          <w:szCs w:val="28"/>
        </w:rPr>
      </w:pPr>
      <w:r>
        <w:rPr>
          <w:rFonts w:ascii="Arial" w:eastAsia="Arial" w:hAnsi="Arial" w:cs="Arial"/>
          <w:sz w:val="28"/>
          <w:szCs w:val="28"/>
        </w:rPr>
        <w:t>Toda sentencia es una fotografía jurídica tomada en un momento concreto, una descripción puntual de hechos y responsabilidades construida bajo reglas formales que sostienen la comisión de</w:t>
      </w:r>
      <w:r>
        <w:rPr>
          <w:rFonts w:ascii="Arial" w:eastAsia="Arial" w:hAnsi="Arial" w:cs="Arial"/>
          <w:sz w:val="28"/>
          <w:szCs w:val="28"/>
        </w:rPr>
        <w:t xml:space="preserve"> un ilícito y, en consecuencia, la necesidad de aplicar una pena, bajo el </w:t>
      </w:r>
      <w:proofErr w:type="spellStart"/>
      <w:r>
        <w:rPr>
          <w:rFonts w:ascii="Arial" w:eastAsia="Arial" w:hAnsi="Arial" w:cs="Arial"/>
          <w:sz w:val="28"/>
          <w:szCs w:val="28"/>
        </w:rPr>
        <w:t>ius</w:t>
      </w:r>
      <w:proofErr w:type="spellEnd"/>
      <w:r>
        <w:rPr>
          <w:rFonts w:ascii="Arial" w:eastAsia="Arial" w:hAnsi="Arial" w:cs="Arial"/>
          <w:sz w:val="28"/>
          <w:szCs w:val="28"/>
        </w:rPr>
        <w:t xml:space="preserve"> </w:t>
      </w:r>
      <w:proofErr w:type="spellStart"/>
      <w:r>
        <w:rPr>
          <w:rFonts w:ascii="Arial" w:eastAsia="Arial" w:hAnsi="Arial" w:cs="Arial"/>
          <w:sz w:val="28"/>
          <w:szCs w:val="28"/>
        </w:rPr>
        <w:t>puniendi</w:t>
      </w:r>
      <w:proofErr w:type="spellEnd"/>
      <w:r>
        <w:rPr>
          <w:rFonts w:ascii="Arial" w:eastAsia="Arial" w:hAnsi="Arial" w:cs="Arial"/>
          <w:sz w:val="28"/>
          <w:szCs w:val="28"/>
        </w:rPr>
        <w:t xml:space="preserve"> atribuido al Estado moderno. No obstante, debido a todos sus matices, la vida de un ser humano, no puede capturarse completamente en una fotografía fija, toda vez que su</w:t>
      </w:r>
      <w:r>
        <w:rPr>
          <w:rFonts w:ascii="Arial" w:eastAsia="Arial" w:hAnsi="Arial" w:cs="Arial"/>
          <w:sz w:val="28"/>
          <w:szCs w:val="28"/>
        </w:rPr>
        <w:t xml:space="preserve"> existencia, pese a lo efímera que resulta ser, cambia, evoluciona y se transforma de manera constante. </w:t>
      </w:r>
    </w:p>
    <w:p w:rsidR="00914428" w:rsidRDefault="0010492F">
      <w:pPr>
        <w:spacing w:after="240" w:line="360" w:lineRule="auto"/>
        <w:ind w:left="567" w:right="310"/>
        <w:jc w:val="both"/>
        <w:rPr>
          <w:rFonts w:ascii="Arial" w:eastAsia="Arial" w:hAnsi="Arial" w:cs="Arial"/>
          <w:sz w:val="28"/>
          <w:szCs w:val="28"/>
        </w:rPr>
      </w:pPr>
      <w:r>
        <w:rPr>
          <w:rFonts w:ascii="Arial" w:eastAsia="Arial" w:hAnsi="Arial" w:cs="Arial"/>
          <w:sz w:val="28"/>
          <w:szCs w:val="28"/>
        </w:rPr>
        <w:t>Por ello, un Estado democrático reconoce que la punición no es un acto mecánico, sino una decisión que se renueva cada día que una persona permanece pr</w:t>
      </w:r>
      <w:r>
        <w:rPr>
          <w:rFonts w:ascii="Arial" w:eastAsia="Arial" w:hAnsi="Arial" w:cs="Arial"/>
          <w:sz w:val="28"/>
          <w:szCs w:val="28"/>
        </w:rPr>
        <w:t>ivada de su libertad. La pena no es un hecho consumado; es un proceso vivo que se despliega en el tiempo y que debe ser permanentemente confrontado con los valores constitucionales que justifican su existencia. Sostener una pena que ha dejado de cumplir co</w:t>
      </w:r>
      <w:r>
        <w:rPr>
          <w:rFonts w:ascii="Arial" w:eastAsia="Arial" w:hAnsi="Arial" w:cs="Arial"/>
          <w:sz w:val="28"/>
          <w:szCs w:val="28"/>
        </w:rPr>
        <w:t xml:space="preserve">n los fines de reinserción, proporcionalidad o tutela de bienes jurídicos, equivale a mantener una forma de violencia jurídica y material que el Estado no puede validar bajo ningún </w:t>
      </w:r>
      <w:r>
        <w:rPr>
          <w:rFonts w:ascii="Arial" w:eastAsia="Arial" w:hAnsi="Arial" w:cs="Arial"/>
          <w:sz w:val="28"/>
          <w:szCs w:val="28"/>
        </w:rPr>
        <w:lastRenderedPageBreak/>
        <w:t>argumento de legalidad. La justicia, para ser justa, debe ser dinámica, ref</w:t>
      </w:r>
      <w:r>
        <w:rPr>
          <w:rFonts w:ascii="Arial" w:eastAsia="Arial" w:hAnsi="Arial" w:cs="Arial"/>
          <w:sz w:val="28"/>
          <w:szCs w:val="28"/>
        </w:rPr>
        <w:t xml:space="preserve">lexiva y capaz de volver sobre sus propios pasos cuando la realidad humana lo exige. </w:t>
      </w:r>
    </w:p>
    <w:p w:rsidR="00914428" w:rsidRDefault="0010492F">
      <w:pPr>
        <w:spacing w:after="240" w:line="360" w:lineRule="auto"/>
        <w:ind w:left="567" w:right="310"/>
        <w:jc w:val="both"/>
        <w:rPr>
          <w:rFonts w:ascii="Arial" w:eastAsia="Arial" w:hAnsi="Arial" w:cs="Arial"/>
          <w:sz w:val="28"/>
          <w:szCs w:val="28"/>
        </w:rPr>
      </w:pPr>
      <w:r>
        <w:rPr>
          <w:rFonts w:ascii="Arial" w:eastAsia="Arial" w:hAnsi="Arial" w:cs="Arial"/>
          <w:sz w:val="28"/>
          <w:szCs w:val="28"/>
        </w:rPr>
        <w:t>Es así como la figura del indulto debe replantearse desde el imaginario colectivo y dejar de entenderla como un favor presidencial, sino que, por el contrario, asumirse c</w:t>
      </w:r>
      <w:r>
        <w:rPr>
          <w:rFonts w:ascii="Arial" w:eastAsia="Arial" w:hAnsi="Arial" w:cs="Arial"/>
          <w:sz w:val="28"/>
          <w:szCs w:val="28"/>
        </w:rPr>
        <w:t>omo un instrumento institucional legítimo y necesario para preservar la coherencia ética del sistema de justicia. El indulto no es un acto gracioso, ni un privilegio discrecional sin fundamento; es una válvula constitucional diseñada para corregir, humaniz</w:t>
      </w:r>
      <w:r>
        <w:rPr>
          <w:rFonts w:ascii="Arial" w:eastAsia="Arial" w:hAnsi="Arial" w:cs="Arial"/>
          <w:sz w:val="28"/>
          <w:szCs w:val="28"/>
        </w:rPr>
        <w:t xml:space="preserve">ar y equilibrar los efectos de una pena cuando ésta ha perdido su razonabilidad, su proporcionalidad o su sentido constitucional. </w:t>
      </w:r>
    </w:p>
    <w:p w:rsidR="00914428" w:rsidRDefault="0010492F">
      <w:pPr>
        <w:spacing w:after="240" w:line="360" w:lineRule="auto"/>
        <w:ind w:left="567" w:right="310"/>
        <w:jc w:val="both"/>
        <w:rPr>
          <w:rFonts w:ascii="Arial" w:eastAsia="Arial" w:hAnsi="Arial" w:cs="Arial"/>
          <w:sz w:val="28"/>
          <w:szCs w:val="28"/>
        </w:rPr>
      </w:pPr>
      <w:r>
        <w:rPr>
          <w:rFonts w:ascii="Arial" w:eastAsia="Arial" w:hAnsi="Arial" w:cs="Arial"/>
          <w:sz w:val="28"/>
          <w:szCs w:val="28"/>
        </w:rPr>
        <w:t>Un sistema rígido, que se aferra a la pena como una realidad inmutable, termina convirtiéndose en un sistema ciego a las tran</w:t>
      </w:r>
      <w:r>
        <w:rPr>
          <w:rFonts w:ascii="Arial" w:eastAsia="Arial" w:hAnsi="Arial" w:cs="Arial"/>
          <w:sz w:val="28"/>
          <w:szCs w:val="28"/>
        </w:rPr>
        <w:t>sformaciones personales, a las injusticias procesales no subsanadas, a las desigualdades estructurales que marcan el origen de muchos conflictos penales y, sobre todo, al hecho de que la reinserción social, la cual es teóricamente el fin de la pena, solo p</w:t>
      </w:r>
      <w:r>
        <w:rPr>
          <w:rFonts w:ascii="Arial" w:eastAsia="Arial" w:hAnsi="Arial" w:cs="Arial"/>
          <w:sz w:val="28"/>
          <w:szCs w:val="28"/>
        </w:rPr>
        <w:t xml:space="preserve">uede florecer si se admiten espacios institucionales donde las segundas oportunidades sean reales. </w:t>
      </w:r>
    </w:p>
    <w:p w:rsidR="00914428" w:rsidRDefault="0010492F">
      <w:pPr>
        <w:spacing w:after="240" w:line="360" w:lineRule="auto"/>
        <w:ind w:left="567" w:right="310"/>
        <w:jc w:val="both"/>
        <w:rPr>
          <w:rFonts w:ascii="Arial" w:eastAsia="Arial" w:hAnsi="Arial" w:cs="Arial"/>
          <w:sz w:val="28"/>
          <w:szCs w:val="28"/>
        </w:rPr>
      </w:pPr>
      <w:r>
        <w:rPr>
          <w:rFonts w:ascii="Arial" w:eastAsia="Arial" w:hAnsi="Arial" w:cs="Arial"/>
          <w:sz w:val="28"/>
          <w:szCs w:val="28"/>
        </w:rPr>
        <w:t>En consecuencia, el indulto no daña ni debilita al sistema de impartición de justicia mexiquense, sino que lo obliga a repensar, redefinir y redirigir su ac</w:t>
      </w:r>
      <w:r>
        <w:rPr>
          <w:rFonts w:ascii="Arial" w:eastAsia="Arial" w:hAnsi="Arial" w:cs="Arial"/>
          <w:sz w:val="28"/>
          <w:szCs w:val="28"/>
        </w:rPr>
        <w:t xml:space="preserve">tuar y sus decisiones. Luego entonces, el sistema debe preguntarse si la continuidad del encierro protege a alguien, si repara algo, si previene algún mal, o si, por el contrario, perpetúa un sufrimiento innecesario que la Constitución no autoriza. Y </w:t>
      </w:r>
      <w:r>
        <w:rPr>
          <w:rFonts w:ascii="Arial" w:eastAsia="Arial" w:hAnsi="Arial" w:cs="Arial"/>
          <w:sz w:val="28"/>
          <w:szCs w:val="28"/>
        </w:rPr>
        <w:lastRenderedPageBreak/>
        <w:t>tambi</w:t>
      </w:r>
      <w:r>
        <w:rPr>
          <w:rFonts w:ascii="Arial" w:eastAsia="Arial" w:hAnsi="Arial" w:cs="Arial"/>
          <w:sz w:val="28"/>
          <w:szCs w:val="28"/>
        </w:rPr>
        <w:t>én la obliga a reconocer que la persona privada de libertad no es un acto ni un expediente, sino un ser humano capaz de transformarse, de evolucionar, de reconstruir vínculos familiares, de reformular su proyecto de vida y de aportar nuevamente a la socied</w:t>
      </w:r>
      <w:r>
        <w:rPr>
          <w:rFonts w:ascii="Arial" w:eastAsia="Arial" w:hAnsi="Arial" w:cs="Arial"/>
          <w:sz w:val="28"/>
          <w:szCs w:val="28"/>
        </w:rPr>
        <w:t xml:space="preserve">ad. La justicia que concede segundas oportunidades no es menos justicia: es justicia más profunda, más madura y más consciente de las complejidades humanas que el derecho penal pretende ordenar. </w:t>
      </w:r>
    </w:p>
    <w:p w:rsidR="00914428" w:rsidRDefault="0010492F">
      <w:pPr>
        <w:spacing w:after="240" w:line="360" w:lineRule="auto"/>
        <w:ind w:left="567" w:right="310"/>
        <w:jc w:val="both"/>
        <w:rPr>
          <w:rFonts w:ascii="Arial" w:eastAsia="Arial" w:hAnsi="Arial" w:cs="Arial"/>
          <w:sz w:val="28"/>
          <w:szCs w:val="28"/>
        </w:rPr>
      </w:pPr>
      <w:r>
        <w:rPr>
          <w:rFonts w:ascii="Arial" w:eastAsia="Arial" w:hAnsi="Arial" w:cs="Arial"/>
          <w:sz w:val="28"/>
          <w:szCs w:val="28"/>
        </w:rPr>
        <w:t xml:space="preserve">En suma, el indulto también es una herramienta para atender </w:t>
      </w:r>
      <w:r>
        <w:rPr>
          <w:rFonts w:ascii="Arial" w:eastAsia="Arial" w:hAnsi="Arial" w:cs="Arial"/>
          <w:sz w:val="28"/>
          <w:szCs w:val="28"/>
        </w:rPr>
        <w:t>las consecuencias humanas, sociales y estructurales que acompañan la privación de libertad prolongada. Cuando una pena se vuelve incompatible con la dignidad humana, la justicia exige un mecanismo que permita al Estado corregir esa discordancia sin recurri</w:t>
      </w:r>
      <w:r>
        <w:rPr>
          <w:rFonts w:ascii="Arial" w:eastAsia="Arial" w:hAnsi="Arial" w:cs="Arial"/>
          <w:sz w:val="28"/>
          <w:szCs w:val="28"/>
        </w:rPr>
        <w:t>r a la revisión judicial de la sentencia.</w:t>
      </w:r>
    </w:p>
    <w:p w:rsidR="00914428" w:rsidRDefault="0010492F">
      <w:pPr>
        <w:spacing w:after="240" w:line="360" w:lineRule="auto"/>
        <w:ind w:left="567" w:right="310"/>
        <w:jc w:val="both"/>
        <w:rPr>
          <w:rFonts w:ascii="Arial" w:eastAsia="Arial" w:hAnsi="Arial" w:cs="Arial"/>
          <w:sz w:val="28"/>
          <w:szCs w:val="28"/>
        </w:rPr>
      </w:pPr>
      <w:r>
        <w:rPr>
          <w:rFonts w:ascii="Arial" w:eastAsia="Arial" w:hAnsi="Arial" w:cs="Arial"/>
          <w:sz w:val="28"/>
          <w:szCs w:val="28"/>
        </w:rPr>
        <w:t xml:space="preserve"> Los datos oficiales lo evidencian: al cierre de 2024, los censos del Instituto Nacional de Estadística y Geografía (INEGI) reportaron que había 236 773 personas privadas de la libertad o internadas en centros peni</w:t>
      </w:r>
      <w:r>
        <w:rPr>
          <w:rFonts w:ascii="Arial" w:eastAsia="Arial" w:hAnsi="Arial" w:cs="Arial"/>
          <w:sz w:val="28"/>
          <w:szCs w:val="28"/>
        </w:rPr>
        <w:t>tenciarios y de internamiento en México. De ese total, el 63.7 % contaba con sentencia y el 36.3 % no. La tasa de ocupación promedio en los centros estatales se elevó a más de 100% en muchas entidades: por ejemplo, la entidad del Estado de México fue señal</w:t>
      </w:r>
      <w:r>
        <w:rPr>
          <w:rFonts w:ascii="Arial" w:eastAsia="Arial" w:hAnsi="Arial" w:cs="Arial"/>
          <w:sz w:val="28"/>
          <w:szCs w:val="28"/>
        </w:rPr>
        <w:t xml:space="preserve">ada como una de las que superaron los 238.8 reclusos por cada 100 espacios disponibles. </w:t>
      </w:r>
    </w:p>
    <w:p w:rsidR="00914428" w:rsidRDefault="0010492F">
      <w:pPr>
        <w:spacing w:after="240" w:line="360" w:lineRule="auto"/>
        <w:ind w:left="567" w:right="310"/>
        <w:jc w:val="both"/>
        <w:rPr>
          <w:rFonts w:ascii="Arial" w:eastAsia="Arial" w:hAnsi="Arial" w:cs="Arial"/>
          <w:sz w:val="28"/>
          <w:szCs w:val="28"/>
        </w:rPr>
      </w:pPr>
      <w:r>
        <w:rPr>
          <w:rFonts w:ascii="Arial" w:eastAsia="Arial" w:hAnsi="Arial" w:cs="Arial"/>
          <w:sz w:val="28"/>
          <w:szCs w:val="28"/>
        </w:rPr>
        <w:t xml:space="preserve">La situación penitenciaria del Estado de México ofrece uno de los retratos más crudos y complejos del país. De acuerdo con el Diagnóstico Nacional de </w:t>
      </w:r>
      <w:r>
        <w:rPr>
          <w:rFonts w:ascii="Arial" w:eastAsia="Arial" w:hAnsi="Arial" w:cs="Arial"/>
          <w:sz w:val="28"/>
          <w:szCs w:val="28"/>
        </w:rPr>
        <w:lastRenderedPageBreak/>
        <w:t>Supervisión Penit</w:t>
      </w:r>
      <w:r>
        <w:rPr>
          <w:rFonts w:ascii="Arial" w:eastAsia="Arial" w:hAnsi="Arial" w:cs="Arial"/>
          <w:sz w:val="28"/>
          <w:szCs w:val="28"/>
        </w:rPr>
        <w:t>enciaria 2023, la entidad concentra 35,141 personas privadas de la libertad, lo que la convierte en el sistema penitenciario estatal más grande de México. Esta magnitud no es un dato administrativo: constituye un desafío estructural que se refleja en sobre</w:t>
      </w:r>
      <w:r>
        <w:rPr>
          <w:rFonts w:ascii="Arial" w:eastAsia="Arial" w:hAnsi="Arial" w:cs="Arial"/>
          <w:sz w:val="28"/>
          <w:szCs w:val="28"/>
        </w:rPr>
        <w:t xml:space="preserve">carga operativa, limitaciones de infraestructura, presión presupuestal y dificultades para garantizar servicios básicos y especializados a una población que, por su tamaño y composición, exige un modelo de atención diferenciada. </w:t>
      </w:r>
    </w:p>
    <w:p w:rsidR="00914428" w:rsidRDefault="0010492F">
      <w:pPr>
        <w:spacing w:after="240" w:line="360" w:lineRule="auto"/>
        <w:ind w:left="567" w:right="310"/>
        <w:jc w:val="both"/>
        <w:rPr>
          <w:rFonts w:ascii="Arial" w:eastAsia="Arial" w:hAnsi="Arial" w:cs="Arial"/>
          <w:sz w:val="28"/>
          <w:szCs w:val="28"/>
        </w:rPr>
      </w:pPr>
      <w:r>
        <w:rPr>
          <w:rFonts w:ascii="Arial" w:eastAsia="Arial" w:hAnsi="Arial" w:cs="Arial"/>
          <w:sz w:val="28"/>
          <w:szCs w:val="28"/>
        </w:rPr>
        <w:t>La calificación estatal ot</w:t>
      </w:r>
      <w:r>
        <w:rPr>
          <w:rFonts w:ascii="Arial" w:eastAsia="Arial" w:hAnsi="Arial" w:cs="Arial"/>
          <w:sz w:val="28"/>
          <w:szCs w:val="28"/>
        </w:rPr>
        <w:t>orgada al sistema penitenciario mexiquense, en una escala del 1 al 10. es de 6.86 ubicándolo en un rango medio, pero con múltiples centros clasificados como “deficientes” en áreas clave como gobernabilidad, habitabilidad digna, acceso a la salud y reinserc</w:t>
      </w:r>
      <w:r>
        <w:rPr>
          <w:rFonts w:ascii="Arial" w:eastAsia="Arial" w:hAnsi="Arial" w:cs="Arial"/>
          <w:sz w:val="28"/>
          <w:szCs w:val="28"/>
        </w:rPr>
        <w:t xml:space="preserve">ión social. </w:t>
      </w:r>
    </w:p>
    <w:p w:rsidR="00914428" w:rsidRDefault="0010492F">
      <w:pPr>
        <w:spacing w:after="240" w:line="360" w:lineRule="auto"/>
        <w:ind w:left="567" w:right="310"/>
        <w:jc w:val="both"/>
        <w:rPr>
          <w:rFonts w:ascii="Arial" w:eastAsia="Arial" w:hAnsi="Arial" w:cs="Arial"/>
          <w:sz w:val="28"/>
          <w:szCs w:val="28"/>
        </w:rPr>
      </w:pPr>
      <w:r>
        <w:rPr>
          <w:rFonts w:ascii="Arial" w:eastAsia="Arial" w:hAnsi="Arial" w:cs="Arial"/>
          <w:sz w:val="28"/>
          <w:szCs w:val="28"/>
        </w:rPr>
        <w:t>Por otro lado, la composición sociodemográfica de la población recluida revela, además, las desigualdades que entran a prisión junto con la persona sentenciada. Según los datos recabados por la CNDH, en los centros estatales del país, entre el</w:t>
      </w:r>
      <w:r>
        <w:rPr>
          <w:rFonts w:ascii="Arial" w:eastAsia="Arial" w:hAnsi="Arial" w:cs="Arial"/>
          <w:sz w:val="28"/>
          <w:szCs w:val="28"/>
        </w:rPr>
        <w:t>los los 21 del Estado de México, al menos 7,441 personas privadas de la libertad pertenecen a pueblos indígenas, 7,668 son personas adultas mayores, 3,684 viven con discapacidad física, 4,593 con discapacidad psicosocial, y más de 34,770 personas presentan</w:t>
      </w:r>
      <w:r>
        <w:rPr>
          <w:rFonts w:ascii="Arial" w:eastAsia="Arial" w:hAnsi="Arial" w:cs="Arial"/>
          <w:sz w:val="28"/>
          <w:szCs w:val="28"/>
        </w:rPr>
        <w:t xml:space="preserve"> farmacodependencia. Si bien estas cifras corresponden al universo nacional, el Estado de México, por el tamaño de su población penitenciaria, concentra un porcentaje proporcionalmente alto de estos grupos en situación de vulnerabilidad.</w:t>
      </w:r>
    </w:p>
    <w:p w:rsidR="00914428" w:rsidRDefault="0010492F">
      <w:pPr>
        <w:spacing w:after="240" w:line="360" w:lineRule="auto"/>
        <w:ind w:left="567" w:right="310"/>
        <w:jc w:val="both"/>
        <w:rPr>
          <w:rFonts w:ascii="Arial" w:eastAsia="Arial" w:hAnsi="Arial" w:cs="Arial"/>
          <w:sz w:val="28"/>
          <w:szCs w:val="28"/>
        </w:rPr>
      </w:pPr>
      <w:r>
        <w:rPr>
          <w:rFonts w:ascii="Arial" w:eastAsia="Arial" w:hAnsi="Arial" w:cs="Arial"/>
          <w:sz w:val="28"/>
          <w:szCs w:val="28"/>
        </w:rPr>
        <w:lastRenderedPageBreak/>
        <w:t>El análisis tambié</w:t>
      </w:r>
      <w:r>
        <w:rPr>
          <w:rFonts w:ascii="Arial" w:eastAsia="Arial" w:hAnsi="Arial" w:cs="Arial"/>
          <w:sz w:val="28"/>
          <w:szCs w:val="28"/>
        </w:rPr>
        <w:t>n revela áreas críticas relacionadas con la gobernabilidad. El diagnóstico subraya que fenómenos como autogobierno, cogobierno, insuficiencia de personal de custodia y deficiencias en la supervisión institucional persisten en diversos centros del país y se</w:t>
      </w:r>
      <w:r>
        <w:rPr>
          <w:rFonts w:ascii="Arial" w:eastAsia="Arial" w:hAnsi="Arial" w:cs="Arial"/>
          <w:sz w:val="28"/>
          <w:szCs w:val="28"/>
        </w:rPr>
        <w:t xml:space="preserve"> hacen especialmente visibles en sistemas penitenciarios de gran escala como el del Estado de México, donde la presión poblacional agrava la capacidad de control, seguimiento y atención especializada. </w:t>
      </w:r>
    </w:p>
    <w:p w:rsidR="00914428" w:rsidRDefault="0010492F">
      <w:pPr>
        <w:spacing w:after="240" w:line="360" w:lineRule="auto"/>
        <w:ind w:left="567" w:right="310"/>
        <w:jc w:val="both"/>
        <w:rPr>
          <w:rFonts w:ascii="Arial" w:eastAsia="Arial" w:hAnsi="Arial" w:cs="Arial"/>
          <w:sz w:val="28"/>
          <w:szCs w:val="28"/>
        </w:rPr>
      </w:pPr>
      <w:r>
        <w:rPr>
          <w:rFonts w:ascii="Arial" w:eastAsia="Arial" w:hAnsi="Arial" w:cs="Arial"/>
          <w:sz w:val="28"/>
          <w:szCs w:val="28"/>
        </w:rPr>
        <w:t>El Estado de México aparece, además, en los listados nacionales de centros con deficiencias graves en atención a personas adultas mayores, indígenas, mujeres con hijas e hijos, personas con VIH o con discapacidad, según las áreas de oportunidad identificad</w:t>
      </w:r>
      <w:r>
        <w:rPr>
          <w:rFonts w:ascii="Arial" w:eastAsia="Arial" w:hAnsi="Arial" w:cs="Arial"/>
          <w:sz w:val="28"/>
          <w:szCs w:val="28"/>
        </w:rPr>
        <w:t>as por la CNDH entre las páginas 666 y 684 del diagnóstico anual. Estas deficiencias tienen efectos directos en la calidad de vida de las personas sentenciadas que enfrentan enfermedades crónicas, movilidad reducida, barreras lingüísticas o necesidades par</w:t>
      </w:r>
      <w:r>
        <w:rPr>
          <w:rFonts w:ascii="Arial" w:eastAsia="Arial" w:hAnsi="Arial" w:cs="Arial"/>
          <w:sz w:val="28"/>
          <w:szCs w:val="28"/>
        </w:rPr>
        <w:t>ticulares de salud mental que los centros no están en condiciones de atender plenamente. En suma, los muros de las prisiones concentran desigualdades que vienen de mucho antes de la comisión del delito y que el propio sistema de justicia no ha sabido rever</w:t>
      </w:r>
      <w:r>
        <w:rPr>
          <w:rFonts w:ascii="Arial" w:eastAsia="Arial" w:hAnsi="Arial" w:cs="Arial"/>
          <w:sz w:val="28"/>
          <w:szCs w:val="28"/>
        </w:rPr>
        <w:t xml:space="preserve">tir. </w:t>
      </w:r>
    </w:p>
    <w:p w:rsidR="00914428" w:rsidRDefault="0010492F">
      <w:pPr>
        <w:spacing w:after="240" w:line="360" w:lineRule="auto"/>
        <w:ind w:left="567" w:right="310"/>
        <w:jc w:val="both"/>
        <w:rPr>
          <w:rFonts w:ascii="Arial" w:eastAsia="Arial" w:hAnsi="Arial" w:cs="Arial"/>
          <w:sz w:val="28"/>
          <w:szCs w:val="28"/>
        </w:rPr>
      </w:pPr>
      <w:r>
        <w:rPr>
          <w:rFonts w:ascii="Arial" w:eastAsia="Arial" w:hAnsi="Arial" w:cs="Arial"/>
          <w:sz w:val="28"/>
          <w:szCs w:val="28"/>
        </w:rPr>
        <w:t>En el ámbito procesal, las cifras tampoco son alentadoras. Hay estudios que muestran que la gran mayoría de las personas privadas de libertad manifiestan haber enfrentado algún tipo de irregularidad durante su proceso: defensas públicas saturadas o sin tie</w:t>
      </w:r>
      <w:r>
        <w:rPr>
          <w:rFonts w:ascii="Arial" w:eastAsia="Arial" w:hAnsi="Arial" w:cs="Arial"/>
          <w:sz w:val="28"/>
          <w:szCs w:val="28"/>
        </w:rPr>
        <w:t xml:space="preserve">mpo suficiente, defensas particulares condicionadas por la capacidad económica, falta de intérpretes o traductores para pueblos </w:t>
      </w:r>
      <w:r>
        <w:rPr>
          <w:rFonts w:ascii="Arial" w:eastAsia="Arial" w:hAnsi="Arial" w:cs="Arial"/>
          <w:sz w:val="28"/>
          <w:szCs w:val="28"/>
        </w:rPr>
        <w:lastRenderedPageBreak/>
        <w:t>indígenas, o investigaciones iniciales deficientes que rara vez se corrigen. Estos fenómenos configuran una brecha persistente e</w:t>
      </w:r>
      <w:r>
        <w:rPr>
          <w:rFonts w:ascii="Arial" w:eastAsia="Arial" w:hAnsi="Arial" w:cs="Arial"/>
          <w:sz w:val="28"/>
          <w:szCs w:val="28"/>
        </w:rPr>
        <w:t xml:space="preserve">ntre la justicia ideal y la justicia alcanzable para quienes carecen de recursos, redes de apoyo o capital cultural. </w:t>
      </w:r>
    </w:p>
    <w:p w:rsidR="00914428" w:rsidRDefault="0010492F">
      <w:pPr>
        <w:spacing w:after="240" w:line="360" w:lineRule="auto"/>
        <w:ind w:left="567" w:right="310"/>
        <w:jc w:val="both"/>
        <w:rPr>
          <w:rFonts w:ascii="Arial" w:eastAsia="Arial" w:hAnsi="Arial" w:cs="Arial"/>
          <w:sz w:val="28"/>
          <w:szCs w:val="28"/>
        </w:rPr>
      </w:pPr>
      <w:r>
        <w:rPr>
          <w:rFonts w:ascii="Arial" w:eastAsia="Arial" w:hAnsi="Arial" w:cs="Arial"/>
          <w:sz w:val="28"/>
          <w:szCs w:val="28"/>
        </w:rPr>
        <w:t>Este cuadro revela dos conclusiones claras. Primero: el sistema de justicia penal, aunque aparente cumplir formalmente con la ley, opera e</w:t>
      </w:r>
      <w:r>
        <w:rPr>
          <w:rFonts w:ascii="Arial" w:eastAsia="Arial" w:hAnsi="Arial" w:cs="Arial"/>
          <w:sz w:val="28"/>
          <w:szCs w:val="28"/>
        </w:rPr>
        <w:t>n un entorno atravesado por desigualdades económicas, sociales, culturales y de género que no pueden ignorarse al valorar la legitimidad de la ejecución de la pena. Segundo: no basta afirmar en abstracto los principios de reinserción, proporcionalidad o hu</w:t>
      </w:r>
      <w:r>
        <w:rPr>
          <w:rFonts w:ascii="Arial" w:eastAsia="Arial" w:hAnsi="Arial" w:cs="Arial"/>
          <w:sz w:val="28"/>
          <w:szCs w:val="28"/>
        </w:rPr>
        <w:t>manidad en la ejecución penal; es necesario contar con herramientas institucionales que permitan hacerlos efectivos cuando la realidad demuestra que la pena ha perdido su justificación original o ha derivado en una carga desproporcionada para la persona se</w:t>
      </w:r>
      <w:r>
        <w:rPr>
          <w:rFonts w:ascii="Arial" w:eastAsia="Arial" w:hAnsi="Arial" w:cs="Arial"/>
          <w:sz w:val="28"/>
          <w:szCs w:val="28"/>
        </w:rPr>
        <w:t xml:space="preserve">ntenciada, su familia y su comunidad. </w:t>
      </w:r>
    </w:p>
    <w:p w:rsidR="00914428" w:rsidRDefault="0010492F">
      <w:pPr>
        <w:spacing w:after="240" w:line="360" w:lineRule="auto"/>
        <w:ind w:left="567" w:right="310"/>
        <w:jc w:val="both"/>
        <w:rPr>
          <w:rFonts w:ascii="Arial" w:eastAsia="Arial" w:hAnsi="Arial" w:cs="Arial"/>
          <w:sz w:val="28"/>
          <w:szCs w:val="28"/>
        </w:rPr>
      </w:pPr>
      <w:r>
        <w:rPr>
          <w:rFonts w:ascii="Arial" w:eastAsia="Arial" w:hAnsi="Arial" w:cs="Arial"/>
          <w:sz w:val="28"/>
          <w:szCs w:val="28"/>
        </w:rPr>
        <w:t>Desde este diagnóstico se desprende la urgencia de una nueva Ley de Indulto para el Estado de México que, partiendo de la realidad concreta de nuestras cárceles y de los contextos de vida de las personas recluidas, re</w:t>
      </w:r>
      <w:r>
        <w:rPr>
          <w:rFonts w:ascii="Arial" w:eastAsia="Arial" w:hAnsi="Arial" w:cs="Arial"/>
          <w:sz w:val="28"/>
          <w:szCs w:val="28"/>
        </w:rPr>
        <w:t>defina las causales, aclare el procedimiento, fortalezca los órganos técnicos y establezca garantías efectivas tanto para las personas privadas de la libertad como para las víctimas y para la sociedad en su conjunto. Solo así el indulto dejará de percibirs</w:t>
      </w:r>
      <w:r>
        <w:rPr>
          <w:rFonts w:ascii="Arial" w:eastAsia="Arial" w:hAnsi="Arial" w:cs="Arial"/>
          <w:sz w:val="28"/>
          <w:szCs w:val="28"/>
        </w:rPr>
        <w:t xml:space="preserve">e como un gesto aislado de benevolencia y se consolidará como lo que debe ser en un Estado democrático: un instrumento excepcional, pero robusto, para corregir los desajustes más graves entre la pena impuesta y los principios de dignidad, proporcionalidad </w:t>
      </w:r>
      <w:r>
        <w:rPr>
          <w:rFonts w:ascii="Arial" w:eastAsia="Arial" w:hAnsi="Arial" w:cs="Arial"/>
          <w:sz w:val="28"/>
          <w:szCs w:val="28"/>
        </w:rPr>
        <w:t xml:space="preserve">e igualdad. </w:t>
      </w:r>
    </w:p>
    <w:p w:rsidR="00914428" w:rsidRDefault="0010492F">
      <w:pPr>
        <w:spacing w:after="240" w:line="360" w:lineRule="auto"/>
        <w:ind w:left="567" w:right="310"/>
        <w:jc w:val="both"/>
        <w:rPr>
          <w:rFonts w:ascii="Arial" w:eastAsia="Arial" w:hAnsi="Arial" w:cs="Arial"/>
          <w:sz w:val="28"/>
          <w:szCs w:val="28"/>
        </w:rPr>
      </w:pPr>
      <w:r>
        <w:rPr>
          <w:rFonts w:ascii="Arial" w:eastAsia="Arial" w:hAnsi="Arial" w:cs="Arial"/>
          <w:sz w:val="28"/>
          <w:szCs w:val="28"/>
        </w:rPr>
        <w:lastRenderedPageBreak/>
        <w:t>La iniciativa representa una actualización profunda y necesaria frente al marco vigente, cuya estructura, criterios y procedimientos han demostrado ser insuficientes para atender la complejidad actual del sistema penitenciario y las exigencias</w:t>
      </w:r>
      <w:r>
        <w:rPr>
          <w:rFonts w:ascii="Arial" w:eastAsia="Arial" w:hAnsi="Arial" w:cs="Arial"/>
          <w:sz w:val="28"/>
          <w:szCs w:val="28"/>
        </w:rPr>
        <w:t xml:space="preserve"> constitucionales en materia de derechos humanos. La legislación en vigor descansa en categorías rígidas y restrictivas que no reflejan las verdaderas causas que pueden volver injusta, desproporcionada o incompatible una pena con los principios de dignidad</w:t>
      </w:r>
      <w:r>
        <w:rPr>
          <w:rFonts w:ascii="Arial" w:eastAsia="Arial" w:hAnsi="Arial" w:cs="Arial"/>
          <w:sz w:val="28"/>
          <w:szCs w:val="28"/>
        </w:rPr>
        <w:t xml:space="preserve"> humana, proporcionalidad o reinserción social. </w:t>
      </w:r>
    </w:p>
    <w:p w:rsidR="00914428" w:rsidRDefault="0010492F">
      <w:pPr>
        <w:spacing w:after="240" w:line="360" w:lineRule="auto"/>
        <w:ind w:left="567" w:right="310"/>
        <w:jc w:val="both"/>
        <w:rPr>
          <w:rFonts w:ascii="Arial" w:eastAsia="Arial" w:hAnsi="Arial" w:cs="Arial"/>
          <w:sz w:val="28"/>
          <w:szCs w:val="28"/>
        </w:rPr>
      </w:pPr>
      <w:r>
        <w:rPr>
          <w:rFonts w:ascii="Arial" w:eastAsia="Arial" w:hAnsi="Arial" w:cs="Arial"/>
          <w:sz w:val="28"/>
          <w:szCs w:val="28"/>
        </w:rPr>
        <w:t>En contraste, la propuesta incorpora un catálogo moderno de causales, sustentado en evidencia objetiva, estándares nacionales e internacionales y criterios plenamente verificables, que permiten valorar situa</w:t>
      </w:r>
      <w:r>
        <w:rPr>
          <w:rFonts w:ascii="Arial" w:eastAsia="Arial" w:hAnsi="Arial" w:cs="Arial"/>
          <w:sz w:val="28"/>
          <w:szCs w:val="28"/>
        </w:rPr>
        <w:t>ciones de enfermedad grave, vejez, afectaciones irreversibles a hijas e hijos menores, vulneraciones documentadas al debido proceso, discriminación estructural, barreras lingüísticas y culturales, así como condiciones de vulnerabilidad acreditada. Estos su</w:t>
      </w:r>
      <w:r>
        <w:rPr>
          <w:rFonts w:ascii="Arial" w:eastAsia="Arial" w:hAnsi="Arial" w:cs="Arial"/>
          <w:sz w:val="28"/>
          <w:szCs w:val="28"/>
        </w:rPr>
        <w:t xml:space="preserve">puestos no sólo acercan la figura del indulto a su sentido humanitario original, sino que lo alejan de apreciaciones moralistas o esquemas basados en méritos subjetivos. </w:t>
      </w:r>
    </w:p>
    <w:p w:rsidR="00914428" w:rsidRDefault="0010492F">
      <w:pPr>
        <w:spacing w:after="240" w:line="360" w:lineRule="auto"/>
        <w:ind w:left="567" w:right="310"/>
        <w:jc w:val="both"/>
        <w:rPr>
          <w:rFonts w:ascii="Arial" w:eastAsia="Arial" w:hAnsi="Arial" w:cs="Arial"/>
          <w:sz w:val="28"/>
          <w:szCs w:val="28"/>
        </w:rPr>
      </w:pPr>
      <w:r>
        <w:rPr>
          <w:rFonts w:ascii="Arial" w:eastAsia="Arial" w:hAnsi="Arial" w:cs="Arial"/>
          <w:sz w:val="28"/>
          <w:szCs w:val="28"/>
        </w:rPr>
        <w:t xml:space="preserve">Asimismo, la iniciativa abandona definitivamente la distinción confusa entre indulto </w:t>
      </w:r>
      <w:r>
        <w:rPr>
          <w:rFonts w:ascii="Arial" w:eastAsia="Arial" w:hAnsi="Arial" w:cs="Arial"/>
          <w:sz w:val="28"/>
          <w:szCs w:val="28"/>
        </w:rPr>
        <w:t>“necesario” e indulto “por gracia”, que en la práctica generaba criterios contradictorios, zonas de discrecionalidad excesiva e incluso fragmentación conceptual señalada por la propia jurisprudencia. En su lugar, se adopta una definición unificada, precisa</w:t>
      </w:r>
      <w:r>
        <w:rPr>
          <w:rFonts w:ascii="Arial" w:eastAsia="Arial" w:hAnsi="Arial" w:cs="Arial"/>
          <w:sz w:val="28"/>
          <w:szCs w:val="28"/>
        </w:rPr>
        <w:t xml:space="preserve"> y constitucional de indulto, delimitando claramente que se trata de un acto excepcional que extingue la pena sin alterar la validez de </w:t>
      </w:r>
      <w:r>
        <w:rPr>
          <w:rFonts w:ascii="Arial" w:eastAsia="Arial" w:hAnsi="Arial" w:cs="Arial"/>
          <w:sz w:val="28"/>
          <w:szCs w:val="28"/>
        </w:rPr>
        <w:lastRenderedPageBreak/>
        <w:t>la sentencia ni los derechos de las víctimas. Esta claridad conceptual fortalece la seguridad jurídica y evita que la fi</w:t>
      </w:r>
      <w:r>
        <w:rPr>
          <w:rFonts w:ascii="Arial" w:eastAsia="Arial" w:hAnsi="Arial" w:cs="Arial"/>
          <w:sz w:val="28"/>
          <w:szCs w:val="28"/>
        </w:rPr>
        <w:t xml:space="preserve">gura sea utilizada como un mecanismo de revisión judicial encubierto. </w:t>
      </w:r>
    </w:p>
    <w:p w:rsidR="00914428" w:rsidRDefault="0010492F">
      <w:pPr>
        <w:spacing w:after="240" w:line="360" w:lineRule="auto"/>
        <w:ind w:left="567" w:right="310"/>
        <w:jc w:val="both"/>
        <w:rPr>
          <w:rFonts w:ascii="Arial" w:eastAsia="Arial" w:hAnsi="Arial" w:cs="Arial"/>
          <w:sz w:val="28"/>
          <w:szCs w:val="28"/>
        </w:rPr>
      </w:pPr>
      <w:r>
        <w:rPr>
          <w:rFonts w:ascii="Arial" w:eastAsia="Arial" w:hAnsi="Arial" w:cs="Arial"/>
          <w:sz w:val="28"/>
          <w:szCs w:val="28"/>
        </w:rPr>
        <w:t>La reforma también corrige uno de los principales problemas del procedimiento vigente: la ausencia de plazos claros y de obligaciones institucionales exigibles. La experiencia ha demost</w:t>
      </w:r>
      <w:r>
        <w:rPr>
          <w:rFonts w:ascii="Arial" w:eastAsia="Arial" w:hAnsi="Arial" w:cs="Arial"/>
          <w:sz w:val="28"/>
          <w:szCs w:val="28"/>
        </w:rPr>
        <w:t xml:space="preserve">rado que los trámites de indulto pueden extenderse indefinidamente por omisiones administrativas o falta de trámite diligente, lo cual frustra la naturaleza humanitaria de la institución. Por ello, la propuesta establece tiempos definidos para cada etapa, </w:t>
      </w:r>
      <w:r>
        <w:rPr>
          <w:rFonts w:ascii="Arial" w:eastAsia="Arial" w:hAnsi="Arial" w:cs="Arial"/>
          <w:sz w:val="28"/>
          <w:szCs w:val="28"/>
        </w:rPr>
        <w:t>fija responsabilidades concretas para las autoridades encargadas de integrar expedientes, prevé la emisión inmediata de documentos sin costo y contempla responsabilidad administrativa para quienes obstaculicen o retrasen el procedimiento sin causa justific</w:t>
      </w:r>
      <w:r>
        <w:rPr>
          <w:rFonts w:ascii="Arial" w:eastAsia="Arial" w:hAnsi="Arial" w:cs="Arial"/>
          <w:sz w:val="28"/>
          <w:szCs w:val="28"/>
        </w:rPr>
        <w:t xml:space="preserve">ada. De esta manera, se asegura que el indulto deje de depender de la inercia burocrática y pueda resolverse dentro de márgenes razonables y verificables. </w:t>
      </w:r>
    </w:p>
    <w:p w:rsidR="00914428" w:rsidRDefault="0010492F">
      <w:pPr>
        <w:spacing w:after="240" w:line="360" w:lineRule="auto"/>
        <w:ind w:left="567" w:right="310"/>
        <w:jc w:val="both"/>
        <w:rPr>
          <w:rFonts w:ascii="Arial" w:eastAsia="Arial" w:hAnsi="Arial" w:cs="Arial"/>
          <w:sz w:val="28"/>
          <w:szCs w:val="28"/>
        </w:rPr>
      </w:pPr>
      <w:r>
        <w:rPr>
          <w:rFonts w:ascii="Arial" w:eastAsia="Arial" w:hAnsi="Arial" w:cs="Arial"/>
          <w:sz w:val="28"/>
          <w:szCs w:val="28"/>
        </w:rPr>
        <w:t>En armonía con lo anterior, se fortalece el funcionamiento del Consejo Consultivo de Indulto, órgano</w:t>
      </w:r>
      <w:r>
        <w:rPr>
          <w:rFonts w:ascii="Arial" w:eastAsia="Arial" w:hAnsi="Arial" w:cs="Arial"/>
          <w:sz w:val="28"/>
          <w:szCs w:val="28"/>
        </w:rPr>
        <w:t xml:space="preserve"> ya existente en la normatividad vigente, pero carente de lineamientos claros sobre su naturaleza, funcionamiento y criterios de análisis. La propuesta no crea una nueva institución, sino que dota al Consejo de un marco normativo robusto que le permite emi</w:t>
      </w:r>
      <w:r>
        <w:rPr>
          <w:rFonts w:ascii="Arial" w:eastAsia="Arial" w:hAnsi="Arial" w:cs="Arial"/>
          <w:sz w:val="28"/>
          <w:szCs w:val="28"/>
        </w:rPr>
        <w:t>tir opiniones técnicas fundadas en parámetros objetivos, perspectivas interdisciplinarias y principios de derechos humanos. Su participación continúa siendo consultiva, pero su papel ahora está inserto en un procedimiento ordenado que le permite examinar l</w:t>
      </w:r>
      <w:r>
        <w:rPr>
          <w:rFonts w:ascii="Arial" w:eastAsia="Arial" w:hAnsi="Arial" w:cs="Arial"/>
          <w:sz w:val="28"/>
          <w:szCs w:val="28"/>
        </w:rPr>
        <w:t xml:space="preserve">a razonabilidad </w:t>
      </w:r>
      <w:r>
        <w:rPr>
          <w:rFonts w:ascii="Arial" w:eastAsia="Arial" w:hAnsi="Arial" w:cs="Arial"/>
          <w:sz w:val="28"/>
          <w:szCs w:val="28"/>
        </w:rPr>
        <w:lastRenderedPageBreak/>
        <w:t xml:space="preserve">de la pena, las condiciones de vulnerabilidad de la persona sentenciada, la existencia de violaciones documentadas y la situación de las víctimas, evitando tanto la opacidad como la discrecionalidad desmedida. </w:t>
      </w:r>
    </w:p>
    <w:p w:rsidR="00914428" w:rsidRDefault="0010492F">
      <w:pPr>
        <w:spacing w:after="240" w:line="360" w:lineRule="auto"/>
        <w:ind w:left="567" w:right="310"/>
        <w:jc w:val="both"/>
        <w:rPr>
          <w:rFonts w:ascii="Arial" w:eastAsia="Arial" w:hAnsi="Arial" w:cs="Arial"/>
          <w:sz w:val="28"/>
          <w:szCs w:val="28"/>
        </w:rPr>
      </w:pPr>
      <w:r>
        <w:rPr>
          <w:rFonts w:ascii="Arial" w:eastAsia="Arial" w:hAnsi="Arial" w:cs="Arial"/>
          <w:sz w:val="28"/>
          <w:szCs w:val="28"/>
        </w:rPr>
        <w:t>Finalmente, la reforma introd</w:t>
      </w:r>
      <w:r>
        <w:rPr>
          <w:rFonts w:ascii="Arial" w:eastAsia="Arial" w:hAnsi="Arial" w:cs="Arial"/>
          <w:sz w:val="28"/>
          <w:szCs w:val="28"/>
        </w:rPr>
        <w:t>uce medidas de acceso efectivo al procedimiento que tampoco existían en la legislación vigente: se garantiza que las personas privadas de la libertad reciban orientación adecuada, información accesible y apoyo institucional para la integración de sus solic</w:t>
      </w:r>
      <w:r>
        <w:rPr>
          <w:rFonts w:ascii="Arial" w:eastAsia="Arial" w:hAnsi="Arial" w:cs="Arial"/>
          <w:sz w:val="28"/>
          <w:szCs w:val="28"/>
        </w:rPr>
        <w:t xml:space="preserve">itudes; se prohíbe expresamente cualquier forma de obstaculización; y se establecen salvaguardas para la protección de datos personales, la participación informada de las víctimas y la ejecución inmediata de las resoluciones favorables. </w:t>
      </w:r>
    </w:p>
    <w:p w:rsidR="00914428" w:rsidRDefault="0010492F">
      <w:pPr>
        <w:spacing w:after="240" w:line="360" w:lineRule="auto"/>
        <w:ind w:left="567" w:right="310"/>
        <w:jc w:val="both"/>
        <w:rPr>
          <w:rFonts w:ascii="Arial" w:eastAsia="Arial" w:hAnsi="Arial" w:cs="Arial"/>
          <w:sz w:val="28"/>
          <w:szCs w:val="28"/>
        </w:rPr>
      </w:pPr>
      <w:r>
        <w:rPr>
          <w:rFonts w:ascii="Arial" w:eastAsia="Arial" w:hAnsi="Arial" w:cs="Arial"/>
          <w:sz w:val="28"/>
          <w:szCs w:val="28"/>
        </w:rPr>
        <w:t>En su conjunto, la</w:t>
      </w:r>
      <w:r>
        <w:rPr>
          <w:rFonts w:ascii="Arial" w:eastAsia="Arial" w:hAnsi="Arial" w:cs="Arial"/>
          <w:sz w:val="28"/>
          <w:szCs w:val="28"/>
        </w:rPr>
        <w:t xml:space="preserve"> iniciativa transforma al indulto de un mecanismo limitado, formalista y muchas veces inoperante en un instrumento moderno, garantista y alineado con los principios constitucionales que rigen la ejecución penal. Su objetivo no es ampliar indiscriminadament</w:t>
      </w:r>
      <w:r>
        <w:rPr>
          <w:rFonts w:ascii="Arial" w:eastAsia="Arial" w:hAnsi="Arial" w:cs="Arial"/>
          <w:sz w:val="28"/>
          <w:szCs w:val="28"/>
        </w:rPr>
        <w:t>e la figura, sino asegurar que pueda ser utilizada cuando la justicia material así lo exija, en beneficio no sólo de la persona sentenciada, sino también de la integridad ética del sistema penal del Estado de México.</w:t>
      </w:r>
    </w:p>
    <w:p w:rsidR="00914428" w:rsidRDefault="0010492F">
      <w:pPr>
        <w:spacing w:line="360" w:lineRule="auto"/>
        <w:ind w:left="567" w:right="310"/>
        <w:jc w:val="both"/>
        <w:rPr>
          <w:rFonts w:ascii="Arial" w:eastAsia="Arial" w:hAnsi="Arial" w:cs="Arial"/>
          <w:sz w:val="28"/>
          <w:szCs w:val="28"/>
        </w:rPr>
      </w:pPr>
      <w:r>
        <w:rPr>
          <w:rFonts w:ascii="Arial" w:eastAsia="Arial" w:hAnsi="Arial" w:cs="Arial"/>
          <w:sz w:val="28"/>
          <w:szCs w:val="28"/>
        </w:rPr>
        <w:t>En virtud de lo anterior, someto a cons</w:t>
      </w:r>
      <w:r>
        <w:rPr>
          <w:rFonts w:ascii="Arial" w:eastAsia="Arial" w:hAnsi="Arial" w:cs="Arial"/>
          <w:sz w:val="28"/>
          <w:szCs w:val="28"/>
        </w:rPr>
        <w:t>ideración de esta honorable soberanía la presente iniciativa, conforme a lo siguiente:</w:t>
      </w:r>
    </w:p>
    <w:p w:rsidR="00914428" w:rsidRDefault="00914428">
      <w:pPr>
        <w:spacing w:line="360" w:lineRule="auto"/>
        <w:ind w:left="567" w:right="310"/>
        <w:jc w:val="both"/>
        <w:rPr>
          <w:rFonts w:ascii="Arial" w:eastAsia="Arial" w:hAnsi="Arial" w:cs="Arial"/>
          <w:sz w:val="28"/>
          <w:szCs w:val="28"/>
        </w:rPr>
      </w:pPr>
    </w:p>
    <w:p w:rsidR="00914428" w:rsidRDefault="00914428">
      <w:pPr>
        <w:spacing w:line="360" w:lineRule="auto"/>
        <w:ind w:left="567" w:right="310"/>
        <w:jc w:val="both"/>
        <w:rPr>
          <w:rFonts w:ascii="Arial" w:eastAsia="Arial" w:hAnsi="Arial" w:cs="Arial"/>
          <w:sz w:val="28"/>
          <w:szCs w:val="28"/>
        </w:rPr>
      </w:pPr>
    </w:p>
    <w:p w:rsidR="00914428" w:rsidRDefault="00914428">
      <w:pPr>
        <w:spacing w:line="360" w:lineRule="auto"/>
        <w:ind w:left="567" w:right="310"/>
        <w:jc w:val="both"/>
        <w:rPr>
          <w:rFonts w:ascii="Arial" w:eastAsia="Arial" w:hAnsi="Arial" w:cs="Arial"/>
          <w:sz w:val="28"/>
          <w:szCs w:val="28"/>
        </w:rPr>
      </w:pPr>
    </w:p>
    <w:p w:rsidR="00914428" w:rsidRDefault="00914428">
      <w:pPr>
        <w:spacing w:line="360" w:lineRule="auto"/>
        <w:ind w:left="567" w:right="310"/>
        <w:jc w:val="both"/>
        <w:rPr>
          <w:rFonts w:ascii="Arial" w:eastAsia="Arial" w:hAnsi="Arial" w:cs="Arial"/>
          <w:sz w:val="28"/>
          <w:szCs w:val="28"/>
        </w:rPr>
      </w:pPr>
    </w:p>
    <w:p w:rsidR="00914428" w:rsidRDefault="00914428">
      <w:pPr>
        <w:spacing w:line="360" w:lineRule="auto"/>
        <w:ind w:left="567" w:right="310"/>
        <w:jc w:val="both"/>
        <w:rPr>
          <w:rFonts w:ascii="Arial" w:eastAsia="Arial" w:hAnsi="Arial" w:cs="Arial"/>
          <w:sz w:val="28"/>
          <w:szCs w:val="28"/>
        </w:rPr>
      </w:pPr>
    </w:p>
    <w:p w:rsidR="00914428" w:rsidRDefault="00914428">
      <w:pPr>
        <w:spacing w:line="360" w:lineRule="auto"/>
        <w:ind w:left="567" w:right="310"/>
        <w:jc w:val="both"/>
        <w:rPr>
          <w:rFonts w:ascii="Arial" w:eastAsia="Arial" w:hAnsi="Arial" w:cs="Arial"/>
          <w:sz w:val="28"/>
          <w:szCs w:val="28"/>
        </w:rPr>
      </w:pPr>
    </w:p>
    <w:p w:rsidR="00914428" w:rsidRDefault="00914428">
      <w:pPr>
        <w:spacing w:line="360" w:lineRule="auto"/>
        <w:ind w:left="567" w:right="310"/>
        <w:jc w:val="both"/>
        <w:rPr>
          <w:rFonts w:ascii="Arial" w:eastAsia="Arial" w:hAnsi="Arial" w:cs="Arial"/>
          <w:sz w:val="28"/>
          <w:szCs w:val="28"/>
        </w:rPr>
      </w:pPr>
    </w:p>
    <w:p w:rsidR="00914428" w:rsidRDefault="0010492F">
      <w:pPr>
        <w:spacing w:line="360" w:lineRule="auto"/>
        <w:ind w:left="567" w:right="310"/>
        <w:jc w:val="both"/>
        <w:rPr>
          <w:rFonts w:ascii="Arial" w:eastAsia="Arial" w:hAnsi="Arial" w:cs="Arial"/>
          <w:b/>
          <w:bCs/>
          <w:sz w:val="28"/>
          <w:szCs w:val="28"/>
        </w:rPr>
      </w:pPr>
      <w:r>
        <w:rPr>
          <w:rFonts w:ascii="Arial" w:eastAsia="Arial" w:hAnsi="Arial" w:cs="Arial"/>
          <w:b/>
          <w:bCs/>
          <w:sz w:val="28"/>
          <w:szCs w:val="28"/>
        </w:rPr>
        <w:t xml:space="preserve">DECRETO NÚMERO _______ </w:t>
      </w:r>
    </w:p>
    <w:p w:rsidR="00914428" w:rsidRDefault="00914428">
      <w:pPr>
        <w:spacing w:line="360" w:lineRule="auto"/>
        <w:ind w:left="567" w:right="310"/>
        <w:jc w:val="both"/>
        <w:rPr>
          <w:rFonts w:ascii="Arial" w:eastAsia="Arial" w:hAnsi="Arial" w:cs="Arial"/>
          <w:sz w:val="28"/>
          <w:szCs w:val="28"/>
        </w:rPr>
      </w:pPr>
    </w:p>
    <w:p w:rsidR="00914428" w:rsidRDefault="0010492F">
      <w:pPr>
        <w:spacing w:line="360" w:lineRule="auto"/>
        <w:ind w:left="567" w:right="310"/>
        <w:jc w:val="both"/>
        <w:rPr>
          <w:rFonts w:ascii="Arial" w:eastAsia="Arial" w:hAnsi="Arial" w:cs="Arial"/>
          <w:b/>
          <w:bCs/>
          <w:sz w:val="28"/>
          <w:szCs w:val="28"/>
        </w:rPr>
      </w:pPr>
      <w:r>
        <w:rPr>
          <w:rFonts w:ascii="Arial" w:eastAsia="Arial" w:hAnsi="Arial" w:cs="Arial"/>
          <w:b/>
          <w:bCs/>
          <w:sz w:val="28"/>
          <w:szCs w:val="28"/>
        </w:rPr>
        <w:t xml:space="preserve">LA H. “LXII” LEGISLATURA DEL ESTADO LIBRE Y SOBERANO DE MÉXICO DECRETA: </w:t>
      </w:r>
    </w:p>
    <w:p w:rsidR="00914428" w:rsidRDefault="0010492F">
      <w:pPr>
        <w:spacing w:line="276" w:lineRule="auto"/>
        <w:ind w:left="567" w:right="310"/>
        <w:jc w:val="both"/>
        <w:rPr>
          <w:rFonts w:ascii="Arial" w:eastAsia="Arial" w:hAnsi="Arial" w:cs="Arial"/>
          <w:b/>
          <w:bCs/>
          <w:color w:val="000000"/>
          <w:sz w:val="28"/>
          <w:szCs w:val="28"/>
        </w:rPr>
      </w:pPr>
      <w:r>
        <w:rPr>
          <w:rFonts w:ascii="Arial" w:eastAsia="Arial" w:hAnsi="Arial" w:cs="Arial"/>
          <w:b/>
          <w:bCs/>
          <w:color w:val="000000"/>
          <w:sz w:val="28"/>
          <w:szCs w:val="28"/>
        </w:rPr>
        <w:t xml:space="preserve">Decreto por el que se abroga la Ley de Indulto del de abril </w:t>
      </w:r>
      <w:proofErr w:type="gramStart"/>
      <w:r>
        <w:rPr>
          <w:rFonts w:ascii="Arial" w:eastAsia="Arial" w:hAnsi="Arial" w:cs="Arial"/>
          <w:b/>
          <w:bCs/>
          <w:color w:val="000000"/>
          <w:sz w:val="28"/>
          <w:szCs w:val="28"/>
        </w:rPr>
        <w:t xml:space="preserve">de  </w:t>
      </w:r>
      <w:r>
        <w:rPr>
          <w:rFonts w:ascii="Arial" w:eastAsia="Arial" w:hAnsi="Arial" w:cs="Arial"/>
          <w:b/>
          <w:bCs/>
          <w:color w:val="000000"/>
          <w:sz w:val="28"/>
          <w:szCs w:val="28"/>
        </w:rPr>
        <w:t>Estado</w:t>
      </w:r>
      <w:proofErr w:type="gramEnd"/>
      <w:r>
        <w:rPr>
          <w:rFonts w:ascii="Arial" w:eastAsia="Arial" w:hAnsi="Arial" w:cs="Arial"/>
          <w:b/>
          <w:bCs/>
          <w:color w:val="000000"/>
          <w:sz w:val="28"/>
          <w:szCs w:val="28"/>
        </w:rPr>
        <w:t xml:space="preserve"> de México publicada en el Periódico Oficial “Gaceta del Gobierno” el día 18 de abril de 2016 y se expide la Ley de Indulto y Justicia Humanitaria del Estado de México.</w:t>
      </w:r>
    </w:p>
    <w:p w:rsidR="00914428" w:rsidRDefault="00914428">
      <w:pPr>
        <w:spacing w:line="276" w:lineRule="auto"/>
        <w:ind w:left="567" w:right="310"/>
        <w:jc w:val="both"/>
        <w:rPr>
          <w:rFonts w:ascii="Arial" w:eastAsia="Arial" w:hAnsi="Arial" w:cs="Arial"/>
          <w:b/>
          <w:bCs/>
          <w:color w:val="000000"/>
          <w:sz w:val="28"/>
          <w:szCs w:val="28"/>
        </w:rPr>
      </w:pPr>
    </w:p>
    <w:p w:rsidR="00914428" w:rsidRDefault="0010492F">
      <w:pPr>
        <w:spacing w:line="276" w:lineRule="auto"/>
        <w:ind w:left="567" w:right="310"/>
        <w:jc w:val="both"/>
        <w:rPr>
          <w:rFonts w:ascii="Arial" w:eastAsia="Arial" w:hAnsi="Arial" w:cs="Arial"/>
          <w:b/>
          <w:bCs/>
          <w:color w:val="000000"/>
          <w:sz w:val="28"/>
          <w:szCs w:val="28"/>
        </w:rPr>
      </w:pPr>
      <w:r>
        <w:rPr>
          <w:rFonts w:ascii="Arial" w:eastAsia="Arial" w:hAnsi="Arial" w:cs="Arial"/>
          <w:b/>
          <w:bCs/>
          <w:color w:val="000000"/>
          <w:sz w:val="28"/>
          <w:szCs w:val="28"/>
        </w:rPr>
        <w:t xml:space="preserve">ARTÍCULO PRIMERO: </w:t>
      </w:r>
      <w:r>
        <w:rPr>
          <w:rFonts w:ascii="Arial" w:eastAsia="Arial" w:hAnsi="Arial" w:cs="Arial"/>
          <w:color w:val="000000"/>
          <w:sz w:val="28"/>
          <w:szCs w:val="28"/>
        </w:rPr>
        <w:t xml:space="preserve">Se abroga la Ley de Indulto del de abril </w:t>
      </w:r>
      <w:proofErr w:type="gramStart"/>
      <w:r>
        <w:rPr>
          <w:rFonts w:ascii="Arial" w:eastAsia="Arial" w:hAnsi="Arial" w:cs="Arial"/>
          <w:color w:val="000000"/>
          <w:sz w:val="28"/>
          <w:szCs w:val="28"/>
        </w:rPr>
        <w:t>de  Estado</w:t>
      </w:r>
      <w:proofErr w:type="gramEnd"/>
      <w:r>
        <w:rPr>
          <w:rFonts w:ascii="Arial" w:eastAsia="Arial" w:hAnsi="Arial" w:cs="Arial"/>
          <w:color w:val="000000"/>
          <w:sz w:val="28"/>
          <w:szCs w:val="28"/>
        </w:rPr>
        <w:t xml:space="preserve"> de México publicada en el Periódico Oficial “Gaceta del Gobierno” el día 18 de abril de 2016.</w:t>
      </w:r>
    </w:p>
    <w:p w:rsidR="00914428" w:rsidRDefault="00914428">
      <w:pPr>
        <w:spacing w:line="276" w:lineRule="auto"/>
        <w:ind w:left="567" w:right="310"/>
        <w:jc w:val="both"/>
        <w:rPr>
          <w:rFonts w:ascii="Arial" w:eastAsia="Arial" w:hAnsi="Arial" w:cs="Arial"/>
          <w:b/>
          <w:bCs/>
          <w:color w:val="000000"/>
          <w:sz w:val="28"/>
          <w:szCs w:val="28"/>
        </w:rPr>
      </w:pPr>
    </w:p>
    <w:p w:rsidR="00914428" w:rsidRDefault="0010492F">
      <w:pPr>
        <w:spacing w:line="276" w:lineRule="auto"/>
        <w:ind w:left="567" w:right="310"/>
        <w:jc w:val="both"/>
        <w:rPr>
          <w:rFonts w:ascii="Arial" w:eastAsia="Arial" w:hAnsi="Arial" w:cs="Arial"/>
          <w:color w:val="000000"/>
          <w:sz w:val="28"/>
          <w:szCs w:val="28"/>
        </w:rPr>
      </w:pPr>
      <w:r>
        <w:rPr>
          <w:rFonts w:ascii="Arial" w:eastAsia="Arial" w:hAnsi="Arial" w:cs="Arial"/>
          <w:b/>
          <w:bCs/>
          <w:color w:val="000000"/>
          <w:sz w:val="28"/>
          <w:szCs w:val="28"/>
        </w:rPr>
        <w:t xml:space="preserve">ARTÍCULO SEGUNDO: </w:t>
      </w:r>
      <w:r>
        <w:rPr>
          <w:rFonts w:ascii="Arial" w:eastAsia="Arial" w:hAnsi="Arial" w:cs="Arial"/>
          <w:color w:val="000000"/>
          <w:sz w:val="28"/>
          <w:szCs w:val="28"/>
        </w:rPr>
        <w:t>Se expide la Ley de Indulto y Justicia Humanitaria del Estado de México, conforme al siguie</w:t>
      </w:r>
      <w:r>
        <w:rPr>
          <w:rFonts w:ascii="Arial" w:eastAsia="Arial" w:hAnsi="Arial" w:cs="Arial"/>
          <w:color w:val="000000"/>
          <w:sz w:val="28"/>
          <w:szCs w:val="28"/>
        </w:rPr>
        <w:t>nte articulado:</w:t>
      </w:r>
    </w:p>
    <w:p w:rsidR="00914428" w:rsidRDefault="00914428">
      <w:pPr>
        <w:spacing w:line="276" w:lineRule="auto"/>
        <w:ind w:left="567" w:right="310"/>
        <w:jc w:val="both"/>
        <w:rPr>
          <w:rFonts w:ascii="Arial" w:eastAsia="Arial" w:hAnsi="Arial" w:cs="Arial"/>
          <w:color w:val="000000"/>
          <w:sz w:val="28"/>
          <w:szCs w:val="28"/>
        </w:rPr>
      </w:pPr>
    </w:p>
    <w:p w:rsidR="00914428" w:rsidRDefault="0010492F">
      <w:pPr>
        <w:spacing w:after="240" w:line="360" w:lineRule="auto"/>
        <w:ind w:left="567" w:right="310"/>
        <w:jc w:val="center"/>
        <w:rPr>
          <w:rFonts w:ascii="Arial" w:eastAsia="Arial" w:hAnsi="Arial" w:cs="Arial"/>
          <w:b/>
          <w:bCs/>
          <w:color w:val="000000"/>
          <w:sz w:val="28"/>
          <w:szCs w:val="28"/>
        </w:rPr>
      </w:pPr>
      <w:r>
        <w:rPr>
          <w:rFonts w:ascii="Arial" w:eastAsia="Arial" w:hAnsi="Arial" w:cs="Arial"/>
          <w:b/>
          <w:bCs/>
          <w:color w:val="000000"/>
          <w:sz w:val="28"/>
          <w:szCs w:val="28"/>
        </w:rPr>
        <w:t>LEY DE INDULTO DEL ESTADO DE MÉXICO</w:t>
      </w:r>
    </w:p>
    <w:p w:rsidR="00914428" w:rsidRDefault="0010492F">
      <w:pPr>
        <w:spacing w:after="240" w:line="360" w:lineRule="auto"/>
        <w:ind w:left="567" w:right="310"/>
        <w:jc w:val="center"/>
        <w:rPr>
          <w:rFonts w:ascii="Arial" w:eastAsia="Arial" w:hAnsi="Arial" w:cs="Arial"/>
          <w:b/>
          <w:bCs/>
          <w:color w:val="000000"/>
          <w:sz w:val="28"/>
          <w:szCs w:val="28"/>
        </w:rPr>
      </w:pPr>
      <w:r>
        <w:rPr>
          <w:rFonts w:ascii="Arial" w:eastAsia="Arial" w:hAnsi="Arial" w:cs="Arial"/>
          <w:b/>
          <w:bCs/>
          <w:color w:val="000000"/>
          <w:sz w:val="28"/>
          <w:szCs w:val="28"/>
        </w:rPr>
        <w:t>CAPITULO I</w:t>
      </w:r>
    </w:p>
    <w:p w:rsidR="00914428" w:rsidRDefault="0010492F">
      <w:pPr>
        <w:spacing w:after="240" w:line="360" w:lineRule="auto"/>
        <w:ind w:left="567" w:right="310"/>
        <w:jc w:val="center"/>
        <w:rPr>
          <w:rFonts w:ascii="Arial" w:eastAsia="Arial" w:hAnsi="Arial" w:cs="Arial"/>
          <w:b/>
          <w:bCs/>
          <w:color w:val="000000"/>
          <w:sz w:val="28"/>
          <w:szCs w:val="28"/>
        </w:rPr>
      </w:pPr>
      <w:r>
        <w:rPr>
          <w:rFonts w:ascii="Arial" w:eastAsia="Arial" w:hAnsi="Arial" w:cs="Arial"/>
          <w:b/>
          <w:bCs/>
          <w:color w:val="000000"/>
          <w:sz w:val="28"/>
          <w:szCs w:val="28"/>
        </w:rPr>
        <w:t>DE LAS DISPOSICIONES GENERALES</w:t>
      </w:r>
    </w:p>
    <w:p w:rsidR="00914428" w:rsidRDefault="0010492F">
      <w:pPr>
        <w:spacing w:after="240" w:line="360" w:lineRule="auto"/>
        <w:ind w:left="567" w:right="310"/>
        <w:jc w:val="both"/>
        <w:rPr>
          <w:rFonts w:ascii="Arial" w:eastAsia="Arial" w:hAnsi="Arial" w:cs="Arial"/>
          <w:color w:val="000000"/>
          <w:sz w:val="28"/>
          <w:szCs w:val="28"/>
        </w:rPr>
      </w:pPr>
      <w:r>
        <w:rPr>
          <w:rFonts w:ascii="Arial" w:eastAsia="Arial" w:hAnsi="Arial" w:cs="Arial"/>
          <w:b/>
          <w:bCs/>
          <w:color w:val="000000"/>
          <w:sz w:val="28"/>
          <w:szCs w:val="28"/>
        </w:rPr>
        <w:lastRenderedPageBreak/>
        <w:t>Artículo 1.</w:t>
      </w:r>
      <w:r>
        <w:rPr>
          <w:rFonts w:ascii="Arial" w:eastAsia="Arial" w:hAnsi="Arial" w:cs="Arial"/>
          <w:color w:val="000000"/>
          <w:sz w:val="28"/>
          <w:szCs w:val="28"/>
        </w:rPr>
        <w:t xml:space="preserve"> La presente Ley es de orden público e interés social y tiene por objeto establecer las bases conforme a las cuales la persona titular del Poder Ejecutivo del Estado de México podrá otorgar el indulto respecto de personas sentenciadas por delitos del fuero</w:t>
      </w:r>
      <w:r>
        <w:rPr>
          <w:rFonts w:ascii="Arial" w:eastAsia="Arial" w:hAnsi="Arial" w:cs="Arial"/>
          <w:color w:val="000000"/>
          <w:sz w:val="28"/>
          <w:szCs w:val="28"/>
        </w:rPr>
        <w:t xml:space="preserve"> común, en ejercicio de la facultad conferida en el artículo 77, fracción XVII, de la Constitución Política del Estado Libre y Soberano de México. Para su aplicación intervendrán la Consejería Jurídica, la Secretaría de Seguridad, el Comité Técnico y el Co</w:t>
      </w:r>
      <w:r>
        <w:rPr>
          <w:rFonts w:ascii="Arial" w:eastAsia="Arial" w:hAnsi="Arial" w:cs="Arial"/>
          <w:color w:val="000000"/>
          <w:sz w:val="28"/>
          <w:szCs w:val="28"/>
        </w:rPr>
        <w:t xml:space="preserve">nsejo Consultivo, en el ámbito de sus respectivas competencias. </w:t>
      </w:r>
    </w:p>
    <w:p w:rsidR="00914428" w:rsidRDefault="0010492F">
      <w:pPr>
        <w:spacing w:after="240" w:line="360" w:lineRule="auto"/>
        <w:ind w:left="567" w:right="310"/>
        <w:jc w:val="both"/>
        <w:rPr>
          <w:rFonts w:ascii="Arial" w:eastAsia="Arial" w:hAnsi="Arial" w:cs="Arial"/>
          <w:color w:val="000000"/>
          <w:sz w:val="28"/>
          <w:szCs w:val="28"/>
        </w:rPr>
      </w:pPr>
      <w:r>
        <w:rPr>
          <w:rFonts w:ascii="Arial" w:eastAsia="Arial" w:hAnsi="Arial" w:cs="Arial"/>
          <w:color w:val="000000"/>
          <w:sz w:val="28"/>
          <w:szCs w:val="28"/>
        </w:rPr>
        <w:t>La interpretación y ejecución de esta Ley se regirá por los principios de dignidad humana, legalidad, respeto al debido proceso, igualdad, no discriminación, proporcionalidad e individualizac</w:t>
      </w:r>
      <w:r>
        <w:rPr>
          <w:rFonts w:ascii="Arial" w:eastAsia="Arial" w:hAnsi="Arial" w:cs="Arial"/>
          <w:color w:val="000000"/>
          <w:sz w:val="28"/>
          <w:szCs w:val="28"/>
        </w:rPr>
        <w:t xml:space="preserve">ión de la pena, reinserción social e interés superior de la niñez, cuando resulte aplicable. </w:t>
      </w:r>
    </w:p>
    <w:p w:rsidR="00914428" w:rsidRDefault="0010492F">
      <w:pPr>
        <w:spacing w:after="240" w:line="360" w:lineRule="auto"/>
        <w:ind w:left="567" w:right="310"/>
        <w:jc w:val="both"/>
        <w:rPr>
          <w:rFonts w:ascii="Arial" w:eastAsia="Arial" w:hAnsi="Arial" w:cs="Arial"/>
          <w:color w:val="000000"/>
          <w:sz w:val="28"/>
          <w:szCs w:val="28"/>
        </w:rPr>
      </w:pPr>
      <w:r>
        <w:rPr>
          <w:rFonts w:ascii="Arial" w:eastAsia="Arial" w:hAnsi="Arial" w:cs="Arial"/>
          <w:b/>
          <w:bCs/>
          <w:color w:val="000000"/>
          <w:sz w:val="28"/>
          <w:szCs w:val="28"/>
        </w:rPr>
        <w:t>Artículo 2.</w:t>
      </w:r>
      <w:r>
        <w:rPr>
          <w:rFonts w:ascii="Arial" w:eastAsia="Arial" w:hAnsi="Arial" w:cs="Arial"/>
          <w:color w:val="000000"/>
          <w:sz w:val="28"/>
          <w:szCs w:val="28"/>
        </w:rPr>
        <w:t xml:space="preserve"> Para los efectos de esta Ley, el indulto constituye un acto unilateral, excepcional y discrecional de la persona titular del Poder Ejecutivo del Estad</w:t>
      </w:r>
      <w:r>
        <w:rPr>
          <w:rFonts w:ascii="Arial" w:eastAsia="Arial" w:hAnsi="Arial" w:cs="Arial"/>
          <w:color w:val="000000"/>
          <w:sz w:val="28"/>
          <w:szCs w:val="28"/>
        </w:rPr>
        <w:t>o de México mediante el cual se declara la extinción total o parcial de la ejecución de la pena impuesta en sentencia firme. La concesión del indulto no afecta la validez formal ni material de la sentencia, no altera la determinación judicial sobre la resp</w:t>
      </w:r>
      <w:r>
        <w:rPr>
          <w:rFonts w:ascii="Arial" w:eastAsia="Arial" w:hAnsi="Arial" w:cs="Arial"/>
          <w:color w:val="000000"/>
          <w:sz w:val="28"/>
          <w:szCs w:val="28"/>
        </w:rPr>
        <w:t xml:space="preserve">onsabilidad penal, ni modifica las obligaciones de reparación del daño ni cualquier otra responsabilidad civil derivada del hecho delictivo. </w:t>
      </w:r>
    </w:p>
    <w:p w:rsidR="00914428" w:rsidRDefault="0010492F">
      <w:pPr>
        <w:spacing w:after="240" w:line="360" w:lineRule="auto"/>
        <w:ind w:left="567" w:right="310"/>
        <w:jc w:val="both"/>
        <w:rPr>
          <w:rFonts w:ascii="Arial" w:eastAsia="Arial" w:hAnsi="Arial" w:cs="Arial"/>
          <w:color w:val="000000"/>
          <w:sz w:val="28"/>
          <w:szCs w:val="28"/>
        </w:rPr>
      </w:pPr>
      <w:r>
        <w:rPr>
          <w:rFonts w:ascii="Arial" w:eastAsia="Arial" w:hAnsi="Arial" w:cs="Arial"/>
          <w:color w:val="000000"/>
          <w:sz w:val="28"/>
          <w:szCs w:val="28"/>
        </w:rPr>
        <w:t>El indulto no podrá interpretarse como medio de revisión, corrección o sustitución del fallo jurisdiccional, ni co</w:t>
      </w:r>
      <w:r>
        <w:rPr>
          <w:rFonts w:ascii="Arial" w:eastAsia="Arial" w:hAnsi="Arial" w:cs="Arial"/>
          <w:color w:val="000000"/>
          <w:sz w:val="28"/>
          <w:szCs w:val="28"/>
        </w:rPr>
        <w:t xml:space="preserve">mo vía para controvertir la valoración de pruebas, la </w:t>
      </w:r>
      <w:r>
        <w:rPr>
          <w:rFonts w:ascii="Arial" w:eastAsia="Arial" w:hAnsi="Arial" w:cs="Arial"/>
          <w:color w:val="000000"/>
          <w:sz w:val="28"/>
          <w:szCs w:val="28"/>
        </w:rPr>
        <w:lastRenderedPageBreak/>
        <w:t>calificación jurídica del hecho o la decisión judicial sobre la culpabilidad de la persona sentenciada.</w:t>
      </w:r>
    </w:p>
    <w:p w:rsidR="00914428" w:rsidRDefault="0010492F">
      <w:pPr>
        <w:spacing w:after="240" w:line="360" w:lineRule="auto"/>
        <w:ind w:left="567" w:right="310"/>
        <w:jc w:val="both"/>
        <w:rPr>
          <w:rFonts w:ascii="Arial" w:eastAsia="Arial" w:hAnsi="Arial" w:cs="Arial"/>
          <w:color w:val="000000"/>
          <w:sz w:val="28"/>
          <w:szCs w:val="28"/>
        </w:rPr>
      </w:pPr>
      <w:r>
        <w:rPr>
          <w:rFonts w:ascii="Arial" w:eastAsia="Arial" w:hAnsi="Arial" w:cs="Arial"/>
          <w:b/>
          <w:bCs/>
          <w:color w:val="000000"/>
          <w:sz w:val="28"/>
          <w:szCs w:val="28"/>
        </w:rPr>
        <w:t>Artículo 3.</w:t>
      </w:r>
      <w:r>
        <w:rPr>
          <w:rFonts w:ascii="Arial" w:eastAsia="Arial" w:hAnsi="Arial" w:cs="Arial"/>
          <w:color w:val="000000"/>
          <w:sz w:val="28"/>
          <w:szCs w:val="28"/>
        </w:rPr>
        <w:t xml:space="preserve"> Para los efectos de esta Ley, se entenderá por: </w:t>
      </w:r>
    </w:p>
    <w:p w:rsidR="00914428" w:rsidRDefault="0010492F">
      <w:pPr>
        <w:numPr>
          <w:ilvl w:val="0"/>
          <w:numId w:val="1"/>
        </w:numPr>
        <w:pBdr>
          <w:top w:val="nil"/>
          <w:left w:val="nil"/>
          <w:bottom w:val="nil"/>
          <w:right w:val="nil"/>
          <w:between w:val="nil"/>
        </w:pBdr>
        <w:spacing w:after="240" w:line="360" w:lineRule="auto"/>
        <w:ind w:right="310"/>
        <w:jc w:val="both"/>
        <w:rPr>
          <w:rFonts w:ascii="Arial" w:eastAsia="Arial" w:hAnsi="Arial" w:cs="Arial"/>
          <w:color w:val="000000"/>
          <w:sz w:val="28"/>
          <w:szCs w:val="28"/>
        </w:rPr>
      </w:pPr>
      <w:r>
        <w:rPr>
          <w:rFonts w:ascii="Arial" w:eastAsia="Arial" w:hAnsi="Arial" w:cs="Arial"/>
          <w:color w:val="000000"/>
          <w:sz w:val="28"/>
          <w:szCs w:val="28"/>
        </w:rPr>
        <w:t>Autoridad penitenciaria: Instancias d</w:t>
      </w:r>
      <w:r>
        <w:rPr>
          <w:rFonts w:ascii="Arial" w:eastAsia="Arial" w:hAnsi="Arial" w:cs="Arial"/>
          <w:color w:val="000000"/>
          <w:sz w:val="28"/>
          <w:szCs w:val="28"/>
        </w:rPr>
        <w:t>el Sistema Penitenciario del Estado competentes para emitir informes, dictámenes, evaluaciones, antecedentes disciplinarios y demás elementos relacionados con la situación jurídica y penitenciaria de la persona sentenciada.</w:t>
      </w:r>
    </w:p>
    <w:p w:rsidR="00914428" w:rsidRDefault="0010492F">
      <w:pPr>
        <w:numPr>
          <w:ilvl w:val="0"/>
          <w:numId w:val="1"/>
        </w:numPr>
        <w:pBdr>
          <w:top w:val="nil"/>
          <w:left w:val="nil"/>
          <w:bottom w:val="nil"/>
          <w:right w:val="nil"/>
          <w:between w:val="nil"/>
        </w:pBdr>
        <w:spacing w:after="240" w:line="360" w:lineRule="auto"/>
        <w:ind w:right="310"/>
        <w:jc w:val="both"/>
        <w:rPr>
          <w:rFonts w:ascii="Arial" w:eastAsia="Arial" w:hAnsi="Arial" w:cs="Arial"/>
          <w:color w:val="000000"/>
          <w:sz w:val="28"/>
          <w:szCs w:val="28"/>
        </w:rPr>
      </w:pPr>
      <w:proofErr w:type="spellStart"/>
      <w:r>
        <w:rPr>
          <w:rFonts w:ascii="Arial" w:eastAsia="Arial" w:hAnsi="Arial" w:cs="Arial"/>
          <w:color w:val="000000"/>
          <w:sz w:val="28"/>
          <w:szCs w:val="28"/>
        </w:rPr>
        <w:t>CODHEM</w:t>
      </w:r>
      <w:proofErr w:type="spellEnd"/>
      <w:r>
        <w:rPr>
          <w:rFonts w:ascii="Arial" w:eastAsia="Arial" w:hAnsi="Arial" w:cs="Arial"/>
          <w:color w:val="000000"/>
          <w:sz w:val="28"/>
          <w:szCs w:val="28"/>
        </w:rPr>
        <w:t xml:space="preserve">: La Comisión de Derechos </w:t>
      </w:r>
      <w:r>
        <w:rPr>
          <w:rFonts w:ascii="Arial" w:eastAsia="Arial" w:hAnsi="Arial" w:cs="Arial"/>
          <w:color w:val="000000"/>
          <w:sz w:val="28"/>
          <w:szCs w:val="28"/>
        </w:rPr>
        <w:t xml:space="preserve">Humanos del Estado de México, organismo autónomo encargado de la protección, defensa y promoción de los derechos humanos. </w:t>
      </w:r>
    </w:p>
    <w:p w:rsidR="00914428" w:rsidRDefault="0010492F">
      <w:pPr>
        <w:numPr>
          <w:ilvl w:val="0"/>
          <w:numId w:val="1"/>
        </w:numPr>
        <w:pBdr>
          <w:top w:val="nil"/>
          <w:left w:val="nil"/>
          <w:bottom w:val="nil"/>
          <w:right w:val="nil"/>
          <w:between w:val="nil"/>
        </w:pBdr>
        <w:spacing w:after="240" w:line="360" w:lineRule="auto"/>
        <w:ind w:right="310"/>
        <w:jc w:val="both"/>
        <w:rPr>
          <w:rFonts w:ascii="Arial" w:eastAsia="Arial" w:hAnsi="Arial" w:cs="Arial"/>
          <w:color w:val="000000"/>
          <w:sz w:val="28"/>
          <w:szCs w:val="28"/>
        </w:rPr>
      </w:pPr>
      <w:r>
        <w:rPr>
          <w:rFonts w:ascii="Arial" w:eastAsia="Arial" w:hAnsi="Arial" w:cs="Arial"/>
          <w:color w:val="000000"/>
          <w:sz w:val="28"/>
          <w:szCs w:val="28"/>
        </w:rPr>
        <w:t>Comité Técnico: Órgano colegiado encargado de analizar la información y antecedentes penitenciarios de la persona sentenciada, valora</w:t>
      </w:r>
      <w:r>
        <w:rPr>
          <w:rFonts w:ascii="Arial" w:eastAsia="Arial" w:hAnsi="Arial" w:cs="Arial"/>
          <w:color w:val="000000"/>
          <w:sz w:val="28"/>
          <w:szCs w:val="28"/>
        </w:rPr>
        <w:t xml:space="preserve">r los elementos técnicos disponibles sobre su evolución y condiciones de reinserción social y emitir el dictamen técnico-penitenciario fundado y motivado previsto en esta Ley. </w:t>
      </w:r>
    </w:p>
    <w:p w:rsidR="00914428" w:rsidRDefault="0010492F">
      <w:pPr>
        <w:numPr>
          <w:ilvl w:val="0"/>
          <w:numId w:val="1"/>
        </w:numPr>
        <w:pBdr>
          <w:top w:val="nil"/>
          <w:left w:val="nil"/>
          <w:bottom w:val="nil"/>
          <w:right w:val="nil"/>
          <w:between w:val="nil"/>
        </w:pBdr>
        <w:spacing w:after="240" w:line="360" w:lineRule="auto"/>
        <w:ind w:right="310"/>
        <w:jc w:val="both"/>
        <w:rPr>
          <w:rFonts w:ascii="Arial" w:eastAsia="Arial" w:hAnsi="Arial" w:cs="Arial"/>
          <w:color w:val="000000"/>
          <w:sz w:val="28"/>
          <w:szCs w:val="28"/>
        </w:rPr>
      </w:pPr>
      <w:r>
        <w:rPr>
          <w:rFonts w:ascii="Arial" w:eastAsia="Arial" w:hAnsi="Arial" w:cs="Arial"/>
          <w:color w:val="000000"/>
          <w:sz w:val="28"/>
          <w:szCs w:val="28"/>
        </w:rPr>
        <w:t>Consejo Consultivo: Órgano auxiliar de carácter especializado encargado de emit</w:t>
      </w:r>
      <w:r>
        <w:rPr>
          <w:rFonts w:ascii="Arial" w:eastAsia="Arial" w:hAnsi="Arial" w:cs="Arial"/>
          <w:color w:val="000000"/>
          <w:sz w:val="28"/>
          <w:szCs w:val="28"/>
        </w:rPr>
        <w:t xml:space="preserve">ir opinión técnica no vinculante sobre las solicitudes de indulto y los dictámenes elaborados por el Comité Técnico. </w:t>
      </w:r>
    </w:p>
    <w:p w:rsidR="00914428" w:rsidRDefault="0010492F">
      <w:pPr>
        <w:numPr>
          <w:ilvl w:val="0"/>
          <w:numId w:val="1"/>
        </w:numPr>
        <w:pBdr>
          <w:top w:val="nil"/>
          <w:left w:val="nil"/>
          <w:bottom w:val="nil"/>
          <w:right w:val="nil"/>
          <w:between w:val="nil"/>
        </w:pBdr>
        <w:spacing w:after="240" w:line="360" w:lineRule="auto"/>
        <w:ind w:right="310"/>
        <w:jc w:val="both"/>
        <w:rPr>
          <w:rFonts w:ascii="Arial" w:eastAsia="Arial" w:hAnsi="Arial" w:cs="Arial"/>
          <w:color w:val="000000"/>
          <w:sz w:val="28"/>
          <w:szCs w:val="28"/>
        </w:rPr>
      </w:pPr>
      <w:r>
        <w:rPr>
          <w:rFonts w:ascii="Arial" w:eastAsia="Arial" w:hAnsi="Arial" w:cs="Arial"/>
          <w:color w:val="000000"/>
          <w:sz w:val="28"/>
          <w:szCs w:val="28"/>
        </w:rPr>
        <w:t xml:space="preserve">Familiar legitimado: Persona integrante de la familia de la persona sentenciada, hasta el cuarto grado, facultada para promover la solicitud de </w:t>
      </w:r>
      <w:r>
        <w:rPr>
          <w:rFonts w:ascii="Arial" w:eastAsia="Arial" w:hAnsi="Arial" w:cs="Arial"/>
          <w:color w:val="000000"/>
          <w:sz w:val="28"/>
          <w:szCs w:val="28"/>
        </w:rPr>
        <w:lastRenderedPageBreak/>
        <w:t xml:space="preserve">indulto conforme a esta Ley. </w:t>
      </w:r>
    </w:p>
    <w:p w:rsidR="00914428" w:rsidRDefault="0010492F">
      <w:pPr>
        <w:numPr>
          <w:ilvl w:val="0"/>
          <w:numId w:val="1"/>
        </w:numPr>
        <w:pBdr>
          <w:top w:val="nil"/>
          <w:left w:val="nil"/>
          <w:bottom w:val="nil"/>
          <w:right w:val="nil"/>
          <w:between w:val="nil"/>
        </w:pBdr>
        <w:spacing w:after="240" w:line="360" w:lineRule="auto"/>
        <w:ind w:right="310"/>
        <w:jc w:val="both"/>
        <w:rPr>
          <w:rFonts w:ascii="Arial" w:eastAsia="Arial" w:hAnsi="Arial" w:cs="Arial"/>
          <w:color w:val="000000"/>
          <w:sz w:val="28"/>
          <w:szCs w:val="28"/>
        </w:rPr>
      </w:pPr>
      <w:r>
        <w:rPr>
          <w:rFonts w:ascii="Arial" w:eastAsia="Arial" w:hAnsi="Arial" w:cs="Arial"/>
          <w:color w:val="000000"/>
          <w:sz w:val="28"/>
          <w:szCs w:val="28"/>
        </w:rPr>
        <w:t>Indulto: Acto unilateral, excepcional y discrecional de la persona titular del Pod</w:t>
      </w:r>
      <w:r>
        <w:rPr>
          <w:rFonts w:ascii="Arial" w:eastAsia="Arial" w:hAnsi="Arial" w:cs="Arial"/>
          <w:color w:val="000000"/>
          <w:sz w:val="28"/>
          <w:szCs w:val="28"/>
        </w:rPr>
        <w:t xml:space="preserve">er Ejecutivo del Estado de México mediante el cual se extingue total o parcialmente la ejecución de la pena impuesta en sentencia firme. </w:t>
      </w:r>
    </w:p>
    <w:p w:rsidR="00914428" w:rsidRDefault="0010492F">
      <w:pPr>
        <w:numPr>
          <w:ilvl w:val="0"/>
          <w:numId w:val="1"/>
        </w:numPr>
        <w:pBdr>
          <w:top w:val="nil"/>
          <w:left w:val="nil"/>
          <w:bottom w:val="nil"/>
          <w:right w:val="nil"/>
          <w:between w:val="nil"/>
        </w:pBdr>
        <w:spacing w:after="240" w:line="360" w:lineRule="auto"/>
        <w:ind w:right="310"/>
        <w:jc w:val="both"/>
        <w:rPr>
          <w:rFonts w:ascii="Arial" w:eastAsia="Arial" w:hAnsi="Arial" w:cs="Arial"/>
          <w:color w:val="000000"/>
          <w:sz w:val="28"/>
          <w:szCs w:val="28"/>
        </w:rPr>
      </w:pPr>
      <w:r>
        <w:rPr>
          <w:rFonts w:ascii="Arial" w:eastAsia="Arial" w:hAnsi="Arial" w:cs="Arial"/>
          <w:color w:val="000000"/>
          <w:sz w:val="28"/>
          <w:szCs w:val="28"/>
        </w:rPr>
        <w:t>Institución penitenciaria: Los centros o establecimientos penitenciarios del Estado de México destinados a la ejecució</w:t>
      </w:r>
      <w:r>
        <w:rPr>
          <w:rFonts w:ascii="Arial" w:eastAsia="Arial" w:hAnsi="Arial" w:cs="Arial"/>
          <w:color w:val="000000"/>
          <w:sz w:val="28"/>
          <w:szCs w:val="28"/>
        </w:rPr>
        <w:t>n de penas y medidas de seguridad.</w:t>
      </w:r>
    </w:p>
    <w:p w:rsidR="00914428" w:rsidRDefault="0010492F">
      <w:pPr>
        <w:numPr>
          <w:ilvl w:val="0"/>
          <w:numId w:val="1"/>
        </w:numPr>
        <w:pBdr>
          <w:top w:val="nil"/>
          <w:left w:val="nil"/>
          <w:bottom w:val="nil"/>
          <w:right w:val="nil"/>
          <w:between w:val="nil"/>
        </w:pBdr>
        <w:spacing w:after="240" w:line="360" w:lineRule="auto"/>
        <w:ind w:right="310"/>
        <w:jc w:val="both"/>
        <w:rPr>
          <w:rFonts w:ascii="Arial" w:eastAsia="Arial" w:hAnsi="Arial" w:cs="Arial"/>
          <w:color w:val="000000"/>
          <w:sz w:val="28"/>
          <w:szCs w:val="28"/>
        </w:rPr>
      </w:pPr>
      <w:r>
        <w:rPr>
          <w:rFonts w:ascii="Arial" w:eastAsia="Arial" w:hAnsi="Arial" w:cs="Arial"/>
          <w:color w:val="000000"/>
          <w:sz w:val="28"/>
          <w:szCs w:val="28"/>
        </w:rPr>
        <w:t xml:space="preserve">Instituto de la Defensoría Pública: El Instituto de la Defensoría Pública del Estado de México, organismo encargado de brindar asesoría y representación jurídica gratuita. </w:t>
      </w:r>
    </w:p>
    <w:p w:rsidR="00914428" w:rsidRDefault="0010492F">
      <w:pPr>
        <w:numPr>
          <w:ilvl w:val="0"/>
          <w:numId w:val="1"/>
        </w:numPr>
        <w:pBdr>
          <w:top w:val="nil"/>
          <w:left w:val="nil"/>
          <w:bottom w:val="nil"/>
          <w:right w:val="nil"/>
          <w:between w:val="nil"/>
        </w:pBdr>
        <w:spacing w:after="240" w:line="360" w:lineRule="auto"/>
        <w:ind w:right="310"/>
        <w:jc w:val="both"/>
        <w:rPr>
          <w:rFonts w:ascii="Arial" w:eastAsia="Arial" w:hAnsi="Arial" w:cs="Arial"/>
          <w:color w:val="000000"/>
          <w:sz w:val="28"/>
          <w:szCs w:val="28"/>
        </w:rPr>
      </w:pPr>
      <w:r>
        <w:rPr>
          <w:rFonts w:ascii="Arial" w:eastAsia="Arial" w:hAnsi="Arial" w:cs="Arial"/>
          <w:color w:val="000000"/>
          <w:sz w:val="28"/>
          <w:szCs w:val="28"/>
        </w:rPr>
        <w:t xml:space="preserve">Ley: La Ley de Indulto del Estado de México. </w:t>
      </w:r>
    </w:p>
    <w:p w:rsidR="00914428" w:rsidRDefault="0010492F">
      <w:pPr>
        <w:numPr>
          <w:ilvl w:val="0"/>
          <w:numId w:val="1"/>
        </w:numPr>
        <w:pBdr>
          <w:top w:val="nil"/>
          <w:left w:val="nil"/>
          <w:bottom w:val="nil"/>
          <w:right w:val="nil"/>
          <w:between w:val="nil"/>
        </w:pBdr>
        <w:spacing w:after="240" w:line="360" w:lineRule="auto"/>
        <w:ind w:right="310"/>
        <w:jc w:val="both"/>
        <w:rPr>
          <w:rFonts w:ascii="Arial" w:eastAsia="Arial" w:hAnsi="Arial" w:cs="Arial"/>
          <w:color w:val="000000"/>
          <w:sz w:val="28"/>
          <w:szCs w:val="28"/>
        </w:rPr>
      </w:pPr>
      <w:r>
        <w:rPr>
          <w:rFonts w:ascii="Arial" w:eastAsia="Arial" w:hAnsi="Arial" w:cs="Arial"/>
          <w:color w:val="000000"/>
          <w:sz w:val="28"/>
          <w:szCs w:val="28"/>
        </w:rPr>
        <w:t>Pe</w:t>
      </w:r>
      <w:r>
        <w:rPr>
          <w:rFonts w:ascii="Arial" w:eastAsia="Arial" w:hAnsi="Arial" w:cs="Arial"/>
          <w:color w:val="000000"/>
          <w:sz w:val="28"/>
          <w:szCs w:val="28"/>
        </w:rPr>
        <w:t xml:space="preserve">rsona sentenciada: El individuo respecto del cual existe sentencia firme dictada por autoridad jurisdiccional competente del Estado de México. </w:t>
      </w:r>
    </w:p>
    <w:p w:rsidR="00914428" w:rsidRDefault="0010492F">
      <w:pPr>
        <w:numPr>
          <w:ilvl w:val="0"/>
          <w:numId w:val="1"/>
        </w:numPr>
        <w:pBdr>
          <w:top w:val="nil"/>
          <w:left w:val="nil"/>
          <w:bottom w:val="nil"/>
          <w:right w:val="nil"/>
          <w:between w:val="nil"/>
        </w:pBdr>
        <w:spacing w:after="240" w:line="360" w:lineRule="auto"/>
        <w:ind w:right="310"/>
        <w:jc w:val="both"/>
        <w:rPr>
          <w:rFonts w:ascii="Arial" w:eastAsia="Arial" w:hAnsi="Arial" w:cs="Arial"/>
          <w:color w:val="000000"/>
          <w:sz w:val="28"/>
          <w:szCs w:val="28"/>
        </w:rPr>
      </w:pPr>
      <w:r>
        <w:rPr>
          <w:rFonts w:ascii="Arial" w:eastAsia="Arial" w:hAnsi="Arial" w:cs="Arial"/>
          <w:color w:val="000000"/>
          <w:sz w:val="28"/>
          <w:szCs w:val="28"/>
        </w:rPr>
        <w:t xml:space="preserve">Persona sentenciada en condición de habitualidad: Persona que cometa un nuevo delito siempre que los tres o más </w:t>
      </w:r>
      <w:r>
        <w:rPr>
          <w:rFonts w:ascii="Arial" w:eastAsia="Arial" w:hAnsi="Arial" w:cs="Arial"/>
          <w:color w:val="000000"/>
          <w:sz w:val="28"/>
          <w:szCs w:val="28"/>
        </w:rPr>
        <w:t xml:space="preserve">delitos anteriores se hayan realizado en un periodo que no exceda de quince años. </w:t>
      </w:r>
    </w:p>
    <w:p w:rsidR="00914428" w:rsidRDefault="0010492F">
      <w:pPr>
        <w:numPr>
          <w:ilvl w:val="0"/>
          <w:numId w:val="1"/>
        </w:numPr>
        <w:pBdr>
          <w:top w:val="nil"/>
          <w:left w:val="nil"/>
          <w:bottom w:val="nil"/>
          <w:right w:val="nil"/>
          <w:between w:val="nil"/>
        </w:pBdr>
        <w:spacing w:after="240" w:line="360" w:lineRule="auto"/>
        <w:ind w:right="310"/>
        <w:jc w:val="both"/>
        <w:rPr>
          <w:rFonts w:ascii="Arial" w:eastAsia="Arial" w:hAnsi="Arial" w:cs="Arial"/>
          <w:color w:val="000000"/>
          <w:sz w:val="28"/>
          <w:szCs w:val="28"/>
        </w:rPr>
      </w:pPr>
      <w:r>
        <w:rPr>
          <w:rFonts w:ascii="Arial" w:eastAsia="Arial" w:hAnsi="Arial" w:cs="Arial"/>
          <w:color w:val="000000"/>
          <w:sz w:val="28"/>
          <w:szCs w:val="28"/>
        </w:rPr>
        <w:t xml:space="preserve">Persona sentenciada en condición de </w:t>
      </w:r>
      <w:proofErr w:type="spellStart"/>
      <w:r>
        <w:rPr>
          <w:rFonts w:ascii="Arial" w:eastAsia="Arial" w:hAnsi="Arial" w:cs="Arial"/>
          <w:color w:val="000000"/>
          <w:sz w:val="28"/>
          <w:szCs w:val="28"/>
        </w:rPr>
        <w:t>primariedad</w:t>
      </w:r>
      <w:proofErr w:type="spellEnd"/>
      <w:r>
        <w:rPr>
          <w:rFonts w:ascii="Arial" w:eastAsia="Arial" w:hAnsi="Arial" w:cs="Arial"/>
          <w:color w:val="000000"/>
          <w:sz w:val="28"/>
          <w:szCs w:val="28"/>
        </w:rPr>
        <w:t xml:space="preserve">: Persona respecto de la cual no existe sentencia firme previa por delito alguno. </w:t>
      </w:r>
    </w:p>
    <w:p w:rsidR="00914428" w:rsidRDefault="0010492F">
      <w:pPr>
        <w:numPr>
          <w:ilvl w:val="0"/>
          <w:numId w:val="1"/>
        </w:numPr>
        <w:pBdr>
          <w:top w:val="nil"/>
          <w:left w:val="nil"/>
          <w:bottom w:val="nil"/>
          <w:right w:val="nil"/>
          <w:between w:val="nil"/>
        </w:pBdr>
        <w:spacing w:after="240" w:line="360" w:lineRule="auto"/>
        <w:ind w:right="310"/>
        <w:jc w:val="both"/>
        <w:rPr>
          <w:rFonts w:ascii="Arial" w:eastAsia="Arial" w:hAnsi="Arial" w:cs="Arial"/>
          <w:color w:val="000000"/>
          <w:sz w:val="28"/>
          <w:szCs w:val="28"/>
        </w:rPr>
      </w:pPr>
      <w:r>
        <w:rPr>
          <w:rFonts w:ascii="Arial" w:eastAsia="Arial" w:hAnsi="Arial" w:cs="Arial"/>
          <w:color w:val="000000"/>
          <w:sz w:val="28"/>
          <w:szCs w:val="28"/>
        </w:rPr>
        <w:t>Persona sentenciada en condición de reincid</w:t>
      </w:r>
      <w:r>
        <w:rPr>
          <w:rFonts w:ascii="Arial" w:eastAsia="Arial" w:hAnsi="Arial" w:cs="Arial"/>
          <w:color w:val="000000"/>
          <w:sz w:val="28"/>
          <w:szCs w:val="28"/>
        </w:rPr>
        <w:t xml:space="preserve">encia: Persona que cometa </w:t>
      </w:r>
      <w:r>
        <w:rPr>
          <w:rFonts w:ascii="Arial" w:eastAsia="Arial" w:hAnsi="Arial" w:cs="Arial"/>
          <w:color w:val="000000"/>
          <w:sz w:val="28"/>
          <w:szCs w:val="28"/>
        </w:rPr>
        <w:lastRenderedPageBreak/>
        <w:t xml:space="preserve">nuevamente un delito después de haber sido condenada mediante sentencia ejecutoriada. </w:t>
      </w:r>
    </w:p>
    <w:p w:rsidR="00914428" w:rsidRDefault="0010492F">
      <w:pPr>
        <w:numPr>
          <w:ilvl w:val="0"/>
          <w:numId w:val="1"/>
        </w:numPr>
        <w:pBdr>
          <w:top w:val="nil"/>
          <w:left w:val="nil"/>
          <w:bottom w:val="nil"/>
          <w:right w:val="nil"/>
          <w:between w:val="nil"/>
        </w:pBdr>
        <w:spacing w:after="240" w:line="360" w:lineRule="auto"/>
        <w:ind w:right="310"/>
        <w:jc w:val="both"/>
        <w:rPr>
          <w:rFonts w:ascii="Arial" w:eastAsia="Arial" w:hAnsi="Arial" w:cs="Arial"/>
          <w:color w:val="000000"/>
          <w:sz w:val="28"/>
          <w:szCs w:val="28"/>
        </w:rPr>
      </w:pPr>
      <w:r>
        <w:rPr>
          <w:rFonts w:ascii="Arial" w:eastAsia="Arial" w:hAnsi="Arial" w:cs="Arial"/>
          <w:color w:val="000000"/>
          <w:sz w:val="28"/>
          <w:szCs w:val="28"/>
        </w:rPr>
        <w:t>Solicitud de indulto: Petición formal presentada por la persona sentenciada o por quienes estén legalmente legitimados para obtener la extinció</w:t>
      </w:r>
      <w:r>
        <w:rPr>
          <w:rFonts w:ascii="Arial" w:eastAsia="Arial" w:hAnsi="Arial" w:cs="Arial"/>
          <w:color w:val="000000"/>
          <w:sz w:val="28"/>
          <w:szCs w:val="28"/>
        </w:rPr>
        <w:t xml:space="preserve">n total o parcial de la ejecución de la pena. </w:t>
      </w:r>
    </w:p>
    <w:p w:rsidR="00914428" w:rsidRDefault="0010492F">
      <w:pPr>
        <w:numPr>
          <w:ilvl w:val="0"/>
          <w:numId w:val="1"/>
        </w:numPr>
        <w:pBdr>
          <w:top w:val="nil"/>
          <w:left w:val="nil"/>
          <w:bottom w:val="nil"/>
          <w:right w:val="nil"/>
          <w:between w:val="nil"/>
        </w:pBdr>
        <w:spacing w:after="240" w:line="360" w:lineRule="auto"/>
        <w:ind w:right="310"/>
        <w:jc w:val="both"/>
        <w:rPr>
          <w:rFonts w:ascii="Arial" w:eastAsia="Arial" w:hAnsi="Arial" w:cs="Arial"/>
          <w:color w:val="000000"/>
          <w:sz w:val="28"/>
          <w:szCs w:val="28"/>
        </w:rPr>
      </w:pPr>
      <w:r>
        <w:rPr>
          <w:rFonts w:ascii="Arial" w:eastAsia="Arial" w:hAnsi="Arial" w:cs="Arial"/>
          <w:color w:val="000000"/>
          <w:sz w:val="28"/>
          <w:szCs w:val="28"/>
        </w:rPr>
        <w:t>Tratamiento penitenciario: Conjunto de actividades, programas, medidas y evaluaciones implementadas durante la ejecución de la pena con el propósito de favorecer la reinserción social de la persona sentenciada</w:t>
      </w:r>
      <w:r>
        <w:rPr>
          <w:rFonts w:ascii="Arial" w:eastAsia="Arial" w:hAnsi="Arial" w:cs="Arial"/>
          <w:color w:val="000000"/>
          <w:sz w:val="28"/>
          <w:szCs w:val="28"/>
        </w:rPr>
        <w:t xml:space="preserve">. </w:t>
      </w:r>
    </w:p>
    <w:p w:rsidR="00914428" w:rsidRDefault="0010492F">
      <w:pPr>
        <w:spacing w:after="240" w:line="360" w:lineRule="auto"/>
        <w:ind w:left="927" w:right="310"/>
        <w:jc w:val="center"/>
        <w:rPr>
          <w:rFonts w:ascii="Arial" w:eastAsia="Arial" w:hAnsi="Arial" w:cs="Arial"/>
          <w:b/>
          <w:bCs/>
          <w:color w:val="000000"/>
          <w:sz w:val="28"/>
          <w:szCs w:val="28"/>
        </w:rPr>
      </w:pPr>
      <w:r>
        <w:rPr>
          <w:rFonts w:ascii="Arial" w:eastAsia="Arial" w:hAnsi="Arial" w:cs="Arial"/>
          <w:b/>
          <w:bCs/>
          <w:color w:val="000000"/>
          <w:sz w:val="28"/>
          <w:szCs w:val="28"/>
        </w:rPr>
        <w:t>CAPITULO II</w:t>
      </w:r>
    </w:p>
    <w:p w:rsidR="00914428" w:rsidRDefault="0010492F">
      <w:pPr>
        <w:spacing w:after="240" w:line="360" w:lineRule="auto"/>
        <w:ind w:left="927" w:right="310"/>
        <w:jc w:val="center"/>
        <w:rPr>
          <w:rFonts w:ascii="Arial" w:eastAsia="Arial" w:hAnsi="Arial" w:cs="Arial"/>
          <w:b/>
          <w:bCs/>
          <w:color w:val="000000"/>
          <w:sz w:val="28"/>
          <w:szCs w:val="28"/>
        </w:rPr>
      </w:pPr>
      <w:r>
        <w:rPr>
          <w:rFonts w:ascii="Arial" w:eastAsia="Arial" w:hAnsi="Arial" w:cs="Arial"/>
          <w:b/>
          <w:bCs/>
          <w:color w:val="000000"/>
          <w:sz w:val="28"/>
          <w:szCs w:val="28"/>
        </w:rPr>
        <w:t>DE LAS CAUSALES DE PROCEDENCIA</w:t>
      </w:r>
    </w:p>
    <w:p w:rsidR="00914428" w:rsidRDefault="0010492F">
      <w:pPr>
        <w:spacing w:after="240" w:line="360" w:lineRule="auto"/>
        <w:ind w:left="567" w:right="310"/>
        <w:jc w:val="both"/>
        <w:rPr>
          <w:rFonts w:ascii="Arial" w:eastAsia="Arial" w:hAnsi="Arial" w:cs="Arial"/>
          <w:color w:val="000000"/>
          <w:sz w:val="28"/>
          <w:szCs w:val="28"/>
        </w:rPr>
      </w:pPr>
      <w:r>
        <w:rPr>
          <w:rFonts w:ascii="Arial" w:eastAsia="Arial" w:hAnsi="Arial" w:cs="Arial"/>
          <w:b/>
          <w:bCs/>
          <w:color w:val="000000"/>
          <w:sz w:val="28"/>
          <w:szCs w:val="28"/>
        </w:rPr>
        <w:t>Artículo 4.</w:t>
      </w:r>
      <w:r>
        <w:rPr>
          <w:rFonts w:ascii="Arial" w:eastAsia="Arial" w:hAnsi="Arial" w:cs="Arial"/>
          <w:color w:val="000000"/>
          <w:sz w:val="28"/>
          <w:szCs w:val="28"/>
        </w:rPr>
        <w:t xml:space="preserve"> La persona titular del Poder Ejecutivo del Estado podrá conceder el indulto a personas sentenciadas por delitos del fuero común cuya sentencia condenatoria se encuentre firme y hayan agotado todos los medios de defensa ordinarios y extraordinarios previst</w:t>
      </w:r>
      <w:r>
        <w:rPr>
          <w:rFonts w:ascii="Arial" w:eastAsia="Arial" w:hAnsi="Arial" w:cs="Arial"/>
          <w:color w:val="000000"/>
          <w:sz w:val="28"/>
          <w:szCs w:val="28"/>
        </w:rPr>
        <w:t xml:space="preserve">os en la legislación procesal penal del Estado, así como los recursos y juicios de control constitucional procedentes en el ámbito federal. </w:t>
      </w:r>
    </w:p>
    <w:p w:rsidR="00914428" w:rsidRDefault="0010492F">
      <w:pPr>
        <w:spacing w:after="240" w:line="360" w:lineRule="auto"/>
        <w:ind w:left="567" w:right="310"/>
        <w:jc w:val="both"/>
        <w:rPr>
          <w:rFonts w:ascii="Arial" w:eastAsia="Arial" w:hAnsi="Arial" w:cs="Arial"/>
          <w:color w:val="000000"/>
          <w:sz w:val="28"/>
          <w:szCs w:val="28"/>
        </w:rPr>
      </w:pPr>
      <w:r>
        <w:rPr>
          <w:rFonts w:ascii="Arial" w:eastAsia="Arial" w:hAnsi="Arial" w:cs="Arial"/>
          <w:color w:val="000000"/>
          <w:sz w:val="28"/>
          <w:szCs w:val="28"/>
        </w:rPr>
        <w:t>El indulto solamente procederá cuando se actualice alguna de las siguientes causales, previo dictamen del Comité Té</w:t>
      </w:r>
      <w:r>
        <w:rPr>
          <w:rFonts w:ascii="Arial" w:eastAsia="Arial" w:hAnsi="Arial" w:cs="Arial"/>
          <w:color w:val="000000"/>
          <w:sz w:val="28"/>
          <w:szCs w:val="28"/>
        </w:rPr>
        <w:t xml:space="preserve">cnico: </w:t>
      </w:r>
    </w:p>
    <w:p w:rsidR="00914428" w:rsidRDefault="0010492F">
      <w:pPr>
        <w:numPr>
          <w:ilvl w:val="0"/>
          <w:numId w:val="2"/>
        </w:numPr>
        <w:pBdr>
          <w:top w:val="nil"/>
          <w:left w:val="nil"/>
          <w:bottom w:val="nil"/>
          <w:right w:val="nil"/>
          <w:between w:val="nil"/>
        </w:pBdr>
        <w:spacing w:after="240" w:line="360" w:lineRule="auto"/>
        <w:ind w:right="310"/>
        <w:jc w:val="both"/>
        <w:rPr>
          <w:rFonts w:ascii="Arial" w:eastAsia="Arial" w:hAnsi="Arial" w:cs="Arial"/>
          <w:color w:val="000000"/>
          <w:sz w:val="28"/>
          <w:szCs w:val="28"/>
        </w:rPr>
      </w:pPr>
      <w:r>
        <w:rPr>
          <w:rFonts w:ascii="Arial" w:eastAsia="Arial" w:hAnsi="Arial" w:cs="Arial"/>
          <w:color w:val="000000"/>
          <w:sz w:val="28"/>
          <w:szCs w:val="28"/>
        </w:rPr>
        <w:t xml:space="preserve">Padecer enfermedad grave, crónica, degenerativa o en fase terminal, </w:t>
      </w:r>
      <w:r>
        <w:rPr>
          <w:rFonts w:ascii="Arial" w:eastAsia="Arial" w:hAnsi="Arial" w:cs="Arial"/>
          <w:color w:val="000000"/>
          <w:sz w:val="28"/>
          <w:szCs w:val="28"/>
        </w:rPr>
        <w:lastRenderedPageBreak/>
        <w:t>acreditada mediante dictamen expedido por institución pública de salud competente, cuando dicha condición haga incompatible la permanencia en el centro penitenciario con la preservación de</w:t>
      </w:r>
      <w:r>
        <w:rPr>
          <w:rFonts w:ascii="Arial" w:eastAsia="Arial" w:hAnsi="Arial" w:cs="Arial"/>
          <w:color w:val="000000"/>
          <w:sz w:val="28"/>
          <w:szCs w:val="28"/>
        </w:rPr>
        <w:t xml:space="preserve"> la vida, la integridad personal o la dignidad humana. </w:t>
      </w:r>
    </w:p>
    <w:p w:rsidR="00914428" w:rsidRDefault="0010492F">
      <w:pPr>
        <w:numPr>
          <w:ilvl w:val="0"/>
          <w:numId w:val="2"/>
        </w:numPr>
        <w:pBdr>
          <w:top w:val="nil"/>
          <w:left w:val="nil"/>
          <w:bottom w:val="nil"/>
          <w:right w:val="nil"/>
          <w:between w:val="nil"/>
        </w:pBdr>
        <w:spacing w:after="240" w:line="360" w:lineRule="auto"/>
        <w:ind w:right="310"/>
        <w:jc w:val="both"/>
        <w:rPr>
          <w:rFonts w:ascii="Arial" w:eastAsia="Arial" w:hAnsi="Arial" w:cs="Arial"/>
          <w:color w:val="000000"/>
          <w:sz w:val="28"/>
          <w:szCs w:val="28"/>
        </w:rPr>
      </w:pPr>
      <w:r>
        <w:rPr>
          <w:rFonts w:ascii="Arial" w:eastAsia="Arial" w:hAnsi="Arial" w:cs="Arial"/>
          <w:color w:val="000000"/>
          <w:sz w:val="28"/>
          <w:szCs w:val="28"/>
        </w:rPr>
        <w:t>Tener sesenta y cinco años o más, cuando las condiciones físicas o de salud acreditadas conforme a la normatividad aplicable hagan inconveniente o desproporcionada su permanencia en la institución pen</w:t>
      </w:r>
      <w:r>
        <w:rPr>
          <w:rFonts w:ascii="Arial" w:eastAsia="Arial" w:hAnsi="Arial" w:cs="Arial"/>
          <w:color w:val="000000"/>
          <w:sz w:val="28"/>
          <w:szCs w:val="28"/>
        </w:rPr>
        <w:t xml:space="preserve">itenciaria, atendiendo a los principios de humanidad, proporcionalidad y dignidad en la ejecución penal. </w:t>
      </w:r>
    </w:p>
    <w:p w:rsidR="00914428" w:rsidRDefault="0010492F">
      <w:pPr>
        <w:numPr>
          <w:ilvl w:val="0"/>
          <w:numId w:val="2"/>
        </w:numPr>
        <w:pBdr>
          <w:top w:val="nil"/>
          <w:left w:val="nil"/>
          <w:bottom w:val="nil"/>
          <w:right w:val="nil"/>
          <w:between w:val="nil"/>
        </w:pBdr>
        <w:spacing w:after="240" w:line="360" w:lineRule="auto"/>
        <w:ind w:right="310"/>
        <w:jc w:val="both"/>
        <w:rPr>
          <w:rFonts w:ascii="Arial" w:eastAsia="Arial" w:hAnsi="Arial" w:cs="Arial"/>
          <w:color w:val="000000"/>
          <w:sz w:val="28"/>
          <w:szCs w:val="28"/>
        </w:rPr>
      </w:pPr>
      <w:r>
        <w:rPr>
          <w:rFonts w:ascii="Arial" w:eastAsia="Arial" w:hAnsi="Arial" w:cs="Arial"/>
          <w:color w:val="000000"/>
          <w:sz w:val="28"/>
          <w:szCs w:val="28"/>
        </w:rPr>
        <w:t xml:space="preserve">Tener hijas o hijos menores de edad que dependan económica, afectiva o materialmente de la persona sentenciada, cuando la continuidad de la ejecución </w:t>
      </w:r>
      <w:r>
        <w:rPr>
          <w:rFonts w:ascii="Arial" w:eastAsia="Arial" w:hAnsi="Arial" w:cs="Arial"/>
          <w:color w:val="000000"/>
          <w:sz w:val="28"/>
          <w:szCs w:val="28"/>
        </w:rPr>
        <w:t>de la pena genere un perjuicio grave, directo e irreversible en su desarrollo integral, debidamente acreditado mediante dictamen especializado, y siempre que se verifique la inexistencia de antecedentes de violencia familiar, maltrato infantil, abandono, o</w:t>
      </w:r>
      <w:r>
        <w:rPr>
          <w:rFonts w:ascii="Arial" w:eastAsia="Arial" w:hAnsi="Arial" w:cs="Arial"/>
          <w:color w:val="000000"/>
          <w:sz w:val="28"/>
          <w:szCs w:val="28"/>
        </w:rPr>
        <w:t xml:space="preserve">misión de cuidados, violencia física, psicológica o sexual, o cualquier otra conducta que haya puesto en riesgo la integridad o el desarrollo de la persona menor. </w:t>
      </w:r>
    </w:p>
    <w:p w:rsidR="00914428" w:rsidRDefault="0010492F">
      <w:pPr>
        <w:numPr>
          <w:ilvl w:val="0"/>
          <w:numId w:val="2"/>
        </w:numPr>
        <w:pBdr>
          <w:top w:val="nil"/>
          <w:left w:val="nil"/>
          <w:bottom w:val="nil"/>
          <w:right w:val="nil"/>
          <w:between w:val="nil"/>
        </w:pBdr>
        <w:spacing w:after="240" w:line="360" w:lineRule="auto"/>
        <w:ind w:right="310"/>
        <w:jc w:val="both"/>
        <w:rPr>
          <w:rFonts w:ascii="Arial" w:eastAsia="Arial" w:hAnsi="Arial" w:cs="Arial"/>
          <w:color w:val="000000"/>
          <w:sz w:val="28"/>
          <w:szCs w:val="28"/>
        </w:rPr>
      </w:pPr>
      <w:r>
        <w:rPr>
          <w:rFonts w:ascii="Arial" w:eastAsia="Arial" w:hAnsi="Arial" w:cs="Arial"/>
          <w:color w:val="000000"/>
          <w:sz w:val="28"/>
          <w:szCs w:val="28"/>
        </w:rPr>
        <w:t>Existencia de indicios, debidamente documentados por autoridad competente, que permitan adve</w:t>
      </w:r>
      <w:r>
        <w:rPr>
          <w:rFonts w:ascii="Arial" w:eastAsia="Arial" w:hAnsi="Arial" w:cs="Arial"/>
          <w:color w:val="000000"/>
          <w:sz w:val="28"/>
          <w:szCs w:val="28"/>
        </w:rPr>
        <w:t xml:space="preserve">rtir posibles actos de omisión, negligencia, corrupción o cooptación de personas servidoras públicas </w:t>
      </w:r>
      <w:r>
        <w:rPr>
          <w:rFonts w:ascii="Arial" w:eastAsia="Arial" w:hAnsi="Arial" w:cs="Arial"/>
          <w:color w:val="000000"/>
          <w:sz w:val="28"/>
          <w:szCs w:val="28"/>
        </w:rPr>
        <w:lastRenderedPageBreak/>
        <w:t>que hayan intervenido en actividades de investigación, persecución penal, defensa pública, administración de justicia o cadena de custodia durante el proce</w:t>
      </w:r>
      <w:r>
        <w:rPr>
          <w:rFonts w:ascii="Arial" w:eastAsia="Arial" w:hAnsi="Arial" w:cs="Arial"/>
          <w:color w:val="000000"/>
          <w:sz w:val="28"/>
          <w:szCs w:val="28"/>
        </w:rPr>
        <w:t xml:space="preserve">dimiento penal, y que hayan podido influir sustantivamente en el resultado del juicio, sin que ello implique revisión, cuestionamiento o modificación de la sentencia condenatoria. </w:t>
      </w:r>
    </w:p>
    <w:p w:rsidR="00914428" w:rsidRDefault="0010492F">
      <w:pPr>
        <w:numPr>
          <w:ilvl w:val="0"/>
          <w:numId w:val="2"/>
        </w:numPr>
        <w:pBdr>
          <w:top w:val="nil"/>
          <w:left w:val="nil"/>
          <w:bottom w:val="nil"/>
          <w:right w:val="nil"/>
          <w:between w:val="nil"/>
        </w:pBdr>
        <w:spacing w:after="240" w:line="360" w:lineRule="auto"/>
        <w:ind w:right="310"/>
        <w:jc w:val="both"/>
        <w:rPr>
          <w:rFonts w:ascii="Arial" w:eastAsia="Arial" w:hAnsi="Arial" w:cs="Arial"/>
          <w:color w:val="000000"/>
          <w:sz w:val="28"/>
          <w:szCs w:val="28"/>
        </w:rPr>
      </w:pPr>
      <w:r>
        <w:rPr>
          <w:rFonts w:ascii="Arial" w:eastAsia="Arial" w:hAnsi="Arial" w:cs="Arial"/>
          <w:color w:val="000000"/>
          <w:sz w:val="28"/>
          <w:szCs w:val="28"/>
        </w:rPr>
        <w:t xml:space="preserve">Pertenecer la persona sentenciada a un pueblo o comunidad indígena, cuando </w:t>
      </w:r>
      <w:r>
        <w:rPr>
          <w:rFonts w:ascii="Arial" w:eastAsia="Arial" w:hAnsi="Arial" w:cs="Arial"/>
          <w:color w:val="000000"/>
          <w:sz w:val="28"/>
          <w:szCs w:val="28"/>
        </w:rPr>
        <w:t>existan elementos documentados por autoridad competente que acrediten que durante el procedimiento penal no se respetaron sus derechos lingüísticos o culturales, no se le proporcionó defensor o intérprete competente en su lengua, o no se garantizó la inter</w:t>
      </w:r>
      <w:r>
        <w:rPr>
          <w:rFonts w:ascii="Arial" w:eastAsia="Arial" w:hAnsi="Arial" w:cs="Arial"/>
          <w:color w:val="000000"/>
          <w:sz w:val="28"/>
          <w:szCs w:val="28"/>
        </w:rPr>
        <w:t xml:space="preserve">vención de sus autoridades tradicionales conforme a sus usos y costumbres. </w:t>
      </w:r>
    </w:p>
    <w:p w:rsidR="00914428" w:rsidRDefault="0010492F">
      <w:pPr>
        <w:numPr>
          <w:ilvl w:val="0"/>
          <w:numId w:val="2"/>
        </w:numPr>
        <w:pBdr>
          <w:top w:val="nil"/>
          <w:left w:val="nil"/>
          <w:bottom w:val="nil"/>
          <w:right w:val="nil"/>
          <w:between w:val="nil"/>
        </w:pBdr>
        <w:spacing w:after="240" w:line="360" w:lineRule="auto"/>
        <w:ind w:right="310"/>
        <w:jc w:val="both"/>
        <w:rPr>
          <w:rFonts w:ascii="Arial" w:eastAsia="Arial" w:hAnsi="Arial" w:cs="Arial"/>
          <w:color w:val="000000"/>
          <w:sz w:val="28"/>
          <w:szCs w:val="28"/>
        </w:rPr>
      </w:pPr>
      <w:r>
        <w:rPr>
          <w:rFonts w:ascii="Arial" w:eastAsia="Arial" w:hAnsi="Arial" w:cs="Arial"/>
          <w:color w:val="000000"/>
          <w:sz w:val="28"/>
          <w:szCs w:val="28"/>
        </w:rPr>
        <w:t xml:space="preserve">Existir elementos objetivos que acrediten que la imposición o ejecución de la pena estuvo influida por factores de discriminación estructural contrarios al derecho a la igualdad y </w:t>
      </w:r>
      <w:r>
        <w:rPr>
          <w:rFonts w:ascii="Arial" w:eastAsia="Arial" w:hAnsi="Arial" w:cs="Arial"/>
          <w:color w:val="000000"/>
          <w:sz w:val="28"/>
          <w:szCs w:val="28"/>
        </w:rPr>
        <w:t xml:space="preserve">al principio de no discriminación. </w:t>
      </w:r>
    </w:p>
    <w:p w:rsidR="00914428" w:rsidRDefault="0010492F">
      <w:pPr>
        <w:numPr>
          <w:ilvl w:val="0"/>
          <w:numId w:val="2"/>
        </w:numPr>
        <w:pBdr>
          <w:top w:val="nil"/>
          <w:left w:val="nil"/>
          <w:bottom w:val="nil"/>
          <w:right w:val="nil"/>
          <w:between w:val="nil"/>
        </w:pBdr>
        <w:spacing w:after="240" w:line="360" w:lineRule="auto"/>
        <w:ind w:right="310"/>
        <w:jc w:val="both"/>
        <w:rPr>
          <w:rFonts w:ascii="Arial" w:eastAsia="Arial" w:hAnsi="Arial" w:cs="Arial"/>
          <w:color w:val="000000"/>
          <w:sz w:val="28"/>
          <w:szCs w:val="28"/>
        </w:rPr>
      </w:pPr>
      <w:r>
        <w:rPr>
          <w:rFonts w:ascii="Arial" w:eastAsia="Arial" w:hAnsi="Arial" w:cs="Arial"/>
          <w:color w:val="000000"/>
          <w:sz w:val="28"/>
          <w:szCs w:val="28"/>
        </w:rPr>
        <w:t>Haber prestado, antes de la comisión del delito, servicios relevantes o participación activa en acciones de beneficio social, comunitario, civil o ambiental que constituyan aportaciones significativas verificables a la c</w:t>
      </w:r>
      <w:r>
        <w:rPr>
          <w:rFonts w:ascii="Arial" w:eastAsia="Arial" w:hAnsi="Arial" w:cs="Arial"/>
          <w:color w:val="000000"/>
          <w:sz w:val="28"/>
          <w:szCs w:val="28"/>
        </w:rPr>
        <w:t xml:space="preserve">olectividad, al Estado o a la Nación. </w:t>
      </w:r>
    </w:p>
    <w:p w:rsidR="00914428" w:rsidRDefault="0010492F">
      <w:pPr>
        <w:numPr>
          <w:ilvl w:val="0"/>
          <w:numId w:val="2"/>
        </w:numPr>
        <w:pBdr>
          <w:top w:val="nil"/>
          <w:left w:val="nil"/>
          <w:bottom w:val="nil"/>
          <w:right w:val="nil"/>
          <w:between w:val="nil"/>
        </w:pBdr>
        <w:spacing w:after="240" w:line="360" w:lineRule="auto"/>
        <w:ind w:right="310"/>
        <w:jc w:val="both"/>
        <w:rPr>
          <w:rFonts w:ascii="Arial" w:eastAsia="Arial" w:hAnsi="Arial" w:cs="Arial"/>
          <w:color w:val="000000"/>
          <w:sz w:val="28"/>
          <w:szCs w:val="28"/>
        </w:rPr>
      </w:pPr>
      <w:r>
        <w:rPr>
          <w:rFonts w:ascii="Arial" w:eastAsia="Arial" w:hAnsi="Arial" w:cs="Arial"/>
          <w:color w:val="000000"/>
          <w:sz w:val="28"/>
          <w:szCs w:val="28"/>
        </w:rPr>
        <w:t xml:space="preserve">Existir elementos documentados que acrediten que la conducta fue culposa, imprudencial, negligente, imperita o realizada con inobservancia del deber objetivo de cuidado, conforme a los hechos </w:t>
      </w:r>
      <w:r>
        <w:rPr>
          <w:rFonts w:ascii="Arial" w:eastAsia="Arial" w:hAnsi="Arial" w:cs="Arial"/>
          <w:color w:val="000000"/>
          <w:sz w:val="28"/>
          <w:szCs w:val="28"/>
        </w:rPr>
        <w:lastRenderedPageBreak/>
        <w:t>asentados en la sentencia</w:t>
      </w:r>
      <w:r>
        <w:rPr>
          <w:rFonts w:ascii="Arial" w:eastAsia="Arial" w:hAnsi="Arial" w:cs="Arial"/>
          <w:color w:val="000000"/>
          <w:sz w:val="28"/>
          <w:szCs w:val="28"/>
        </w:rPr>
        <w:t xml:space="preserve"> condenatoria, sin que ello implique revisión, modificación o invalidez de dicha resolución judicial. </w:t>
      </w:r>
    </w:p>
    <w:p w:rsidR="00914428" w:rsidRDefault="0010492F">
      <w:pPr>
        <w:numPr>
          <w:ilvl w:val="0"/>
          <w:numId w:val="2"/>
        </w:numPr>
        <w:pBdr>
          <w:top w:val="nil"/>
          <w:left w:val="nil"/>
          <w:bottom w:val="nil"/>
          <w:right w:val="nil"/>
          <w:between w:val="nil"/>
        </w:pBdr>
        <w:spacing w:after="240" w:line="360" w:lineRule="auto"/>
        <w:ind w:right="310"/>
        <w:jc w:val="both"/>
        <w:rPr>
          <w:rFonts w:ascii="Arial" w:eastAsia="Arial" w:hAnsi="Arial" w:cs="Arial"/>
          <w:color w:val="000000"/>
          <w:sz w:val="28"/>
          <w:szCs w:val="28"/>
        </w:rPr>
      </w:pPr>
      <w:r>
        <w:rPr>
          <w:rFonts w:ascii="Arial" w:eastAsia="Arial" w:hAnsi="Arial" w:cs="Arial"/>
          <w:color w:val="000000"/>
          <w:sz w:val="28"/>
          <w:szCs w:val="28"/>
        </w:rPr>
        <w:t>Existir una recomendación emitida por un organismo público de derechos humanos que acredite que, durante la detención, la investigación, el procedimiento</w:t>
      </w:r>
      <w:r>
        <w:rPr>
          <w:rFonts w:ascii="Arial" w:eastAsia="Arial" w:hAnsi="Arial" w:cs="Arial"/>
          <w:color w:val="000000"/>
          <w:sz w:val="28"/>
          <w:szCs w:val="28"/>
        </w:rPr>
        <w:t xml:space="preserve"> penal o la ejecución de la pena, se vulneraron derechos humanos o el debido proceso en perjuicio de la persona sentenciada. </w:t>
      </w:r>
    </w:p>
    <w:p w:rsidR="00914428" w:rsidRDefault="0010492F">
      <w:pPr>
        <w:numPr>
          <w:ilvl w:val="0"/>
          <w:numId w:val="2"/>
        </w:numPr>
        <w:pBdr>
          <w:top w:val="nil"/>
          <w:left w:val="nil"/>
          <w:bottom w:val="nil"/>
          <w:right w:val="nil"/>
          <w:between w:val="nil"/>
        </w:pBdr>
        <w:spacing w:after="240" w:line="360" w:lineRule="auto"/>
        <w:ind w:right="310"/>
        <w:jc w:val="both"/>
        <w:rPr>
          <w:rFonts w:ascii="Arial" w:eastAsia="Arial" w:hAnsi="Arial" w:cs="Arial"/>
          <w:color w:val="000000"/>
          <w:sz w:val="28"/>
          <w:szCs w:val="28"/>
        </w:rPr>
      </w:pPr>
      <w:r>
        <w:rPr>
          <w:rFonts w:ascii="Arial" w:eastAsia="Arial" w:hAnsi="Arial" w:cs="Arial"/>
          <w:color w:val="000000"/>
          <w:sz w:val="28"/>
          <w:szCs w:val="28"/>
        </w:rPr>
        <w:t xml:space="preserve">Que la persona sentenciada haya sido víctima, con anterioridad a la comisión del delito por el cual fue sentenciada, de violencia </w:t>
      </w:r>
      <w:r>
        <w:rPr>
          <w:rFonts w:ascii="Arial" w:eastAsia="Arial" w:hAnsi="Arial" w:cs="Arial"/>
          <w:color w:val="000000"/>
          <w:sz w:val="28"/>
          <w:szCs w:val="28"/>
        </w:rPr>
        <w:t>familiar, de género o psicológica, o que haya estado sujeta a situaciones de coerción, subordinación, explotación o control, cuando tales circunstancias, acreditadas conforme a la legislación aplicable, constituyan condiciones de vulnerabilidad que el Ejec</w:t>
      </w:r>
      <w:r>
        <w:rPr>
          <w:rFonts w:ascii="Arial" w:eastAsia="Arial" w:hAnsi="Arial" w:cs="Arial"/>
          <w:color w:val="000000"/>
          <w:sz w:val="28"/>
          <w:szCs w:val="28"/>
        </w:rPr>
        <w:t xml:space="preserve">utivo pueda considerar para efectos humanitarios en la ejecución de la pena, sin que ello implique revisión, modificación o cuestionamiento de la sentencia </w:t>
      </w:r>
      <w:proofErr w:type="spellStart"/>
      <w:r>
        <w:rPr>
          <w:rFonts w:ascii="Arial" w:eastAsia="Arial" w:hAnsi="Arial" w:cs="Arial"/>
          <w:color w:val="000000"/>
          <w:sz w:val="28"/>
          <w:szCs w:val="28"/>
        </w:rPr>
        <w:t>condenatori</w:t>
      </w:r>
      <w:proofErr w:type="spellEnd"/>
      <w:r>
        <w:rPr>
          <w:rFonts w:ascii="Arial" w:eastAsia="Arial" w:hAnsi="Arial" w:cs="Arial"/>
          <w:color w:val="000000"/>
          <w:sz w:val="28"/>
          <w:szCs w:val="28"/>
        </w:rPr>
        <w:t>.</w:t>
      </w:r>
    </w:p>
    <w:p w:rsidR="00914428" w:rsidRDefault="0010492F">
      <w:pPr>
        <w:spacing w:after="240" w:line="360" w:lineRule="auto"/>
        <w:ind w:left="567" w:right="310"/>
        <w:jc w:val="both"/>
        <w:rPr>
          <w:rFonts w:ascii="Arial" w:eastAsia="Arial" w:hAnsi="Arial" w:cs="Arial"/>
          <w:color w:val="000000"/>
          <w:sz w:val="28"/>
          <w:szCs w:val="28"/>
        </w:rPr>
      </w:pPr>
      <w:r>
        <w:rPr>
          <w:rFonts w:ascii="Arial" w:eastAsia="Arial" w:hAnsi="Arial" w:cs="Arial"/>
          <w:b/>
          <w:bCs/>
          <w:color w:val="000000"/>
          <w:sz w:val="28"/>
          <w:szCs w:val="28"/>
        </w:rPr>
        <w:t>Artículo 5.</w:t>
      </w:r>
      <w:r>
        <w:rPr>
          <w:rFonts w:ascii="Arial" w:eastAsia="Arial" w:hAnsi="Arial" w:cs="Arial"/>
          <w:color w:val="000000"/>
          <w:sz w:val="28"/>
          <w:szCs w:val="28"/>
        </w:rPr>
        <w:t xml:space="preserve"> Además de la actualización de alguna de las causales previstas en el artícu</w:t>
      </w:r>
      <w:r>
        <w:rPr>
          <w:rFonts w:ascii="Arial" w:eastAsia="Arial" w:hAnsi="Arial" w:cs="Arial"/>
          <w:color w:val="000000"/>
          <w:sz w:val="28"/>
          <w:szCs w:val="28"/>
        </w:rPr>
        <w:t xml:space="preserve">lo anterior, la persona sentenciada deberá acreditar el cumplimiento de los plazos mínimos siguientes: </w:t>
      </w:r>
    </w:p>
    <w:p w:rsidR="00914428" w:rsidRDefault="0010492F">
      <w:pPr>
        <w:numPr>
          <w:ilvl w:val="0"/>
          <w:numId w:val="3"/>
        </w:numPr>
        <w:pBdr>
          <w:top w:val="nil"/>
          <w:left w:val="nil"/>
          <w:bottom w:val="nil"/>
          <w:right w:val="nil"/>
          <w:between w:val="nil"/>
        </w:pBdr>
        <w:spacing w:after="240" w:line="360" w:lineRule="auto"/>
        <w:ind w:left="1701" w:right="310"/>
        <w:jc w:val="both"/>
        <w:rPr>
          <w:rFonts w:ascii="Arial" w:eastAsia="Arial" w:hAnsi="Arial" w:cs="Arial"/>
          <w:color w:val="000000"/>
          <w:sz w:val="28"/>
          <w:szCs w:val="28"/>
        </w:rPr>
      </w:pPr>
      <w:r>
        <w:rPr>
          <w:rFonts w:ascii="Arial" w:eastAsia="Arial" w:hAnsi="Arial" w:cs="Arial"/>
          <w:color w:val="000000"/>
          <w:sz w:val="28"/>
          <w:szCs w:val="28"/>
        </w:rPr>
        <w:t xml:space="preserve">Haber cumplido al menos una quinta parte de la pena privativa de libertad cuando ésta no exceda de cinco años. </w:t>
      </w:r>
    </w:p>
    <w:p w:rsidR="00914428" w:rsidRDefault="0010492F">
      <w:pPr>
        <w:numPr>
          <w:ilvl w:val="0"/>
          <w:numId w:val="3"/>
        </w:numPr>
        <w:pBdr>
          <w:top w:val="nil"/>
          <w:left w:val="nil"/>
          <w:bottom w:val="nil"/>
          <w:right w:val="nil"/>
          <w:between w:val="nil"/>
        </w:pBdr>
        <w:spacing w:after="240" w:line="360" w:lineRule="auto"/>
        <w:ind w:left="1701" w:right="310"/>
        <w:jc w:val="both"/>
        <w:rPr>
          <w:rFonts w:ascii="Arial" w:eastAsia="Arial" w:hAnsi="Arial" w:cs="Arial"/>
          <w:color w:val="000000"/>
          <w:sz w:val="28"/>
          <w:szCs w:val="28"/>
        </w:rPr>
      </w:pPr>
      <w:r>
        <w:rPr>
          <w:rFonts w:ascii="Arial" w:eastAsia="Arial" w:hAnsi="Arial" w:cs="Arial"/>
          <w:color w:val="000000"/>
          <w:sz w:val="28"/>
          <w:szCs w:val="28"/>
        </w:rPr>
        <w:lastRenderedPageBreak/>
        <w:t>Haber cumplido al menos una tercera part</w:t>
      </w:r>
      <w:r>
        <w:rPr>
          <w:rFonts w:ascii="Arial" w:eastAsia="Arial" w:hAnsi="Arial" w:cs="Arial"/>
          <w:color w:val="000000"/>
          <w:sz w:val="28"/>
          <w:szCs w:val="28"/>
        </w:rPr>
        <w:t xml:space="preserve">e de la pena privativa de libertad cuando ésta sea mayor de cinco y no exceda de veinte años. </w:t>
      </w:r>
    </w:p>
    <w:p w:rsidR="00914428" w:rsidRDefault="0010492F">
      <w:pPr>
        <w:numPr>
          <w:ilvl w:val="0"/>
          <w:numId w:val="3"/>
        </w:numPr>
        <w:pBdr>
          <w:top w:val="nil"/>
          <w:left w:val="nil"/>
          <w:bottom w:val="nil"/>
          <w:right w:val="nil"/>
          <w:between w:val="nil"/>
        </w:pBdr>
        <w:spacing w:after="240" w:line="360" w:lineRule="auto"/>
        <w:ind w:left="1701" w:right="310"/>
        <w:jc w:val="both"/>
        <w:rPr>
          <w:rFonts w:ascii="Arial" w:eastAsia="Arial" w:hAnsi="Arial" w:cs="Arial"/>
          <w:color w:val="000000"/>
          <w:sz w:val="28"/>
          <w:szCs w:val="28"/>
        </w:rPr>
      </w:pPr>
      <w:r>
        <w:rPr>
          <w:rFonts w:ascii="Arial" w:eastAsia="Arial" w:hAnsi="Arial" w:cs="Arial"/>
          <w:color w:val="000000"/>
          <w:sz w:val="28"/>
          <w:szCs w:val="28"/>
        </w:rPr>
        <w:t xml:space="preserve">Haber cumplido al menos la mitad de la pena privativa de libertad cuando ésta exceda de veinte años. </w:t>
      </w:r>
    </w:p>
    <w:p w:rsidR="00914428" w:rsidRDefault="0010492F">
      <w:pPr>
        <w:spacing w:after="240" w:line="360" w:lineRule="auto"/>
        <w:ind w:left="567" w:right="310"/>
        <w:jc w:val="both"/>
        <w:rPr>
          <w:rFonts w:ascii="Arial" w:eastAsia="Arial" w:hAnsi="Arial" w:cs="Arial"/>
          <w:color w:val="000000"/>
          <w:sz w:val="28"/>
          <w:szCs w:val="28"/>
        </w:rPr>
      </w:pPr>
      <w:r>
        <w:rPr>
          <w:rFonts w:ascii="Arial" w:eastAsia="Arial" w:hAnsi="Arial" w:cs="Arial"/>
          <w:color w:val="000000"/>
          <w:sz w:val="28"/>
          <w:szCs w:val="28"/>
        </w:rPr>
        <w:t xml:space="preserve">No serán exigibles los plazos señalados en las fracciones anteriores cuando la solicitud de indulto se funde en las causales previstas en las fracciones I, II, III, IV, V, VI y IX del artículo 4 de esta Ley, ni </w:t>
      </w:r>
      <w:proofErr w:type="spellStart"/>
      <w:r>
        <w:rPr>
          <w:rFonts w:ascii="Arial" w:eastAsia="Arial" w:hAnsi="Arial" w:cs="Arial"/>
          <w:color w:val="000000"/>
          <w:sz w:val="28"/>
          <w:szCs w:val="28"/>
        </w:rPr>
        <w:t>cuando</w:t>
      </w:r>
      <w:proofErr w:type="spellEnd"/>
      <w:r>
        <w:rPr>
          <w:rFonts w:ascii="Arial" w:eastAsia="Arial" w:hAnsi="Arial" w:cs="Arial"/>
          <w:color w:val="000000"/>
          <w:sz w:val="28"/>
          <w:szCs w:val="28"/>
        </w:rPr>
        <w:t xml:space="preserve"> del análisis integral del caso se advi</w:t>
      </w:r>
      <w:r>
        <w:rPr>
          <w:rFonts w:ascii="Arial" w:eastAsia="Arial" w:hAnsi="Arial" w:cs="Arial"/>
          <w:color w:val="000000"/>
          <w:sz w:val="28"/>
          <w:szCs w:val="28"/>
        </w:rPr>
        <w:t xml:space="preserve">erta una la carencia de equidad o razonabilidad manifiesta entre la conducta atribuida, las circunstancias de su comisión y la extensión de la pena impuesta. </w:t>
      </w:r>
    </w:p>
    <w:p w:rsidR="00914428" w:rsidRDefault="0010492F">
      <w:pPr>
        <w:spacing w:after="240" w:line="360" w:lineRule="auto"/>
        <w:ind w:left="567" w:right="310"/>
        <w:jc w:val="both"/>
        <w:rPr>
          <w:rFonts w:ascii="Arial" w:eastAsia="Arial" w:hAnsi="Arial" w:cs="Arial"/>
          <w:color w:val="000000"/>
          <w:sz w:val="28"/>
          <w:szCs w:val="28"/>
        </w:rPr>
      </w:pPr>
      <w:r>
        <w:rPr>
          <w:rFonts w:ascii="Arial" w:eastAsia="Arial" w:hAnsi="Arial" w:cs="Arial"/>
          <w:b/>
          <w:bCs/>
          <w:color w:val="000000"/>
          <w:sz w:val="28"/>
          <w:szCs w:val="28"/>
        </w:rPr>
        <w:t xml:space="preserve">Artículo 6. </w:t>
      </w:r>
      <w:r>
        <w:rPr>
          <w:rFonts w:ascii="Arial" w:eastAsia="Arial" w:hAnsi="Arial" w:cs="Arial"/>
          <w:color w:val="000000"/>
          <w:sz w:val="28"/>
          <w:szCs w:val="28"/>
        </w:rPr>
        <w:t>Para efectos de la aplicación de esta Ley, el Consejo Consultivo determinará que la e</w:t>
      </w:r>
      <w:r>
        <w:rPr>
          <w:rFonts w:ascii="Arial" w:eastAsia="Arial" w:hAnsi="Arial" w:cs="Arial"/>
          <w:color w:val="000000"/>
          <w:sz w:val="28"/>
          <w:szCs w:val="28"/>
        </w:rPr>
        <w:t xml:space="preserve">jecución de la pena impuesta carece de razonabilidad o equidad humanitaria, sin prejuzgar sobre la validez de la sentencia ni sobre los criterios de individualización determinados por la autoridad jurisdiccional, cuando se acredite alguno de los supuestos </w:t>
      </w:r>
      <w:r>
        <w:rPr>
          <w:rFonts w:ascii="Arial" w:eastAsia="Arial" w:hAnsi="Arial" w:cs="Arial"/>
          <w:color w:val="000000"/>
          <w:sz w:val="28"/>
          <w:szCs w:val="28"/>
        </w:rPr>
        <w:t>siguientes:</w:t>
      </w:r>
    </w:p>
    <w:p w:rsidR="00914428" w:rsidRDefault="0010492F">
      <w:pPr>
        <w:numPr>
          <w:ilvl w:val="0"/>
          <w:numId w:val="17"/>
        </w:numPr>
        <w:pBdr>
          <w:top w:val="nil"/>
          <w:left w:val="nil"/>
          <w:bottom w:val="nil"/>
          <w:right w:val="nil"/>
          <w:between w:val="nil"/>
        </w:pBdr>
        <w:spacing w:after="240" w:line="360" w:lineRule="auto"/>
        <w:ind w:right="310"/>
        <w:jc w:val="both"/>
        <w:rPr>
          <w:rFonts w:ascii="Arial" w:eastAsia="Arial" w:hAnsi="Arial" w:cs="Arial"/>
          <w:color w:val="000000"/>
          <w:sz w:val="28"/>
          <w:szCs w:val="28"/>
        </w:rPr>
      </w:pPr>
      <w:r>
        <w:rPr>
          <w:rFonts w:ascii="Arial" w:eastAsia="Arial" w:hAnsi="Arial" w:cs="Arial"/>
          <w:color w:val="000000"/>
          <w:sz w:val="28"/>
          <w:szCs w:val="28"/>
        </w:rPr>
        <w:t>Inequidad manifiesta en el cumplimiento de la pena. Cuando, como consecuencia de modificaciones al marco jurídico aplicable o de la adopción de nuevos estándares nacionales o internacionales en materia de derechos humanos, la pena actualmente e</w:t>
      </w:r>
      <w:r>
        <w:rPr>
          <w:rFonts w:ascii="Arial" w:eastAsia="Arial" w:hAnsi="Arial" w:cs="Arial"/>
          <w:color w:val="000000"/>
          <w:sz w:val="28"/>
          <w:szCs w:val="28"/>
        </w:rPr>
        <w:t xml:space="preserve">jecutada sea sustancialmente más severa que la prevista o aplicada para conductas de naturaleza equivalente, configurando una diferencia objetiva y </w:t>
      </w:r>
      <w:r>
        <w:rPr>
          <w:rFonts w:ascii="Arial" w:eastAsia="Arial" w:hAnsi="Arial" w:cs="Arial"/>
          <w:color w:val="000000"/>
          <w:sz w:val="28"/>
          <w:szCs w:val="28"/>
        </w:rPr>
        <w:lastRenderedPageBreak/>
        <w:t>desproporcionada respecto del marco sancionador vigente.</w:t>
      </w:r>
    </w:p>
    <w:p w:rsidR="00914428" w:rsidRDefault="0010492F">
      <w:pPr>
        <w:numPr>
          <w:ilvl w:val="0"/>
          <w:numId w:val="17"/>
        </w:numPr>
        <w:pBdr>
          <w:top w:val="nil"/>
          <w:left w:val="nil"/>
          <w:bottom w:val="nil"/>
          <w:right w:val="nil"/>
          <w:between w:val="nil"/>
        </w:pBdr>
        <w:spacing w:after="240" w:line="360" w:lineRule="auto"/>
        <w:ind w:right="310"/>
        <w:jc w:val="both"/>
        <w:rPr>
          <w:rFonts w:ascii="Arial" w:eastAsia="Arial" w:hAnsi="Arial" w:cs="Arial"/>
          <w:color w:val="000000"/>
          <w:sz w:val="28"/>
          <w:szCs w:val="28"/>
        </w:rPr>
      </w:pPr>
      <w:r>
        <w:rPr>
          <w:rFonts w:ascii="Arial" w:eastAsia="Arial" w:hAnsi="Arial" w:cs="Arial"/>
          <w:color w:val="000000"/>
          <w:sz w:val="28"/>
          <w:szCs w:val="28"/>
        </w:rPr>
        <w:t xml:space="preserve">Incompatibilidad con los fines constitucionales de </w:t>
      </w:r>
      <w:r>
        <w:rPr>
          <w:rFonts w:ascii="Arial" w:eastAsia="Arial" w:hAnsi="Arial" w:cs="Arial"/>
          <w:color w:val="000000"/>
          <w:sz w:val="28"/>
          <w:szCs w:val="28"/>
        </w:rPr>
        <w:t>la pena. Cuando los estudios técnicos, psicológicos, criminológicos o interdisciplinarios emitidos por las autoridades penitenciarias y valorados por el Consejo Consultivo acrediten que la persona sentenciada ha alcanzado los objetivos de reinserción socia</w:t>
      </w:r>
      <w:r>
        <w:rPr>
          <w:rFonts w:ascii="Arial" w:eastAsia="Arial" w:hAnsi="Arial" w:cs="Arial"/>
          <w:color w:val="000000"/>
          <w:sz w:val="28"/>
          <w:szCs w:val="28"/>
        </w:rPr>
        <w:t>l previstos en el artículo 18 de la Constitución Política de los Estados Unidos Mexicanos, y que la continuidad de su internamiento carezca de función preventiva, protectora, resocializadora o de seguridad.</w:t>
      </w:r>
    </w:p>
    <w:p w:rsidR="00914428" w:rsidRDefault="0010492F">
      <w:pPr>
        <w:spacing w:after="240" w:line="360" w:lineRule="auto"/>
        <w:ind w:left="567" w:right="310"/>
        <w:jc w:val="center"/>
        <w:rPr>
          <w:rFonts w:ascii="Arial" w:eastAsia="Arial" w:hAnsi="Arial" w:cs="Arial"/>
          <w:b/>
          <w:bCs/>
          <w:color w:val="000000"/>
          <w:sz w:val="28"/>
          <w:szCs w:val="28"/>
        </w:rPr>
      </w:pPr>
      <w:r>
        <w:rPr>
          <w:rFonts w:ascii="Arial" w:eastAsia="Arial" w:hAnsi="Arial" w:cs="Arial"/>
          <w:b/>
          <w:bCs/>
          <w:color w:val="000000"/>
          <w:sz w:val="28"/>
          <w:szCs w:val="28"/>
        </w:rPr>
        <w:t>CAPITULO III</w:t>
      </w:r>
    </w:p>
    <w:p w:rsidR="00914428" w:rsidRDefault="0010492F">
      <w:pPr>
        <w:spacing w:after="240" w:line="360" w:lineRule="auto"/>
        <w:ind w:left="567" w:right="310"/>
        <w:jc w:val="center"/>
        <w:rPr>
          <w:rFonts w:ascii="Arial" w:eastAsia="Arial" w:hAnsi="Arial" w:cs="Arial"/>
          <w:b/>
          <w:bCs/>
          <w:color w:val="000000"/>
          <w:sz w:val="28"/>
          <w:szCs w:val="28"/>
        </w:rPr>
      </w:pPr>
      <w:r>
        <w:rPr>
          <w:rFonts w:ascii="Arial" w:eastAsia="Arial" w:hAnsi="Arial" w:cs="Arial"/>
          <w:b/>
          <w:bCs/>
          <w:color w:val="000000"/>
          <w:sz w:val="28"/>
          <w:szCs w:val="28"/>
        </w:rPr>
        <w:t>DE LOS SUPUESTOS DE IMPROCEDENCIA</w:t>
      </w:r>
    </w:p>
    <w:p w:rsidR="00914428" w:rsidRDefault="0010492F">
      <w:pPr>
        <w:spacing w:after="240" w:line="360" w:lineRule="auto"/>
        <w:ind w:left="567" w:right="310"/>
        <w:jc w:val="both"/>
        <w:rPr>
          <w:rFonts w:ascii="Arial" w:eastAsia="Arial" w:hAnsi="Arial" w:cs="Arial"/>
          <w:color w:val="000000"/>
          <w:sz w:val="28"/>
          <w:szCs w:val="28"/>
        </w:rPr>
      </w:pPr>
      <w:r>
        <w:rPr>
          <w:rFonts w:ascii="Arial" w:eastAsia="Arial" w:hAnsi="Arial" w:cs="Arial"/>
          <w:b/>
          <w:bCs/>
          <w:color w:val="000000"/>
          <w:sz w:val="28"/>
          <w:szCs w:val="28"/>
        </w:rPr>
        <w:t>Ar</w:t>
      </w:r>
      <w:r>
        <w:rPr>
          <w:rFonts w:ascii="Arial" w:eastAsia="Arial" w:hAnsi="Arial" w:cs="Arial"/>
          <w:b/>
          <w:bCs/>
          <w:color w:val="000000"/>
          <w:sz w:val="28"/>
          <w:szCs w:val="28"/>
        </w:rPr>
        <w:t>tículo 7.</w:t>
      </w:r>
      <w:r>
        <w:rPr>
          <w:rFonts w:ascii="Arial" w:eastAsia="Arial" w:hAnsi="Arial" w:cs="Arial"/>
          <w:color w:val="000000"/>
          <w:sz w:val="28"/>
          <w:szCs w:val="28"/>
        </w:rPr>
        <w:t xml:space="preserve"> En ningún caso podrán gozar del indulto: </w:t>
      </w:r>
    </w:p>
    <w:p w:rsidR="00914428" w:rsidRDefault="0010492F">
      <w:pPr>
        <w:numPr>
          <w:ilvl w:val="0"/>
          <w:numId w:val="4"/>
        </w:numPr>
        <w:pBdr>
          <w:top w:val="nil"/>
          <w:left w:val="nil"/>
          <w:bottom w:val="nil"/>
          <w:right w:val="nil"/>
          <w:between w:val="nil"/>
        </w:pBdr>
        <w:spacing w:after="240" w:line="360" w:lineRule="auto"/>
        <w:ind w:right="310"/>
        <w:jc w:val="both"/>
        <w:rPr>
          <w:rFonts w:ascii="Arial" w:eastAsia="Arial" w:hAnsi="Arial" w:cs="Arial"/>
          <w:color w:val="000000"/>
          <w:sz w:val="28"/>
          <w:szCs w:val="28"/>
        </w:rPr>
      </w:pPr>
      <w:r>
        <w:rPr>
          <w:rFonts w:ascii="Arial" w:eastAsia="Arial" w:hAnsi="Arial" w:cs="Arial"/>
          <w:color w:val="000000"/>
          <w:sz w:val="28"/>
          <w:szCs w:val="28"/>
        </w:rPr>
        <w:t xml:space="preserve">Las personas sentenciadas reincidentes o habituales. </w:t>
      </w:r>
    </w:p>
    <w:p w:rsidR="00914428" w:rsidRDefault="0010492F">
      <w:pPr>
        <w:numPr>
          <w:ilvl w:val="0"/>
          <w:numId w:val="4"/>
        </w:numPr>
        <w:pBdr>
          <w:top w:val="nil"/>
          <w:left w:val="nil"/>
          <w:bottom w:val="nil"/>
          <w:right w:val="nil"/>
          <w:between w:val="nil"/>
        </w:pBdr>
        <w:spacing w:after="240" w:line="360" w:lineRule="auto"/>
        <w:ind w:right="310"/>
        <w:jc w:val="both"/>
        <w:rPr>
          <w:rFonts w:ascii="Arial" w:eastAsia="Arial" w:hAnsi="Arial" w:cs="Arial"/>
          <w:color w:val="000000"/>
          <w:sz w:val="28"/>
          <w:szCs w:val="28"/>
        </w:rPr>
      </w:pPr>
      <w:r>
        <w:rPr>
          <w:rFonts w:ascii="Arial" w:eastAsia="Arial" w:hAnsi="Arial" w:cs="Arial"/>
          <w:color w:val="000000"/>
          <w:sz w:val="28"/>
          <w:szCs w:val="28"/>
        </w:rPr>
        <w:t xml:space="preserve">Las personas sentenciadas que hayan sido condenadas penalmente mediante diversas sentencias ejecutoriadas. </w:t>
      </w:r>
    </w:p>
    <w:p w:rsidR="00914428" w:rsidRDefault="0010492F">
      <w:pPr>
        <w:numPr>
          <w:ilvl w:val="0"/>
          <w:numId w:val="4"/>
        </w:numPr>
        <w:pBdr>
          <w:top w:val="nil"/>
          <w:left w:val="nil"/>
          <w:bottom w:val="nil"/>
          <w:right w:val="nil"/>
          <w:between w:val="nil"/>
        </w:pBdr>
        <w:spacing w:after="240" w:line="360" w:lineRule="auto"/>
        <w:ind w:right="310"/>
        <w:jc w:val="both"/>
        <w:rPr>
          <w:rFonts w:ascii="Arial" w:eastAsia="Arial" w:hAnsi="Arial" w:cs="Arial"/>
          <w:color w:val="000000"/>
          <w:sz w:val="28"/>
          <w:szCs w:val="28"/>
        </w:rPr>
      </w:pPr>
      <w:r>
        <w:rPr>
          <w:rFonts w:ascii="Arial" w:eastAsia="Arial" w:hAnsi="Arial" w:cs="Arial"/>
          <w:color w:val="000000"/>
          <w:sz w:val="28"/>
          <w:szCs w:val="28"/>
        </w:rPr>
        <w:t xml:space="preserve">Las personas sentenciadas que, por haber sido procedente la acumulación establecida en la legislación penal correspondiente, hayan sido condenadas ejecutoriamente en una sola sentencia por dos o más delitos cometidos en actos distintos. </w:t>
      </w:r>
    </w:p>
    <w:p w:rsidR="00914428" w:rsidRDefault="0010492F">
      <w:pPr>
        <w:numPr>
          <w:ilvl w:val="0"/>
          <w:numId w:val="4"/>
        </w:numPr>
        <w:pBdr>
          <w:top w:val="nil"/>
          <w:left w:val="nil"/>
          <w:bottom w:val="nil"/>
          <w:right w:val="nil"/>
          <w:between w:val="nil"/>
        </w:pBdr>
        <w:spacing w:after="240" w:line="360" w:lineRule="auto"/>
        <w:ind w:right="310"/>
        <w:jc w:val="both"/>
        <w:rPr>
          <w:rFonts w:ascii="Arial" w:eastAsia="Arial" w:hAnsi="Arial" w:cs="Arial"/>
          <w:color w:val="000000"/>
          <w:sz w:val="28"/>
          <w:szCs w:val="28"/>
        </w:rPr>
      </w:pPr>
      <w:r>
        <w:rPr>
          <w:rFonts w:ascii="Arial" w:eastAsia="Arial" w:hAnsi="Arial" w:cs="Arial"/>
          <w:color w:val="000000"/>
          <w:sz w:val="28"/>
          <w:szCs w:val="28"/>
        </w:rPr>
        <w:lastRenderedPageBreak/>
        <w:t>Las personas sente</w:t>
      </w:r>
      <w:r>
        <w:rPr>
          <w:rFonts w:ascii="Arial" w:eastAsia="Arial" w:hAnsi="Arial" w:cs="Arial"/>
          <w:color w:val="000000"/>
          <w:sz w:val="28"/>
          <w:szCs w:val="28"/>
        </w:rPr>
        <w:t>nciadas respecto de las cuales el Comité Técnico, mediante dictamen debidamente fundado y motivado, determine la existencia de un riesgo cierto, actual, grave y objetivamente acreditado para la víctima, la comunidad o el propio centro penitenciario, direct</w:t>
      </w:r>
      <w:r>
        <w:rPr>
          <w:rFonts w:ascii="Arial" w:eastAsia="Arial" w:hAnsi="Arial" w:cs="Arial"/>
          <w:color w:val="000000"/>
          <w:sz w:val="28"/>
          <w:szCs w:val="28"/>
        </w:rPr>
        <w:t>amente atribuible a la concesión del indulto.</w:t>
      </w:r>
    </w:p>
    <w:p w:rsidR="00914428" w:rsidRDefault="0010492F">
      <w:pPr>
        <w:numPr>
          <w:ilvl w:val="0"/>
          <w:numId w:val="4"/>
        </w:numPr>
        <w:pBdr>
          <w:top w:val="nil"/>
          <w:left w:val="nil"/>
          <w:bottom w:val="nil"/>
          <w:right w:val="nil"/>
          <w:between w:val="nil"/>
        </w:pBdr>
        <w:spacing w:after="240" w:line="360" w:lineRule="auto"/>
        <w:ind w:right="310"/>
        <w:jc w:val="both"/>
        <w:rPr>
          <w:rFonts w:ascii="Arial" w:eastAsia="Arial" w:hAnsi="Arial" w:cs="Arial"/>
          <w:color w:val="000000"/>
          <w:sz w:val="28"/>
          <w:szCs w:val="28"/>
        </w:rPr>
      </w:pPr>
      <w:r>
        <w:rPr>
          <w:rFonts w:ascii="Arial" w:eastAsia="Arial" w:hAnsi="Arial" w:cs="Arial"/>
          <w:color w:val="000000"/>
          <w:sz w:val="28"/>
          <w:szCs w:val="28"/>
        </w:rPr>
        <w:t xml:space="preserve">Las personas privadas de la libertad que cuenten con reporte disciplinario de mala conducta y sanción firme impuesta dentro del año anterior a la solicitud. </w:t>
      </w:r>
    </w:p>
    <w:p w:rsidR="00914428" w:rsidRDefault="0010492F">
      <w:pPr>
        <w:numPr>
          <w:ilvl w:val="0"/>
          <w:numId w:val="4"/>
        </w:numPr>
        <w:pBdr>
          <w:top w:val="nil"/>
          <w:left w:val="nil"/>
          <w:bottom w:val="nil"/>
          <w:right w:val="nil"/>
          <w:between w:val="nil"/>
        </w:pBdr>
        <w:spacing w:after="240" w:line="360" w:lineRule="auto"/>
        <w:ind w:right="310"/>
        <w:jc w:val="both"/>
        <w:rPr>
          <w:rFonts w:ascii="Arial" w:eastAsia="Arial" w:hAnsi="Arial" w:cs="Arial"/>
          <w:color w:val="000000"/>
          <w:sz w:val="28"/>
          <w:szCs w:val="28"/>
        </w:rPr>
      </w:pPr>
      <w:r>
        <w:rPr>
          <w:rFonts w:ascii="Arial" w:eastAsia="Arial" w:hAnsi="Arial" w:cs="Arial"/>
          <w:color w:val="000000"/>
          <w:sz w:val="28"/>
          <w:szCs w:val="28"/>
        </w:rPr>
        <w:t xml:space="preserve">Las personas sentenciadas que tengan pendiente otro </w:t>
      </w:r>
      <w:r>
        <w:rPr>
          <w:rFonts w:ascii="Arial" w:eastAsia="Arial" w:hAnsi="Arial" w:cs="Arial"/>
          <w:color w:val="000000"/>
          <w:sz w:val="28"/>
          <w:szCs w:val="28"/>
        </w:rPr>
        <w:t xml:space="preserve">proceso penal, hasta que en éste se dicte sentencia ejecutoriada y ésta sea absolutoria. </w:t>
      </w:r>
    </w:p>
    <w:p w:rsidR="00914428" w:rsidRDefault="0010492F">
      <w:pPr>
        <w:spacing w:after="240" w:line="360" w:lineRule="auto"/>
        <w:ind w:left="567" w:right="310"/>
        <w:jc w:val="center"/>
        <w:rPr>
          <w:rFonts w:ascii="Arial" w:eastAsia="Arial" w:hAnsi="Arial" w:cs="Arial"/>
          <w:b/>
          <w:bCs/>
          <w:color w:val="000000"/>
          <w:sz w:val="28"/>
          <w:szCs w:val="28"/>
        </w:rPr>
      </w:pPr>
      <w:r>
        <w:rPr>
          <w:rFonts w:ascii="Arial" w:eastAsia="Arial" w:hAnsi="Arial" w:cs="Arial"/>
          <w:b/>
          <w:bCs/>
          <w:color w:val="000000"/>
          <w:sz w:val="28"/>
          <w:szCs w:val="28"/>
        </w:rPr>
        <w:t>CAPITULO IV</w:t>
      </w:r>
    </w:p>
    <w:p w:rsidR="00914428" w:rsidRDefault="0010492F">
      <w:pPr>
        <w:spacing w:after="240" w:line="360" w:lineRule="auto"/>
        <w:ind w:left="567" w:right="310"/>
        <w:jc w:val="center"/>
        <w:rPr>
          <w:rFonts w:ascii="Arial" w:eastAsia="Arial" w:hAnsi="Arial" w:cs="Arial"/>
          <w:b/>
          <w:bCs/>
          <w:color w:val="000000"/>
          <w:sz w:val="28"/>
          <w:szCs w:val="28"/>
        </w:rPr>
      </w:pPr>
      <w:r>
        <w:rPr>
          <w:rFonts w:ascii="Arial" w:eastAsia="Arial" w:hAnsi="Arial" w:cs="Arial"/>
          <w:b/>
          <w:bCs/>
          <w:color w:val="000000"/>
          <w:sz w:val="28"/>
          <w:szCs w:val="28"/>
        </w:rPr>
        <w:t>DE LAS GARANTÍAS PARA EL EJERCICIO DEL INDULTO</w:t>
      </w:r>
    </w:p>
    <w:p w:rsidR="00914428" w:rsidRDefault="0010492F">
      <w:pPr>
        <w:spacing w:after="240" w:line="360" w:lineRule="auto"/>
        <w:ind w:left="567" w:right="310"/>
        <w:jc w:val="both"/>
        <w:rPr>
          <w:rFonts w:ascii="Arial" w:eastAsia="Arial" w:hAnsi="Arial" w:cs="Arial"/>
          <w:color w:val="000000"/>
          <w:sz w:val="28"/>
          <w:szCs w:val="28"/>
        </w:rPr>
      </w:pPr>
      <w:r>
        <w:rPr>
          <w:rFonts w:ascii="Arial" w:eastAsia="Arial" w:hAnsi="Arial" w:cs="Arial"/>
          <w:b/>
          <w:bCs/>
          <w:color w:val="000000"/>
          <w:sz w:val="28"/>
          <w:szCs w:val="28"/>
        </w:rPr>
        <w:t>Artículo 8.</w:t>
      </w:r>
      <w:r>
        <w:rPr>
          <w:rFonts w:ascii="Arial" w:eastAsia="Arial" w:hAnsi="Arial" w:cs="Arial"/>
          <w:color w:val="000000"/>
          <w:sz w:val="28"/>
          <w:szCs w:val="28"/>
        </w:rPr>
        <w:t xml:space="preserve"> Las autoridades penitenciarias deberán garantizar, de manera continua y por los medios accesibl</w:t>
      </w:r>
      <w:r>
        <w:rPr>
          <w:rFonts w:ascii="Arial" w:eastAsia="Arial" w:hAnsi="Arial" w:cs="Arial"/>
          <w:color w:val="000000"/>
          <w:sz w:val="28"/>
          <w:szCs w:val="28"/>
        </w:rPr>
        <w:t xml:space="preserve">es disponibles en los centros de reclusión, la difusión clara, incluyente y comprensible de la información relativa a los derechos, requisitos y procedimientos previstos en esta Ley. </w:t>
      </w:r>
    </w:p>
    <w:p w:rsidR="00914428" w:rsidRDefault="0010492F">
      <w:pPr>
        <w:spacing w:after="240" w:line="360" w:lineRule="auto"/>
        <w:ind w:left="567" w:right="310"/>
        <w:jc w:val="both"/>
        <w:rPr>
          <w:rFonts w:ascii="Arial" w:eastAsia="Arial" w:hAnsi="Arial" w:cs="Arial"/>
          <w:color w:val="000000"/>
          <w:sz w:val="28"/>
          <w:szCs w:val="28"/>
        </w:rPr>
      </w:pPr>
      <w:r>
        <w:rPr>
          <w:rFonts w:ascii="Arial" w:eastAsia="Arial" w:hAnsi="Arial" w:cs="Arial"/>
          <w:color w:val="000000"/>
          <w:sz w:val="28"/>
          <w:szCs w:val="28"/>
        </w:rPr>
        <w:t>Asimismo, deberán proporcionar a las personas sentenciadas, y cuando cor</w:t>
      </w:r>
      <w:r>
        <w:rPr>
          <w:rFonts w:ascii="Arial" w:eastAsia="Arial" w:hAnsi="Arial" w:cs="Arial"/>
          <w:color w:val="000000"/>
          <w:sz w:val="28"/>
          <w:szCs w:val="28"/>
        </w:rPr>
        <w:t xml:space="preserve">responda a sus familiares legitimados, la orientación institucional necesaria para identificar los requisitos aplicables, la documentación requerida y las etapas </w:t>
      </w:r>
      <w:r>
        <w:rPr>
          <w:rFonts w:ascii="Arial" w:eastAsia="Arial" w:hAnsi="Arial" w:cs="Arial"/>
          <w:color w:val="000000"/>
          <w:sz w:val="28"/>
          <w:szCs w:val="28"/>
        </w:rPr>
        <w:lastRenderedPageBreak/>
        <w:t>del trámite de solicitud de indulto, asegurando que dicha información sea accesible para perso</w:t>
      </w:r>
      <w:r>
        <w:rPr>
          <w:rFonts w:ascii="Arial" w:eastAsia="Arial" w:hAnsi="Arial" w:cs="Arial"/>
          <w:color w:val="000000"/>
          <w:sz w:val="28"/>
          <w:szCs w:val="28"/>
        </w:rPr>
        <w:t xml:space="preserve">nas con discapacidad, integrantes de pueblos y comunidades indígenas o personas que requieran apoyos específicos para su comprensión. </w:t>
      </w:r>
    </w:p>
    <w:p w:rsidR="00914428" w:rsidRDefault="0010492F">
      <w:pPr>
        <w:spacing w:after="240" w:line="360" w:lineRule="auto"/>
        <w:ind w:left="567" w:right="310"/>
        <w:jc w:val="both"/>
        <w:rPr>
          <w:rFonts w:ascii="Arial" w:eastAsia="Arial" w:hAnsi="Arial" w:cs="Arial"/>
          <w:color w:val="000000"/>
          <w:sz w:val="28"/>
          <w:szCs w:val="28"/>
        </w:rPr>
      </w:pPr>
      <w:r>
        <w:rPr>
          <w:rFonts w:ascii="Arial" w:eastAsia="Arial" w:hAnsi="Arial" w:cs="Arial"/>
          <w:b/>
          <w:bCs/>
          <w:color w:val="000000"/>
          <w:sz w:val="28"/>
          <w:szCs w:val="28"/>
        </w:rPr>
        <w:t>Artículo 9.</w:t>
      </w:r>
      <w:r>
        <w:rPr>
          <w:rFonts w:ascii="Arial" w:eastAsia="Arial" w:hAnsi="Arial" w:cs="Arial"/>
          <w:color w:val="000000"/>
          <w:sz w:val="28"/>
          <w:szCs w:val="28"/>
        </w:rPr>
        <w:t xml:space="preserve"> Las autoridades penitenciarias deberán garantizar que ninguna persona sentenciada vea obstaculizado, restring</w:t>
      </w:r>
      <w:r>
        <w:rPr>
          <w:rFonts w:ascii="Arial" w:eastAsia="Arial" w:hAnsi="Arial" w:cs="Arial"/>
          <w:color w:val="000000"/>
          <w:sz w:val="28"/>
          <w:szCs w:val="28"/>
        </w:rPr>
        <w:t xml:space="preserve">ido o condicionado el ejercicio de su derecho a presentar una solicitud de indulto, ni directa ni indirectamente, por motivos disciplinarios, administrativos, personales o de cualquier naturaleza ajena a los requisitos establecidos en esta Ley. </w:t>
      </w:r>
    </w:p>
    <w:p w:rsidR="00914428" w:rsidRDefault="0010492F">
      <w:pPr>
        <w:spacing w:after="240" w:line="360" w:lineRule="auto"/>
        <w:ind w:left="567" w:right="310"/>
        <w:jc w:val="both"/>
        <w:rPr>
          <w:rFonts w:ascii="Arial" w:eastAsia="Arial" w:hAnsi="Arial" w:cs="Arial"/>
          <w:color w:val="000000"/>
          <w:sz w:val="28"/>
          <w:szCs w:val="28"/>
        </w:rPr>
      </w:pPr>
      <w:r>
        <w:rPr>
          <w:rFonts w:ascii="Arial" w:eastAsia="Arial" w:hAnsi="Arial" w:cs="Arial"/>
          <w:color w:val="000000"/>
          <w:sz w:val="28"/>
          <w:szCs w:val="28"/>
        </w:rPr>
        <w:t>En todo mo</w:t>
      </w:r>
      <w:r>
        <w:rPr>
          <w:rFonts w:ascii="Arial" w:eastAsia="Arial" w:hAnsi="Arial" w:cs="Arial"/>
          <w:color w:val="000000"/>
          <w:sz w:val="28"/>
          <w:szCs w:val="28"/>
        </w:rPr>
        <w:t>mento deberá respetarse la dignidad de las personas sentenciadas y asegurarse que las actuaciones vinculadas con el trámite del indulto se desarrollen sin discriminación, sin represalias y sin condicionamientos indebidos, conforme a los principios de legal</w:t>
      </w:r>
      <w:r>
        <w:rPr>
          <w:rFonts w:ascii="Arial" w:eastAsia="Arial" w:hAnsi="Arial" w:cs="Arial"/>
          <w:color w:val="000000"/>
          <w:sz w:val="28"/>
          <w:szCs w:val="28"/>
        </w:rPr>
        <w:t xml:space="preserve">idad, igualdad y debido proceso en la ejecución penal. </w:t>
      </w:r>
    </w:p>
    <w:p w:rsidR="00914428" w:rsidRDefault="0010492F">
      <w:pPr>
        <w:spacing w:after="240" w:line="360" w:lineRule="auto"/>
        <w:ind w:left="567" w:right="310"/>
        <w:jc w:val="center"/>
        <w:rPr>
          <w:rFonts w:ascii="Arial" w:eastAsia="Arial" w:hAnsi="Arial" w:cs="Arial"/>
          <w:b/>
          <w:bCs/>
          <w:color w:val="000000"/>
          <w:sz w:val="28"/>
          <w:szCs w:val="28"/>
        </w:rPr>
      </w:pPr>
      <w:r>
        <w:rPr>
          <w:rFonts w:ascii="Arial" w:eastAsia="Arial" w:hAnsi="Arial" w:cs="Arial"/>
          <w:b/>
          <w:bCs/>
          <w:color w:val="000000"/>
          <w:sz w:val="28"/>
          <w:szCs w:val="28"/>
        </w:rPr>
        <w:t>CAPITULO V</w:t>
      </w:r>
    </w:p>
    <w:p w:rsidR="00914428" w:rsidRDefault="0010492F">
      <w:pPr>
        <w:spacing w:after="240" w:line="360" w:lineRule="auto"/>
        <w:ind w:left="567" w:right="310"/>
        <w:jc w:val="center"/>
        <w:rPr>
          <w:rFonts w:ascii="Arial" w:eastAsia="Arial" w:hAnsi="Arial" w:cs="Arial"/>
          <w:color w:val="000000"/>
          <w:sz w:val="28"/>
          <w:szCs w:val="28"/>
        </w:rPr>
      </w:pPr>
      <w:r>
        <w:rPr>
          <w:rFonts w:ascii="Arial" w:eastAsia="Arial" w:hAnsi="Arial" w:cs="Arial"/>
          <w:b/>
          <w:bCs/>
          <w:color w:val="000000"/>
          <w:sz w:val="28"/>
          <w:szCs w:val="28"/>
        </w:rPr>
        <w:t>DE LOS ORGANISMOS AUXILIARES</w:t>
      </w:r>
    </w:p>
    <w:p w:rsidR="00914428" w:rsidRDefault="0010492F">
      <w:pPr>
        <w:spacing w:after="240" w:line="360" w:lineRule="auto"/>
        <w:ind w:left="567" w:right="310"/>
        <w:jc w:val="both"/>
        <w:rPr>
          <w:rFonts w:ascii="Arial" w:eastAsia="Arial" w:hAnsi="Arial" w:cs="Arial"/>
          <w:color w:val="000000"/>
          <w:sz w:val="28"/>
          <w:szCs w:val="28"/>
        </w:rPr>
      </w:pPr>
      <w:r>
        <w:rPr>
          <w:rFonts w:ascii="Arial" w:eastAsia="Arial" w:hAnsi="Arial" w:cs="Arial"/>
          <w:b/>
          <w:bCs/>
          <w:color w:val="000000"/>
          <w:sz w:val="28"/>
          <w:szCs w:val="28"/>
        </w:rPr>
        <w:t>Artículo 10.</w:t>
      </w:r>
      <w:r>
        <w:rPr>
          <w:rFonts w:ascii="Arial" w:eastAsia="Arial" w:hAnsi="Arial" w:cs="Arial"/>
          <w:color w:val="000000"/>
          <w:sz w:val="28"/>
          <w:szCs w:val="28"/>
        </w:rPr>
        <w:t xml:space="preserve"> El Comité Técnico es un órgano colegiado de carácter técnico-penitenciario de la Subsecretaría de Control Penitenciario, encargado de emitir el dic</w:t>
      </w:r>
      <w:r>
        <w:rPr>
          <w:rFonts w:ascii="Arial" w:eastAsia="Arial" w:hAnsi="Arial" w:cs="Arial"/>
          <w:color w:val="000000"/>
          <w:sz w:val="28"/>
          <w:szCs w:val="28"/>
        </w:rPr>
        <w:t xml:space="preserve">tamen técnico previsto en esta Ley, con base en la valoración de los antecedentes, informes y elementos vinculados con la ejecución de la sentencia </w:t>
      </w:r>
      <w:r>
        <w:rPr>
          <w:rFonts w:ascii="Arial" w:eastAsia="Arial" w:hAnsi="Arial" w:cs="Arial"/>
          <w:color w:val="000000"/>
          <w:sz w:val="28"/>
          <w:szCs w:val="28"/>
        </w:rPr>
        <w:lastRenderedPageBreak/>
        <w:t xml:space="preserve">de la persona solicitante del indulto. </w:t>
      </w:r>
    </w:p>
    <w:p w:rsidR="00914428" w:rsidRDefault="0010492F">
      <w:pPr>
        <w:spacing w:after="240" w:line="360" w:lineRule="auto"/>
        <w:ind w:left="567" w:right="310"/>
        <w:jc w:val="both"/>
        <w:rPr>
          <w:rFonts w:ascii="Arial" w:eastAsia="Arial" w:hAnsi="Arial" w:cs="Arial"/>
          <w:color w:val="000000"/>
          <w:sz w:val="28"/>
          <w:szCs w:val="28"/>
        </w:rPr>
      </w:pPr>
      <w:r>
        <w:rPr>
          <w:rFonts w:ascii="Arial" w:eastAsia="Arial" w:hAnsi="Arial" w:cs="Arial"/>
          <w:b/>
          <w:bCs/>
          <w:color w:val="000000"/>
          <w:sz w:val="28"/>
          <w:szCs w:val="28"/>
        </w:rPr>
        <w:t>Artículo 11.</w:t>
      </w:r>
      <w:r>
        <w:rPr>
          <w:rFonts w:ascii="Arial" w:eastAsia="Arial" w:hAnsi="Arial" w:cs="Arial"/>
          <w:color w:val="000000"/>
          <w:sz w:val="28"/>
          <w:szCs w:val="28"/>
        </w:rPr>
        <w:t xml:space="preserve"> El Comité Técnico se integrará por:</w:t>
      </w:r>
    </w:p>
    <w:p w:rsidR="00914428" w:rsidRDefault="0010492F">
      <w:pPr>
        <w:numPr>
          <w:ilvl w:val="0"/>
          <w:numId w:val="5"/>
        </w:numPr>
        <w:pBdr>
          <w:top w:val="nil"/>
          <w:left w:val="nil"/>
          <w:bottom w:val="nil"/>
          <w:right w:val="nil"/>
          <w:between w:val="nil"/>
        </w:pBdr>
        <w:spacing w:after="240" w:line="360" w:lineRule="auto"/>
        <w:ind w:right="310"/>
        <w:jc w:val="both"/>
        <w:rPr>
          <w:rFonts w:ascii="Arial" w:eastAsia="Arial" w:hAnsi="Arial" w:cs="Arial"/>
          <w:color w:val="000000"/>
          <w:sz w:val="28"/>
          <w:szCs w:val="28"/>
        </w:rPr>
      </w:pPr>
      <w:r>
        <w:rPr>
          <w:rFonts w:ascii="Arial" w:eastAsia="Arial" w:hAnsi="Arial" w:cs="Arial"/>
          <w:color w:val="000000"/>
          <w:sz w:val="28"/>
          <w:szCs w:val="28"/>
        </w:rPr>
        <w:t xml:space="preserve">La persona titular de la Subsecretaría de Control Penitenciario, quien lo presidirá; </w:t>
      </w:r>
    </w:p>
    <w:p w:rsidR="00914428" w:rsidRDefault="0010492F">
      <w:pPr>
        <w:numPr>
          <w:ilvl w:val="0"/>
          <w:numId w:val="5"/>
        </w:numPr>
        <w:pBdr>
          <w:top w:val="nil"/>
          <w:left w:val="nil"/>
          <w:bottom w:val="nil"/>
          <w:right w:val="nil"/>
          <w:between w:val="nil"/>
        </w:pBdr>
        <w:spacing w:after="240" w:line="360" w:lineRule="auto"/>
        <w:ind w:right="310"/>
        <w:jc w:val="both"/>
        <w:rPr>
          <w:rFonts w:ascii="Arial" w:eastAsia="Arial" w:hAnsi="Arial" w:cs="Arial"/>
          <w:color w:val="000000"/>
          <w:sz w:val="28"/>
          <w:szCs w:val="28"/>
        </w:rPr>
      </w:pPr>
      <w:r>
        <w:rPr>
          <w:rFonts w:ascii="Arial" w:eastAsia="Arial" w:hAnsi="Arial" w:cs="Arial"/>
          <w:color w:val="000000"/>
          <w:sz w:val="28"/>
          <w:szCs w:val="28"/>
        </w:rPr>
        <w:t xml:space="preserve">La Secretaría o el Secretario Ejecutivo, designado por la persona titular de la Subsecretaría de Control Penitenciario, con derecho a </w:t>
      </w:r>
      <w:proofErr w:type="gramStart"/>
      <w:r>
        <w:rPr>
          <w:rFonts w:ascii="Arial" w:eastAsia="Arial" w:hAnsi="Arial" w:cs="Arial"/>
          <w:color w:val="000000"/>
          <w:sz w:val="28"/>
          <w:szCs w:val="28"/>
        </w:rPr>
        <w:t>voz</w:t>
      </w:r>
      <w:proofErr w:type="gramEnd"/>
      <w:r>
        <w:rPr>
          <w:rFonts w:ascii="Arial" w:eastAsia="Arial" w:hAnsi="Arial" w:cs="Arial"/>
          <w:color w:val="000000"/>
          <w:sz w:val="28"/>
          <w:szCs w:val="28"/>
        </w:rPr>
        <w:t xml:space="preserve"> pero sin voto; </w:t>
      </w:r>
    </w:p>
    <w:p w:rsidR="00914428" w:rsidRDefault="0010492F">
      <w:pPr>
        <w:numPr>
          <w:ilvl w:val="0"/>
          <w:numId w:val="5"/>
        </w:numPr>
        <w:pBdr>
          <w:top w:val="nil"/>
          <w:left w:val="nil"/>
          <w:bottom w:val="nil"/>
          <w:right w:val="nil"/>
          <w:between w:val="nil"/>
        </w:pBdr>
        <w:spacing w:after="240" w:line="360" w:lineRule="auto"/>
        <w:ind w:right="310"/>
        <w:jc w:val="both"/>
        <w:rPr>
          <w:rFonts w:ascii="Arial" w:eastAsia="Arial" w:hAnsi="Arial" w:cs="Arial"/>
          <w:color w:val="000000"/>
          <w:sz w:val="28"/>
          <w:szCs w:val="28"/>
        </w:rPr>
      </w:pPr>
      <w:r>
        <w:rPr>
          <w:rFonts w:ascii="Arial" w:eastAsia="Arial" w:hAnsi="Arial" w:cs="Arial"/>
          <w:color w:val="000000"/>
          <w:sz w:val="28"/>
          <w:szCs w:val="28"/>
        </w:rPr>
        <w:t>La persona respo</w:t>
      </w:r>
      <w:r>
        <w:rPr>
          <w:rFonts w:ascii="Arial" w:eastAsia="Arial" w:hAnsi="Arial" w:cs="Arial"/>
          <w:color w:val="000000"/>
          <w:sz w:val="28"/>
          <w:szCs w:val="28"/>
        </w:rPr>
        <w:t xml:space="preserve">nsable del área técnica en materia criminológica del sistema penitenciario; </w:t>
      </w:r>
    </w:p>
    <w:p w:rsidR="00914428" w:rsidRDefault="0010492F">
      <w:pPr>
        <w:numPr>
          <w:ilvl w:val="0"/>
          <w:numId w:val="5"/>
        </w:numPr>
        <w:pBdr>
          <w:top w:val="nil"/>
          <w:left w:val="nil"/>
          <w:bottom w:val="nil"/>
          <w:right w:val="nil"/>
          <w:between w:val="nil"/>
        </w:pBdr>
        <w:spacing w:after="240" w:line="360" w:lineRule="auto"/>
        <w:ind w:right="310"/>
        <w:jc w:val="both"/>
        <w:rPr>
          <w:rFonts w:ascii="Arial" w:eastAsia="Arial" w:hAnsi="Arial" w:cs="Arial"/>
          <w:color w:val="000000"/>
          <w:sz w:val="28"/>
          <w:szCs w:val="28"/>
        </w:rPr>
      </w:pPr>
      <w:r>
        <w:rPr>
          <w:rFonts w:ascii="Arial" w:eastAsia="Arial" w:hAnsi="Arial" w:cs="Arial"/>
          <w:color w:val="000000"/>
          <w:sz w:val="28"/>
          <w:szCs w:val="28"/>
        </w:rPr>
        <w:t xml:space="preserve">La persona responsable del área médica del sistema penitenciario; </w:t>
      </w:r>
    </w:p>
    <w:p w:rsidR="00914428" w:rsidRDefault="0010492F">
      <w:pPr>
        <w:numPr>
          <w:ilvl w:val="0"/>
          <w:numId w:val="5"/>
        </w:numPr>
        <w:pBdr>
          <w:top w:val="nil"/>
          <w:left w:val="nil"/>
          <w:bottom w:val="nil"/>
          <w:right w:val="nil"/>
          <w:between w:val="nil"/>
        </w:pBdr>
        <w:spacing w:after="240" w:line="360" w:lineRule="auto"/>
        <w:ind w:right="310"/>
        <w:jc w:val="both"/>
        <w:rPr>
          <w:rFonts w:ascii="Arial" w:eastAsia="Arial" w:hAnsi="Arial" w:cs="Arial"/>
          <w:color w:val="000000"/>
          <w:sz w:val="28"/>
          <w:szCs w:val="28"/>
        </w:rPr>
      </w:pPr>
      <w:r>
        <w:rPr>
          <w:rFonts w:ascii="Arial" w:eastAsia="Arial" w:hAnsi="Arial" w:cs="Arial"/>
          <w:color w:val="000000"/>
          <w:sz w:val="28"/>
          <w:szCs w:val="28"/>
        </w:rPr>
        <w:t xml:space="preserve">La persona responsable del área psicológica del sistema penitenciario; </w:t>
      </w:r>
    </w:p>
    <w:p w:rsidR="00914428" w:rsidRDefault="0010492F">
      <w:pPr>
        <w:numPr>
          <w:ilvl w:val="0"/>
          <w:numId w:val="5"/>
        </w:numPr>
        <w:pBdr>
          <w:top w:val="nil"/>
          <w:left w:val="nil"/>
          <w:bottom w:val="nil"/>
          <w:right w:val="nil"/>
          <w:between w:val="nil"/>
        </w:pBdr>
        <w:spacing w:after="240" w:line="360" w:lineRule="auto"/>
        <w:ind w:right="310"/>
        <w:jc w:val="both"/>
        <w:rPr>
          <w:rFonts w:ascii="Arial" w:eastAsia="Arial" w:hAnsi="Arial" w:cs="Arial"/>
          <w:color w:val="000000"/>
          <w:sz w:val="28"/>
          <w:szCs w:val="28"/>
        </w:rPr>
      </w:pPr>
      <w:r>
        <w:rPr>
          <w:rFonts w:ascii="Arial" w:eastAsia="Arial" w:hAnsi="Arial" w:cs="Arial"/>
          <w:color w:val="000000"/>
          <w:sz w:val="28"/>
          <w:szCs w:val="28"/>
        </w:rPr>
        <w:t>La persona responsable del área de traba</w:t>
      </w:r>
      <w:r>
        <w:rPr>
          <w:rFonts w:ascii="Arial" w:eastAsia="Arial" w:hAnsi="Arial" w:cs="Arial"/>
          <w:color w:val="000000"/>
          <w:sz w:val="28"/>
          <w:szCs w:val="28"/>
        </w:rPr>
        <w:t xml:space="preserve">jo social del sistema penitenciario; </w:t>
      </w:r>
    </w:p>
    <w:p w:rsidR="00914428" w:rsidRDefault="0010492F">
      <w:pPr>
        <w:numPr>
          <w:ilvl w:val="0"/>
          <w:numId w:val="5"/>
        </w:numPr>
        <w:pBdr>
          <w:top w:val="nil"/>
          <w:left w:val="nil"/>
          <w:bottom w:val="nil"/>
          <w:right w:val="nil"/>
          <w:between w:val="nil"/>
        </w:pBdr>
        <w:spacing w:after="240" w:line="360" w:lineRule="auto"/>
        <w:ind w:right="310"/>
        <w:jc w:val="both"/>
        <w:rPr>
          <w:rFonts w:ascii="Arial" w:eastAsia="Arial" w:hAnsi="Arial" w:cs="Arial"/>
          <w:color w:val="000000"/>
          <w:sz w:val="28"/>
          <w:szCs w:val="28"/>
        </w:rPr>
      </w:pPr>
      <w:r>
        <w:rPr>
          <w:rFonts w:ascii="Arial" w:eastAsia="Arial" w:hAnsi="Arial" w:cs="Arial"/>
          <w:color w:val="000000"/>
          <w:sz w:val="28"/>
          <w:szCs w:val="28"/>
        </w:rPr>
        <w:t xml:space="preserve">Una persona representante de la Coordinación de Reinserción Social del Estado; </w:t>
      </w:r>
    </w:p>
    <w:p w:rsidR="00914428" w:rsidRDefault="0010492F">
      <w:pPr>
        <w:numPr>
          <w:ilvl w:val="0"/>
          <w:numId w:val="5"/>
        </w:numPr>
        <w:pBdr>
          <w:top w:val="nil"/>
          <w:left w:val="nil"/>
          <w:bottom w:val="nil"/>
          <w:right w:val="nil"/>
          <w:between w:val="nil"/>
        </w:pBdr>
        <w:spacing w:after="240" w:line="360" w:lineRule="auto"/>
        <w:ind w:right="310"/>
        <w:jc w:val="both"/>
        <w:rPr>
          <w:rFonts w:ascii="Arial" w:eastAsia="Arial" w:hAnsi="Arial" w:cs="Arial"/>
          <w:color w:val="000000"/>
          <w:sz w:val="28"/>
          <w:szCs w:val="28"/>
        </w:rPr>
      </w:pPr>
      <w:r>
        <w:rPr>
          <w:rFonts w:ascii="Arial" w:eastAsia="Arial" w:hAnsi="Arial" w:cs="Arial"/>
          <w:color w:val="000000"/>
          <w:sz w:val="28"/>
          <w:szCs w:val="28"/>
        </w:rPr>
        <w:t xml:space="preserve">La persona titular de la dirección del centro penitenciario donde se encuentre la persona sentenciada cuya solicitud se analice, y </w:t>
      </w:r>
    </w:p>
    <w:p w:rsidR="00914428" w:rsidRDefault="0010492F">
      <w:pPr>
        <w:numPr>
          <w:ilvl w:val="0"/>
          <w:numId w:val="5"/>
        </w:numPr>
        <w:pBdr>
          <w:top w:val="nil"/>
          <w:left w:val="nil"/>
          <w:bottom w:val="nil"/>
          <w:right w:val="nil"/>
          <w:between w:val="nil"/>
        </w:pBdr>
        <w:spacing w:after="240" w:line="360" w:lineRule="auto"/>
        <w:ind w:right="310"/>
        <w:jc w:val="both"/>
        <w:rPr>
          <w:rFonts w:ascii="Arial" w:eastAsia="Arial" w:hAnsi="Arial" w:cs="Arial"/>
          <w:color w:val="000000"/>
          <w:sz w:val="28"/>
          <w:szCs w:val="28"/>
        </w:rPr>
      </w:pPr>
      <w:r>
        <w:rPr>
          <w:rFonts w:ascii="Arial" w:eastAsia="Arial" w:hAnsi="Arial" w:cs="Arial"/>
          <w:color w:val="000000"/>
          <w:sz w:val="28"/>
          <w:szCs w:val="28"/>
        </w:rPr>
        <w:lastRenderedPageBreak/>
        <w:t>Una pe</w:t>
      </w:r>
      <w:r>
        <w:rPr>
          <w:rFonts w:ascii="Arial" w:eastAsia="Arial" w:hAnsi="Arial" w:cs="Arial"/>
          <w:color w:val="000000"/>
          <w:sz w:val="28"/>
          <w:szCs w:val="28"/>
        </w:rPr>
        <w:t xml:space="preserve">rsona representante del Instituto de la Defensoría Pública del Estado de México, con derecho a </w:t>
      </w:r>
      <w:proofErr w:type="gramStart"/>
      <w:r>
        <w:rPr>
          <w:rFonts w:ascii="Arial" w:eastAsia="Arial" w:hAnsi="Arial" w:cs="Arial"/>
          <w:color w:val="000000"/>
          <w:sz w:val="28"/>
          <w:szCs w:val="28"/>
        </w:rPr>
        <w:t>voz</w:t>
      </w:r>
      <w:proofErr w:type="gramEnd"/>
      <w:r>
        <w:rPr>
          <w:rFonts w:ascii="Arial" w:eastAsia="Arial" w:hAnsi="Arial" w:cs="Arial"/>
          <w:color w:val="000000"/>
          <w:sz w:val="28"/>
          <w:szCs w:val="28"/>
        </w:rPr>
        <w:t xml:space="preserve"> pero sin voto. </w:t>
      </w:r>
    </w:p>
    <w:p w:rsidR="00914428" w:rsidRDefault="0010492F">
      <w:pPr>
        <w:spacing w:after="240" w:line="360" w:lineRule="auto"/>
        <w:ind w:left="1134" w:right="310"/>
        <w:jc w:val="both"/>
        <w:rPr>
          <w:rFonts w:ascii="Arial" w:eastAsia="Arial" w:hAnsi="Arial" w:cs="Arial"/>
          <w:color w:val="000000"/>
          <w:sz w:val="28"/>
          <w:szCs w:val="28"/>
        </w:rPr>
      </w:pPr>
      <w:r>
        <w:rPr>
          <w:rFonts w:ascii="Arial" w:eastAsia="Arial" w:hAnsi="Arial" w:cs="Arial"/>
          <w:color w:val="000000"/>
          <w:sz w:val="28"/>
          <w:szCs w:val="28"/>
        </w:rPr>
        <w:t xml:space="preserve">Las personas integrantes del Comité Técnico deberán contar con los conocimientos técnicos y la experiencia profesional necesarios para el adecuado ejercicio de sus funciones, conforme a las disposiciones administrativas aplicables. </w:t>
      </w:r>
    </w:p>
    <w:p w:rsidR="00914428" w:rsidRDefault="0010492F">
      <w:pPr>
        <w:spacing w:after="240" w:line="360" w:lineRule="auto"/>
        <w:ind w:left="567" w:right="310"/>
        <w:jc w:val="both"/>
        <w:rPr>
          <w:rFonts w:ascii="Arial" w:eastAsia="Arial" w:hAnsi="Arial" w:cs="Arial"/>
          <w:color w:val="000000"/>
          <w:sz w:val="28"/>
          <w:szCs w:val="28"/>
        </w:rPr>
      </w:pPr>
      <w:r>
        <w:rPr>
          <w:rFonts w:ascii="Arial" w:eastAsia="Arial" w:hAnsi="Arial" w:cs="Arial"/>
          <w:b/>
          <w:bCs/>
          <w:color w:val="000000"/>
          <w:sz w:val="28"/>
          <w:szCs w:val="28"/>
        </w:rPr>
        <w:t>Artículo 12.</w:t>
      </w:r>
      <w:r>
        <w:rPr>
          <w:rFonts w:ascii="Arial" w:eastAsia="Arial" w:hAnsi="Arial" w:cs="Arial"/>
          <w:color w:val="000000"/>
          <w:sz w:val="28"/>
          <w:szCs w:val="28"/>
        </w:rPr>
        <w:t xml:space="preserve"> Correspond</w:t>
      </w:r>
      <w:r>
        <w:rPr>
          <w:rFonts w:ascii="Arial" w:eastAsia="Arial" w:hAnsi="Arial" w:cs="Arial"/>
          <w:color w:val="000000"/>
          <w:sz w:val="28"/>
          <w:szCs w:val="28"/>
        </w:rPr>
        <w:t xml:space="preserve">e al Comité Técnico: </w:t>
      </w:r>
    </w:p>
    <w:p w:rsidR="00914428" w:rsidRDefault="0010492F">
      <w:pPr>
        <w:numPr>
          <w:ilvl w:val="0"/>
          <w:numId w:val="6"/>
        </w:numPr>
        <w:pBdr>
          <w:top w:val="nil"/>
          <w:left w:val="nil"/>
          <w:bottom w:val="nil"/>
          <w:right w:val="nil"/>
          <w:between w:val="nil"/>
        </w:pBdr>
        <w:spacing w:after="240" w:line="360" w:lineRule="auto"/>
        <w:ind w:right="310"/>
        <w:jc w:val="both"/>
        <w:rPr>
          <w:rFonts w:ascii="Arial" w:eastAsia="Arial" w:hAnsi="Arial" w:cs="Arial"/>
          <w:color w:val="000000"/>
          <w:sz w:val="28"/>
          <w:szCs w:val="28"/>
        </w:rPr>
      </w:pPr>
      <w:r>
        <w:rPr>
          <w:rFonts w:ascii="Arial" w:eastAsia="Arial" w:hAnsi="Arial" w:cs="Arial"/>
          <w:color w:val="000000"/>
          <w:sz w:val="28"/>
          <w:szCs w:val="28"/>
        </w:rPr>
        <w:t xml:space="preserve">Analizar la documentación penitenciaria, antecedentes y registros remitidos por la Secretaría de Seguridad; </w:t>
      </w:r>
    </w:p>
    <w:p w:rsidR="00914428" w:rsidRDefault="0010492F">
      <w:pPr>
        <w:numPr>
          <w:ilvl w:val="0"/>
          <w:numId w:val="6"/>
        </w:numPr>
        <w:pBdr>
          <w:top w:val="nil"/>
          <w:left w:val="nil"/>
          <w:bottom w:val="nil"/>
          <w:right w:val="nil"/>
          <w:between w:val="nil"/>
        </w:pBdr>
        <w:spacing w:after="240" w:line="360" w:lineRule="auto"/>
        <w:ind w:right="310"/>
        <w:jc w:val="both"/>
        <w:rPr>
          <w:rFonts w:ascii="Arial" w:eastAsia="Arial" w:hAnsi="Arial" w:cs="Arial"/>
          <w:color w:val="000000"/>
          <w:sz w:val="28"/>
          <w:szCs w:val="28"/>
        </w:rPr>
      </w:pPr>
      <w:r>
        <w:rPr>
          <w:rFonts w:ascii="Arial" w:eastAsia="Arial" w:hAnsi="Arial" w:cs="Arial"/>
          <w:color w:val="000000"/>
          <w:sz w:val="28"/>
          <w:szCs w:val="28"/>
        </w:rPr>
        <w:t xml:space="preserve">Verificar la participación de la persona sentenciada en actividades laborales, educativas, de capacitación, de tratamiento o de reinserción social; </w:t>
      </w:r>
    </w:p>
    <w:p w:rsidR="00914428" w:rsidRDefault="0010492F">
      <w:pPr>
        <w:numPr>
          <w:ilvl w:val="0"/>
          <w:numId w:val="6"/>
        </w:numPr>
        <w:pBdr>
          <w:top w:val="nil"/>
          <w:left w:val="nil"/>
          <w:bottom w:val="nil"/>
          <w:right w:val="nil"/>
          <w:between w:val="nil"/>
        </w:pBdr>
        <w:spacing w:after="240" w:line="360" w:lineRule="auto"/>
        <w:ind w:right="310"/>
        <w:jc w:val="both"/>
        <w:rPr>
          <w:rFonts w:ascii="Arial" w:eastAsia="Arial" w:hAnsi="Arial" w:cs="Arial"/>
          <w:color w:val="000000"/>
          <w:sz w:val="28"/>
          <w:szCs w:val="28"/>
        </w:rPr>
      </w:pPr>
      <w:r>
        <w:rPr>
          <w:rFonts w:ascii="Arial" w:eastAsia="Arial" w:hAnsi="Arial" w:cs="Arial"/>
          <w:color w:val="000000"/>
          <w:sz w:val="28"/>
          <w:szCs w:val="28"/>
        </w:rPr>
        <w:t>Evaluar, con base en los registros institucionales, la evolución conductual, disciplinaria y social de la p</w:t>
      </w:r>
      <w:r>
        <w:rPr>
          <w:rFonts w:ascii="Arial" w:eastAsia="Arial" w:hAnsi="Arial" w:cs="Arial"/>
          <w:color w:val="000000"/>
          <w:sz w:val="28"/>
          <w:szCs w:val="28"/>
        </w:rPr>
        <w:t xml:space="preserve">ersona sentenciada durante la ejecución de su pena; </w:t>
      </w:r>
    </w:p>
    <w:p w:rsidR="00914428" w:rsidRDefault="0010492F">
      <w:pPr>
        <w:numPr>
          <w:ilvl w:val="0"/>
          <w:numId w:val="6"/>
        </w:numPr>
        <w:pBdr>
          <w:top w:val="nil"/>
          <w:left w:val="nil"/>
          <w:bottom w:val="nil"/>
          <w:right w:val="nil"/>
          <w:between w:val="nil"/>
        </w:pBdr>
        <w:spacing w:after="240" w:line="360" w:lineRule="auto"/>
        <w:ind w:right="310"/>
        <w:jc w:val="both"/>
        <w:rPr>
          <w:rFonts w:ascii="Arial" w:eastAsia="Arial" w:hAnsi="Arial" w:cs="Arial"/>
          <w:color w:val="000000"/>
          <w:sz w:val="28"/>
          <w:szCs w:val="28"/>
        </w:rPr>
      </w:pPr>
      <w:r>
        <w:rPr>
          <w:rFonts w:ascii="Arial" w:eastAsia="Arial" w:hAnsi="Arial" w:cs="Arial"/>
          <w:color w:val="000000"/>
          <w:sz w:val="28"/>
          <w:szCs w:val="28"/>
        </w:rPr>
        <w:t>Determinar, cuando proceda, si existen condiciones de riesgo cierto, actual y objetivamente acreditado para la víctima, la comunidad o el centro penitenciario derivadas de la eventual concesión del indul</w:t>
      </w:r>
      <w:r>
        <w:rPr>
          <w:rFonts w:ascii="Arial" w:eastAsia="Arial" w:hAnsi="Arial" w:cs="Arial"/>
          <w:color w:val="000000"/>
          <w:sz w:val="28"/>
          <w:szCs w:val="28"/>
        </w:rPr>
        <w:t xml:space="preserve">to; </w:t>
      </w:r>
    </w:p>
    <w:p w:rsidR="00914428" w:rsidRDefault="0010492F">
      <w:pPr>
        <w:numPr>
          <w:ilvl w:val="0"/>
          <w:numId w:val="6"/>
        </w:numPr>
        <w:pBdr>
          <w:top w:val="nil"/>
          <w:left w:val="nil"/>
          <w:bottom w:val="nil"/>
          <w:right w:val="nil"/>
          <w:between w:val="nil"/>
        </w:pBdr>
        <w:spacing w:after="240" w:line="360" w:lineRule="auto"/>
        <w:ind w:right="310"/>
        <w:jc w:val="both"/>
        <w:rPr>
          <w:rFonts w:ascii="Arial" w:eastAsia="Arial" w:hAnsi="Arial" w:cs="Arial"/>
          <w:color w:val="000000"/>
          <w:sz w:val="28"/>
          <w:szCs w:val="28"/>
        </w:rPr>
      </w:pPr>
      <w:r>
        <w:rPr>
          <w:rFonts w:ascii="Arial" w:eastAsia="Arial" w:hAnsi="Arial" w:cs="Arial"/>
          <w:color w:val="000000"/>
          <w:sz w:val="28"/>
          <w:szCs w:val="28"/>
        </w:rPr>
        <w:t xml:space="preserve">Emitir el dictamen técnico-penitenciario correspondiente, debidamente </w:t>
      </w:r>
      <w:r>
        <w:rPr>
          <w:rFonts w:ascii="Arial" w:eastAsia="Arial" w:hAnsi="Arial" w:cs="Arial"/>
          <w:color w:val="000000"/>
          <w:sz w:val="28"/>
          <w:szCs w:val="28"/>
        </w:rPr>
        <w:lastRenderedPageBreak/>
        <w:t xml:space="preserve">fundado y motivado, dentro de los plazos establecidos en esta Ley; </w:t>
      </w:r>
    </w:p>
    <w:p w:rsidR="00914428" w:rsidRDefault="0010492F">
      <w:pPr>
        <w:numPr>
          <w:ilvl w:val="0"/>
          <w:numId w:val="6"/>
        </w:numPr>
        <w:pBdr>
          <w:top w:val="nil"/>
          <w:left w:val="nil"/>
          <w:bottom w:val="nil"/>
          <w:right w:val="nil"/>
          <w:between w:val="nil"/>
        </w:pBdr>
        <w:spacing w:after="240" w:line="360" w:lineRule="auto"/>
        <w:ind w:right="310"/>
        <w:jc w:val="both"/>
        <w:rPr>
          <w:rFonts w:ascii="Arial" w:eastAsia="Arial" w:hAnsi="Arial" w:cs="Arial"/>
          <w:color w:val="000000"/>
          <w:sz w:val="28"/>
          <w:szCs w:val="28"/>
        </w:rPr>
      </w:pPr>
      <w:r>
        <w:rPr>
          <w:rFonts w:ascii="Arial" w:eastAsia="Arial" w:hAnsi="Arial" w:cs="Arial"/>
          <w:color w:val="000000"/>
          <w:sz w:val="28"/>
          <w:szCs w:val="28"/>
        </w:rPr>
        <w:t xml:space="preserve">Remitir dicho dictamen a la Secretaría de Seguridad para los efectos legales conducentes; y </w:t>
      </w:r>
    </w:p>
    <w:p w:rsidR="00914428" w:rsidRDefault="0010492F">
      <w:pPr>
        <w:numPr>
          <w:ilvl w:val="0"/>
          <w:numId w:val="6"/>
        </w:numPr>
        <w:pBdr>
          <w:top w:val="nil"/>
          <w:left w:val="nil"/>
          <w:bottom w:val="nil"/>
          <w:right w:val="nil"/>
          <w:between w:val="nil"/>
        </w:pBdr>
        <w:spacing w:after="240" w:line="360" w:lineRule="auto"/>
        <w:ind w:right="310"/>
        <w:jc w:val="both"/>
        <w:rPr>
          <w:rFonts w:ascii="Arial" w:eastAsia="Arial" w:hAnsi="Arial" w:cs="Arial"/>
          <w:color w:val="000000"/>
          <w:sz w:val="28"/>
          <w:szCs w:val="28"/>
        </w:rPr>
      </w:pPr>
      <w:r>
        <w:rPr>
          <w:rFonts w:ascii="Arial" w:eastAsia="Arial" w:hAnsi="Arial" w:cs="Arial"/>
          <w:color w:val="000000"/>
          <w:sz w:val="28"/>
          <w:szCs w:val="28"/>
        </w:rPr>
        <w:t>Ejercer las demás at</w:t>
      </w:r>
      <w:r>
        <w:rPr>
          <w:rFonts w:ascii="Arial" w:eastAsia="Arial" w:hAnsi="Arial" w:cs="Arial"/>
          <w:color w:val="000000"/>
          <w:sz w:val="28"/>
          <w:szCs w:val="28"/>
        </w:rPr>
        <w:t xml:space="preserve">ribuciones que le confieran esta Ley y demás disposiciones aplicables. </w:t>
      </w:r>
    </w:p>
    <w:p w:rsidR="00914428" w:rsidRDefault="0010492F">
      <w:pPr>
        <w:spacing w:after="240" w:line="360" w:lineRule="auto"/>
        <w:ind w:left="567" w:right="310"/>
        <w:jc w:val="both"/>
        <w:rPr>
          <w:rFonts w:ascii="Arial" w:eastAsia="Arial" w:hAnsi="Arial" w:cs="Arial"/>
          <w:color w:val="000000"/>
          <w:sz w:val="28"/>
          <w:szCs w:val="28"/>
        </w:rPr>
      </w:pPr>
      <w:r>
        <w:rPr>
          <w:rFonts w:ascii="Arial" w:eastAsia="Arial" w:hAnsi="Arial" w:cs="Arial"/>
          <w:b/>
          <w:bCs/>
          <w:color w:val="000000"/>
          <w:sz w:val="28"/>
          <w:szCs w:val="28"/>
        </w:rPr>
        <w:t>Artículo 13.</w:t>
      </w:r>
      <w:r>
        <w:rPr>
          <w:rFonts w:ascii="Arial" w:eastAsia="Arial" w:hAnsi="Arial" w:cs="Arial"/>
          <w:color w:val="000000"/>
          <w:sz w:val="28"/>
          <w:szCs w:val="28"/>
        </w:rPr>
        <w:t xml:space="preserve"> El Consejo Consultivo de Indulto es un órgano colegiado de carácter interinstitucional, consultivo y no vinculante, encargado de emitir la opinión integral prevista en est</w:t>
      </w:r>
      <w:r>
        <w:rPr>
          <w:rFonts w:ascii="Arial" w:eastAsia="Arial" w:hAnsi="Arial" w:cs="Arial"/>
          <w:color w:val="000000"/>
          <w:sz w:val="28"/>
          <w:szCs w:val="28"/>
        </w:rPr>
        <w:t xml:space="preserve">a Ley, mediante el análisis jurídico, institucional, social y de derechos humanos de los expedientes de solicitud de indulto que le remita la Consejería Jurídica. </w:t>
      </w:r>
    </w:p>
    <w:p w:rsidR="00914428" w:rsidRDefault="0010492F">
      <w:pPr>
        <w:spacing w:after="240" w:line="360" w:lineRule="auto"/>
        <w:ind w:left="567" w:right="310"/>
        <w:jc w:val="both"/>
        <w:rPr>
          <w:rFonts w:ascii="Arial" w:eastAsia="Arial" w:hAnsi="Arial" w:cs="Arial"/>
          <w:color w:val="000000"/>
          <w:sz w:val="28"/>
          <w:szCs w:val="28"/>
        </w:rPr>
      </w:pPr>
      <w:r>
        <w:rPr>
          <w:rFonts w:ascii="Arial" w:eastAsia="Arial" w:hAnsi="Arial" w:cs="Arial"/>
          <w:color w:val="000000"/>
          <w:sz w:val="28"/>
          <w:szCs w:val="28"/>
        </w:rPr>
        <w:t>Su opinión se formulará con base en los principios de dignidad humana, legalidad, racionalid</w:t>
      </w:r>
      <w:r>
        <w:rPr>
          <w:rFonts w:ascii="Arial" w:eastAsia="Arial" w:hAnsi="Arial" w:cs="Arial"/>
          <w:color w:val="000000"/>
          <w:sz w:val="28"/>
          <w:szCs w:val="28"/>
        </w:rPr>
        <w:t xml:space="preserve">ad, proporcionalidad, debido proceso, igualdad, perspectiva de género, interculturalidad y reinserción social. </w:t>
      </w:r>
    </w:p>
    <w:p w:rsidR="00914428" w:rsidRDefault="0010492F">
      <w:pPr>
        <w:spacing w:after="240" w:line="360" w:lineRule="auto"/>
        <w:ind w:left="567" w:right="310"/>
        <w:jc w:val="both"/>
        <w:rPr>
          <w:rFonts w:ascii="Arial" w:eastAsia="Arial" w:hAnsi="Arial" w:cs="Arial"/>
          <w:color w:val="000000"/>
          <w:sz w:val="28"/>
          <w:szCs w:val="28"/>
        </w:rPr>
      </w:pPr>
      <w:r>
        <w:rPr>
          <w:rFonts w:ascii="Arial" w:eastAsia="Arial" w:hAnsi="Arial" w:cs="Arial"/>
          <w:b/>
          <w:bCs/>
          <w:color w:val="000000"/>
          <w:sz w:val="28"/>
          <w:szCs w:val="28"/>
        </w:rPr>
        <w:t>Artículo 14.</w:t>
      </w:r>
      <w:r>
        <w:rPr>
          <w:rFonts w:ascii="Arial" w:eastAsia="Arial" w:hAnsi="Arial" w:cs="Arial"/>
          <w:color w:val="000000"/>
          <w:sz w:val="28"/>
          <w:szCs w:val="28"/>
        </w:rPr>
        <w:t xml:space="preserve"> El Consejo Consultivo de Indulto se integrará por: </w:t>
      </w:r>
    </w:p>
    <w:p w:rsidR="00914428" w:rsidRDefault="0010492F">
      <w:pPr>
        <w:numPr>
          <w:ilvl w:val="0"/>
          <w:numId w:val="7"/>
        </w:numPr>
        <w:pBdr>
          <w:top w:val="nil"/>
          <w:left w:val="nil"/>
          <w:bottom w:val="nil"/>
          <w:right w:val="nil"/>
          <w:between w:val="nil"/>
        </w:pBdr>
        <w:spacing w:after="240" w:line="360" w:lineRule="auto"/>
        <w:ind w:right="310"/>
        <w:jc w:val="both"/>
        <w:rPr>
          <w:rFonts w:ascii="Arial" w:eastAsia="Arial" w:hAnsi="Arial" w:cs="Arial"/>
          <w:color w:val="000000"/>
          <w:sz w:val="28"/>
          <w:szCs w:val="28"/>
        </w:rPr>
      </w:pPr>
      <w:r>
        <w:rPr>
          <w:rFonts w:ascii="Arial" w:eastAsia="Arial" w:hAnsi="Arial" w:cs="Arial"/>
          <w:color w:val="000000"/>
          <w:sz w:val="28"/>
          <w:szCs w:val="28"/>
        </w:rPr>
        <w:t>La persona titular de la Consejería Jurídica del Poder Ejecutivo del Estado, qu</w:t>
      </w:r>
      <w:r>
        <w:rPr>
          <w:rFonts w:ascii="Arial" w:eastAsia="Arial" w:hAnsi="Arial" w:cs="Arial"/>
          <w:color w:val="000000"/>
          <w:sz w:val="28"/>
          <w:szCs w:val="28"/>
        </w:rPr>
        <w:t xml:space="preserve">ien lo presidirá; </w:t>
      </w:r>
    </w:p>
    <w:p w:rsidR="00914428" w:rsidRDefault="0010492F">
      <w:pPr>
        <w:numPr>
          <w:ilvl w:val="0"/>
          <w:numId w:val="7"/>
        </w:numPr>
        <w:pBdr>
          <w:top w:val="nil"/>
          <w:left w:val="nil"/>
          <w:bottom w:val="nil"/>
          <w:right w:val="nil"/>
          <w:between w:val="nil"/>
        </w:pBdr>
        <w:spacing w:after="240" w:line="360" w:lineRule="auto"/>
        <w:ind w:right="310"/>
        <w:jc w:val="both"/>
        <w:rPr>
          <w:rFonts w:ascii="Arial" w:eastAsia="Arial" w:hAnsi="Arial" w:cs="Arial"/>
          <w:color w:val="000000"/>
          <w:sz w:val="28"/>
          <w:szCs w:val="28"/>
        </w:rPr>
      </w:pPr>
      <w:r>
        <w:rPr>
          <w:rFonts w:ascii="Arial" w:eastAsia="Arial" w:hAnsi="Arial" w:cs="Arial"/>
          <w:color w:val="000000"/>
          <w:sz w:val="28"/>
          <w:szCs w:val="28"/>
        </w:rPr>
        <w:t xml:space="preserve">Una persona designada por la Consejería Jurídica, quien fungirá como Secretaría o Secretario Ejecutivo, con derecho a </w:t>
      </w:r>
      <w:proofErr w:type="gramStart"/>
      <w:r>
        <w:rPr>
          <w:rFonts w:ascii="Arial" w:eastAsia="Arial" w:hAnsi="Arial" w:cs="Arial"/>
          <w:color w:val="000000"/>
          <w:sz w:val="28"/>
          <w:szCs w:val="28"/>
        </w:rPr>
        <w:t>voz</w:t>
      </w:r>
      <w:proofErr w:type="gramEnd"/>
      <w:r>
        <w:rPr>
          <w:rFonts w:ascii="Arial" w:eastAsia="Arial" w:hAnsi="Arial" w:cs="Arial"/>
          <w:color w:val="000000"/>
          <w:sz w:val="28"/>
          <w:szCs w:val="28"/>
        </w:rPr>
        <w:t xml:space="preserve"> pero sin voto; </w:t>
      </w:r>
    </w:p>
    <w:p w:rsidR="00914428" w:rsidRDefault="0010492F">
      <w:pPr>
        <w:numPr>
          <w:ilvl w:val="0"/>
          <w:numId w:val="7"/>
        </w:numPr>
        <w:pBdr>
          <w:top w:val="nil"/>
          <w:left w:val="nil"/>
          <w:bottom w:val="nil"/>
          <w:right w:val="nil"/>
          <w:between w:val="nil"/>
        </w:pBdr>
        <w:spacing w:after="240" w:line="360" w:lineRule="auto"/>
        <w:ind w:right="310"/>
        <w:jc w:val="both"/>
        <w:rPr>
          <w:rFonts w:ascii="Arial" w:eastAsia="Arial" w:hAnsi="Arial" w:cs="Arial"/>
          <w:color w:val="000000"/>
          <w:sz w:val="28"/>
          <w:szCs w:val="28"/>
        </w:rPr>
      </w:pPr>
      <w:r>
        <w:rPr>
          <w:rFonts w:ascii="Arial" w:eastAsia="Arial" w:hAnsi="Arial" w:cs="Arial"/>
          <w:color w:val="000000"/>
          <w:sz w:val="28"/>
          <w:szCs w:val="28"/>
        </w:rPr>
        <w:t xml:space="preserve">Las personas vocales siguientes: </w:t>
      </w:r>
    </w:p>
    <w:p w:rsidR="00914428" w:rsidRDefault="0010492F">
      <w:pPr>
        <w:numPr>
          <w:ilvl w:val="0"/>
          <w:numId w:val="8"/>
        </w:numPr>
        <w:pBdr>
          <w:top w:val="nil"/>
          <w:left w:val="nil"/>
          <w:bottom w:val="nil"/>
          <w:right w:val="nil"/>
          <w:between w:val="nil"/>
        </w:pBdr>
        <w:spacing w:after="240" w:line="360" w:lineRule="auto"/>
        <w:ind w:left="1985" w:right="310"/>
        <w:jc w:val="both"/>
        <w:rPr>
          <w:rFonts w:ascii="Arial" w:eastAsia="Arial" w:hAnsi="Arial" w:cs="Arial"/>
          <w:color w:val="000000"/>
          <w:sz w:val="28"/>
          <w:szCs w:val="28"/>
        </w:rPr>
      </w:pPr>
      <w:r>
        <w:rPr>
          <w:rFonts w:ascii="Arial" w:eastAsia="Arial" w:hAnsi="Arial" w:cs="Arial"/>
          <w:color w:val="000000"/>
          <w:sz w:val="28"/>
          <w:szCs w:val="28"/>
        </w:rPr>
        <w:lastRenderedPageBreak/>
        <w:t xml:space="preserve">La persona titular de la Secretaría de Seguridad, o la persona representante que designe; </w:t>
      </w:r>
    </w:p>
    <w:p w:rsidR="00914428" w:rsidRDefault="0010492F">
      <w:pPr>
        <w:numPr>
          <w:ilvl w:val="0"/>
          <w:numId w:val="8"/>
        </w:numPr>
        <w:pBdr>
          <w:top w:val="nil"/>
          <w:left w:val="nil"/>
          <w:bottom w:val="nil"/>
          <w:right w:val="nil"/>
          <w:between w:val="nil"/>
        </w:pBdr>
        <w:spacing w:after="240" w:line="360" w:lineRule="auto"/>
        <w:ind w:left="1985" w:right="310"/>
        <w:jc w:val="both"/>
        <w:rPr>
          <w:rFonts w:ascii="Arial" w:eastAsia="Arial" w:hAnsi="Arial" w:cs="Arial"/>
          <w:color w:val="000000"/>
          <w:sz w:val="28"/>
          <w:szCs w:val="28"/>
        </w:rPr>
      </w:pPr>
      <w:r>
        <w:rPr>
          <w:rFonts w:ascii="Arial" w:eastAsia="Arial" w:hAnsi="Arial" w:cs="Arial"/>
          <w:color w:val="000000"/>
          <w:sz w:val="28"/>
          <w:szCs w:val="28"/>
        </w:rPr>
        <w:t xml:space="preserve">Dos magistradas o magistrados del Tribunal Superior de Justicia del Estado de México, con experiencia en materia penal, designados por el Pleno de dicho Tribunal; </w:t>
      </w:r>
    </w:p>
    <w:p w:rsidR="00914428" w:rsidRDefault="0010492F">
      <w:pPr>
        <w:numPr>
          <w:ilvl w:val="0"/>
          <w:numId w:val="8"/>
        </w:numPr>
        <w:pBdr>
          <w:top w:val="nil"/>
          <w:left w:val="nil"/>
          <w:bottom w:val="nil"/>
          <w:right w:val="nil"/>
          <w:between w:val="nil"/>
        </w:pBdr>
        <w:spacing w:after="240" w:line="360" w:lineRule="auto"/>
        <w:ind w:left="1985" w:right="310"/>
        <w:jc w:val="both"/>
        <w:rPr>
          <w:rFonts w:ascii="Arial" w:eastAsia="Arial" w:hAnsi="Arial" w:cs="Arial"/>
          <w:color w:val="000000"/>
          <w:sz w:val="28"/>
          <w:szCs w:val="28"/>
        </w:rPr>
      </w:pPr>
      <w:r>
        <w:rPr>
          <w:rFonts w:ascii="Arial" w:eastAsia="Arial" w:hAnsi="Arial" w:cs="Arial"/>
          <w:color w:val="000000"/>
          <w:sz w:val="28"/>
          <w:szCs w:val="28"/>
        </w:rPr>
        <w:t>D</w:t>
      </w:r>
      <w:r>
        <w:rPr>
          <w:rFonts w:ascii="Arial" w:eastAsia="Arial" w:hAnsi="Arial" w:cs="Arial"/>
          <w:color w:val="000000"/>
          <w:sz w:val="28"/>
          <w:szCs w:val="28"/>
        </w:rPr>
        <w:t xml:space="preserve">os diputadas o diputados integrantes de la Comisión de Administración y Procuración de Justicia de la Legislatura del Estado de México, designados por dicha Comisión; </w:t>
      </w:r>
    </w:p>
    <w:p w:rsidR="00914428" w:rsidRDefault="0010492F">
      <w:pPr>
        <w:numPr>
          <w:ilvl w:val="0"/>
          <w:numId w:val="8"/>
        </w:numPr>
        <w:pBdr>
          <w:top w:val="nil"/>
          <w:left w:val="nil"/>
          <w:bottom w:val="nil"/>
          <w:right w:val="nil"/>
          <w:between w:val="nil"/>
        </w:pBdr>
        <w:spacing w:after="240" w:line="360" w:lineRule="auto"/>
        <w:ind w:left="1985" w:right="310"/>
        <w:jc w:val="both"/>
        <w:rPr>
          <w:rFonts w:ascii="Arial" w:eastAsia="Arial" w:hAnsi="Arial" w:cs="Arial"/>
          <w:color w:val="000000"/>
          <w:sz w:val="28"/>
          <w:szCs w:val="28"/>
        </w:rPr>
      </w:pPr>
      <w:r>
        <w:rPr>
          <w:rFonts w:ascii="Arial" w:eastAsia="Arial" w:hAnsi="Arial" w:cs="Arial"/>
          <w:color w:val="000000"/>
          <w:sz w:val="28"/>
          <w:szCs w:val="28"/>
        </w:rPr>
        <w:t>La persona titular de la Comisión de Derechos Humanos del Estado de México, o la persona</w:t>
      </w:r>
      <w:r>
        <w:rPr>
          <w:rFonts w:ascii="Arial" w:eastAsia="Arial" w:hAnsi="Arial" w:cs="Arial"/>
          <w:color w:val="000000"/>
          <w:sz w:val="28"/>
          <w:szCs w:val="28"/>
        </w:rPr>
        <w:t xml:space="preserve"> representante que designe; </w:t>
      </w:r>
    </w:p>
    <w:p w:rsidR="00914428" w:rsidRDefault="0010492F">
      <w:pPr>
        <w:numPr>
          <w:ilvl w:val="0"/>
          <w:numId w:val="8"/>
        </w:numPr>
        <w:pBdr>
          <w:top w:val="nil"/>
          <w:left w:val="nil"/>
          <w:bottom w:val="nil"/>
          <w:right w:val="nil"/>
          <w:between w:val="nil"/>
        </w:pBdr>
        <w:spacing w:after="240" w:line="360" w:lineRule="auto"/>
        <w:ind w:left="1985" w:right="310"/>
        <w:jc w:val="both"/>
        <w:rPr>
          <w:rFonts w:ascii="Arial" w:eastAsia="Arial" w:hAnsi="Arial" w:cs="Arial"/>
          <w:color w:val="000000"/>
          <w:sz w:val="28"/>
          <w:szCs w:val="28"/>
        </w:rPr>
      </w:pPr>
      <w:r>
        <w:rPr>
          <w:rFonts w:ascii="Arial" w:eastAsia="Arial" w:hAnsi="Arial" w:cs="Arial"/>
          <w:color w:val="000000"/>
          <w:sz w:val="28"/>
          <w:szCs w:val="28"/>
        </w:rPr>
        <w:t xml:space="preserve">La persona titular del Sistema para el Desarrollo Integral de la Familia del Estado de México, o la persona representante que designe; </w:t>
      </w:r>
    </w:p>
    <w:p w:rsidR="00914428" w:rsidRDefault="0010492F">
      <w:pPr>
        <w:numPr>
          <w:ilvl w:val="0"/>
          <w:numId w:val="8"/>
        </w:numPr>
        <w:pBdr>
          <w:top w:val="nil"/>
          <w:left w:val="nil"/>
          <w:bottom w:val="nil"/>
          <w:right w:val="nil"/>
          <w:between w:val="nil"/>
        </w:pBdr>
        <w:spacing w:after="240" w:line="360" w:lineRule="auto"/>
        <w:ind w:left="1985" w:right="310"/>
        <w:jc w:val="both"/>
        <w:rPr>
          <w:rFonts w:ascii="Arial" w:eastAsia="Arial" w:hAnsi="Arial" w:cs="Arial"/>
          <w:color w:val="000000"/>
          <w:sz w:val="28"/>
          <w:szCs w:val="28"/>
        </w:rPr>
      </w:pPr>
      <w:r>
        <w:rPr>
          <w:rFonts w:ascii="Arial" w:eastAsia="Arial" w:hAnsi="Arial" w:cs="Arial"/>
          <w:color w:val="000000"/>
          <w:sz w:val="28"/>
          <w:szCs w:val="28"/>
        </w:rPr>
        <w:t xml:space="preserve">La persona titular de la Comisión Ejecutiva de Atención a Víctimas del Estado de México, o </w:t>
      </w:r>
      <w:r>
        <w:rPr>
          <w:rFonts w:ascii="Arial" w:eastAsia="Arial" w:hAnsi="Arial" w:cs="Arial"/>
          <w:color w:val="000000"/>
          <w:sz w:val="28"/>
          <w:szCs w:val="28"/>
        </w:rPr>
        <w:t xml:space="preserve">la persona representante que designe; </w:t>
      </w:r>
    </w:p>
    <w:p w:rsidR="00914428" w:rsidRDefault="0010492F">
      <w:pPr>
        <w:numPr>
          <w:ilvl w:val="0"/>
          <w:numId w:val="8"/>
        </w:numPr>
        <w:pBdr>
          <w:top w:val="nil"/>
          <w:left w:val="nil"/>
          <w:bottom w:val="nil"/>
          <w:right w:val="nil"/>
          <w:between w:val="nil"/>
        </w:pBdr>
        <w:spacing w:after="240" w:line="360" w:lineRule="auto"/>
        <w:ind w:left="1985" w:right="310"/>
        <w:jc w:val="both"/>
        <w:rPr>
          <w:rFonts w:ascii="Arial" w:eastAsia="Arial" w:hAnsi="Arial" w:cs="Arial"/>
          <w:color w:val="000000"/>
          <w:sz w:val="28"/>
          <w:szCs w:val="28"/>
        </w:rPr>
      </w:pPr>
      <w:r>
        <w:rPr>
          <w:rFonts w:ascii="Arial" w:eastAsia="Arial" w:hAnsi="Arial" w:cs="Arial"/>
          <w:color w:val="000000"/>
          <w:sz w:val="28"/>
          <w:szCs w:val="28"/>
        </w:rPr>
        <w:t>Una persona académica de la Universidad Autónoma del Estado de México, designada por el Consejo Universitario, con experiencia acreditada en materia penal, ejecución penal, derechos humanos, política criminal o discip</w:t>
      </w:r>
      <w:r>
        <w:rPr>
          <w:rFonts w:ascii="Arial" w:eastAsia="Arial" w:hAnsi="Arial" w:cs="Arial"/>
          <w:color w:val="000000"/>
          <w:sz w:val="28"/>
          <w:szCs w:val="28"/>
        </w:rPr>
        <w:t>linas afines;</w:t>
      </w:r>
    </w:p>
    <w:p w:rsidR="00914428" w:rsidRDefault="0010492F">
      <w:pPr>
        <w:numPr>
          <w:ilvl w:val="0"/>
          <w:numId w:val="8"/>
        </w:numPr>
        <w:pBdr>
          <w:top w:val="nil"/>
          <w:left w:val="nil"/>
          <w:bottom w:val="nil"/>
          <w:right w:val="nil"/>
          <w:between w:val="nil"/>
        </w:pBdr>
        <w:spacing w:after="240" w:line="360" w:lineRule="auto"/>
        <w:ind w:left="1985" w:right="310"/>
        <w:jc w:val="both"/>
        <w:rPr>
          <w:rFonts w:ascii="Arial" w:eastAsia="Arial" w:hAnsi="Arial" w:cs="Arial"/>
          <w:color w:val="000000"/>
          <w:sz w:val="28"/>
          <w:szCs w:val="28"/>
        </w:rPr>
      </w:pPr>
      <w:r>
        <w:rPr>
          <w:rFonts w:ascii="Arial" w:eastAsia="Arial" w:hAnsi="Arial" w:cs="Arial"/>
          <w:color w:val="000000"/>
          <w:sz w:val="28"/>
          <w:szCs w:val="28"/>
        </w:rPr>
        <w:t xml:space="preserve">Dos personas ciudadanas, electas mediante convocatoria pública </w:t>
      </w:r>
      <w:r>
        <w:rPr>
          <w:rFonts w:ascii="Arial" w:eastAsia="Arial" w:hAnsi="Arial" w:cs="Arial"/>
          <w:color w:val="000000"/>
          <w:sz w:val="28"/>
          <w:szCs w:val="28"/>
        </w:rPr>
        <w:lastRenderedPageBreak/>
        <w:t xml:space="preserve">emitida por la Legislatura del Estado de México, quienes deberán acreditar experiencia en derechos humanos, justicia penal, reinserción social o acompañamiento comunitario. </w:t>
      </w:r>
    </w:p>
    <w:p w:rsidR="00914428" w:rsidRDefault="0010492F">
      <w:pPr>
        <w:spacing w:after="240" w:line="360" w:lineRule="auto"/>
        <w:ind w:left="567" w:right="310"/>
        <w:jc w:val="both"/>
        <w:rPr>
          <w:rFonts w:ascii="Arial" w:eastAsia="Arial" w:hAnsi="Arial" w:cs="Arial"/>
          <w:color w:val="000000"/>
          <w:sz w:val="28"/>
          <w:szCs w:val="28"/>
        </w:rPr>
      </w:pPr>
      <w:r>
        <w:rPr>
          <w:rFonts w:ascii="Arial" w:eastAsia="Arial" w:hAnsi="Arial" w:cs="Arial"/>
          <w:color w:val="000000"/>
          <w:sz w:val="28"/>
          <w:szCs w:val="28"/>
        </w:rPr>
        <w:t>El Co</w:t>
      </w:r>
      <w:r>
        <w:rPr>
          <w:rFonts w:ascii="Arial" w:eastAsia="Arial" w:hAnsi="Arial" w:cs="Arial"/>
          <w:color w:val="000000"/>
          <w:sz w:val="28"/>
          <w:szCs w:val="28"/>
        </w:rPr>
        <w:t xml:space="preserve">nsejo Consultivo podrá invitar, con derecho a </w:t>
      </w:r>
      <w:proofErr w:type="gramStart"/>
      <w:r>
        <w:rPr>
          <w:rFonts w:ascii="Arial" w:eastAsia="Arial" w:hAnsi="Arial" w:cs="Arial"/>
          <w:color w:val="000000"/>
          <w:sz w:val="28"/>
          <w:szCs w:val="28"/>
        </w:rPr>
        <w:t>voz</w:t>
      </w:r>
      <w:proofErr w:type="gramEnd"/>
      <w:r>
        <w:rPr>
          <w:rFonts w:ascii="Arial" w:eastAsia="Arial" w:hAnsi="Arial" w:cs="Arial"/>
          <w:color w:val="000000"/>
          <w:sz w:val="28"/>
          <w:szCs w:val="28"/>
        </w:rPr>
        <w:t xml:space="preserve"> pero sin voto, a personas especialistas en derechos humanos, trabajo social, psicología, criminología, medicina, política criminal, reinserción social, así como a representantes de organizaciones de la soci</w:t>
      </w:r>
      <w:r>
        <w:rPr>
          <w:rFonts w:ascii="Arial" w:eastAsia="Arial" w:hAnsi="Arial" w:cs="Arial"/>
          <w:color w:val="000000"/>
          <w:sz w:val="28"/>
          <w:szCs w:val="28"/>
        </w:rPr>
        <w:t xml:space="preserve">edad civil con experiencia acreditada en atención a personas privadas de la libertad o grupos en situación de vulnerabilidad, cuando su participación sea necesaria para el análisis de un caso o la emisión de una opinión. </w:t>
      </w:r>
    </w:p>
    <w:p w:rsidR="00914428" w:rsidRDefault="0010492F">
      <w:pPr>
        <w:spacing w:after="240" w:line="360" w:lineRule="auto"/>
        <w:ind w:left="567" w:right="310"/>
        <w:jc w:val="both"/>
        <w:rPr>
          <w:rFonts w:ascii="Arial" w:eastAsia="Arial" w:hAnsi="Arial" w:cs="Arial"/>
          <w:color w:val="000000"/>
          <w:sz w:val="28"/>
          <w:szCs w:val="28"/>
        </w:rPr>
      </w:pPr>
      <w:r>
        <w:rPr>
          <w:rFonts w:ascii="Arial" w:eastAsia="Arial" w:hAnsi="Arial" w:cs="Arial"/>
          <w:color w:val="000000"/>
          <w:sz w:val="28"/>
          <w:szCs w:val="28"/>
        </w:rPr>
        <w:t>El Consejo Consultivo celebrará se</w:t>
      </w:r>
      <w:r>
        <w:rPr>
          <w:rFonts w:ascii="Arial" w:eastAsia="Arial" w:hAnsi="Arial" w:cs="Arial"/>
          <w:color w:val="000000"/>
          <w:sz w:val="28"/>
          <w:szCs w:val="28"/>
        </w:rPr>
        <w:t>sión ordinaria cuando menos una vez al mes para analizar las solicitudes de indulto que hayan sido sometidas a consideración por la Consejería Jurídica. En los periodos en que no exista solicitud registrada, no será necesaria la celebración de la sesión or</w:t>
      </w:r>
      <w:r>
        <w:rPr>
          <w:rFonts w:ascii="Arial" w:eastAsia="Arial" w:hAnsi="Arial" w:cs="Arial"/>
          <w:color w:val="000000"/>
          <w:sz w:val="28"/>
          <w:szCs w:val="28"/>
        </w:rPr>
        <w:t xml:space="preserve">dinaria. Sin perjuicio de lo anterior, podrán convocarse sesiones extraordinarias cuando las características del caso lo ameriten. </w:t>
      </w:r>
    </w:p>
    <w:p w:rsidR="00914428" w:rsidRDefault="0010492F">
      <w:pPr>
        <w:spacing w:after="240" w:line="360" w:lineRule="auto"/>
        <w:ind w:left="567" w:right="310"/>
        <w:jc w:val="both"/>
        <w:rPr>
          <w:rFonts w:ascii="Arial" w:eastAsia="Arial" w:hAnsi="Arial" w:cs="Arial"/>
          <w:color w:val="000000"/>
          <w:sz w:val="28"/>
          <w:szCs w:val="28"/>
        </w:rPr>
      </w:pPr>
      <w:r>
        <w:rPr>
          <w:rFonts w:ascii="Arial" w:eastAsia="Arial" w:hAnsi="Arial" w:cs="Arial"/>
          <w:b/>
          <w:bCs/>
          <w:color w:val="000000"/>
          <w:sz w:val="28"/>
          <w:szCs w:val="28"/>
        </w:rPr>
        <w:t>Artículo 15.</w:t>
      </w:r>
      <w:r>
        <w:rPr>
          <w:rFonts w:ascii="Arial" w:eastAsia="Arial" w:hAnsi="Arial" w:cs="Arial"/>
          <w:color w:val="000000"/>
          <w:sz w:val="28"/>
          <w:szCs w:val="28"/>
        </w:rPr>
        <w:t xml:space="preserve"> Corresponde al Consejo Consultivo de Indulto:</w:t>
      </w:r>
    </w:p>
    <w:p w:rsidR="00914428" w:rsidRDefault="0010492F">
      <w:pPr>
        <w:numPr>
          <w:ilvl w:val="0"/>
          <w:numId w:val="9"/>
        </w:numPr>
        <w:pBdr>
          <w:top w:val="nil"/>
          <w:left w:val="nil"/>
          <w:bottom w:val="nil"/>
          <w:right w:val="nil"/>
          <w:between w:val="nil"/>
        </w:pBdr>
        <w:spacing w:after="240" w:line="360" w:lineRule="auto"/>
        <w:ind w:right="310"/>
        <w:jc w:val="both"/>
        <w:rPr>
          <w:rFonts w:ascii="Arial" w:eastAsia="Arial" w:hAnsi="Arial" w:cs="Arial"/>
          <w:color w:val="000000"/>
          <w:sz w:val="28"/>
          <w:szCs w:val="28"/>
        </w:rPr>
      </w:pPr>
      <w:r>
        <w:rPr>
          <w:rFonts w:ascii="Arial" w:eastAsia="Arial" w:hAnsi="Arial" w:cs="Arial"/>
          <w:color w:val="000000"/>
          <w:sz w:val="28"/>
          <w:szCs w:val="28"/>
        </w:rPr>
        <w:t xml:space="preserve">Analizar el expediente jurídico y administrativo del indulto; </w:t>
      </w:r>
    </w:p>
    <w:p w:rsidR="00914428" w:rsidRDefault="0010492F">
      <w:pPr>
        <w:numPr>
          <w:ilvl w:val="0"/>
          <w:numId w:val="9"/>
        </w:numPr>
        <w:pBdr>
          <w:top w:val="nil"/>
          <w:left w:val="nil"/>
          <w:bottom w:val="nil"/>
          <w:right w:val="nil"/>
          <w:between w:val="nil"/>
        </w:pBdr>
        <w:spacing w:after="240" w:line="360" w:lineRule="auto"/>
        <w:ind w:right="310"/>
        <w:jc w:val="both"/>
        <w:rPr>
          <w:rFonts w:ascii="Arial" w:eastAsia="Arial" w:hAnsi="Arial" w:cs="Arial"/>
          <w:color w:val="000000"/>
          <w:sz w:val="28"/>
          <w:szCs w:val="28"/>
        </w:rPr>
      </w:pPr>
      <w:r>
        <w:rPr>
          <w:rFonts w:ascii="Arial" w:eastAsia="Arial" w:hAnsi="Arial" w:cs="Arial"/>
          <w:color w:val="000000"/>
          <w:sz w:val="28"/>
          <w:szCs w:val="28"/>
        </w:rPr>
        <w:t>Ev</w:t>
      </w:r>
      <w:r>
        <w:rPr>
          <w:rFonts w:ascii="Arial" w:eastAsia="Arial" w:hAnsi="Arial" w:cs="Arial"/>
          <w:color w:val="000000"/>
          <w:sz w:val="28"/>
          <w:szCs w:val="28"/>
        </w:rPr>
        <w:t xml:space="preserve">aluar la razonabilidad y proporcionalidad de la pena cuya extinción se solicita, sin revisar, modificar o invalidar la sentencia condenatoria; </w:t>
      </w:r>
    </w:p>
    <w:p w:rsidR="00914428" w:rsidRDefault="0010492F">
      <w:pPr>
        <w:numPr>
          <w:ilvl w:val="0"/>
          <w:numId w:val="9"/>
        </w:numPr>
        <w:pBdr>
          <w:top w:val="nil"/>
          <w:left w:val="nil"/>
          <w:bottom w:val="nil"/>
          <w:right w:val="nil"/>
          <w:between w:val="nil"/>
        </w:pBdr>
        <w:spacing w:after="240" w:line="360" w:lineRule="auto"/>
        <w:ind w:right="310"/>
        <w:jc w:val="both"/>
        <w:rPr>
          <w:rFonts w:ascii="Arial" w:eastAsia="Arial" w:hAnsi="Arial" w:cs="Arial"/>
          <w:color w:val="000000"/>
          <w:sz w:val="28"/>
          <w:szCs w:val="28"/>
        </w:rPr>
      </w:pPr>
      <w:r>
        <w:rPr>
          <w:rFonts w:ascii="Arial" w:eastAsia="Arial" w:hAnsi="Arial" w:cs="Arial"/>
          <w:color w:val="000000"/>
          <w:sz w:val="28"/>
          <w:szCs w:val="28"/>
        </w:rPr>
        <w:lastRenderedPageBreak/>
        <w:t xml:space="preserve">Valorar la existencia de indicios documentados sobre violaciones graves al debido proceso, afectaciones a derechos humanos o irregularidades institucionales que hayan podido incidir en el procedimiento penal; </w:t>
      </w:r>
    </w:p>
    <w:p w:rsidR="00914428" w:rsidRDefault="0010492F">
      <w:pPr>
        <w:numPr>
          <w:ilvl w:val="0"/>
          <w:numId w:val="9"/>
        </w:numPr>
        <w:pBdr>
          <w:top w:val="nil"/>
          <w:left w:val="nil"/>
          <w:bottom w:val="nil"/>
          <w:right w:val="nil"/>
          <w:between w:val="nil"/>
        </w:pBdr>
        <w:spacing w:after="240" w:line="360" w:lineRule="auto"/>
        <w:ind w:right="310"/>
        <w:jc w:val="both"/>
        <w:rPr>
          <w:rFonts w:ascii="Arial" w:eastAsia="Arial" w:hAnsi="Arial" w:cs="Arial"/>
          <w:color w:val="000000"/>
          <w:sz w:val="28"/>
          <w:szCs w:val="28"/>
        </w:rPr>
      </w:pPr>
      <w:r>
        <w:rPr>
          <w:rFonts w:ascii="Arial" w:eastAsia="Arial" w:hAnsi="Arial" w:cs="Arial"/>
          <w:color w:val="000000"/>
          <w:sz w:val="28"/>
          <w:szCs w:val="28"/>
        </w:rPr>
        <w:t xml:space="preserve">Considerar la situación de las víctimas, el impacto en su esfera jurídica y las medidas de protección necesarias, evitando cualquier forma de </w:t>
      </w:r>
      <w:proofErr w:type="spellStart"/>
      <w:r>
        <w:rPr>
          <w:rFonts w:ascii="Arial" w:eastAsia="Arial" w:hAnsi="Arial" w:cs="Arial"/>
          <w:color w:val="000000"/>
          <w:sz w:val="28"/>
          <w:szCs w:val="28"/>
        </w:rPr>
        <w:t>revictimización</w:t>
      </w:r>
      <w:proofErr w:type="spellEnd"/>
      <w:r>
        <w:rPr>
          <w:rFonts w:ascii="Arial" w:eastAsia="Arial" w:hAnsi="Arial" w:cs="Arial"/>
          <w:color w:val="000000"/>
          <w:sz w:val="28"/>
          <w:szCs w:val="28"/>
        </w:rPr>
        <w:t xml:space="preserve">; </w:t>
      </w:r>
    </w:p>
    <w:p w:rsidR="00914428" w:rsidRDefault="0010492F">
      <w:pPr>
        <w:numPr>
          <w:ilvl w:val="0"/>
          <w:numId w:val="9"/>
        </w:numPr>
        <w:pBdr>
          <w:top w:val="nil"/>
          <w:left w:val="nil"/>
          <w:bottom w:val="nil"/>
          <w:right w:val="nil"/>
          <w:between w:val="nil"/>
        </w:pBdr>
        <w:spacing w:after="240" w:line="360" w:lineRule="auto"/>
        <w:ind w:right="310"/>
        <w:jc w:val="both"/>
        <w:rPr>
          <w:rFonts w:ascii="Arial" w:eastAsia="Arial" w:hAnsi="Arial" w:cs="Arial"/>
          <w:color w:val="000000"/>
          <w:sz w:val="28"/>
          <w:szCs w:val="28"/>
        </w:rPr>
      </w:pPr>
      <w:r>
        <w:rPr>
          <w:rFonts w:ascii="Arial" w:eastAsia="Arial" w:hAnsi="Arial" w:cs="Arial"/>
          <w:color w:val="000000"/>
          <w:sz w:val="28"/>
          <w:szCs w:val="28"/>
        </w:rPr>
        <w:t>Analizar la condición de vulnerabilidad de la persona sentenciada, incluyendo edad, salud, disca</w:t>
      </w:r>
      <w:r>
        <w:rPr>
          <w:rFonts w:ascii="Arial" w:eastAsia="Arial" w:hAnsi="Arial" w:cs="Arial"/>
          <w:color w:val="000000"/>
          <w:sz w:val="28"/>
          <w:szCs w:val="28"/>
        </w:rPr>
        <w:t xml:space="preserve">pacidad, situación familiar, pertenencia indígena, condiciones socioeconómicas o cualquier otra circunstancia relevante; </w:t>
      </w:r>
    </w:p>
    <w:p w:rsidR="00914428" w:rsidRDefault="0010492F">
      <w:pPr>
        <w:numPr>
          <w:ilvl w:val="0"/>
          <w:numId w:val="9"/>
        </w:numPr>
        <w:pBdr>
          <w:top w:val="nil"/>
          <w:left w:val="nil"/>
          <w:bottom w:val="nil"/>
          <w:right w:val="nil"/>
          <w:between w:val="nil"/>
        </w:pBdr>
        <w:spacing w:after="240" w:line="360" w:lineRule="auto"/>
        <w:ind w:right="310"/>
        <w:jc w:val="both"/>
        <w:rPr>
          <w:rFonts w:ascii="Arial" w:eastAsia="Arial" w:hAnsi="Arial" w:cs="Arial"/>
          <w:color w:val="000000"/>
          <w:sz w:val="28"/>
          <w:szCs w:val="28"/>
        </w:rPr>
      </w:pPr>
      <w:r>
        <w:rPr>
          <w:rFonts w:ascii="Arial" w:eastAsia="Arial" w:hAnsi="Arial" w:cs="Arial"/>
          <w:color w:val="000000"/>
          <w:sz w:val="28"/>
          <w:szCs w:val="28"/>
        </w:rPr>
        <w:t xml:space="preserve">Emitir una opinión integral, debidamente fundada y motivada, respecto de la procedencia o improcedencia del indulto, y remitirla a la </w:t>
      </w:r>
      <w:r>
        <w:rPr>
          <w:rFonts w:ascii="Arial" w:eastAsia="Arial" w:hAnsi="Arial" w:cs="Arial"/>
          <w:color w:val="000000"/>
          <w:sz w:val="28"/>
          <w:szCs w:val="28"/>
        </w:rPr>
        <w:t xml:space="preserve">Consejería Jurídica para los efectos legales conducentes; </w:t>
      </w:r>
    </w:p>
    <w:p w:rsidR="00914428" w:rsidRDefault="0010492F">
      <w:pPr>
        <w:numPr>
          <w:ilvl w:val="0"/>
          <w:numId w:val="9"/>
        </w:numPr>
        <w:pBdr>
          <w:top w:val="nil"/>
          <w:left w:val="nil"/>
          <w:bottom w:val="nil"/>
          <w:right w:val="nil"/>
          <w:between w:val="nil"/>
        </w:pBdr>
        <w:spacing w:after="240" w:line="360" w:lineRule="auto"/>
        <w:ind w:right="310"/>
        <w:jc w:val="both"/>
        <w:rPr>
          <w:rFonts w:ascii="Arial" w:eastAsia="Arial" w:hAnsi="Arial" w:cs="Arial"/>
          <w:color w:val="000000"/>
          <w:sz w:val="28"/>
          <w:szCs w:val="28"/>
        </w:rPr>
      </w:pPr>
      <w:r>
        <w:rPr>
          <w:rFonts w:ascii="Arial" w:eastAsia="Arial" w:hAnsi="Arial" w:cs="Arial"/>
          <w:color w:val="000000"/>
          <w:sz w:val="28"/>
          <w:szCs w:val="28"/>
        </w:rPr>
        <w:t xml:space="preserve">Solicitar, por conducto de la Consejería Jurídica, información complementaria a las instituciones competentes cuando resulte necesaria para su deliberación; y </w:t>
      </w:r>
    </w:p>
    <w:p w:rsidR="00914428" w:rsidRDefault="0010492F">
      <w:pPr>
        <w:numPr>
          <w:ilvl w:val="0"/>
          <w:numId w:val="9"/>
        </w:numPr>
        <w:pBdr>
          <w:top w:val="nil"/>
          <w:left w:val="nil"/>
          <w:bottom w:val="nil"/>
          <w:right w:val="nil"/>
          <w:between w:val="nil"/>
        </w:pBdr>
        <w:spacing w:after="240" w:line="360" w:lineRule="auto"/>
        <w:ind w:right="310"/>
        <w:jc w:val="both"/>
        <w:rPr>
          <w:rFonts w:ascii="Arial" w:eastAsia="Arial" w:hAnsi="Arial" w:cs="Arial"/>
          <w:color w:val="000000"/>
          <w:sz w:val="28"/>
          <w:szCs w:val="28"/>
        </w:rPr>
      </w:pPr>
      <w:r>
        <w:rPr>
          <w:rFonts w:ascii="Arial" w:eastAsia="Arial" w:hAnsi="Arial" w:cs="Arial"/>
          <w:color w:val="000000"/>
          <w:sz w:val="28"/>
          <w:szCs w:val="28"/>
        </w:rPr>
        <w:t>Ejercer las demás atribuciones previs</w:t>
      </w:r>
      <w:r>
        <w:rPr>
          <w:rFonts w:ascii="Arial" w:eastAsia="Arial" w:hAnsi="Arial" w:cs="Arial"/>
          <w:color w:val="000000"/>
          <w:sz w:val="28"/>
          <w:szCs w:val="28"/>
        </w:rPr>
        <w:t xml:space="preserve">tas en esta Ley y en las disposiciones aplicables. </w:t>
      </w:r>
    </w:p>
    <w:p w:rsidR="00914428" w:rsidRDefault="0010492F">
      <w:pPr>
        <w:spacing w:after="240" w:line="360" w:lineRule="auto"/>
        <w:ind w:left="567" w:right="310"/>
        <w:jc w:val="center"/>
        <w:rPr>
          <w:rFonts w:ascii="Arial" w:eastAsia="Arial" w:hAnsi="Arial" w:cs="Arial"/>
          <w:b/>
          <w:bCs/>
          <w:color w:val="000000"/>
          <w:sz w:val="28"/>
          <w:szCs w:val="28"/>
        </w:rPr>
      </w:pPr>
      <w:r>
        <w:rPr>
          <w:rFonts w:ascii="Arial" w:eastAsia="Arial" w:hAnsi="Arial" w:cs="Arial"/>
          <w:b/>
          <w:bCs/>
          <w:color w:val="000000"/>
          <w:sz w:val="28"/>
          <w:szCs w:val="28"/>
        </w:rPr>
        <w:t>CAPITULO VI</w:t>
      </w:r>
    </w:p>
    <w:p w:rsidR="00914428" w:rsidRDefault="0010492F">
      <w:pPr>
        <w:spacing w:after="240" w:line="360" w:lineRule="auto"/>
        <w:ind w:left="567" w:right="310"/>
        <w:jc w:val="center"/>
        <w:rPr>
          <w:rFonts w:ascii="Arial" w:eastAsia="Arial" w:hAnsi="Arial" w:cs="Arial"/>
          <w:b/>
          <w:bCs/>
          <w:color w:val="000000"/>
          <w:sz w:val="28"/>
          <w:szCs w:val="28"/>
        </w:rPr>
      </w:pPr>
      <w:r>
        <w:rPr>
          <w:rFonts w:ascii="Arial" w:eastAsia="Arial" w:hAnsi="Arial" w:cs="Arial"/>
          <w:b/>
          <w:bCs/>
          <w:color w:val="000000"/>
          <w:sz w:val="28"/>
          <w:szCs w:val="28"/>
        </w:rPr>
        <w:lastRenderedPageBreak/>
        <w:t>DE LAS SOLICITUDES</w:t>
      </w:r>
    </w:p>
    <w:p w:rsidR="00914428" w:rsidRDefault="0010492F">
      <w:pPr>
        <w:spacing w:after="240" w:line="360" w:lineRule="auto"/>
        <w:ind w:left="567" w:right="310"/>
        <w:jc w:val="both"/>
        <w:rPr>
          <w:rFonts w:ascii="Arial" w:eastAsia="Arial" w:hAnsi="Arial" w:cs="Arial"/>
          <w:color w:val="000000"/>
          <w:sz w:val="28"/>
          <w:szCs w:val="28"/>
        </w:rPr>
      </w:pPr>
      <w:r>
        <w:rPr>
          <w:rFonts w:ascii="Arial" w:eastAsia="Arial" w:hAnsi="Arial" w:cs="Arial"/>
          <w:b/>
          <w:bCs/>
          <w:color w:val="000000"/>
          <w:sz w:val="28"/>
          <w:szCs w:val="28"/>
        </w:rPr>
        <w:t>Artículo 16.</w:t>
      </w:r>
      <w:r>
        <w:rPr>
          <w:rFonts w:ascii="Arial" w:eastAsia="Arial" w:hAnsi="Arial" w:cs="Arial"/>
          <w:color w:val="000000"/>
          <w:sz w:val="28"/>
          <w:szCs w:val="28"/>
        </w:rPr>
        <w:t xml:space="preserve"> La solicitud de indulto podrá presentarse por: </w:t>
      </w:r>
    </w:p>
    <w:p w:rsidR="00914428" w:rsidRDefault="0010492F">
      <w:pPr>
        <w:numPr>
          <w:ilvl w:val="0"/>
          <w:numId w:val="10"/>
        </w:numPr>
        <w:pBdr>
          <w:top w:val="nil"/>
          <w:left w:val="nil"/>
          <w:bottom w:val="nil"/>
          <w:right w:val="nil"/>
          <w:between w:val="nil"/>
        </w:pBdr>
        <w:spacing w:after="240" w:line="360" w:lineRule="auto"/>
        <w:ind w:right="310"/>
        <w:jc w:val="both"/>
        <w:rPr>
          <w:rFonts w:ascii="Arial" w:eastAsia="Arial" w:hAnsi="Arial" w:cs="Arial"/>
          <w:color w:val="000000"/>
          <w:sz w:val="28"/>
          <w:szCs w:val="28"/>
        </w:rPr>
      </w:pPr>
      <w:r>
        <w:rPr>
          <w:rFonts w:ascii="Arial" w:eastAsia="Arial" w:hAnsi="Arial" w:cs="Arial"/>
          <w:color w:val="000000"/>
          <w:sz w:val="28"/>
          <w:szCs w:val="28"/>
        </w:rPr>
        <w:t xml:space="preserve">La persona sentenciada. </w:t>
      </w:r>
    </w:p>
    <w:p w:rsidR="00914428" w:rsidRDefault="0010492F">
      <w:pPr>
        <w:numPr>
          <w:ilvl w:val="0"/>
          <w:numId w:val="10"/>
        </w:numPr>
        <w:pBdr>
          <w:top w:val="nil"/>
          <w:left w:val="nil"/>
          <w:bottom w:val="nil"/>
          <w:right w:val="nil"/>
          <w:between w:val="nil"/>
        </w:pBdr>
        <w:spacing w:after="240" w:line="360" w:lineRule="auto"/>
        <w:ind w:right="310"/>
        <w:jc w:val="both"/>
        <w:rPr>
          <w:rFonts w:ascii="Arial" w:eastAsia="Arial" w:hAnsi="Arial" w:cs="Arial"/>
          <w:color w:val="000000"/>
          <w:sz w:val="28"/>
          <w:szCs w:val="28"/>
        </w:rPr>
      </w:pPr>
      <w:r>
        <w:rPr>
          <w:rFonts w:ascii="Arial" w:eastAsia="Arial" w:hAnsi="Arial" w:cs="Arial"/>
          <w:color w:val="000000"/>
          <w:sz w:val="28"/>
          <w:szCs w:val="28"/>
        </w:rPr>
        <w:t>Las personas familiares legitimadas hasta el cuarto grado, cuando actúen en representac</w:t>
      </w:r>
      <w:r>
        <w:rPr>
          <w:rFonts w:ascii="Arial" w:eastAsia="Arial" w:hAnsi="Arial" w:cs="Arial"/>
          <w:color w:val="000000"/>
          <w:sz w:val="28"/>
          <w:szCs w:val="28"/>
        </w:rPr>
        <w:t xml:space="preserve">ión de la persona sentenciada, acreditando la relación correspondiente. </w:t>
      </w:r>
    </w:p>
    <w:p w:rsidR="00914428" w:rsidRDefault="0010492F">
      <w:pPr>
        <w:numPr>
          <w:ilvl w:val="0"/>
          <w:numId w:val="10"/>
        </w:numPr>
        <w:pBdr>
          <w:top w:val="nil"/>
          <w:left w:val="nil"/>
          <w:bottom w:val="nil"/>
          <w:right w:val="nil"/>
          <w:between w:val="nil"/>
        </w:pBdr>
        <w:spacing w:after="240" w:line="360" w:lineRule="auto"/>
        <w:ind w:right="310"/>
        <w:jc w:val="both"/>
        <w:rPr>
          <w:rFonts w:ascii="Arial" w:eastAsia="Arial" w:hAnsi="Arial" w:cs="Arial"/>
          <w:color w:val="000000"/>
          <w:sz w:val="28"/>
          <w:szCs w:val="28"/>
        </w:rPr>
      </w:pPr>
      <w:r>
        <w:rPr>
          <w:rFonts w:ascii="Arial" w:eastAsia="Arial" w:hAnsi="Arial" w:cs="Arial"/>
          <w:color w:val="000000"/>
          <w:sz w:val="28"/>
          <w:szCs w:val="28"/>
        </w:rPr>
        <w:t xml:space="preserve">La persona defensora pública o particular, siempre que cuente con poder, representación o acreditación jurídica válida otorgada por la persona sentenciada. </w:t>
      </w:r>
    </w:p>
    <w:p w:rsidR="00914428" w:rsidRDefault="0010492F">
      <w:pPr>
        <w:numPr>
          <w:ilvl w:val="0"/>
          <w:numId w:val="10"/>
        </w:numPr>
        <w:pBdr>
          <w:top w:val="nil"/>
          <w:left w:val="nil"/>
          <w:bottom w:val="nil"/>
          <w:right w:val="nil"/>
          <w:between w:val="nil"/>
        </w:pBdr>
        <w:spacing w:after="240" w:line="360" w:lineRule="auto"/>
        <w:ind w:right="310"/>
        <w:jc w:val="both"/>
        <w:rPr>
          <w:rFonts w:ascii="Arial" w:eastAsia="Arial" w:hAnsi="Arial" w:cs="Arial"/>
          <w:color w:val="000000"/>
          <w:sz w:val="28"/>
          <w:szCs w:val="28"/>
        </w:rPr>
      </w:pPr>
      <w:r>
        <w:rPr>
          <w:rFonts w:ascii="Arial" w:eastAsia="Arial" w:hAnsi="Arial" w:cs="Arial"/>
          <w:color w:val="000000"/>
          <w:sz w:val="28"/>
          <w:szCs w:val="28"/>
        </w:rPr>
        <w:t>La Comisión de Derechos Humanos del Estado de México, cuando la solicitud derive de una recomendación, informe especial, actuación de oficio o documento oficial que evidencie la posible existencia de violaciones graves a derechos humanos en perjuicio de la</w:t>
      </w:r>
      <w:r>
        <w:rPr>
          <w:rFonts w:ascii="Arial" w:eastAsia="Arial" w:hAnsi="Arial" w:cs="Arial"/>
          <w:color w:val="000000"/>
          <w:sz w:val="28"/>
          <w:szCs w:val="28"/>
        </w:rPr>
        <w:t xml:space="preserve"> persona sentenciada. </w:t>
      </w:r>
    </w:p>
    <w:p w:rsidR="00914428" w:rsidRDefault="0010492F">
      <w:pPr>
        <w:numPr>
          <w:ilvl w:val="0"/>
          <w:numId w:val="10"/>
        </w:numPr>
        <w:pBdr>
          <w:top w:val="nil"/>
          <w:left w:val="nil"/>
          <w:bottom w:val="nil"/>
          <w:right w:val="nil"/>
          <w:between w:val="nil"/>
        </w:pBdr>
        <w:spacing w:after="240" w:line="360" w:lineRule="auto"/>
        <w:ind w:right="310"/>
        <w:jc w:val="both"/>
        <w:rPr>
          <w:rFonts w:ascii="Arial" w:eastAsia="Arial" w:hAnsi="Arial" w:cs="Arial"/>
          <w:color w:val="000000"/>
          <w:sz w:val="28"/>
          <w:szCs w:val="28"/>
        </w:rPr>
      </w:pPr>
      <w:r>
        <w:rPr>
          <w:rFonts w:ascii="Arial" w:eastAsia="Arial" w:hAnsi="Arial" w:cs="Arial"/>
          <w:color w:val="000000"/>
          <w:sz w:val="28"/>
          <w:szCs w:val="28"/>
        </w:rPr>
        <w:t xml:space="preserve">El Instituto de la Defensoría Pública, a petición de la persona sentenciada o de sus familiares, en términos de sus atribuciones legales. </w:t>
      </w:r>
    </w:p>
    <w:p w:rsidR="00914428" w:rsidRDefault="0010492F">
      <w:pPr>
        <w:spacing w:after="240" w:line="360" w:lineRule="auto"/>
        <w:ind w:left="567" w:right="310"/>
        <w:jc w:val="both"/>
        <w:rPr>
          <w:rFonts w:ascii="Arial" w:eastAsia="Arial" w:hAnsi="Arial" w:cs="Arial"/>
          <w:color w:val="000000"/>
          <w:sz w:val="28"/>
          <w:szCs w:val="28"/>
        </w:rPr>
      </w:pPr>
      <w:r>
        <w:rPr>
          <w:rFonts w:ascii="Arial" w:eastAsia="Arial" w:hAnsi="Arial" w:cs="Arial"/>
          <w:color w:val="000000"/>
          <w:sz w:val="28"/>
          <w:szCs w:val="28"/>
        </w:rPr>
        <w:t>Cuando la solicitud sea promovida por la Comisión de Derechos Humanos del Estado de México, se</w:t>
      </w:r>
      <w:r>
        <w:rPr>
          <w:rFonts w:ascii="Arial" w:eastAsia="Arial" w:hAnsi="Arial" w:cs="Arial"/>
          <w:color w:val="000000"/>
          <w:sz w:val="28"/>
          <w:szCs w:val="28"/>
        </w:rPr>
        <w:t xml:space="preserve"> requerirá el consentimiento expreso de la persona sentenciada. Dicho consentimiento no será exigible cuando la persona sentenciada se encuentre imposibilitada para otorgarlo por razones médicas, </w:t>
      </w:r>
      <w:r>
        <w:rPr>
          <w:rFonts w:ascii="Arial" w:eastAsia="Arial" w:hAnsi="Arial" w:cs="Arial"/>
          <w:color w:val="000000"/>
          <w:sz w:val="28"/>
          <w:szCs w:val="28"/>
        </w:rPr>
        <w:lastRenderedPageBreak/>
        <w:t>cognitivas o de discapacidad, debidamente acreditadas median</w:t>
      </w:r>
      <w:r>
        <w:rPr>
          <w:rFonts w:ascii="Arial" w:eastAsia="Arial" w:hAnsi="Arial" w:cs="Arial"/>
          <w:color w:val="000000"/>
          <w:sz w:val="28"/>
          <w:szCs w:val="28"/>
        </w:rPr>
        <w:t xml:space="preserve">te dictamen emitido por una institución pública de salud. </w:t>
      </w:r>
    </w:p>
    <w:p w:rsidR="00914428" w:rsidRDefault="0010492F">
      <w:pPr>
        <w:spacing w:after="240" w:line="360" w:lineRule="auto"/>
        <w:ind w:left="567" w:right="310"/>
        <w:jc w:val="both"/>
        <w:rPr>
          <w:rFonts w:ascii="Arial" w:eastAsia="Arial" w:hAnsi="Arial" w:cs="Arial"/>
          <w:color w:val="000000"/>
          <w:sz w:val="28"/>
          <w:szCs w:val="28"/>
        </w:rPr>
      </w:pPr>
      <w:r>
        <w:rPr>
          <w:rFonts w:ascii="Arial" w:eastAsia="Arial" w:hAnsi="Arial" w:cs="Arial"/>
          <w:b/>
          <w:bCs/>
          <w:color w:val="000000"/>
          <w:sz w:val="28"/>
          <w:szCs w:val="28"/>
        </w:rPr>
        <w:t>Artículo 17.</w:t>
      </w:r>
      <w:r>
        <w:rPr>
          <w:rFonts w:ascii="Arial" w:eastAsia="Arial" w:hAnsi="Arial" w:cs="Arial"/>
          <w:color w:val="000000"/>
          <w:sz w:val="28"/>
          <w:szCs w:val="28"/>
        </w:rPr>
        <w:t xml:space="preserve"> La solicitud de indulto podrá presentarse en forma física o electrónica, conforme a lo siguiente: </w:t>
      </w:r>
    </w:p>
    <w:p w:rsidR="00914428" w:rsidRDefault="0010492F">
      <w:pPr>
        <w:numPr>
          <w:ilvl w:val="0"/>
          <w:numId w:val="11"/>
        </w:numPr>
        <w:pBdr>
          <w:top w:val="nil"/>
          <w:left w:val="nil"/>
          <w:bottom w:val="nil"/>
          <w:right w:val="nil"/>
          <w:between w:val="nil"/>
        </w:pBdr>
        <w:spacing w:after="240" w:line="360" w:lineRule="auto"/>
        <w:ind w:right="310"/>
        <w:jc w:val="both"/>
        <w:rPr>
          <w:rFonts w:ascii="Arial" w:eastAsia="Arial" w:hAnsi="Arial" w:cs="Arial"/>
          <w:color w:val="000000"/>
          <w:sz w:val="28"/>
          <w:szCs w:val="28"/>
        </w:rPr>
      </w:pPr>
      <w:r>
        <w:rPr>
          <w:rFonts w:ascii="Arial" w:eastAsia="Arial" w:hAnsi="Arial" w:cs="Arial"/>
          <w:color w:val="000000"/>
          <w:sz w:val="28"/>
          <w:szCs w:val="28"/>
        </w:rPr>
        <w:t>En forma física, mediante escrito dirigido a la persona titular del Poder Ejecutivo d</w:t>
      </w:r>
      <w:r>
        <w:rPr>
          <w:rFonts w:ascii="Arial" w:eastAsia="Arial" w:hAnsi="Arial" w:cs="Arial"/>
          <w:color w:val="000000"/>
          <w:sz w:val="28"/>
          <w:szCs w:val="28"/>
        </w:rPr>
        <w:t xml:space="preserve">el Estado. </w:t>
      </w:r>
    </w:p>
    <w:p w:rsidR="00914428" w:rsidRDefault="0010492F">
      <w:pPr>
        <w:numPr>
          <w:ilvl w:val="0"/>
          <w:numId w:val="11"/>
        </w:numPr>
        <w:pBdr>
          <w:top w:val="nil"/>
          <w:left w:val="nil"/>
          <w:bottom w:val="nil"/>
          <w:right w:val="nil"/>
          <w:between w:val="nil"/>
        </w:pBdr>
        <w:spacing w:after="240" w:line="360" w:lineRule="auto"/>
        <w:ind w:right="310"/>
        <w:jc w:val="both"/>
        <w:rPr>
          <w:rFonts w:ascii="Arial" w:eastAsia="Arial" w:hAnsi="Arial" w:cs="Arial"/>
          <w:color w:val="000000"/>
          <w:sz w:val="28"/>
          <w:szCs w:val="28"/>
        </w:rPr>
      </w:pPr>
      <w:r>
        <w:rPr>
          <w:rFonts w:ascii="Arial" w:eastAsia="Arial" w:hAnsi="Arial" w:cs="Arial"/>
          <w:color w:val="000000"/>
          <w:sz w:val="28"/>
          <w:szCs w:val="28"/>
        </w:rPr>
        <w:t>En forma electrónica, mediante el sistema digital que establezca el Gobierno del Estado para tal efecto, el cual permitirá la presentación de la solicitud y la incorporación de la documentación necesaria.</w:t>
      </w:r>
    </w:p>
    <w:p w:rsidR="00914428" w:rsidRDefault="0010492F">
      <w:pPr>
        <w:spacing w:after="240" w:line="360" w:lineRule="auto"/>
        <w:ind w:left="567" w:right="310"/>
        <w:jc w:val="both"/>
        <w:rPr>
          <w:rFonts w:ascii="Arial" w:eastAsia="Arial" w:hAnsi="Arial" w:cs="Arial"/>
          <w:color w:val="000000"/>
          <w:sz w:val="28"/>
          <w:szCs w:val="28"/>
        </w:rPr>
      </w:pPr>
      <w:r>
        <w:rPr>
          <w:rFonts w:ascii="Arial" w:eastAsia="Arial" w:hAnsi="Arial" w:cs="Arial"/>
          <w:color w:val="000000"/>
          <w:sz w:val="28"/>
          <w:szCs w:val="28"/>
        </w:rPr>
        <w:t>Las solicitudes presentadas bajo cualqu</w:t>
      </w:r>
      <w:r>
        <w:rPr>
          <w:rFonts w:ascii="Arial" w:eastAsia="Arial" w:hAnsi="Arial" w:cs="Arial"/>
          <w:color w:val="000000"/>
          <w:sz w:val="28"/>
          <w:szCs w:val="28"/>
        </w:rPr>
        <w:t xml:space="preserve">iera de estas modalidades tendrán la misma validez jurídica y producirán los efectos legales correspondientes. </w:t>
      </w:r>
    </w:p>
    <w:p w:rsidR="00914428" w:rsidRDefault="0010492F">
      <w:pPr>
        <w:spacing w:after="240" w:line="360" w:lineRule="auto"/>
        <w:ind w:left="567" w:right="310"/>
        <w:jc w:val="both"/>
        <w:rPr>
          <w:rFonts w:ascii="Arial" w:eastAsia="Arial" w:hAnsi="Arial" w:cs="Arial"/>
          <w:color w:val="000000"/>
          <w:sz w:val="28"/>
          <w:szCs w:val="28"/>
        </w:rPr>
      </w:pPr>
      <w:r>
        <w:rPr>
          <w:rFonts w:ascii="Arial" w:eastAsia="Arial" w:hAnsi="Arial" w:cs="Arial"/>
          <w:b/>
          <w:bCs/>
          <w:color w:val="000000"/>
          <w:sz w:val="28"/>
          <w:szCs w:val="28"/>
        </w:rPr>
        <w:t>Artículo 18.</w:t>
      </w:r>
      <w:r>
        <w:rPr>
          <w:rFonts w:ascii="Arial" w:eastAsia="Arial" w:hAnsi="Arial" w:cs="Arial"/>
          <w:color w:val="000000"/>
          <w:sz w:val="28"/>
          <w:szCs w:val="28"/>
        </w:rPr>
        <w:t xml:space="preserve"> La solicitud de indulto deberá contener: </w:t>
      </w:r>
    </w:p>
    <w:p w:rsidR="00914428" w:rsidRDefault="0010492F">
      <w:pPr>
        <w:numPr>
          <w:ilvl w:val="0"/>
          <w:numId w:val="12"/>
        </w:numPr>
        <w:pBdr>
          <w:top w:val="nil"/>
          <w:left w:val="nil"/>
          <w:bottom w:val="nil"/>
          <w:right w:val="nil"/>
          <w:between w:val="nil"/>
        </w:pBdr>
        <w:spacing w:after="240" w:line="360" w:lineRule="auto"/>
        <w:ind w:right="310"/>
        <w:jc w:val="both"/>
        <w:rPr>
          <w:rFonts w:ascii="Arial" w:eastAsia="Arial" w:hAnsi="Arial" w:cs="Arial"/>
          <w:color w:val="000000"/>
          <w:sz w:val="28"/>
          <w:szCs w:val="28"/>
        </w:rPr>
      </w:pPr>
      <w:r>
        <w:rPr>
          <w:rFonts w:ascii="Arial" w:eastAsia="Arial" w:hAnsi="Arial" w:cs="Arial"/>
          <w:color w:val="000000"/>
          <w:sz w:val="28"/>
          <w:szCs w:val="28"/>
        </w:rPr>
        <w:t xml:space="preserve">Identificación oficial de la persona sentenciada y, en su caso, de quien la promueva en su representación, acreditando la legitimación correspondiente. </w:t>
      </w:r>
    </w:p>
    <w:p w:rsidR="00914428" w:rsidRDefault="0010492F">
      <w:pPr>
        <w:numPr>
          <w:ilvl w:val="0"/>
          <w:numId w:val="12"/>
        </w:numPr>
        <w:pBdr>
          <w:top w:val="nil"/>
          <w:left w:val="nil"/>
          <w:bottom w:val="nil"/>
          <w:right w:val="nil"/>
          <w:between w:val="nil"/>
        </w:pBdr>
        <w:spacing w:after="240" w:line="360" w:lineRule="auto"/>
        <w:ind w:right="310"/>
        <w:jc w:val="both"/>
        <w:rPr>
          <w:rFonts w:ascii="Arial" w:eastAsia="Arial" w:hAnsi="Arial" w:cs="Arial"/>
          <w:color w:val="000000"/>
          <w:sz w:val="28"/>
          <w:szCs w:val="28"/>
        </w:rPr>
      </w:pPr>
      <w:r>
        <w:rPr>
          <w:rFonts w:ascii="Arial" w:eastAsia="Arial" w:hAnsi="Arial" w:cs="Arial"/>
          <w:color w:val="000000"/>
          <w:sz w:val="28"/>
          <w:szCs w:val="28"/>
        </w:rPr>
        <w:t xml:space="preserve">Los datos necesarios para la identificación de la sentencia, incluyendo: </w:t>
      </w:r>
    </w:p>
    <w:p w:rsidR="00914428" w:rsidRDefault="0010492F">
      <w:pPr>
        <w:numPr>
          <w:ilvl w:val="0"/>
          <w:numId w:val="13"/>
        </w:numPr>
        <w:pBdr>
          <w:top w:val="nil"/>
          <w:left w:val="nil"/>
          <w:bottom w:val="nil"/>
          <w:right w:val="nil"/>
          <w:between w:val="nil"/>
        </w:pBdr>
        <w:spacing w:after="240" w:line="360" w:lineRule="auto"/>
        <w:ind w:left="2127" w:right="310"/>
        <w:jc w:val="both"/>
        <w:rPr>
          <w:rFonts w:ascii="Arial" w:eastAsia="Arial" w:hAnsi="Arial" w:cs="Arial"/>
          <w:color w:val="000000"/>
          <w:sz w:val="28"/>
          <w:szCs w:val="28"/>
        </w:rPr>
      </w:pPr>
      <w:r>
        <w:rPr>
          <w:rFonts w:ascii="Arial" w:eastAsia="Arial" w:hAnsi="Arial" w:cs="Arial"/>
          <w:color w:val="000000"/>
          <w:sz w:val="28"/>
          <w:szCs w:val="28"/>
        </w:rPr>
        <w:t xml:space="preserve">Número de causa penal. </w:t>
      </w:r>
    </w:p>
    <w:p w:rsidR="00914428" w:rsidRDefault="0010492F">
      <w:pPr>
        <w:numPr>
          <w:ilvl w:val="0"/>
          <w:numId w:val="13"/>
        </w:numPr>
        <w:pBdr>
          <w:top w:val="nil"/>
          <w:left w:val="nil"/>
          <w:bottom w:val="nil"/>
          <w:right w:val="nil"/>
          <w:between w:val="nil"/>
        </w:pBdr>
        <w:spacing w:after="240" w:line="360" w:lineRule="auto"/>
        <w:ind w:left="2127" w:right="310"/>
        <w:jc w:val="both"/>
        <w:rPr>
          <w:rFonts w:ascii="Arial" w:eastAsia="Arial" w:hAnsi="Arial" w:cs="Arial"/>
          <w:color w:val="000000"/>
          <w:sz w:val="28"/>
          <w:szCs w:val="28"/>
        </w:rPr>
      </w:pPr>
      <w:r>
        <w:rPr>
          <w:rFonts w:ascii="Arial" w:eastAsia="Arial" w:hAnsi="Arial" w:cs="Arial"/>
          <w:color w:val="000000"/>
          <w:sz w:val="28"/>
          <w:szCs w:val="28"/>
        </w:rPr>
        <w:t>Númer</w:t>
      </w:r>
      <w:r>
        <w:rPr>
          <w:rFonts w:ascii="Arial" w:eastAsia="Arial" w:hAnsi="Arial" w:cs="Arial"/>
          <w:color w:val="000000"/>
          <w:sz w:val="28"/>
          <w:szCs w:val="28"/>
        </w:rPr>
        <w:t xml:space="preserve">o de carpeta de investigación o averiguación previa. </w:t>
      </w:r>
    </w:p>
    <w:p w:rsidR="00914428" w:rsidRDefault="0010492F">
      <w:pPr>
        <w:numPr>
          <w:ilvl w:val="0"/>
          <w:numId w:val="13"/>
        </w:numPr>
        <w:pBdr>
          <w:top w:val="nil"/>
          <w:left w:val="nil"/>
          <w:bottom w:val="nil"/>
          <w:right w:val="nil"/>
          <w:between w:val="nil"/>
        </w:pBdr>
        <w:spacing w:after="240" w:line="360" w:lineRule="auto"/>
        <w:ind w:left="2127" w:right="310"/>
        <w:jc w:val="both"/>
        <w:rPr>
          <w:rFonts w:ascii="Arial" w:eastAsia="Arial" w:hAnsi="Arial" w:cs="Arial"/>
          <w:color w:val="000000"/>
          <w:sz w:val="28"/>
          <w:szCs w:val="28"/>
        </w:rPr>
      </w:pPr>
      <w:r>
        <w:rPr>
          <w:rFonts w:ascii="Arial" w:eastAsia="Arial" w:hAnsi="Arial" w:cs="Arial"/>
          <w:color w:val="000000"/>
          <w:sz w:val="28"/>
          <w:szCs w:val="28"/>
        </w:rPr>
        <w:lastRenderedPageBreak/>
        <w:t xml:space="preserve">Órgano jurisdiccional de radicación. </w:t>
      </w:r>
    </w:p>
    <w:p w:rsidR="00914428" w:rsidRDefault="0010492F">
      <w:pPr>
        <w:numPr>
          <w:ilvl w:val="0"/>
          <w:numId w:val="13"/>
        </w:numPr>
        <w:pBdr>
          <w:top w:val="nil"/>
          <w:left w:val="nil"/>
          <w:bottom w:val="nil"/>
          <w:right w:val="nil"/>
          <w:between w:val="nil"/>
        </w:pBdr>
        <w:spacing w:after="240" w:line="360" w:lineRule="auto"/>
        <w:ind w:left="2127" w:right="310"/>
        <w:jc w:val="both"/>
        <w:rPr>
          <w:rFonts w:ascii="Arial" w:eastAsia="Arial" w:hAnsi="Arial" w:cs="Arial"/>
          <w:color w:val="000000"/>
          <w:sz w:val="28"/>
          <w:szCs w:val="28"/>
        </w:rPr>
      </w:pPr>
      <w:r>
        <w:rPr>
          <w:rFonts w:ascii="Arial" w:eastAsia="Arial" w:hAnsi="Arial" w:cs="Arial"/>
          <w:color w:val="000000"/>
          <w:sz w:val="28"/>
          <w:szCs w:val="28"/>
        </w:rPr>
        <w:t xml:space="preserve">La identificación del centro penitenciario en el que la persona sentenciada se encuentre compurgando la pena. </w:t>
      </w:r>
    </w:p>
    <w:p w:rsidR="00914428" w:rsidRDefault="0010492F">
      <w:pPr>
        <w:numPr>
          <w:ilvl w:val="0"/>
          <w:numId w:val="13"/>
        </w:numPr>
        <w:pBdr>
          <w:top w:val="nil"/>
          <w:left w:val="nil"/>
          <w:bottom w:val="nil"/>
          <w:right w:val="nil"/>
          <w:between w:val="nil"/>
        </w:pBdr>
        <w:spacing w:after="240" w:line="360" w:lineRule="auto"/>
        <w:ind w:left="2127" w:right="310"/>
        <w:jc w:val="both"/>
        <w:rPr>
          <w:rFonts w:ascii="Arial" w:eastAsia="Arial" w:hAnsi="Arial" w:cs="Arial"/>
          <w:color w:val="000000"/>
          <w:sz w:val="28"/>
          <w:szCs w:val="28"/>
        </w:rPr>
      </w:pPr>
      <w:r>
        <w:rPr>
          <w:rFonts w:ascii="Arial" w:eastAsia="Arial" w:hAnsi="Arial" w:cs="Arial"/>
          <w:color w:val="000000"/>
          <w:sz w:val="28"/>
          <w:szCs w:val="28"/>
        </w:rPr>
        <w:t xml:space="preserve">Tipo penal por el cual se solicite el indulto, así como la fecha de su comisión. </w:t>
      </w:r>
    </w:p>
    <w:p w:rsidR="00914428" w:rsidRDefault="0010492F">
      <w:pPr>
        <w:numPr>
          <w:ilvl w:val="0"/>
          <w:numId w:val="13"/>
        </w:numPr>
        <w:pBdr>
          <w:top w:val="nil"/>
          <w:left w:val="nil"/>
          <w:bottom w:val="nil"/>
          <w:right w:val="nil"/>
          <w:between w:val="nil"/>
        </w:pBdr>
        <w:spacing w:after="240" w:line="360" w:lineRule="auto"/>
        <w:ind w:left="2127" w:right="310"/>
        <w:jc w:val="both"/>
        <w:rPr>
          <w:rFonts w:ascii="Arial" w:eastAsia="Arial" w:hAnsi="Arial" w:cs="Arial"/>
          <w:color w:val="000000"/>
          <w:sz w:val="28"/>
          <w:szCs w:val="28"/>
        </w:rPr>
      </w:pPr>
      <w:r>
        <w:rPr>
          <w:rFonts w:ascii="Arial" w:eastAsia="Arial" w:hAnsi="Arial" w:cs="Arial"/>
          <w:color w:val="000000"/>
          <w:sz w:val="28"/>
          <w:szCs w:val="28"/>
        </w:rPr>
        <w:t xml:space="preserve">Copia certificada de la sentencia firme. </w:t>
      </w:r>
    </w:p>
    <w:p w:rsidR="00914428" w:rsidRDefault="0010492F">
      <w:pPr>
        <w:numPr>
          <w:ilvl w:val="0"/>
          <w:numId w:val="13"/>
        </w:numPr>
        <w:pBdr>
          <w:top w:val="nil"/>
          <w:left w:val="nil"/>
          <w:bottom w:val="nil"/>
          <w:right w:val="nil"/>
          <w:between w:val="nil"/>
        </w:pBdr>
        <w:spacing w:after="240" w:line="360" w:lineRule="auto"/>
        <w:ind w:left="2127" w:right="310"/>
        <w:jc w:val="both"/>
        <w:rPr>
          <w:rFonts w:ascii="Arial" w:eastAsia="Arial" w:hAnsi="Arial" w:cs="Arial"/>
          <w:color w:val="000000"/>
          <w:sz w:val="28"/>
          <w:szCs w:val="28"/>
        </w:rPr>
      </w:pPr>
      <w:r>
        <w:rPr>
          <w:rFonts w:ascii="Arial" w:eastAsia="Arial" w:hAnsi="Arial" w:cs="Arial"/>
          <w:color w:val="000000"/>
          <w:sz w:val="28"/>
          <w:szCs w:val="28"/>
        </w:rPr>
        <w:t xml:space="preserve">Constancia de antecedentes penales. </w:t>
      </w:r>
    </w:p>
    <w:p w:rsidR="00914428" w:rsidRDefault="0010492F">
      <w:pPr>
        <w:numPr>
          <w:ilvl w:val="0"/>
          <w:numId w:val="12"/>
        </w:numPr>
        <w:pBdr>
          <w:top w:val="nil"/>
          <w:left w:val="nil"/>
          <w:bottom w:val="nil"/>
          <w:right w:val="nil"/>
          <w:between w:val="nil"/>
        </w:pBdr>
        <w:spacing w:after="240" w:line="360" w:lineRule="auto"/>
        <w:ind w:right="310"/>
        <w:jc w:val="both"/>
        <w:rPr>
          <w:rFonts w:ascii="Arial" w:eastAsia="Arial" w:hAnsi="Arial" w:cs="Arial"/>
          <w:color w:val="000000"/>
          <w:sz w:val="28"/>
          <w:szCs w:val="28"/>
        </w:rPr>
      </w:pPr>
      <w:r>
        <w:rPr>
          <w:rFonts w:ascii="Arial" w:eastAsia="Arial" w:hAnsi="Arial" w:cs="Arial"/>
          <w:color w:val="000000"/>
          <w:sz w:val="28"/>
          <w:szCs w:val="28"/>
        </w:rPr>
        <w:t xml:space="preserve">La causal prevista en esta Ley en la que se funde la solicitud. </w:t>
      </w:r>
    </w:p>
    <w:p w:rsidR="00914428" w:rsidRDefault="0010492F">
      <w:pPr>
        <w:spacing w:after="240" w:line="360" w:lineRule="auto"/>
        <w:ind w:left="567" w:right="310"/>
        <w:jc w:val="both"/>
        <w:rPr>
          <w:rFonts w:ascii="Arial" w:eastAsia="Arial" w:hAnsi="Arial" w:cs="Arial"/>
          <w:color w:val="000000"/>
          <w:sz w:val="28"/>
          <w:szCs w:val="28"/>
        </w:rPr>
      </w:pPr>
      <w:r>
        <w:rPr>
          <w:rFonts w:ascii="Arial" w:eastAsia="Arial" w:hAnsi="Arial" w:cs="Arial"/>
          <w:color w:val="000000"/>
          <w:sz w:val="28"/>
          <w:szCs w:val="28"/>
        </w:rPr>
        <w:t>La falta de alguno de los requ</w:t>
      </w:r>
      <w:r>
        <w:rPr>
          <w:rFonts w:ascii="Arial" w:eastAsia="Arial" w:hAnsi="Arial" w:cs="Arial"/>
          <w:color w:val="000000"/>
          <w:sz w:val="28"/>
          <w:szCs w:val="28"/>
        </w:rPr>
        <w:t>isitos anteriores no será motivo para tener por no presentada la solicitud. Recibida y turnada la solicitud a la Consejería Jurídica, ésta verificará el cumplimiento de los requisitos del presente artículo y, en caso de advertir omisiones, prevendrá a la p</w:t>
      </w:r>
      <w:r>
        <w:rPr>
          <w:rFonts w:ascii="Arial" w:eastAsia="Arial" w:hAnsi="Arial" w:cs="Arial"/>
          <w:color w:val="000000"/>
          <w:sz w:val="28"/>
          <w:szCs w:val="28"/>
        </w:rPr>
        <w:t xml:space="preserve">ersona </w:t>
      </w:r>
      <w:proofErr w:type="spellStart"/>
      <w:r>
        <w:rPr>
          <w:rFonts w:ascii="Arial" w:eastAsia="Arial" w:hAnsi="Arial" w:cs="Arial"/>
          <w:color w:val="000000"/>
          <w:sz w:val="28"/>
          <w:szCs w:val="28"/>
        </w:rPr>
        <w:t>promovente</w:t>
      </w:r>
      <w:proofErr w:type="spellEnd"/>
      <w:r>
        <w:rPr>
          <w:rFonts w:ascii="Arial" w:eastAsia="Arial" w:hAnsi="Arial" w:cs="Arial"/>
          <w:color w:val="000000"/>
          <w:sz w:val="28"/>
          <w:szCs w:val="28"/>
        </w:rPr>
        <w:t xml:space="preserve"> para que las subsane dentro del plazo de quince días hábiles, indicando con precisión la documentación o información faltante y el medio para aportarla. Si la prevención no se atiende dentro del plazo concedido, la solicitud se tendrá por</w:t>
      </w:r>
      <w:r>
        <w:rPr>
          <w:rFonts w:ascii="Arial" w:eastAsia="Arial" w:hAnsi="Arial" w:cs="Arial"/>
          <w:color w:val="000000"/>
          <w:sz w:val="28"/>
          <w:szCs w:val="28"/>
        </w:rPr>
        <w:t xml:space="preserve"> no presentada, mediante acuerdo debidamente fundado y motivado. </w:t>
      </w:r>
    </w:p>
    <w:p w:rsidR="00914428" w:rsidRDefault="0010492F">
      <w:pPr>
        <w:spacing w:after="240" w:line="360" w:lineRule="auto"/>
        <w:ind w:left="567" w:right="310"/>
        <w:jc w:val="both"/>
        <w:rPr>
          <w:rFonts w:ascii="Arial" w:eastAsia="Arial" w:hAnsi="Arial" w:cs="Arial"/>
          <w:color w:val="000000"/>
          <w:sz w:val="28"/>
          <w:szCs w:val="28"/>
        </w:rPr>
      </w:pPr>
      <w:r>
        <w:rPr>
          <w:rFonts w:ascii="Arial" w:eastAsia="Arial" w:hAnsi="Arial" w:cs="Arial"/>
          <w:b/>
          <w:bCs/>
          <w:color w:val="000000"/>
          <w:sz w:val="28"/>
          <w:szCs w:val="28"/>
        </w:rPr>
        <w:t>Artículo 19.</w:t>
      </w:r>
      <w:r>
        <w:rPr>
          <w:rFonts w:ascii="Arial" w:eastAsia="Arial" w:hAnsi="Arial" w:cs="Arial"/>
          <w:color w:val="000000"/>
          <w:sz w:val="28"/>
          <w:szCs w:val="28"/>
        </w:rPr>
        <w:t xml:space="preserve"> Una vez integrada la solicitud en términos de lo dispuesto en el artículo anterior, la Consejería Jurídica verificará: </w:t>
      </w:r>
    </w:p>
    <w:p w:rsidR="00914428" w:rsidRDefault="0010492F">
      <w:pPr>
        <w:numPr>
          <w:ilvl w:val="0"/>
          <w:numId w:val="14"/>
        </w:numPr>
        <w:pBdr>
          <w:top w:val="nil"/>
          <w:left w:val="nil"/>
          <w:bottom w:val="nil"/>
          <w:right w:val="nil"/>
          <w:between w:val="nil"/>
        </w:pBdr>
        <w:spacing w:after="240" w:line="360" w:lineRule="auto"/>
        <w:ind w:right="310"/>
        <w:jc w:val="both"/>
        <w:rPr>
          <w:rFonts w:ascii="Arial" w:eastAsia="Arial" w:hAnsi="Arial" w:cs="Arial"/>
          <w:color w:val="000000"/>
          <w:sz w:val="28"/>
          <w:szCs w:val="28"/>
        </w:rPr>
      </w:pPr>
      <w:r>
        <w:rPr>
          <w:rFonts w:ascii="Arial" w:eastAsia="Arial" w:hAnsi="Arial" w:cs="Arial"/>
          <w:color w:val="000000"/>
          <w:sz w:val="28"/>
          <w:szCs w:val="28"/>
        </w:rPr>
        <w:t xml:space="preserve">Que la persona </w:t>
      </w:r>
      <w:proofErr w:type="spellStart"/>
      <w:r>
        <w:rPr>
          <w:rFonts w:ascii="Arial" w:eastAsia="Arial" w:hAnsi="Arial" w:cs="Arial"/>
          <w:color w:val="000000"/>
          <w:sz w:val="28"/>
          <w:szCs w:val="28"/>
        </w:rPr>
        <w:t>promovente</w:t>
      </w:r>
      <w:proofErr w:type="spellEnd"/>
      <w:r>
        <w:rPr>
          <w:rFonts w:ascii="Arial" w:eastAsia="Arial" w:hAnsi="Arial" w:cs="Arial"/>
          <w:color w:val="000000"/>
          <w:sz w:val="28"/>
          <w:szCs w:val="28"/>
        </w:rPr>
        <w:t xml:space="preserve"> se encuentre legitimada conforme a lo </w:t>
      </w:r>
      <w:r>
        <w:rPr>
          <w:rFonts w:ascii="Arial" w:eastAsia="Arial" w:hAnsi="Arial" w:cs="Arial"/>
          <w:color w:val="000000"/>
          <w:sz w:val="28"/>
          <w:szCs w:val="28"/>
        </w:rPr>
        <w:lastRenderedPageBreak/>
        <w:t xml:space="preserve">dispuesto en esta Ley; </w:t>
      </w:r>
    </w:p>
    <w:p w:rsidR="00914428" w:rsidRDefault="0010492F">
      <w:pPr>
        <w:numPr>
          <w:ilvl w:val="0"/>
          <w:numId w:val="14"/>
        </w:numPr>
        <w:pBdr>
          <w:top w:val="nil"/>
          <w:left w:val="nil"/>
          <w:bottom w:val="nil"/>
          <w:right w:val="nil"/>
          <w:between w:val="nil"/>
        </w:pBdr>
        <w:spacing w:after="240" w:line="360" w:lineRule="auto"/>
        <w:ind w:right="310"/>
        <w:jc w:val="both"/>
        <w:rPr>
          <w:rFonts w:ascii="Arial" w:eastAsia="Arial" w:hAnsi="Arial" w:cs="Arial"/>
          <w:color w:val="000000"/>
          <w:sz w:val="28"/>
          <w:szCs w:val="28"/>
        </w:rPr>
      </w:pPr>
      <w:r>
        <w:rPr>
          <w:rFonts w:ascii="Arial" w:eastAsia="Arial" w:hAnsi="Arial" w:cs="Arial"/>
          <w:color w:val="000000"/>
          <w:sz w:val="28"/>
          <w:szCs w:val="28"/>
        </w:rPr>
        <w:t xml:space="preserve">Que la sentencia penal que motiva la solicitud sea irrevocable y ejecutoriada; </w:t>
      </w:r>
    </w:p>
    <w:p w:rsidR="00914428" w:rsidRDefault="0010492F">
      <w:pPr>
        <w:numPr>
          <w:ilvl w:val="0"/>
          <w:numId w:val="14"/>
        </w:numPr>
        <w:pBdr>
          <w:top w:val="nil"/>
          <w:left w:val="nil"/>
          <w:bottom w:val="nil"/>
          <w:right w:val="nil"/>
          <w:between w:val="nil"/>
        </w:pBdr>
        <w:spacing w:after="240" w:line="360" w:lineRule="auto"/>
        <w:ind w:right="310"/>
        <w:jc w:val="both"/>
        <w:rPr>
          <w:rFonts w:ascii="Arial" w:eastAsia="Arial" w:hAnsi="Arial" w:cs="Arial"/>
          <w:color w:val="000000"/>
          <w:sz w:val="28"/>
          <w:szCs w:val="28"/>
        </w:rPr>
      </w:pPr>
      <w:r>
        <w:rPr>
          <w:rFonts w:ascii="Arial" w:eastAsia="Arial" w:hAnsi="Arial" w:cs="Arial"/>
          <w:color w:val="000000"/>
          <w:sz w:val="28"/>
          <w:szCs w:val="28"/>
        </w:rPr>
        <w:t>Que no subsistan medios de defensa ordinarios o extraordinarios pendientes de resolución</w:t>
      </w:r>
      <w:r>
        <w:rPr>
          <w:rFonts w:ascii="Arial" w:eastAsia="Arial" w:hAnsi="Arial" w:cs="Arial"/>
          <w:color w:val="000000"/>
          <w:sz w:val="28"/>
          <w:szCs w:val="28"/>
        </w:rPr>
        <w:t xml:space="preserve">; y </w:t>
      </w:r>
    </w:p>
    <w:p w:rsidR="00914428" w:rsidRDefault="0010492F">
      <w:pPr>
        <w:numPr>
          <w:ilvl w:val="0"/>
          <w:numId w:val="14"/>
        </w:numPr>
        <w:pBdr>
          <w:top w:val="nil"/>
          <w:left w:val="nil"/>
          <w:bottom w:val="nil"/>
          <w:right w:val="nil"/>
          <w:between w:val="nil"/>
        </w:pBdr>
        <w:spacing w:after="240" w:line="360" w:lineRule="auto"/>
        <w:ind w:right="310"/>
        <w:jc w:val="both"/>
        <w:rPr>
          <w:rFonts w:ascii="Arial" w:eastAsia="Arial" w:hAnsi="Arial" w:cs="Arial"/>
          <w:color w:val="000000"/>
          <w:sz w:val="28"/>
          <w:szCs w:val="28"/>
        </w:rPr>
      </w:pPr>
      <w:r>
        <w:rPr>
          <w:rFonts w:ascii="Arial" w:eastAsia="Arial" w:hAnsi="Arial" w:cs="Arial"/>
          <w:color w:val="000000"/>
          <w:sz w:val="28"/>
          <w:szCs w:val="28"/>
        </w:rPr>
        <w:t xml:space="preserve">Que no se actualice alguna de las causales de improcedencia previstas en el artículo 7 de esta Ley. </w:t>
      </w:r>
    </w:p>
    <w:p w:rsidR="00914428" w:rsidRDefault="0010492F">
      <w:pPr>
        <w:spacing w:after="240" w:line="360" w:lineRule="auto"/>
        <w:ind w:left="567" w:right="310"/>
        <w:jc w:val="both"/>
        <w:rPr>
          <w:rFonts w:ascii="Arial" w:eastAsia="Arial" w:hAnsi="Arial" w:cs="Arial"/>
          <w:color w:val="000000"/>
          <w:sz w:val="28"/>
          <w:szCs w:val="28"/>
        </w:rPr>
      </w:pPr>
      <w:r>
        <w:rPr>
          <w:rFonts w:ascii="Arial" w:eastAsia="Arial" w:hAnsi="Arial" w:cs="Arial"/>
          <w:color w:val="000000"/>
          <w:sz w:val="28"/>
          <w:szCs w:val="28"/>
        </w:rPr>
        <w:t>Cuando la solicitud cumpla con todos los elementos previstos en las fracciones anteriores, la Consejería Jurídica la admitirá y registrará para contin</w:t>
      </w:r>
      <w:r>
        <w:rPr>
          <w:rFonts w:ascii="Arial" w:eastAsia="Arial" w:hAnsi="Arial" w:cs="Arial"/>
          <w:color w:val="000000"/>
          <w:sz w:val="28"/>
          <w:szCs w:val="28"/>
        </w:rPr>
        <w:t xml:space="preserve">uar con la tramitación establecida en esta Ley. En caso contrario, la Consejería Jurídica desechará la solicitud mediante acuerdo debidamente fundado y motivado. </w:t>
      </w:r>
    </w:p>
    <w:p w:rsidR="00914428" w:rsidRDefault="0010492F">
      <w:pPr>
        <w:spacing w:after="240" w:line="360" w:lineRule="auto"/>
        <w:ind w:left="567" w:right="310"/>
        <w:jc w:val="center"/>
        <w:rPr>
          <w:rFonts w:ascii="Arial" w:eastAsia="Arial" w:hAnsi="Arial" w:cs="Arial"/>
          <w:b/>
          <w:bCs/>
          <w:color w:val="000000"/>
          <w:sz w:val="28"/>
          <w:szCs w:val="28"/>
        </w:rPr>
      </w:pPr>
      <w:r>
        <w:rPr>
          <w:rFonts w:ascii="Arial" w:eastAsia="Arial" w:hAnsi="Arial" w:cs="Arial"/>
          <w:b/>
          <w:bCs/>
          <w:color w:val="000000"/>
          <w:sz w:val="28"/>
          <w:szCs w:val="28"/>
        </w:rPr>
        <w:t>CAPITULO VII</w:t>
      </w:r>
    </w:p>
    <w:p w:rsidR="00914428" w:rsidRDefault="0010492F">
      <w:pPr>
        <w:spacing w:after="240" w:line="360" w:lineRule="auto"/>
        <w:ind w:left="567" w:right="310"/>
        <w:jc w:val="center"/>
        <w:rPr>
          <w:rFonts w:ascii="Arial" w:eastAsia="Arial" w:hAnsi="Arial" w:cs="Arial"/>
          <w:b/>
          <w:bCs/>
          <w:color w:val="000000"/>
          <w:sz w:val="28"/>
          <w:szCs w:val="28"/>
        </w:rPr>
      </w:pPr>
      <w:r>
        <w:rPr>
          <w:rFonts w:ascii="Arial" w:eastAsia="Arial" w:hAnsi="Arial" w:cs="Arial"/>
          <w:b/>
          <w:bCs/>
          <w:color w:val="000000"/>
          <w:sz w:val="28"/>
          <w:szCs w:val="28"/>
        </w:rPr>
        <w:t>DEL PROCEDIMIENTO</w:t>
      </w:r>
    </w:p>
    <w:p w:rsidR="00914428" w:rsidRDefault="0010492F">
      <w:pPr>
        <w:spacing w:after="240" w:line="360" w:lineRule="auto"/>
        <w:ind w:left="567" w:right="310"/>
        <w:jc w:val="both"/>
        <w:rPr>
          <w:rFonts w:ascii="Arial" w:eastAsia="Arial" w:hAnsi="Arial" w:cs="Arial"/>
          <w:color w:val="000000"/>
          <w:sz w:val="28"/>
          <w:szCs w:val="28"/>
        </w:rPr>
      </w:pPr>
      <w:r>
        <w:rPr>
          <w:rFonts w:ascii="Arial" w:eastAsia="Arial" w:hAnsi="Arial" w:cs="Arial"/>
          <w:b/>
          <w:bCs/>
          <w:color w:val="000000"/>
          <w:sz w:val="28"/>
          <w:szCs w:val="28"/>
        </w:rPr>
        <w:t>Artículo 20.</w:t>
      </w:r>
      <w:r>
        <w:rPr>
          <w:rFonts w:ascii="Arial" w:eastAsia="Arial" w:hAnsi="Arial" w:cs="Arial"/>
          <w:color w:val="000000"/>
          <w:sz w:val="28"/>
          <w:szCs w:val="28"/>
        </w:rPr>
        <w:t xml:space="preserve"> Admitida y registrada la solicitud, la Consejería</w:t>
      </w:r>
      <w:r>
        <w:rPr>
          <w:rFonts w:ascii="Arial" w:eastAsia="Arial" w:hAnsi="Arial" w:cs="Arial"/>
          <w:color w:val="000000"/>
          <w:sz w:val="28"/>
          <w:szCs w:val="28"/>
        </w:rPr>
        <w:t xml:space="preserve"> Jurídica ordenará a la Secretaría de Seguridad la integración del expediente correspondiente con la información administrativa, penitenciaria, técnica o documental necesaria para el análisis del caso, incluyendo, al menos: </w:t>
      </w:r>
    </w:p>
    <w:p w:rsidR="00914428" w:rsidRDefault="0010492F">
      <w:pPr>
        <w:numPr>
          <w:ilvl w:val="0"/>
          <w:numId w:val="15"/>
        </w:numPr>
        <w:pBdr>
          <w:top w:val="nil"/>
          <w:left w:val="nil"/>
          <w:bottom w:val="nil"/>
          <w:right w:val="nil"/>
          <w:between w:val="nil"/>
        </w:pBdr>
        <w:spacing w:after="240" w:line="360" w:lineRule="auto"/>
        <w:ind w:right="310"/>
        <w:jc w:val="both"/>
        <w:rPr>
          <w:rFonts w:ascii="Arial" w:eastAsia="Arial" w:hAnsi="Arial" w:cs="Arial"/>
          <w:color w:val="000000"/>
          <w:sz w:val="28"/>
          <w:szCs w:val="28"/>
        </w:rPr>
      </w:pPr>
      <w:r>
        <w:rPr>
          <w:rFonts w:ascii="Arial" w:eastAsia="Arial" w:hAnsi="Arial" w:cs="Arial"/>
          <w:color w:val="000000"/>
          <w:sz w:val="28"/>
          <w:szCs w:val="28"/>
        </w:rPr>
        <w:t>El informe emitido por la autor</w:t>
      </w:r>
      <w:r>
        <w:rPr>
          <w:rFonts w:ascii="Arial" w:eastAsia="Arial" w:hAnsi="Arial" w:cs="Arial"/>
          <w:color w:val="000000"/>
          <w:sz w:val="28"/>
          <w:szCs w:val="28"/>
        </w:rPr>
        <w:t xml:space="preserve">idad penitenciaria del centro en el que la persona sentenciada se encuentre compurgando su pena, que contenga la </w:t>
      </w:r>
      <w:r>
        <w:rPr>
          <w:rFonts w:ascii="Arial" w:eastAsia="Arial" w:hAnsi="Arial" w:cs="Arial"/>
          <w:color w:val="000000"/>
          <w:sz w:val="28"/>
          <w:szCs w:val="28"/>
        </w:rPr>
        <w:lastRenderedPageBreak/>
        <w:t>descripción de su conducta, los centros en los que haya estado recluida, los motivos de sus reubicaciones, el tiempo compurgado y las circunsta</w:t>
      </w:r>
      <w:r>
        <w:rPr>
          <w:rFonts w:ascii="Arial" w:eastAsia="Arial" w:hAnsi="Arial" w:cs="Arial"/>
          <w:color w:val="000000"/>
          <w:sz w:val="28"/>
          <w:szCs w:val="28"/>
        </w:rPr>
        <w:t xml:space="preserve">ncias de cumplimiento; </w:t>
      </w:r>
    </w:p>
    <w:p w:rsidR="00914428" w:rsidRDefault="0010492F">
      <w:pPr>
        <w:numPr>
          <w:ilvl w:val="0"/>
          <w:numId w:val="15"/>
        </w:numPr>
        <w:pBdr>
          <w:top w:val="nil"/>
          <w:left w:val="nil"/>
          <w:bottom w:val="nil"/>
          <w:right w:val="nil"/>
          <w:between w:val="nil"/>
        </w:pBdr>
        <w:spacing w:after="240" w:line="360" w:lineRule="auto"/>
        <w:ind w:right="310"/>
        <w:jc w:val="both"/>
        <w:rPr>
          <w:rFonts w:ascii="Arial" w:eastAsia="Arial" w:hAnsi="Arial" w:cs="Arial"/>
          <w:color w:val="000000"/>
          <w:sz w:val="28"/>
          <w:szCs w:val="28"/>
        </w:rPr>
      </w:pPr>
      <w:r>
        <w:rPr>
          <w:rFonts w:ascii="Arial" w:eastAsia="Arial" w:hAnsi="Arial" w:cs="Arial"/>
          <w:color w:val="000000"/>
          <w:sz w:val="28"/>
          <w:szCs w:val="28"/>
        </w:rPr>
        <w:t xml:space="preserve">Los antecedentes penitenciarios, incluidos los registros disciplinarios, fichas </w:t>
      </w:r>
      <w:proofErr w:type="spellStart"/>
      <w:r>
        <w:rPr>
          <w:rFonts w:ascii="Arial" w:eastAsia="Arial" w:hAnsi="Arial" w:cs="Arial"/>
          <w:color w:val="000000"/>
          <w:sz w:val="28"/>
          <w:szCs w:val="28"/>
        </w:rPr>
        <w:t>signaléticas</w:t>
      </w:r>
      <w:proofErr w:type="spellEnd"/>
      <w:r>
        <w:rPr>
          <w:rFonts w:ascii="Arial" w:eastAsia="Arial" w:hAnsi="Arial" w:cs="Arial"/>
          <w:color w:val="000000"/>
          <w:sz w:val="28"/>
          <w:szCs w:val="28"/>
        </w:rPr>
        <w:t xml:space="preserve">, evaluaciones criminológicas, laborales, educativas, clínicas y de tratamiento; </w:t>
      </w:r>
    </w:p>
    <w:p w:rsidR="00914428" w:rsidRDefault="0010492F">
      <w:pPr>
        <w:numPr>
          <w:ilvl w:val="0"/>
          <w:numId w:val="15"/>
        </w:numPr>
        <w:pBdr>
          <w:top w:val="nil"/>
          <w:left w:val="nil"/>
          <w:bottom w:val="nil"/>
          <w:right w:val="nil"/>
          <w:between w:val="nil"/>
        </w:pBdr>
        <w:spacing w:after="240" w:line="360" w:lineRule="auto"/>
        <w:ind w:right="310"/>
        <w:jc w:val="both"/>
        <w:rPr>
          <w:rFonts w:ascii="Arial" w:eastAsia="Arial" w:hAnsi="Arial" w:cs="Arial"/>
          <w:color w:val="000000"/>
          <w:sz w:val="28"/>
          <w:szCs w:val="28"/>
        </w:rPr>
      </w:pPr>
      <w:r>
        <w:rPr>
          <w:rFonts w:ascii="Arial" w:eastAsia="Arial" w:hAnsi="Arial" w:cs="Arial"/>
          <w:color w:val="000000"/>
          <w:sz w:val="28"/>
          <w:szCs w:val="28"/>
        </w:rPr>
        <w:t>La información complementaria que resulte necesaria para e</w:t>
      </w:r>
      <w:r>
        <w:rPr>
          <w:rFonts w:ascii="Arial" w:eastAsia="Arial" w:hAnsi="Arial" w:cs="Arial"/>
          <w:color w:val="000000"/>
          <w:sz w:val="28"/>
          <w:szCs w:val="28"/>
        </w:rPr>
        <w:t xml:space="preserve">fectos del dictamen técnico previsto en esta Ley. </w:t>
      </w:r>
    </w:p>
    <w:p w:rsidR="00914428" w:rsidRDefault="0010492F">
      <w:pPr>
        <w:spacing w:after="240" w:line="360" w:lineRule="auto"/>
        <w:ind w:left="567" w:right="310"/>
        <w:jc w:val="both"/>
        <w:rPr>
          <w:rFonts w:ascii="Arial" w:eastAsia="Arial" w:hAnsi="Arial" w:cs="Arial"/>
          <w:color w:val="000000"/>
          <w:sz w:val="28"/>
          <w:szCs w:val="28"/>
        </w:rPr>
      </w:pPr>
      <w:r>
        <w:rPr>
          <w:rFonts w:ascii="Arial" w:eastAsia="Arial" w:hAnsi="Arial" w:cs="Arial"/>
          <w:color w:val="000000"/>
          <w:sz w:val="28"/>
          <w:szCs w:val="28"/>
        </w:rPr>
        <w:t xml:space="preserve">La Secretaría de Seguridad recabará la información requerida dentro de un plazo de quince días hábiles contado a partir de la recepción del requerimiento, a través de los conductos institucionales correspondientes; en casos debidamente justificados, dicho </w:t>
      </w:r>
      <w:r>
        <w:rPr>
          <w:rFonts w:ascii="Arial" w:eastAsia="Arial" w:hAnsi="Arial" w:cs="Arial"/>
          <w:color w:val="000000"/>
          <w:sz w:val="28"/>
          <w:szCs w:val="28"/>
        </w:rPr>
        <w:t xml:space="preserve">plazo podrá ampliarse por una sola ocasión hasta por cinco días hábiles adicionales. </w:t>
      </w:r>
    </w:p>
    <w:p w:rsidR="00914428" w:rsidRDefault="0010492F">
      <w:pPr>
        <w:spacing w:after="240" w:line="360" w:lineRule="auto"/>
        <w:ind w:left="567" w:right="310"/>
        <w:jc w:val="both"/>
        <w:rPr>
          <w:rFonts w:ascii="Arial" w:eastAsia="Arial" w:hAnsi="Arial" w:cs="Arial"/>
          <w:color w:val="000000"/>
          <w:sz w:val="28"/>
          <w:szCs w:val="28"/>
        </w:rPr>
      </w:pPr>
      <w:r>
        <w:rPr>
          <w:rFonts w:ascii="Arial" w:eastAsia="Arial" w:hAnsi="Arial" w:cs="Arial"/>
          <w:b/>
          <w:bCs/>
          <w:color w:val="000000"/>
          <w:sz w:val="28"/>
          <w:szCs w:val="28"/>
        </w:rPr>
        <w:t>Artículo 21.</w:t>
      </w:r>
      <w:r>
        <w:rPr>
          <w:rFonts w:ascii="Arial" w:eastAsia="Arial" w:hAnsi="Arial" w:cs="Arial"/>
          <w:color w:val="000000"/>
          <w:sz w:val="28"/>
          <w:szCs w:val="28"/>
        </w:rPr>
        <w:t xml:space="preserve"> Las autoridades competentes deberán expedir y remitir, sin costo y con carácter prioritario, las constancias, certificaciones, informes o documentos que sean</w:t>
      </w:r>
      <w:r>
        <w:rPr>
          <w:rFonts w:ascii="Arial" w:eastAsia="Arial" w:hAnsi="Arial" w:cs="Arial"/>
          <w:color w:val="000000"/>
          <w:sz w:val="28"/>
          <w:szCs w:val="28"/>
        </w:rPr>
        <w:t xml:space="preserve"> solicitados para la integración del expediente previsto en esta Ley. </w:t>
      </w:r>
    </w:p>
    <w:p w:rsidR="00914428" w:rsidRDefault="0010492F">
      <w:pPr>
        <w:spacing w:after="240" w:line="360" w:lineRule="auto"/>
        <w:ind w:left="567" w:right="310"/>
        <w:jc w:val="both"/>
        <w:rPr>
          <w:rFonts w:ascii="Arial" w:eastAsia="Arial" w:hAnsi="Arial" w:cs="Arial"/>
          <w:color w:val="000000"/>
          <w:sz w:val="28"/>
          <w:szCs w:val="28"/>
        </w:rPr>
      </w:pPr>
      <w:r>
        <w:rPr>
          <w:rFonts w:ascii="Arial" w:eastAsia="Arial" w:hAnsi="Arial" w:cs="Arial"/>
          <w:color w:val="000000"/>
          <w:sz w:val="28"/>
          <w:szCs w:val="28"/>
        </w:rPr>
        <w:t>El incumplimiento de esta obligación generará responsabilidad administrativa conforme a la legislación aplicable, sin perjuicio de las responsabilidades civiles o penales que resulten p</w:t>
      </w:r>
      <w:r>
        <w:rPr>
          <w:rFonts w:ascii="Arial" w:eastAsia="Arial" w:hAnsi="Arial" w:cs="Arial"/>
          <w:color w:val="000000"/>
          <w:sz w:val="28"/>
          <w:szCs w:val="28"/>
        </w:rPr>
        <w:t xml:space="preserve">rocedentes. </w:t>
      </w:r>
    </w:p>
    <w:p w:rsidR="00914428" w:rsidRDefault="0010492F">
      <w:pPr>
        <w:spacing w:after="240" w:line="360" w:lineRule="auto"/>
        <w:ind w:left="567" w:right="310"/>
        <w:jc w:val="both"/>
        <w:rPr>
          <w:rFonts w:ascii="Arial" w:eastAsia="Arial" w:hAnsi="Arial" w:cs="Arial"/>
          <w:color w:val="000000"/>
          <w:sz w:val="28"/>
          <w:szCs w:val="28"/>
        </w:rPr>
      </w:pPr>
      <w:r>
        <w:rPr>
          <w:rFonts w:ascii="Arial" w:eastAsia="Arial" w:hAnsi="Arial" w:cs="Arial"/>
          <w:b/>
          <w:bCs/>
          <w:color w:val="000000"/>
          <w:sz w:val="28"/>
          <w:szCs w:val="28"/>
        </w:rPr>
        <w:t>Artículo 22.</w:t>
      </w:r>
      <w:r>
        <w:rPr>
          <w:rFonts w:ascii="Arial" w:eastAsia="Arial" w:hAnsi="Arial" w:cs="Arial"/>
          <w:color w:val="000000"/>
          <w:sz w:val="28"/>
          <w:szCs w:val="28"/>
        </w:rPr>
        <w:t xml:space="preserve"> La Secretaría de Seguridad someterá a consideración del Comité </w:t>
      </w:r>
      <w:r>
        <w:rPr>
          <w:rFonts w:ascii="Arial" w:eastAsia="Arial" w:hAnsi="Arial" w:cs="Arial"/>
          <w:color w:val="000000"/>
          <w:sz w:val="28"/>
          <w:szCs w:val="28"/>
        </w:rPr>
        <w:lastRenderedPageBreak/>
        <w:t>Técnico el expediente para que emita el dictamen técnico-penitenciario previsto en esta Ley. El Comité Técnico contará con un plazo de cinco días hábiles, contado a pa</w:t>
      </w:r>
      <w:r>
        <w:rPr>
          <w:rFonts w:ascii="Arial" w:eastAsia="Arial" w:hAnsi="Arial" w:cs="Arial"/>
          <w:color w:val="000000"/>
          <w:sz w:val="28"/>
          <w:szCs w:val="28"/>
        </w:rPr>
        <w:t xml:space="preserve">rtir de la recepción del expediente, para emitir y remitir dicho dictamen a la Secretaría de Seguridad. </w:t>
      </w:r>
    </w:p>
    <w:p w:rsidR="00914428" w:rsidRDefault="0010492F">
      <w:pPr>
        <w:spacing w:after="240" w:line="360" w:lineRule="auto"/>
        <w:ind w:left="567" w:right="310"/>
        <w:jc w:val="both"/>
        <w:rPr>
          <w:rFonts w:ascii="Arial" w:eastAsia="Arial" w:hAnsi="Arial" w:cs="Arial"/>
          <w:color w:val="000000"/>
          <w:sz w:val="28"/>
          <w:szCs w:val="28"/>
        </w:rPr>
      </w:pPr>
      <w:r>
        <w:rPr>
          <w:rFonts w:ascii="Arial" w:eastAsia="Arial" w:hAnsi="Arial" w:cs="Arial"/>
          <w:color w:val="000000"/>
          <w:sz w:val="28"/>
          <w:szCs w:val="28"/>
        </w:rPr>
        <w:t>Corresponde a la Secretaría de Seguridad incorporar el dictamen emitido por el Comité Técnico al expediente y, dentro de un plazo no mayor a dos días h</w:t>
      </w:r>
      <w:r>
        <w:rPr>
          <w:rFonts w:ascii="Arial" w:eastAsia="Arial" w:hAnsi="Arial" w:cs="Arial"/>
          <w:color w:val="000000"/>
          <w:sz w:val="28"/>
          <w:szCs w:val="28"/>
        </w:rPr>
        <w:t xml:space="preserve">ábiles, deberá entregar a la Consejería Jurídica el expediente integro para los efectos legales correspondientes. </w:t>
      </w:r>
    </w:p>
    <w:p w:rsidR="00914428" w:rsidRDefault="0010492F">
      <w:pPr>
        <w:spacing w:after="240" w:line="360" w:lineRule="auto"/>
        <w:ind w:left="567" w:right="310"/>
        <w:jc w:val="both"/>
        <w:rPr>
          <w:rFonts w:ascii="Arial" w:eastAsia="Arial" w:hAnsi="Arial" w:cs="Arial"/>
          <w:color w:val="000000"/>
          <w:sz w:val="28"/>
          <w:szCs w:val="28"/>
        </w:rPr>
      </w:pPr>
      <w:r>
        <w:rPr>
          <w:rFonts w:ascii="Arial" w:eastAsia="Arial" w:hAnsi="Arial" w:cs="Arial"/>
          <w:b/>
          <w:bCs/>
          <w:color w:val="000000"/>
          <w:sz w:val="28"/>
          <w:szCs w:val="28"/>
        </w:rPr>
        <w:t>Artículo 23.</w:t>
      </w:r>
      <w:r>
        <w:rPr>
          <w:rFonts w:ascii="Arial" w:eastAsia="Arial" w:hAnsi="Arial" w:cs="Arial"/>
          <w:color w:val="000000"/>
          <w:sz w:val="28"/>
          <w:szCs w:val="28"/>
        </w:rPr>
        <w:t xml:space="preserve"> Una vez que el expediente se encuentre en condiciones de continuar con el procedimiento previsto en esta Ley, competerá a la Con</w:t>
      </w:r>
      <w:r>
        <w:rPr>
          <w:rFonts w:ascii="Arial" w:eastAsia="Arial" w:hAnsi="Arial" w:cs="Arial"/>
          <w:color w:val="000000"/>
          <w:sz w:val="28"/>
          <w:szCs w:val="28"/>
        </w:rPr>
        <w:t xml:space="preserve">sejería Jurídica someter la solicitud y el expediente respectivo a consideración del Consejo Consultivo de Indulto, proporcionando a sus integrantes los elementos necesarios para su análisis y deliberación. </w:t>
      </w:r>
    </w:p>
    <w:p w:rsidR="00914428" w:rsidRDefault="0010492F">
      <w:pPr>
        <w:spacing w:after="240" w:line="360" w:lineRule="auto"/>
        <w:ind w:left="567" w:right="310"/>
        <w:jc w:val="both"/>
        <w:rPr>
          <w:rFonts w:ascii="Arial" w:eastAsia="Arial" w:hAnsi="Arial" w:cs="Arial"/>
          <w:color w:val="000000"/>
          <w:sz w:val="28"/>
          <w:szCs w:val="28"/>
        </w:rPr>
      </w:pPr>
      <w:r>
        <w:rPr>
          <w:rFonts w:ascii="Arial" w:eastAsia="Arial" w:hAnsi="Arial" w:cs="Arial"/>
          <w:color w:val="000000"/>
          <w:sz w:val="28"/>
          <w:szCs w:val="28"/>
        </w:rPr>
        <w:t>El Consejo Consultivo emitirá la opinión correspondiente, la cual podrá ser en sentido favorable o desfavorable respecto de la procedencia del indulto, y tendrá carácter no vinculante, debiendo hacerse de conocimiento del Poder Ejecutivo dentro de los cinc</w:t>
      </w:r>
      <w:r>
        <w:rPr>
          <w:rFonts w:ascii="Arial" w:eastAsia="Arial" w:hAnsi="Arial" w:cs="Arial"/>
          <w:color w:val="000000"/>
          <w:sz w:val="28"/>
          <w:szCs w:val="28"/>
        </w:rPr>
        <w:t xml:space="preserve">o días hábiles siguientes a la notificación de dicha opinión, conforme a las formalidades que establezca la normatividad aplicable. </w:t>
      </w:r>
    </w:p>
    <w:p w:rsidR="00914428" w:rsidRDefault="0010492F">
      <w:pPr>
        <w:spacing w:after="240" w:line="360" w:lineRule="auto"/>
        <w:ind w:left="567" w:right="310"/>
        <w:jc w:val="center"/>
        <w:rPr>
          <w:rFonts w:ascii="Arial" w:eastAsia="Arial" w:hAnsi="Arial" w:cs="Arial"/>
          <w:b/>
          <w:bCs/>
          <w:color w:val="000000"/>
          <w:sz w:val="28"/>
          <w:szCs w:val="28"/>
        </w:rPr>
      </w:pPr>
      <w:r>
        <w:rPr>
          <w:rFonts w:ascii="Arial" w:eastAsia="Arial" w:hAnsi="Arial" w:cs="Arial"/>
          <w:b/>
          <w:bCs/>
          <w:color w:val="000000"/>
          <w:sz w:val="28"/>
          <w:szCs w:val="28"/>
        </w:rPr>
        <w:t>CAPITULO VIII</w:t>
      </w:r>
    </w:p>
    <w:p w:rsidR="00914428" w:rsidRDefault="0010492F">
      <w:pPr>
        <w:spacing w:after="240" w:line="360" w:lineRule="auto"/>
        <w:ind w:left="567" w:right="310"/>
        <w:jc w:val="center"/>
        <w:rPr>
          <w:rFonts w:ascii="Arial" w:eastAsia="Arial" w:hAnsi="Arial" w:cs="Arial"/>
          <w:b/>
          <w:bCs/>
          <w:color w:val="000000"/>
          <w:sz w:val="28"/>
          <w:szCs w:val="28"/>
        </w:rPr>
      </w:pPr>
      <w:r>
        <w:rPr>
          <w:rFonts w:ascii="Arial" w:eastAsia="Arial" w:hAnsi="Arial" w:cs="Arial"/>
          <w:b/>
          <w:bCs/>
          <w:color w:val="000000"/>
          <w:sz w:val="28"/>
          <w:szCs w:val="28"/>
        </w:rPr>
        <w:t>DE LA VICTIMA</w:t>
      </w:r>
    </w:p>
    <w:p w:rsidR="00914428" w:rsidRDefault="0010492F">
      <w:pPr>
        <w:spacing w:after="240" w:line="360" w:lineRule="auto"/>
        <w:ind w:left="567" w:right="310"/>
        <w:jc w:val="both"/>
        <w:rPr>
          <w:rFonts w:ascii="Arial" w:eastAsia="Arial" w:hAnsi="Arial" w:cs="Arial"/>
          <w:color w:val="000000"/>
          <w:sz w:val="28"/>
          <w:szCs w:val="28"/>
        </w:rPr>
      </w:pPr>
      <w:r>
        <w:rPr>
          <w:rFonts w:ascii="Arial" w:eastAsia="Arial" w:hAnsi="Arial" w:cs="Arial"/>
          <w:b/>
          <w:bCs/>
          <w:color w:val="000000"/>
          <w:sz w:val="28"/>
          <w:szCs w:val="28"/>
        </w:rPr>
        <w:lastRenderedPageBreak/>
        <w:t>Artículo 24.</w:t>
      </w:r>
      <w:r>
        <w:rPr>
          <w:rFonts w:ascii="Arial" w:eastAsia="Arial" w:hAnsi="Arial" w:cs="Arial"/>
          <w:color w:val="000000"/>
          <w:sz w:val="28"/>
          <w:szCs w:val="28"/>
        </w:rPr>
        <w:t xml:space="preserve"> La víctima u ofendido será notificada del inicio del procedimiento de indulto y po</w:t>
      </w:r>
      <w:r>
        <w:rPr>
          <w:rFonts w:ascii="Arial" w:eastAsia="Arial" w:hAnsi="Arial" w:cs="Arial"/>
          <w:color w:val="000000"/>
          <w:sz w:val="28"/>
          <w:szCs w:val="28"/>
        </w:rPr>
        <w:t>drá ejercer su derecho de audiencia por sí, por sus familiares o por sus representantes legales, cuando corresponda, dentro del plazo que establezca la normatividad aplicable. El derecho de audiencia podrá ejercerse por escrito o de manera oral ante la Con</w:t>
      </w:r>
      <w:r>
        <w:rPr>
          <w:rFonts w:ascii="Arial" w:eastAsia="Arial" w:hAnsi="Arial" w:cs="Arial"/>
          <w:color w:val="000000"/>
          <w:sz w:val="28"/>
          <w:szCs w:val="28"/>
        </w:rPr>
        <w:t xml:space="preserve">sejería Jurídica, la cual levantará el acta correspondiente y deberá integrar las manifestaciones formuladas al expediente para su consideración en las etapas subsecuentes. </w:t>
      </w:r>
    </w:p>
    <w:p w:rsidR="00914428" w:rsidRDefault="0010492F">
      <w:pPr>
        <w:spacing w:after="240" w:line="360" w:lineRule="auto"/>
        <w:ind w:left="567" w:right="310"/>
        <w:jc w:val="both"/>
        <w:rPr>
          <w:rFonts w:ascii="Arial" w:eastAsia="Arial" w:hAnsi="Arial" w:cs="Arial"/>
          <w:color w:val="000000"/>
          <w:sz w:val="28"/>
          <w:szCs w:val="28"/>
        </w:rPr>
      </w:pPr>
      <w:r>
        <w:rPr>
          <w:rFonts w:ascii="Arial" w:eastAsia="Arial" w:hAnsi="Arial" w:cs="Arial"/>
          <w:color w:val="000000"/>
          <w:sz w:val="28"/>
          <w:szCs w:val="28"/>
        </w:rPr>
        <w:t>Durante el procedimiento previsto en esta Ley, las autoridades competentes garanti</w:t>
      </w:r>
      <w:r>
        <w:rPr>
          <w:rFonts w:ascii="Arial" w:eastAsia="Arial" w:hAnsi="Arial" w:cs="Arial"/>
          <w:color w:val="000000"/>
          <w:sz w:val="28"/>
          <w:szCs w:val="28"/>
        </w:rPr>
        <w:t>zarán el respeto a los derechos de la víctima u ofendido. La intervención de la víctima u ofendido no condicionará la continuación del procedimiento, pero sus manifestaciones deberán ser valoradas por la persona titular del Poder Ejecutivo para la determin</w:t>
      </w:r>
      <w:r>
        <w:rPr>
          <w:rFonts w:ascii="Arial" w:eastAsia="Arial" w:hAnsi="Arial" w:cs="Arial"/>
          <w:color w:val="000000"/>
          <w:sz w:val="28"/>
          <w:szCs w:val="28"/>
        </w:rPr>
        <w:t xml:space="preserve">ación correspondiente. </w:t>
      </w:r>
    </w:p>
    <w:p w:rsidR="00914428" w:rsidRDefault="0010492F">
      <w:pPr>
        <w:spacing w:after="240" w:line="360" w:lineRule="auto"/>
        <w:ind w:left="567" w:right="310"/>
        <w:jc w:val="center"/>
        <w:rPr>
          <w:rFonts w:ascii="Arial" w:eastAsia="Arial" w:hAnsi="Arial" w:cs="Arial"/>
          <w:b/>
          <w:bCs/>
          <w:color w:val="000000"/>
          <w:sz w:val="28"/>
          <w:szCs w:val="28"/>
        </w:rPr>
      </w:pPr>
      <w:r>
        <w:rPr>
          <w:rFonts w:ascii="Arial" w:eastAsia="Arial" w:hAnsi="Arial" w:cs="Arial"/>
          <w:b/>
          <w:bCs/>
          <w:color w:val="000000"/>
          <w:sz w:val="28"/>
          <w:szCs w:val="28"/>
        </w:rPr>
        <w:t>CAPITULO IX</w:t>
      </w:r>
    </w:p>
    <w:p w:rsidR="00914428" w:rsidRDefault="0010492F">
      <w:pPr>
        <w:spacing w:after="240" w:line="360" w:lineRule="auto"/>
        <w:ind w:left="567" w:right="310"/>
        <w:jc w:val="center"/>
        <w:rPr>
          <w:rFonts w:ascii="Arial" w:eastAsia="Arial" w:hAnsi="Arial" w:cs="Arial"/>
          <w:b/>
          <w:bCs/>
          <w:color w:val="000000"/>
          <w:sz w:val="28"/>
          <w:szCs w:val="28"/>
        </w:rPr>
      </w:pPr>
      <w:r>
        <w:rPr>
          <w:rFonts w:ascii="Arial" w:eastAsia="Arial" w:hAnsi="Arial" w:cs="Arial"/>
          <w:b/>
          <w:bCs/>
          <w:color w:val="000000"/>
          <w:sz w:val="28"/>
          <w:szCs w:val="28"/>
        </w:rPr>
        <w:t>DE LA RESOLUCIÓN</w:t>
      </w:r>
    </w:p>
    <w:p w:rsidR="00914428" w:rsidRDefault="0010492F">
      <w:pPr>
        <w:spacing w:after="240" w:line="360" w:lineRule="auto"/>
        <w:ind w:left="567" w:right="310"/>
        <w:jc w:val="both"/>
        <w:rPr>
          <w:rFonts w:ascii="Arial" w:eastAsia="Arial" w:hAnsi="Arial" w:cs="Arial"/>
          <w:color w:val="000000"/>
          <w:sz w:val="28"/>
          <w:szCs w:val="28"/>
        </w:rPr>
      </w:pPr>
      <w:r>
        <w:rPr>
          <w:rFonts w:ascii="Arial" w:eastAsia="Arial" w:hAnsi="Arial" w:cs="Arial"/>
          <w:b/>
          <w:bCs/>
          <w:color w:val="000000"/>
          <w:sz w:val="28"/>
          <w:szCs w:val="28"/>
        </w:rPr>
        <w:t>Artículo 25.</w:t>
      </w:r>
      <w:r>
        <w:rPr>
          <w:rFonts w:ascii="Arial" w:eastAsia="Arial" w:hAnsi="Arial" w:cs="Arial"/>
          <w:color w:val="000000"/>
          <w:sz w:val="28"/>
          <w:szCs w:val="28"/>
        </w:rPr>
        <w:t xml:space="preserve"> Con base en el estudio y análisis de la solicitud, en el dictamen emitido por el Comité Técnico, en la opinión formulada por el Consejo Consultivo de Indulto y en las manifestaciones que, en</w:t>
      </w:r>
      <w:r>
        <w:rPr>
          <w:rFonts w:ascii="Arial" w:eastAsia="Arial" w:hAnsi="Arial" w:cs="Arial"/>
          <w:color w:val="000000"/>
          <w:sz w:val="28"/>
          <w:szCs w:val="28"/>
        </w:rPr>
        <w:t xml:space="preserve"> su caso, hubieren expresado la víctima, sus familiares o sus representantes legales, la persona titular del Poder Ejecutivo del Estado ejercerá la facultad constitucional discrecional para resolver sobre la procedencia o improcedencia del indulto, mediant</w:t>
      </w:r>
      <w:r>
        <w:rPr>
          <w:rFonts w:ascii="Arial" w:eastAsia="Arial" w:hAnsi="Arial" w:cs="Arial"/>
          <w:color w:val="000000"/>
          <w:sz w:val="28"/>
          <w:szCs w:val="28"/>
        </w:rPr>
        <w:t xml:space="preserve">e acuerdo debidamente fundado y motivado. Para la elaboración del proyecto de </w:t>
      </w:r>
      <w:r>
        <w:rPr>
          <w:rFonts w:ascii="Arial" w:eastAsia="Arial" w:hAnsi="Arial" w:cs="Arial"/>
          <w:color w:val="000000"/>
          <w:sz w:val="28"/>
          <w:szCs w:val="28"/>
        </w:rPr>
        <w:lastRenderedPageBreak/>
        <w:t xml:space="preserve">resolución, el Poder Ejecutivo podrá contar con el apoyo técnico y jurídico de la Consejería Jurídica. </w:t>
      </w:r>
    </w:p>
    <w:p w:rsidR="00914428" w:rsidRDefault="0010492F">
      <w:pPr>
        <w:spacing w:after="240" w:line="360" w:lineRule="auto"/>
        <w:ind w:left="567" w:right="310"/>
        <w:jc w:val="both"/>
        <w:rPr>
          <w:rFonts w:ascii="Arial" w:eastAsia="Arial" w:hAnsi="Arial" w:cs="Arial"/>
          <w:color w:val="000000"/>
          <w:sz w:val="28"/>
          <w:szCs w:val="28"/>
        </w:rPr>
      </w:pPr>
      <w:r>
        <w:rPr>
          <w:rFonts w:ascii="Arial" w:eastAsia="Arial" w:hAnsi="Arial" w:cs="Arial"/>
          <w:color w:val="000000"/>
          <w:sz w:val="28"/>
          <w:szCs w:val="28"/>
        </w:rPr>
        <w:t>Si la resolución concede el indulto, se ordenará la extinción total o parc</w:t>
      </w:r>
      <w:r>
        <w:rPr>
          <w:rFonts w:ascii="Arial" w:eastAsia="Arial" w:hAnsi="Arial" w:cs="Arial"/>
          <w:color w:val="000000"/>
          <w:sz w:val="28"/>
          <w:szCs w:val="28"/>
        </w:rPr>
        <w:t>ial de la ejecución de la pena en los términos que determine, sin afectar la validez de la sentencia ni las obligaciones civiles derivadas del hecho delictivo, debiendo instruirse a la autoridad penitenciaria para que realice las actuaciones necesarias par</w:t>
      </w:r>
      <w:r>
        <w:rPr>
          <w:rFonts w:ascii="Arial" w:eastAsia="Arial" w:hAnsi="Arial" w:cs="Arial"/>
          <w:color w:val="000000"/>
          <w:sz w:val="28"/>
          <w:szCs w:val="28"/>
        </w:rPr>
        <w:t xml:space="preserve">a su cumplimiento. </w:t>
      </w:r>
    </w:p>
    <w:p w:rsidR="00914428" w:rsidRDefault="0010492F">
      <w:pPr>
        <w:spacing w:after="240" w:line="360" w:lineRule="auto"/>
        <w:ind w:left="567" w:right="310"/>
        <w:jc w:val="both"/>
        <w:rPr>
          <w:rFonts w:ascii="Arial" w:eastAsia="Arial" w:hAnsi="Arial" w:cs="Arial"/>
          <w:color w:val="000000"/>
          <w:sz w:val="28"/>
          <w:szCs w:val="28"/>
        </w:rPr>
      </w:pPr>
      <w:r>
        <w:rPr>
          <w:rFonts w:ascii="Arial" w:eastAsia="Arial" w:hAnsi="Arial" w:cs="Arial"/>
          <w:color w:val="000000"/>
          <w:sz w:val="28"/>
          <w:szCs w:val="28"/>
        </w:rPr>
        <w:t>Si la resolución niega el indulto, deberán precisarse las razones legales y fácticas que sustenten su improcedencia, sin perjuicio de que la persona sentenciada pueda presentar una nueva solicitud cuando concurran elementos supervenient</w:t>
      </w:r>
      <w:r>
        <w:rPr>
          <w:rFonts w:ascii="Arial" w:eastAsia="Arial" w:hAnsi="Arial" w:cs="Arial"/>
          <w:color w:val="000000"/>
          <w:sz w:val="28"/>
          <w:szCs w:val="28"/>
        </w:rPr>
        <w:t xml:space="preserve">es conforme a esta Ley. </w:t>
      </w:r>
    </w:p>
    <w:p w:rsidR="00914428" w:rsidRDefault="0010492F">
      <w:pPr>
        <w:spacing w:after="240" w:line="360" w:lineRule="auto"/>
        <w:ind w:left="567" w:right="310"/>
        <w:jc w:val="both"/>
        <w:rPr>
          <w:rFonts w:ascii="Arial" w:eastAsia="Arial" w:hAnsi="Arial" w:cs="Arial"/>
          <w:color w:val="000000"/>
          <w:sz w:val="28"/>
          <w:szCs w:val="28"/>
        </w:rPr>
      </w:pPr>
      <w:r>
        <w:rPr>
          <w:rFonts w:ascii="Arial" w:eastAsia="Arial" w:hAnsi="Arial" w:cs="Arial"/>
          <w:color w:val="000000"/>
          <w:sz w:val="28"/>
          <w:szCs w:val="28"/>
        </w:rPr>
        <w:t xml:space="preserve">El acuerdo que emita la persona titular del Poder Ejecutivo deberá notificarse a la persona sentenciada, a su defensa, a la víctima u ofendido, a la autoridad penitenciaria y a las instituciones competentes para su ejecución en un </w:t>
      </w:r>
      <w:r>
        <w:rPr>
          <w:rFonts w:ascii="Arial" w:eastAsia="Arial" w:hAnsi="Arial" w:cs="Arial"/>
          <w:color w:val="000000"/>
          <w:sz w:val="28"/>
          <w:szCs w:val="28"/>
        </w:rPr>
        <w:t>plazo no mayor a 15 días hábiles posteriores a la recepción de la opinión emitida por el Consejo Consultivo de Indulto.</w:t>
      </w:r>
    </w:p>
    <w:p w:rsidR="00914428" w:rsidRDefault="0010492F">
      <w:pPr>
        <w:tabs>
          <w:tab w:val="left" w:pos="851"/>
        </w:tabs>
        <w:spacing w:after="240" w:line="360" w:lineRule="auto"/>
        <w:ind w:left="567" w:right="310"/>
        <w:jc w:val="center"/>
        <w:rPr>
          <w:rFonts w:ascii="Arial" w:eastAsia="Arial" w:hAnsi="Arial" w:cs="Arial"/>
          <w:b/>
          <w:bCs/>
          <w:color w:val="000000"/>
          <w:sz w:val="28"/>
          <w:szCs w:val="28"/>
        </w:rPr>
      </w:pPr>
      <w:r>
        <w:rPr>
          <w:rFonts w:ascii="Arial" w:eastAsia="Arial" w:hAnsi="Arial" w:cs="Arial"/>
          <w:b/>
          <w:bCs/>
          <w:color w:val="000000"/>
          <w:sz w:val="28"/>
          <w:szCs w:val="28"/>
        </w:rPr>
        <w:t>CAPITULO X</w:t>
      </w:r>
    </w:p>
    <w:p w:rsidR="00914428" w:rsidRDefault="0010492F">
      <w:pPr>
        <w:tabs>
          <w:tab w:val="left" w:pos="851"/>
        </w:tabs>
        <w:spacing w:after="240" w:line="360" w:lineRule="auto"/>
        <w:ind w:left="567" w:right="310"/>
        <w:jc w:val="center"/>
        <w:rPr>
          <w:rFonts w:ascii="Arial" w:eastAsia="Arial" w:hAnsi="Arial" w:cs="Arial"/>
          <w:b/>
          <w:bCs/>
          <w:color w:val="000000"/>
          <w:sz w:val="28"/>
          <w:szCs w:val="28"/>
        </w:rPr>
      </w:pPr>
      <w:r>
        <w:rPr>
          <w:rFonts w:ascii="Arial" w:eastAsia="Arial" w:hAnsi="Arial" w:cs="Arial"/>
          <w:b/>
          <w:bCs/>
          <w:color w:val="000000"/>
          <w:sz w:val="28"/>
          <w:szCs w:val="28"/>
        </w:rPr>
        <w:t>DE LOS EFECTOS Y RESPONSABILIDADES</w:t>
      </w:r>
    </w:p>
    <w:p w:rsidR="00914428" w:rsidRDefault="0010492F">
      <w:pPr>
        <w:spacing w:after="240" w:line="360" w:lineRule="auto"/>
        <w:ind w:left="567" w:right="310"/>
        <w:jc w:val="both"/>
        <w:rPr>
          <w:rFonts w:ascii="Arial" w:eastAsia="Arial" w:hAnsi="Arial" w:cs="Arial"/>
          <w:color w:val="000000"/>
          <w:sz w:val="28"/>
          <w:szCs w:val="28"/>
        </w:rPr>
      </w:pPr>
      <w:r>
        <w:rPr>
          <w:rFonts w:ascii="Arial" w:eastAsia="Arial" w:hAnsi="Arial" w:cs="Arial"/>
          <w:b/>
          <w:bCs/>
          <w:color w:val="000000"/>
          <w:sz w:val="28"/>
          <w:szCs w:val="28"/>
        </w:rPr>
        <w:t>Artículo 26.</w:t>
      </w:r>
      <w:r>
        <w:rPr>
          <w:rFonts w:ascii="Arial" w:eastAsia="Arial" w:hAnsi="Arial" w:cs="Arial"/>
          <w:color w:val="000000"/>
          <w:sz w:val="28"/>
          <w:szCs w:val="28"/>
        </w:rPr>
        <w:t xml:space="preserve"> La autoridad penitenciaria del centro en el que se encuentre internada la per</w:t>
      </w:r>
      <w:r>
        <w:rPr>
          <w:rFonts w:ascii="Arial" w:eastAsia="Arial" w:hAnsi="Arial" w:cs="Arial"/>
          <w:color w:val="000000"/>
          <w:sz w:val="28"/>
          <w:szCs w:val="28"/>
        </w:rPr>
        <w:t xml:space="preserve">sona sentenciada deberá ejecutar la resolución de indulto dentro </w:t>
      </w:r>
      <w:r>
        <w:rPr>
          <w:rFonts w:ascii="Arial" w:eastAsia="Arial" w:hAnsi="Arial" w:cs="Arial"/>
          <w:color w:val="000000"/>
          <w:sz w:val="28"/>
          <w:szCs w:val="28"/>
        </w:rPr>
        <w:lastRenderedPageBreak/>
        <w:t>del plazo máximo de veinticuatro horas contadas a partir de la recepción del acuerdo respectivo, realizando las actuaciones materiales necesarias para su cumplimiento y levantando el acta cor</w:t>
      </w:r>
      <w:r>
        <w:rPr>
          <w:rFonts w:ascii="Arial" w:eastAsia="Arial" w:hAnsi="Arial" w:cs="Arial"/>
          <w:color w:val="000000"/>
          <w:sz w:val="28"/>
          <w:szCs w:val="28"/>
        </w:rPr>
        <w:t xml:space="preserve">respondiente. </w:t>
      </w:r>
    </w:p>
    <w:p w:rsidR="00914428" w:rsidRDefault="0010492F">
      <w:pPr>
        <w:spacing w:after="240" w:line="360" w:lineRule="auto"/>
        <w:ind w:left="567" w:right="310"/>
        <w:jc w:val="both"/>
        <w:rPr>
          <w:rFonts w:ascii="Arial" w:eastAsia="Arial" w:hAnsi="Arial" w:cs="Arial"/>
          <w:color w:val="000000"/>
          <w:sz w:val="28"/>
          <w:szCs w:val="28"/>
        </w:rPr>
      </w:pPr>
      <w:r>
        <w:rPr>
          <w:rFonts w:ascii="Arial" w:eastAsia="Arial" w:hAnsi="Arial" w:cs="Arial"/>
          <w:color w:val="000000"/>
          <w:sz w:val="28"/>
          <w:szCs w:val="28"/>
        </w:rPr>
        <w:t xml:space="preserve">La Secretaría de Seguridad verificará la correcta ejecución del indulto y emitirá, en su caso, las constancias administrativas que acrediten la modificación del estatus penitenciario de la persona beneficiada. </w:t>
      </w:r>
    </w:p>
    <w:p w:rsidR="00914428" w:rsidRDefault="0010492F">
      <w:pPr>
        <w:spacing w:after="240" w:line="360" w:lineRule="auto"/>
        <w:ind w:left="567" w:right="310"/>
        <w:jc w:val="both"/>
        <w:rPr>
          <w:rFonts w:ascii="Arial" w:eastAsia="Arial" w:hAnsi="Arial" w:cs="Arial"/>
          <w:color w:val="000000"/>
          <w:sz w:val="28"/>
          <w:szCs w:val="28"/>
        </w:rPr>
      </w:pPr>
      <w:r>
        <w:rPr>
          <w:rFonts w:ascii="Arial" w:eastAsia="Arial" w:hAnsi="Arial" w:cs="Arial"/>
          <w:b/>
          <w:bCs/>
          <w:color w:val="000000"/>
          <w:sz w:val="28"/>
          <w:szCs w:val="28"/>
        </w:rPr>
        <w:t>Artículo 27.</w:t>
      </w:r>
      <w:r>
        <w:rPr>
          <w:rFonts w:ascii="Arial" w:eastAsia="Arial" w:hAnsi="Arial" w:cs="Arial"/>
          <w:color w:val="000000"/>
          <w:sz w:val="28"/>
          <w:szCs w:val="28"/>
        </w:rPr>
        <w:t xml:space="preserve"> Las personas serv</w:t>
      </w:r>
      <w:r>
        <w:rPr>
          <w:rFonts w:ascii="Arial" w:eastAsia="Arial" w:hAnsi="Arial" w:cs="Arial"/>
          <w:color w:val="000000"/>
          <w:sz w:val="28"/>
          <w:szCs w:val="28"/>
        </w:rPr>
        <w:t xml:space="preserve">idoras públicas que retrasen, impidan u obstaculicen el trámite, análisis, deliberación, emisión de dictámenes, integración del expediente, celebración de sesiones o ejecución del indulto, incurrirán en responsabilidad administrativa, sin perjuicio de las </w:t>
      </w:r>
      <w:r>
        <w:rPr>
          <w:rFonts w:ascii="Arial" w:eastAsia="Arial" w:hAnsi="Arial" w:cs="Arial"/>
          <w:color w:val="000000"/>
          <w:sz w:val="28"/>
          <w:szCs w:val="28"/>
        </w:rPr>
        <w:t xml:space="preserve">responsabilidades civiles o penales que resulten procedentes. </w:t>
      </w:r>
    </w:p>
    <w:p w:rsidR="00914428" w:rsidRDefault="0010492F">
      <w:pPr>
        <w:spacing w:after="240" w:line="360" w:lineRule="auto"/>
        <w:ind w:left="567" w:right="310"/>
        <w:jc w:val="both"/>
        <w:rPr>
          <w:rFonts w:ascii="Arial" w:eastAsia="Arial" w:hAnsi="Arial" w:cs="Arial"/>
          <w:color w:val="000000"/>
          <w:sz w:val="28"/>
          <w:szCs w:val="28"/>
        </w:rPr>
      </w:pPr>
      <w:r>
        <w:rPr>
          <w:rFonts w:ascii="Arial" w:eastAsia="Arial" w:hAnsi="Arial" w:cs="Arial"/>
          <w:b/>
          <w:bCs/>
          <w:color w:val="000000"/>
          <w:sz w:val="28"/>
          <w:szCs w:val="28"/>
        </w:rPr>
        <w:t>Artículo 28.</w:t>
      </w:r>
      <w:r>
        <w:rPr>
          <w:rFonts w:ascii="Arial" w:eastAsia="Arial" w:hAnsi="Arial" w:cs="Arial"/>
          <w:color w:val="000000"/>
          <w:sz w:val="28"/>
          <w:szCs w:val="28"/>
        </w:rPr>
        <w:t xml:space="preserve"> La información personal, penitenciaria, médica, psicológica, social, criminológica o de cualquier otra naturaleza que se genere, recabe o integre con motivo del procedimiento de indulto tendrá carácter reservado. Su tratamiento, acceso, uso, transmisión y</w:t>
      </w:r>
      <w:r>
        <w:rPr>
          <w:rFonts w:ascii="Arial" w:eastAsia="Arial" w:hAnsi="Arial" w:cs="Arial"/>
          <w:color w:val="000000"/>
          <w:sz w:val="28"/>
          <w:szCs w:val="28"/>
        </w:rPr>
        <w:t xml:space="preserve"> resguardo se sujetarán a los fines establecidos en esta Ley y a lo dispuesto por la normatividad aplicable en materia de protección de datos personales, transparencia y archivos. </w:t>
      </w:r>
    </w:p>
    <w:p w:rsidR="00914428" w:rsidRDefault="0010492F">
      <w:pPr>
        <w:spacing w:after="240" w:line="360" w:lineRule="auto"/>
        <w:ind w:left="567" w:right="310"/>
        <w:jc w:val="both"/>
        <w:rPr>
          <w:rFonts w:ascii="Arial" w:eastAsia="Arial" w:hAnsi="Arial" w:cs="Arial"/>
          <w:color w:val="000000"/>
          <w:sz w:val="28"/>
          <w:szCs w:val="28"/>
        </w:rPr>
      </w:pPr>
      <w:r>
        <w:rPr>
          <w:rFonts w:ascii="Arial" w:eastAsia="Arial" w:hAnsi="Arial" w:cs="Arial"/>
          <w:b/>
          <w:bCs/>
          <w:color w:val="000000"/>
          <w:sz w:val="28"/>
          <w:szCs w:val="28"/>
        </w:rPr>
        <w:t>Artículo 29.</w:t>
      </w:r>
      <w:r>
        <w:rPr>
          <w:rFonts w:ascii="Arial" w:eastAsia="Arial" w:hAnsi="Arial" w:cs="Arial"/>
          <w:color w:val="000000"/>
          <w:sz w:val="28"/>
          <w:szCs w:val="28"/>
        </w:rPr>
        <w:t xml:space="preserve"> Cuando se conceda el indulto, las autoridades competentes debe</w:t>
      </w:r>
      <w:r>
        <w:rPr>
          <w:rFonts w:ascii="Arial" w:eastAsia="Arial" w:hAnsi="Arial" w:cs="Arial"/>
          <w:color w:val="000000"/>
          <w:sz w:val="28"/>
          <w:szCs w:val="28"/>
        </w:rPr>
        <w:t xml:space="preserve">rán garantizar, en el ámbito de sus atribuciones, la adopción de las medidas de protección que correspondan para salvaguardar los derechos e integridad de la víctima u ofendido, de conformidad con lo establecido en la legislación </w:t>
      </w:r>
      <w:r>
        <w:rPr>
          <w:rFonts w:ascii="Arial" w:eastAsia="Arial" w:hAnsi="Arial" w:cs="Arial"/>
          <w:color w:val="000000"/>
          <w:sz w:val="28"/>
          <w:szCs w:val="28"/>
        </w:rPr>
        <w:lastRenderedPageBreak/>
        <w:t>aplicable en materia de ví</w:t>
      </w:r>
      <w:r>
        <w:rPr>
          <w:rFonts w:ascii="Arial" w:eastAsia="Arial" w:hAnsi="Arial" w:cs="Arial"/>
          <w:color w:val="000000"/>
          <w:sz w:val="28"/>
          <w:szCs w:val="28"/>
        </w:rPr>
        <w:t xml:space="preserve">ctimas. La implementación de dichas medidas no suspenderá ni condicionará la ejecución del indulto, pero deberán instrumentarse de manera inmediata y efectiva. </w:t>
      </w:r>
    </w:p>
    <w:p w:rsidR="00914428" w:rsidRDefault="0010492F">
      <w:pPr>
        <w:spacing w:after="240" w:line="360" w:lineRule="auto"/>
        <w:ind w:left="567" w:right="310"/>
        <w:jc w:val="both"/>
        <w:rPr>
          <w:rFonts w:ascii="Arial" w:eastAsia="Arial" w:hAnsi="Arial" w:cs="Arial"/>
          <w:color w:val="000000"/>
          <w:sz w:val="28"/>
          <w:szCs w:val="28"/>
        </w:rPr>
      </w:pPr>
      <w:r>
        <w:rPr>
          <w:rFonts w:ascii="Arial" w:eastAsia="Arial" w:hAnsi="Arial" w:cs="Arial"/>
          <w:b/>
          <w:bCs/>
          <w:color w:val="000000"/>
          <w:sz w:val="28"/>
          <w:szCs w:val="28"/>
        </w:rPr>
        <w:t>Artículo 30.</w:t>
      </w:r>
      <w:r>
        <w:rPr>
          <w:rFonts w:ascii="Arial" w:eastAsia="Arial" w:hAnsi="Arial" w:cs="Arial"/>
          <w:color w:val="000000"/>
          <w:sz w:val="28"/>
          <w:szCs w:val="28"/>
        </w:rPr>
        <w:t xml:space="preserve"> La autoridad penitenciaria y las instituciones competentes en materia de reinserci</w:t>
      </w:r>
      <w:r>
        <w:rPr>
          <w:rFonts w:ascii="Arial" w:eastAsia="Arial" w:hAnsi="Arial" w:cs="Arial"/>
          <w:color w:val="000000"/>
          <w:sz w:val="28"/>
          <w:szCs w:val="28"/>
        </w:rPr>
        <w:t>ón social deberán dar seguimiento a la situación de la persona beneficiaria del indulto exclusivamente para fines estadísticos, de evaluación institucional o de coordinación interinstitucional, sin que ello implique supervisión, restricción de derechos o c</w:t>
      </w:r>
      <w:r>
        <w:rPr>
          <w:rFonts w:ascii="Arial" w:eastAsia="Arial" w:hAnsi="Arial" w:cs="Arial"/>
          <w:color w:val="000000"/>
          <w:sz w:val="28"/>
          <w:szCs w:val="28"/>
        </w:rPr>
        <w:t xml:space="preserve">ondiciones adicionales. </w:t>
      </w:r>
    </w:p>
    <w:p w:rsidR="00914428" w:rsidRDefault="0010492F">
      <w:pPr>
        <w:spacing w:after="240" w:line="360" w:lineRule="auto"/>
        <w:ind w:left="567" w:right="310"/>
        <w:jc w:val="both"/>
        <w:rPr>
          <w:rFonts w:ascii="Arial" w:eastAsia="Arial" w:hAnsi="Arial" w:cs="Arial"/>
          <w:color w:val="000000"/>
          <w:sz w:val="28"/>
          <w:szCs w:val="28"/>
        </w:rPr>
      </w:pPr>
      <w:r>
        <w:rPr>
          <w:rFonts w:ascii="Arial" w:eastAsia="Arial" w:hAnsi="Arial" w:cs="Arial"/>
          <w:b/>
          <w:bCs/>
          <w:color w:val="000000"/>
          <w:sz w:val="28"/>
          <w:szCs w:val="28"/>
        </w:rPr>
        <w:t>Artículo 31.</w:t>
      </w:r>
      <w:r>
        <w:rPr>
          <w:rFonts w:ascii="Arial" w:eastAsia="Arial" w:hAnsi="Arial" w:cs="Arial"/>
          <w:color w:val="000000"/>
          <w:sz w:val="28"/>
          <w:szCs w:val="28"/>
        </w:rPr>
        <w:t xml:space="preserve"> El indulto concedido será irrevocable y producirá efectos definitivos desde el momento de su emisión. La resolución que lo otorgue no podrá modificarse, suspenderse, revisarse ni dejarse sin efectos por hechos posterio</w:t>
      </w:r>
      <w:r>
        <w:rPr>
          <w:rFonts w:ascii="Arial" w:eastAsia="Arial" w:hAnsi="Arial" w:cs="Arial"/>
          <w:color w:val="000000"/>
          <w:sz w:val="28"/>
          <w:szCs w:val="28"/>
        </w:rPr>
        <w:t xml:space="preserve">res, y extinguirá de manera permanente la ejecución de la pena impuesta, sin perjuicio de las responsabilidades administrativas o penales que resulten procedentes para quienes intervengan ilícitamente en su tramitación. </w:t>
      </w:r>
    </w:p>
    <w:p w:rsidR="00914428" w:rsidRDefault="0010492F">
      <w:pPr>
        <w:spacing w:after="240" w:line="360" w:lineRule="auto"/>
        <w:ind w:left="567" w:right="310"/>
        <w:jc w:val="both"/>
        <w:rPr>
          <w:rFonts w:ascii="Arial" w:eastAsia="Arial" w:hAnsi="Arial" w:cs="Arial"/>
          <w:color w:val="000000"/>
          <w:sz w:val="28"/>
          <w:szCs w:val="28"/>
        </w:rPr>
      </w:pPr>
      <w:r>
        <w:rPr>
          <w:rFonts w:ascii="Arial" w:eastAsia="Arial" w:hAnsi="Arial" w:cs="Arial"/>
          <w:b/>
          <w:bCs/>
          <w:color w:val="000000"/>
          <w:sz w:val="28"/>
          <w:szCs w:val="28"/>
        </w:rPr>
        <w:t>Artículo 32.</w:t>
      </w:r>
      <w:r>
        <w:rPr>
          <w:rFonts w:ascii="Arial" w:eastAsia="Arial" w:hAnsi="Arial" w:cs="Arial"/>
          <w:color w:val="000000"/>
          <w:sz w:val="28"/>
          <w:szCs w:val="28"/>
        </w:rPr>
        <w:t xml:space="preserve"> La persona titular del</w:t>
      </w:r>
      <w:r>
        <w:rPr>
          <w:rFonts w:ascii="Arial" w:eastAsia="Arial" w:hAnsi="Arial" w:cs="Arial"/>
          <w:color w:val="000000"/>
          <w:sz w:val="28"/>
          <w:szCs w:val="28"/>
        </w:rPr>
        <w:t xml:space="preserve"> Poder Ejecutivo del Estado deberá remitir a la Legislatura, durante el primer periodo ordinario de sesiones de cada año, un informe anual sobre la operación del procedimiento de indulto correspondiente al ejercicio inmediato anterior. El informe deberá co</w:t>
      </w:r>
      <w:r>
        <w:rPr>
          <w:rFonts w:ascii="Arial" w:eastAsia="Arial" w:hAnsi="Arial" w:cs="Arial"/>
          <w:color w:val="000000"/>
          <w:sz w:val="28"/>
          <w:szCs w:val="28"/>
        </w:rPr>
        <w:t xml:space="preserve">ntener, cuando menos: </w:t>
      </w:r>
    </w:p>
    <w:p w:rsidR="00914428" w:rsidRDefault="0010492F">
      <w:pPr>
        <w:numPr>
          <w:ilvl w:val="0"/>
          <w:numId w:val="16"/>
        </w:numPr>
        <w:pBdr>
          <w:top w:val="nil"/>
          <w:left w:val="nil"/>
          <w:bottom w:val="nil"/>
          <w:right w:val="nil"/>
          <w:between w:val="nil"/>
        </w:pBdr>
        <w:spacing w:after="240" w:line="360" w:lineRule="auto"/>
        <w:ind w:right="310"/>
        <w:jc w:val="both"/>
        <w:rPr>
          <w:rFonts w:ascii="Arial" w:eastAsia="Arial" w:hAnsi="Arial" w:cs="Arial"/>
          <w:color w:val="000000"/>
          <w:sz w:val="28"/>
          <w:szCs w:val="28"/>
        </w:rPr>
      </w:pPr>
      <w:r>
        <w:rPr>
          <w:rFonts w:ascii="Arial" w:eastAsia="Arial" w:hAnsi="Arial" w:cs="Arial"/>
          <w:color w:val="000000"/>
          <w:sz w:val="28"/>
          <w:szCs w:val="28"/>
        </w:rPr>
        <w:t xml:space="preserve">El número total de solicitudes de indulto recibidas, admitidas y desechadas. </w:t>
      </w:r>
    </w:p>
    <w:p w:rsidR="00914428" w:rsidRDefault="0010492F">
      <w:pPr>
        <w:numPr>
          <w:ilvl w:val="0"/>
          <w:numId w:val="16"/>
        </w:numPr>
        <w:pBdr>
          <w:top w:val="nil"/>
          <w:left w:val="nil"/>
          <w:bottom w:val="nil"/>
          <w:right w:val="nil"/>
          <w:between w:val="nil"/>
        </w:pBdr>
        <w:spacing w:after="240" w:line="360" w:lineRule="auto"/>
        <w:ind w:right="310"/>
        <w:jc w:val="both"/>
        <w:rPr>
          <w:rFonts w:ascii="Arial" w:eastAsia="Arial" w:hAnsi="Arial" w:cs="Arial"/>
          <w:color w:val="000000"/>
          <w:sz w:val="28"/>
          <w:szCs w:val="28"/>
        </w:rPr>
      </w:pPr>
      <w:r>
        <w:rPr>
          <w:rFonts w:ascii="Arial" w:eastAsia="Arial" w:hAnsi="Arial" w:cs="Arial"/>
          <w:color w:val="000000"/>
          <w:sz w:val="28"/>
          <w:szCs w:val="28"/>
        </w:rPr>
        <w:t xml:space="preserve">El número de indultos concedidos y negados, desagregados conforme a </w:t>
      </w:r>
      <w:r>
        <w:rPr>
          <w:rFonts w:ascii="Arial" w:eastAsia="Arial" w:hAnsi="Arial" w:cs="Arial"/>
          <w:color w:val="000000"/>
          <w:sz w:val="28"/>
          <w:szCs w:val="28"/>
        </w:rPr>
        <w:lastRenderedPageBreak/>
        <w:t xml:space="preserve">las causales de procedencia o improcedencia previstas en esta Ley; </w:t>
      </w:r>
    </w:p>
    <w:p w:rsidR="00914428" w:rsidRDefault="0010492F">
      <w:pPr>
        <w:numPr>
          <w:ilvl w:val="0"/>
          <w:numId w:val="16"/>
        </w:numPr>
        <w:pBdr>
          <w:top w:val="nil"/>
          <w:left w:val="nil"/>
          <w:bottom w:val="nil"/>
          <w:right w:val="nil"/>
          <w:between w:val="nil"/>
        </w:pBdr>
        <w:spacing w:after="240" w:line="360" w:lineRule="auto"/>
        <w:ind w:right="310"/>
        <w:jc w:val="both"/>
        <w:rPr>
          <w:rFonts w:ascii="Arial" w:eastAsia="Arial" w:hAnsi="Arial" w:cs="Arial"/>
          <w:color w:val="000000"/>
          <w:sz w:val="28"/>
          <w:szCs w:val="28"/>
        </w:rPr>
      </w:pPr>
      <w:r>
        <w:rPr>
          <w:rFonts w:ascii="Arial" w:eastAsia="Arial" w:hAnsi="Arial" w:cs="Arial"/>
          <w:color w:val="000000"/>
          <w:sz w:val="28"/>
          <w:szCs w:val="28"/>
        </w:rPr>
        <w:t xml:space="preserve">La información estadística relevante relativa a las personas solicitantes, incluyendo sus características sociodemográficas y las condiciones de vulnerabilidad acreditadas durante el trámite; </w:t>
      </w:r>
    </w:p>
    <w:p w:rsidR="00914428" w:rsidRDefault="0010492F">
      <w:pPr>
        <w:numPr>
          <w:ilvl w:val="0"/>
          <w:numId w:val="16"/>
        </w:numPr>
        <w:pBdr>
          <w:top w:val="nil"/>
          <w:left w:val="nil"/>
          <w:bottom w:val="nil"/>
          <w:right w:val="nil"/>
          <w:between w:val="nil"/>
        </w:pBdr>
        <w:spacing w:after="240" w:line="360" w:lineRule="auto"/>
        <w:ind w:right="310"/>
        <w:jc w:val="both"/>
        <w:rPr>
          <w:rFonts w:ascii="Arial" w:eastAsia="Arial" w:hAnsi="Arial" w:cs="Arial"/>
          <w:color w:val="000000"/>
          <w:sz w:val="28"/>
          <w:szCs w:val="28"/>
        </w:rPr>
      </w:pPr>
      <w:r>
        <w:rPr>
          <w:rFonts w:ascii="Arial" w:eastAsia="Arial" w:hAnsi="Arial" w:cs="Arial"/>
          <w:color w:val="000000"/>
          <w:sz w:val="28"/>
          <w:szCs w:val="28"/>
        </w:rPr>
        <w:t>La información estadística relativa a las medidas de protección</w:t>
      </w:r>
      <w:r>
        <w:rPr>
          <w:rFonts w:ascii="Arial" w:eastAsia="Arial" w:hAnsi="Arial" w:cs="Arial"/>
          <w:color w:val="000000"/>
          <w:sz w:val="28"/>
          <w:szCs w:val="28"/>
        </w:rPr>
        <w:t xml:space="preserve"> y seguridad implementadas en de las victimas u ofendidos. </w:t>
      </w:r>
    </w:p>
    <w:p w:rsidR="00914428" w:rsidRDefault="0010492F">
      <w:pPr>
        <w:numPr>
          <w:ilvl w:val="0"/>
          <w:numId w:val="16"/>
        </w:numPr>
        <w:pBdr>
          <w:top w:val="nil"/>
          <w:left w:val="nil"/>
          <w:bottom w:val="nil"/>
          <w:right w:val="nil"/>
          <w:between w:val="nil"/>
        </w:pBdr>
        <w:spacing w:after="240" w:line="360" w:lineRule="auto"/>
        <w:ind w:right="310"/>
        <w:jc w:val="both"/>
        <w:rPr>
          <w:rFonts w:ascii="Arial" w:eastAsia="Arial" w:hAnsi="Arial" w:cs="Arial"/>
          <w:color w:val="000000"/>
          <w:sz w:val="28"/>
          <w:szCs w:val="28"/>
        </w:rPr>
      </w:pPr>
      <w:r>
        <w:rPr>
          <w:rFonts w:ascii="Arial" w:eastAsia="Arial" w:hAnsi="Arial" w:cs="Arial"/>
          <w:color w:val="000000"/>
          <w:sz w:val="28"/>
          <w:szCs w:val="28"/>
        </w:rPr>
        <w:t>Las acciones adoptadas por las autoridades competentes para asegurar la observancia efectiva de los principios de dignidad humana, proporcionalidad, debido proceso, igualdad y reinserción social e</w:t>
      </w:r>
      <w:r>
        <w:rPr>
          <w:rFonts w:ascii="Arial" w:eastAsia="Arial" w:hAnsi="Arial" w:cs="Arial"/>
          <w:color w:val="000000"/>
          <w:sz w:val="28"/>
          <w:szCs w:val="28"/>
        </w:rPr>
        <w:t xml:space="preserve">n el análisis y resolución de las solicitudes; y </w:t>
      </w:r>
    </w:p>
    <w:p w:rsidR="00914428" w:rsidRDefault="0010492F">
      <w:pPr>
        <w:numPr>
          <w:ilvl w:val="0"/>
          <w:numId w:val="16"/>
        </w:numPr>
        <w:pBdr>
          <w:top w:val="nil"/>
          <w:left w:val="nil"/>
          <w:bottom w:val="nil"/>
          <w:right w:val="nil"/>
          <w:between w:val="nil"/>
        </w:pBdr>
        <w:spacing w:after="240" w:line="360" w:lineRule="auto"/>
        <w:ind w:right="310"/>
        <w:jc w:val="both"/>
        <w:rPr>
          <w:rFonts w:ascii="Arial" w:eastAsia="Arial" w:hAnsi="Arial" w:cs="Arial"/>
          <w:color w:val="000000"/>
          <w:sz w:val="28"/>
          <w:szCs w:val="28"/>
        </w:rPr>
      </w:pPr>
      <w:r>
        <w:rPr>
          <w:rFonts w:ascii="Arial" w:eastAsia="Arial" w:hAnsi="Arial" w:cs="Arial"/>
          <w:color w:val="000000"/>
          <w:sz w:val="28"/>
          <w:szCs w:val="28"/>
        </w:rPr>
        <w:t xml:space="preserve">Los elementos cuantitativos y cualitativos adicionales que resulten pertinentes para evaluar el funcionamiento, eficacia e impacto institucional del procedimiento de indulto. </w:t>
      </w:r>
    </w:p>
    <w:p w:rsidR="00914428" w:rsidRDefault="0010492F">
      <w:pPr>
        <w:pBdr>
          <w:top w:val="nil"/>
          <w:left w:val="nil"/>
          <w:bottom w:val="nil"/>
          <w:right w:val="nil"/>
          <w:between w:val="nil"/>
        </w:pBdr>
        <w:spacing w:after="240" w:line="360" w:lineRule="auto"/>
        <w:ind w:left="567" w:right="310"/>
        <w:jc w:val="both"/>
        <w:rPr>
          <w:rFonts w:ascii="Arial" w:eastAsia="Arial" w:hAnsi="Arial" w:cs="Arial"/>
          <w:color w:val="000000"/>
          <w:sz w:val="28"/>
          <w:szCs w:val="28"/>
        </w:rPr>
      </w:pPr>
      <w:r>
        <w:rPr>
          <w:rFonts w:ascii="Arial" w:eastAsia="Arial" w:hAnsi="Arial" w:cs="Arial"/>
          <w:b/>
          <w:bCs/>
          <w:color w:val="000000"/>
          <w:sz w:val="28"/>
          <w:szCs w:val="28"/>
        </w:rPr>
        <w:t>Artículo 33.</w:t>
      </w:r>
      <w:r>
        <w:rPr>
          <w:rFonts w:ascii="Arial" w:eastAsia="Arial" w:hAnsi="Arial" w:cs="Arial"/>
          <w:color w:val="000000"/>
          <w:sz w:val="28"/>
          <w:szCs w:val="28"/>
        </w:rPr>
        <w:t xml:space="preserve"> La Legislatura de</w:t>
      </w:r>
      <w:r>
        <w:rPr>
          <w:rFonts w:ascii="Arial" w:eastAsia="Arial" w:hAnsi="Arial" w:cs="Arial"/>
          <w:color w:val="000000"/>
          <w:sz w:val="28"/>
          <w:szCs w:val="28"/>
        </w:rPr>
        <w:t>l Estado deberá realizar, al menos cada cinco años, un proceso de revisión y evaluación integral del contenido de esta Ley, con el propósito de verificar su vigencia, eficacia, impacto y armonización con los estándares constitucionales y de derechos humano</w:t>
      </w:r>
      <w:r>
        <w:rPr>
          <w:rFonts w:ascii="Arial" w:eastAsia="Arial" w:hAnsi="Arial" w:cs="Arial"/>
          <w:color w:val="000000"/>
          <w:sz w:val="28"/>
          <w:szCs w:val="28"/>
        </w:rPr>
        <w:t>s aplicables. En su caso, deberá emitir las reformas necesarias para asegurar su actualización y correcta operación.</w:t>
      </w:r>
    </w:p>
    <w:p w:rsidR="00914428" w:rsidRDefault="0010492F">
      <w:pPr>
        <w:spacing w:after="240" w:line="360" w:lineRule="auto"/>
        <w:ind w:left="567" w:right="310"/>
        <w:jc w:val="center"/>
        <w:rPr>
          <w:rFonts w:ascii="Arial" w:eastAsia="Arial" w:hAnsi="Arial" w:cs="Arial"/>
          <w:b/>
          <w:bCs/>
          <w:sz w:val="28"/>
          <w:szCs w:val="28"/>
        </w:rPr>
      </w:pPr>
      <w:r>
        <w:rPr>
          <w:rFonts w:ascii="Arial" w:eastAsia="Arial" w:hAnsi="Arial" w:cs="Arial"/>
          <w:b/>
          <w:bCs/>
          <w:sz w:val="28"/>
          <w:szCs w:val="28"/>
        </w:rPr>
        <w:t>T R A N S I T O R I O S</w:t>
      </w:r>
    </w:p>
    <w:p w:rsidR="00914428" w:rsidRDefault="0010492F">
      <w:pPr>
        <w:spacing w:after="240" w:line="360" w:lineRule="auto"/>
        <w:ind w:left="567"/>
        <w:jc w:val="both"/>
        <w:rPr>
          <w:rFonts w:ascii="Arial" w:eastAsia="Arial" w:hAnsi="Arial" w:cs="Arial"/>
          <w:b/>
          <w:bCs/>
          <w:sz w:val="28"/>
          <w:szCs w:val="28"/>
        </w:rPr>
      </w:pPr>
      <w:r>
        <w:rPr>
          <w:rFonts w:ascii="Arial" w:eastAsia="Arial" w:hAnsi="Arial" w:cs="Arial"/>
          <w:b/>
          <w:bCs/>
          <w:sz w:val="28"/>
          <w:szCs w:val="28"/>
        </w:rPr>
        <w:lastRenderedPageBreak/>
        <w:t xml:space="preserve">PRIMERO. </w:t>
      </w:r>
      <w:r>
        <w:rPr>
          <w:rFonts w:ascii="Arial" w:eastAsia="Arial" w:hAnsi="Arial" w:cs="Arial"/>
          <w:sz w:val="28"/>
          <w:szCs w:val="28"/>
        </w:rPr>
        <w:t>La presente Ley entrará en vigor al día siguiente de su publicación en el Periódico Oficial “Gaceta del Gobierno”.</w:t>
      </w:r>
      <w:r>
        <w:rPr>
          <w:rFonts w:ascii="Arial" w:eastAsia="Arial" w:hAnsi="Arial" w:cs="Arial"/>
          <w:b/>
          <w:bCs/>
          <w:sz w:val="28"/>
          <w:szCs w:val="28"/>
        </w:rPr>
        <w:t xml:space="preserve"> </w:t>
      </w:r>
    </w:p>
    <w:p w:rsidR="00914428" w:rsidRDefault="0010492F">
      <w:pPr>
        <w:spacing w:after="240" w:line="360" w:lineRule="auto"/>
        <w:ind w:left="567"/>
        <w:jc w:val="both"/>
        <w:rPr>
          <w:rFonts w:ascii="Arial" w:eastAsia="Arial" w:hAnsi="Arial" w:cs="Arial"/>
          <w:b/>
          <w:bCs/>
          <w:sz w:val="28"/>
          <w:szCs w:val="28"/>
        </w:rPr>
      </w:pPr>
      <w:r>
        <w:rPr>
          <w:rFonts w:ascii="Arial" w:eastAsia="Arial" w:hAnsi="Arial" w:cs="Arial"/>
          <w:b/>
          <w:bCs/>
          <w:sz w:val="28"/>
          <w:szCs w:val="28"/>
        </w:rPr>
        <w:t xml:space="preserve">SEGUNDO. </w:t>
      </w:r>
      <w:r>
        <w:rPr>
          <w:rFonts w:ascii="Arial" w:eastAsia="Arial" w:hAnsi="Arial" w:cs="Arial"/>
          <w:sz w:val="28"/>
          <w:szCs w:val="28"/>
        </w:rPr>
        <w:t>Se abrogan todas las disposiciones de igual o menor jerarquía que contravengan lo establecido en esta Ley.</w:t>
      </w:r>
      <w:r>
        <w:rPr>
          <w:rFonts w:ascii="Arial" w:eastAsia="Arial" w:hAnsi="Arial" w:cs="Arial"/>
          <w:b/>
          <w:bCs/>
          <w:sz w:val="28"/>
          <w:szCs w:val="28"/>
        </w:rPr>
        <w:t xml:space="preserve"> </w:t>
      </w:r>
    </w:p>
    <w:p w:rsidR="00914428" w:rsidRDefault="0010492F">
      <w:pPr>
        <w:spacing w:after="240" w:line="360" w:lineRule="auto"/>
        <w:ind w:left="567"/>
        <w:jc w:val="both"/>
        <w:rPr>
          <w:rFonts w:ascii="Arial" w:eastAsia="Arial" w:hAnsi="Arial" w:cs="Arial"/>
          <w:b/>
          <w:bCs/>
          <w:sz w:val="28"/>
          <w:szCs w:val="28"/>
        </w:rPr>
      </w:pPr>
      <w:r>
        <w:rPr>
          <w:rFonts w:ascii="Arial" w:eastAsia="Arial" w:hAnsi="Arial" w:cs="Arial"/>
          <w:b/>
          <w:bCs/>
          <w:sz w:val="28"/>
          <w:szCs w:val="28"/>
        </w:rPr>
        <w:t xml:space="preserve">TERCERO. </w:t>
      </w:r>
      <w:r>
        <w:rPr>
          <w:rFonts w:ascii="Arial" w:eastAsia="Arial" w:hAnsi="Arial" w:cs="Arial"/>
          <w:sz w:val="28"/>
          <w:szCs w:val="28"/>
        </w:rPr>
        <w:t>El Consejo Con</w:t>
      </w:r>
      <w:r>
        <w:rPr>
          <w:rFonts w:ascii="Arial" w:eastAsia="Arial" w:hAnsi="Arial" w:cs="Arial"/>
          <w:sz w:val="28"/>
          <w:szCs w:val="28"/>
        </w:rPr>
        <w:t>sultivo de Indulto deberá instalarse formalmente dentro de los noventa días naturales siguientes a la entrada en vigor de esta Ley. Hasta en tanto ocurra dicha instalación, las solicitudes de indulto serán tramitadas conforme a lo previsto en este ordenami</w:t>
      </w:r>
      <w:r>
        <w:rPr>
          <w:rFonts w:ascii="Arial" w:eastAsia="Arial" w:hAnsi="Arial" w:cs="Arial"/>
          <w:sz w:val="28"/>
          <w:szCs w:val="28"/>
        </w:rPr>
        <w:t>ento y turnadas al Consejo en cuanto quede legalmente constituido.</w:t>
      </w:r>
      <w:r>
        <w:rPr>
          <w:rFonts w:ascii="Arial" w:eastAsia="Arial" w:hAnsi="Arial" w:cs="Arial"/>
          <w:b/>
          <w:bCs/>
          <w:sz w:val="28"/>
          <w:szCs w:val="28"/>
        </w:rPr>
        <w:t xml:space="preserve"> </w:t>
      </w:r>
    </w:p>
    <w:p w:rsidR="00914428" w:rsidRDefault="0010492F">
      <w:pPr>
        <w:spacing w:after="240" w:line="360" w:lineRule="auto"/>
        <w:ind w:left="567"/>
        <w:jc w:val="both"/>
        <w:rPr>
          <w:rFonts w:ascii="Arial" w:eastAsia="Arial" w:hAnsi="Arial" w:cs="Arial"/>
          <w:b/>
          <w:bCs/>
          <w:sz w:val="28"/>
          <w:szCs w:val="28"/>
        </w:rPr>
      </w:pPr>
      <w:r>
        <w:rPr>
          <w:rFonts w:ascii="Arial" w:eastAsia="Arial" w:hAnsi="Arial" w:cs="Arial"/>
          <w:b/>
          <w:bCs/>
          <w:sz w:val="28"/>
          <w:szCs w:val="28"/>
        </w:rPr>
        <w:t xml:space="preserve">CUARTO. </w:t>
      </w:r>
      <w:r>
        <w:rPr>
          <w:rFonts w:ascii="Arial" w:eastAsia="Arial" w:hAnsi="Arial" w:cs="Arial"/>
          <w:sz w:val="28"/>
          <w:szCs w:val="28"/>
        </w:rPr>
        <w:t>El Poder Ejecutivo del Estado, por conducto de la Consejería Jurídica y de la Secretaría de Seguridad, deberá emitir las disposiciones administrativas necesarias para la correcta a</w:t>
      </w:r>
      <w:r>
        <w:rPr>
          <w:rFonts w:ascii="Arial" w:eastAsia="Arial" w:hAnsi="Arial" w:cs="Arial"/>
          <w:sz w:val="28"/>
          <w:szCs w:val="28"/>
        </w:rPr>
        <w:t>plicación de esta Ley dentro de los noventa días naturales siguientes a su entrada en vigor.</w:t>
      </w:r>
      <w:r>
        <w:rPr>
          <w:rFonts w:ascii="Arial" w:eastAsia="Arial" w:hAnsi="Arial" w:cs="Arial"/>
          <w:b/>
          <w:bCs/>
          <w:sz w:val="28"/>
          <w:szCs w:val="28"/>
        </w:rPr>
        <w:t xml:space="preserve"> </w:t>
      </w:r>
    </w:p>
    <w:p w:rsidR="00914428" w:rsidRDefault="0010492F">
      <w:pPr>
        <w:spacing w:after="240" w:line="360" w:lineRule="auto"/>
        <w:ind w:left="567"/>
        <w:jc w:val="both"/>
        <w:rPr>
          <w:rFonts w:ascii="Arial" w:eastAsia="Arial" w:hAnsi="Arial" w:cs="Arial"/>
          <w:sz w:val="28"/>
          <w:szCs w:val="28"/>
        </w:rPr>
      </w:pPr>
      <w:r>
        <w:rPr>
          <w:rFonts w:ascii="Arial" w:eastAsia="Arial" w:hAnsi="Arial" w:cs="Arial"/>
          <w:b/>
          <w:bCs/>
          <w:sz w:val="28"/>
          <w:szCs w:val="28"/>
        </w:rPr>
        <w:t xml:space="preserve">QUINTO. </w:t>
      </w:r>
      <w:r>
        <w:rPr>
          <w:rFonts w:ascii="Arial" w:eastAsia="Arial" w:hAnsi="Arial" w:cs="Arial"/>
          <w:sz w:val="28"/>
          <w:szCs w:val="28"/>
        </w:rPr>
        <w:t>Los expedientes de indulto que, a la fecha de entrada en vigor de esta Ley, se encuentren en trámite, deberán ajustarse a sus disposiciones en la etapa pr</w:t>
      </w:r>
      <w:r>
        <w:rPr>
          <w:rFonts w:ascii="Arial" w:eastAsia="Arial" w:hAnsi="Arial" w:cs="Arial"/>
          <w:sz w:val="28"/>
          <w:szCs w:val="28"/>
        </w:rPr>
        <w:t xml:space="preserve">ocesal en la que se encuentren, respetando las actuaciones ya realizadas y sin perjuicio de los derechos adquiridos de las personas </w:t>
      </w:r>
      <w:proofErr w:type="spellStart"/>
      <w:r>
        <w:rPr>
          <w:rFonts w:ascii="Arial" w:eastAsia="Arial" w:hAnsi="Arial" w:cs="Arial"/>
          <w:sz w:val="28"/>
          <w:szCs w:val="28"/>
        </w:rPr>
        <w:t>promoventes</w:t>
      </w:r>
      <w:proofErr w:type="spellEnd"/>
      <w:r>
        <w:rPr>
          <w:rFonts w:ascii="Arial" w:eastAsia="Arial" w:hAnsi="Arial" w:cs="Arial"/>
          <w:sz w:val="28"/>
          <w:szCs w:val="28"/>
        </w:rPr>
        <w:t>.</w:t>
      </w:r>
    </w:p>
    <w:p w:rsidR="00914428" w:rsidRDefault="0010492F">
      <w:pPr>
        <w:widowControl/>
        <w:pBdr>
          <w:top w:val="nil"/>
          <w:left w:val="nil"/>
          <w:bottom w:val="nil"/>
          <w:right w:val="nil"/>
          <w:between w:val="nil"/>
        </w:pBdr>
        <w:spacing w:before="280" w:after="240" w:line="360" w:lineRule="auto"/>
        <w:jc w:val="center"/>
        <w:rPr>
          <w:rFonts w:ascii="Arial" w:eastAsia="Arial" w:hAnsi="Arial" w:cs="Arial"/>
          <w:color w:val="000000"/>
          <w:sz w:val="28"/>
          <w:szCs w:val="28"/>
        </w:rPr>
        <w:sectPr w:rsidR="00914428">
          <w:headerReference w:type="default" r:id="rId8"/>
          <w:footerReference w:type="default" r:id="rId9"/>
          <w:pgSz w:w="12240" w:h="15840"/>
          <w:pgMar w:top="640" w:right="720" w:bottom="1985" w:left="720" w:header="720" w:footer="720" w:gutter="0"/>
          <w:pgNumType w:start="1"/>
          <w:cols w:space="720"/>
        </w:sectPr>
      </w:pPr>
      <w:proofErr w:type="spellStart"/>
      <w:r>
        <w:rPr>
          <w:rFonts w:ascii="Arial" w:eastAsia="Arial" w:hAnsi="Arial" w:cs="Arial"/>
          <w:b/>
          <w:bCs/>
          <w:color w:val="000000"/>
          <w:sz w:val="28"/>
          <w:szCs w:val="28"/>
        </w:rPr>
        <w:t>Dip</w:t>
      </w:r>
      <w:proofErr w:type="spellEnd"/>
      <w:r>
        <w:rPr>
          <w:rFonts w:ascii="Arial" w:eastAsia="Arial" w:hAnsi="Arial" w:cs="Arial"/>
          <w:b/>
          <w:bCs/>
          <w:color w:val="000000"/>
          <w:sz w:val="28"/>
          <w:szCs w:val="28"/>
        </w:rPr>
        <w:t>. Octavio Martínez Vargas</w:t>
      </w:r>
    </w:p>
    <w:p w:rsidR="00914428" w:rsidRDefault="00914428">
      <w:pPr>
        <w:spacing w:before="269" w:line="360" w:lineRule="auto"/>
        <w:rPr>
          <w:rFonts w:ascii="Times New Roman" w:eastAsia="Times New Roman" w:hAnsi="Times New Roman" w:cs="Times New Roman"/>
          <w:sz w:val="28"/>
          <w:szCs w:val="28"/>
        </w:rPr>
      </w:pPr>
    </w:p>
    <w:sectPr w:rsidR="00914428">
      <w:type w:val="continuous"/>
      <w:pgSz w:w="12240" w:h="15840"/>
      <w:pgMar w:top="640" w:right="720" w:bottom="0" w:left="720" w:header="720" w:footer="720" w:gutter="0"/>
      <w:cols w:num="2" w:space="720" w:equalWidth="0">
        <w:col w:w="3190" w:space="4419"/>
        <w:col w:w="3190" w:space="0"/>
      </w:cols>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10492F">
      <w:r>
        <w:separator/>
      </w:r>
    </w:p>
  </w:endnote>
  <w:endnote w:type="continuationSeparator" w:id="0">
    <w:p w:rsidR="00000000" w:rsidRDefault="001049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ahoma">
    <w:panose1 w:val="020B0604030504040204"/>
    <w:charset w:val="00"/>
    <w:family w:val="swiss"/>
    <w:pitch w:val="variable"/>
    <w:sig w:usb0="E1002EFF" w:usb1="C000605B" w:usb2="00000029" w:usb3="00000000" w:csb0="000101FF" w:csb1="00000000"/>
    <w:embedRegular r:id="rId1" w:fontKey="{BB9D25E6-E209-48A7-9A69-F6D5E986DE10}"/>
    <w:embedBold r:id="rId2" w:fontKey="{26A69575-791F-473A-975A-480A051F091A}"/>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3" w:fontKey="{DA5B16ED-66CF-44BE-BBE6-6C2103E7DB61}"/>
  </w:font>
  <w:font w:name="Georgia">
    <w:panose1 w:val="02040502050405020303"/>
    <w:charset w:val="00"/>
    <w:family w:val="auto"/>
    <w:pitch w:val="default"/>
    <w:embedItalic r:id="rId4" w:fontKey="{75349BDC-3BD4-4478-AEC7-EA091FB7C9EB}"/>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5" w:fontKey="{BDA93DA7-59D2-4C35-A6F2-41B86E0EA914}"/>
  </w:font>
  <w:font w:name="Calibri">
    <w:panose1 w:val="020F0502020204030204"/>
    <w:charset w:val="00"/>
    <w:family w:val="swiss"/>
    <w:pitch w:val="variable"/>
    <w:sig w:usb0="E4002EFF" w:usb1="C200247B" w:usb2="00000009" w:usb3="00000000" w:csb0="000001FF" w:csb1="00000000"/>
    <w:embedRegular r:id="rId6" w:fontKey="{FEE20ABA-B856-4340-ACF8-C71DDD0083B9}"/>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4428" w:rsidRDefault="0010492F">
    <w:pPr>
      <w:pBdr>
        <w:top w:val="nil"/>
        <w:left w:val="nil"/>
        <w:bottom w:val="nil"/>
        <w:right w:val="nil"/>
        <w:between w:val="nil"/>
      </w:pBdr>
      <w:tabs>
        <w:tab w:val="center" w:pos="4419"/>
        <w:tab w:val="right" w:pos="8838"/>
      </w:tabs>
      <w:rPr>
        <w:color w:val="000000"/>
      </w:rPr>
    </w:pPr>
    <w:r>
      <w:rPr>
        <w:noProof/>
        <w:lang w:val="es-MX"/>
      </w:rPr>
      <mc:AlternateContent>
        <mc:Choice Requires="wpg">
          <w:drawing>
            <wp:anchor distT="0" distB="0" distL="0" distR="0" simplePos="0" relativeHeight="251663360" behindDoc="1" locked="0" layoutInCell="1" hidden="0" allowOverlap="1">
              <wp:simplePos x="0" y="0"/>
              <wp:positionH relativeFrom="column">
                <wp:posOffset>-467246</wp:posOffset>
              </wp:positionH>
              <wp:positionV relativeFrom="paragraph">
                <wp:posOffset>8847574</wp:posOffset>
              </wp:positionV>
              <wp:extent cx="7772400" cy="1198880"/>
              <wp:effectExtent l="0" t="0" r="0" b="0"/>
              <wp:wrapNone/>
              <wp:docPr id="219" name=""/>
              <wp:cNvGraphicFramePr/>
              <a:graphic xmlns:a="http://schemas.openxmlformats.org/drawingml/2006/main">
                <a:graphicData uri="http://schemas.microsoft.com/office/word/2010/wordprocessingGroup">
                  <wpg:wgp>
                    <wpg:cNvGrpSpPr/>
                    <wpg:grpSpPr>
                      <a:xfrm>
                        <a:off x="0" y="0"/>
                        <a:ext cx="7772400" cy="1198880"/>
                        <a:chOff x="1459800" y="3180550"/>
                        <a:chExt cx="7772400" cy="1198900"/>
                      </a:xfrm>
                    </wpg:grpSpPr>
                    <wpg:grpSp>
                      <wpg:cNvPr id="2" name="Grupo 2"/>
                      <wpg:cNvGrpSpPr/>
                      <wpg:grpSpPr>
                        <a:xfrm>
                          <a:off x="1459800" y="3180560"/>
                          <a:ext cx="7772400" cy="1198880"/>
                          <a:chOff x="0" y="0"/>
                          <a:chExt cx="7772400" cy="1199107"/>
                        </a:xfrm>
                      </wpg:grpSpPr>
                      <wps:wsp>
                        <wps:cNvPr id="3" name="Rectángulo 3"/>
                        <wps:cNvSpPr/>
                        <wps:spPr>
                          <a:xfrm>
                            <a:off x="0" y="0"/>
                            <a:ext cx="7772400" cy="1199100"/>
                          </a:xfrm>
                          <a:prstGeom prst="rect">
                            <a:avLst/>
                          </a:prstGeom>
                          <a:noFill/>
                          <a:ln>
                            <a:noFill/>
                          </a:ln>
                        </wps:spPr>
                        <wps:txbx>
                          <w:txbxContent>
                            <w:p w:rsidR="00914428" w:rsidRDefault="00914428">
                              <w:pPr>
                                <w:textDirection w:val="btLr"/>
                              </w:pPr>
                            </w:p>
                          </w:txbxContent>
                        </wps:txbx>
                        <wps:bodyPr spcFirstLastPara="1" wrap="square" lIns="91425" tIns="91425" rIns="91425" bIns="91425" anchor="ctr" anchorCtr="0">
                          <a:noAutofit/>
                        </wps:bodyPr>
                      </wps:wsp>
                      <wps:wsp>
                        <wps:cNvPr id="4" name="Forma libre 4"/>
                        <wps:cNvSpPr/>
                        <wps:spPr>
                          <a:xfrm>
                            <a:off x="0" y="353923"/>
                            <a:ext cx="7772400" cy="845184"/>
                          </a:xfrm>
                          <a:custGeom>
                            <a:avLst/>
                            <a:gdLst/>
                            <a:ahLst/>
                            <a:cxnLst/>
                            <a:rect l="l" t="t" r="r" b="b"/>
                            <a:pathLst>
                              <a:path w="7772400" h="845185" extrusionOk="0">
                                <a:moveTo>
                                  <a:pt x="7771777" y="0"/>
                                </a:moveTo>
                                <a:lnTo>
                                  <a:pt x="0" y="0"/>
                                </a:lnTo>
                                <a:lnTo>
                                  <a:pt x="0" y="844689"/>
                                </a:lnTo>
                                <a:lnTo>
                                  <a:pt x="7771777" y="844689"/>
                                </a:lnTo>
                                <a:lnTo>
                                  <a:pt x="7771777" y="0"/>
                                </a:lnTo>
                                <a:close/>
                              </a:path>
                            </a:pathLst>
                          </a:custGeom>
                          <a:solidFill>
                            <a:srgbClr val="B28D5E"/>
                          </a:solidFill>
                          <a:ln>
                            <a:noFill/>
                          </a:ln>
                        </wps:spPr>
                        <wps:bodyPr spcFirstLastPara="1" wrap="square" lIns="91425" tIns="91425" rIns="91425" bIns="91425" anchor="ctr" anchorCtr="0">
                          <a:noAutofit/>
                        </wps:bodyPr>
                      </wps:wsp>
                      <wps:wsp>
                        <wps:cNvPr id="5" name="Forma libre 5"/>
                        <wps:cNvSpPr/>
                        <wps:spPr>
                          <a:xfrm>
                            <a:off x="0" y="299338"/>
                            <a:ext cx="7772400" cy="54610"/>
                          </a:xfrm>
                          <a:custGeom>
                            <a:avLst/>
                            <a:gdLst/>
                            <a:ahLst/>
                            <a:cxnLst/>
                            <a:rect l="l" t="t" r="r" b="b"/>
                            <a:pathLst>
                              <a:path w="7772400" h="54610" extrusionOk="0">
                                <a:moveTo>
                                  <a:pt x="7771777" y="0"/>
                                </a:moveTo>
                                <a:lnTo>
                                  <a:pt x="0" y="0"/>
                                </a:lnTo>
                                <a:lnTo>
                                  <a:pt x="0" y="54584"/>
                                </a:lnTo>
                                <a:lnTo>
                                  <a:pt x="7771777" y="54584"/>
                                </a:lnTo>
                                <a:lnTo>
                                  <a:pt x="7771777" y="0"/>
                                </a:lnTo>
                                <a:close/>
                              </a:path>
                            </a:pathLst>
                          </a:custGeom>
                          <a:solidFill>
                            <a:srgbClr val="901250"/>
                          </a:solidFill>
                          <a:ln>
                            <a:noFill/>
                          </a:ln>
                        </wps:spPr>
                        <wps:bodyPr spcFirstLastPara="1" wrap="square" lIns="91425" tIns="91425" rIns="91425" bIns="91425" anchor="ctr" anchorCtr="0">
                          <a:noAutofit/>
                        </wps:bodyPr>
                      </wps:wsp>
                      <pic:pic xmlns:pic="http://schemas.openxmlformats.org/drawingml/2006/picture">
                        <pic:nvPicPr>
                          <pic:cNvPr id="7" name="Shape 7"/>
                          <pic:cNvPicPr preferRelativeResize="0"/>
                        </pic:nvPicPr>
                        <pic:blipFill rotWithShape="1">
                          <a:blip r:embed="rId1">
                            <a:alphaModFix/>
                          </a:blip>
                          <a:srcRect/>
                          <a:stretch/>
                        </pic:blipFill>
                        <pic:spPr>
                          <a:xfrm>
                            <a:off x="3831779" y="845144"/>
                            <a:ext cx="107899" cy="108978"/>
                          </a:xfrm>
                          <a:prstGeom prst="rect">
                            <a:avLst/>
                          </a:prstGeom>
                          <a:noFill/>
                          <a:ln>
                            <a:noFill/>
                          </a:ln>
                        </pic:spPr>
                      </pic:pic>
                      <wps:wsp>
                        <wps:cNvPr id="6" name="Forma libre 6"/>
                        <wps:cNvSpPr/>
                        <wps:spPr>
                          <a:xfrm>
                            <a:off x="3640086" y="1009781"/>
                            <a:ext cx="494030" cy="63500"/>
                          </a:xfrm>
                          <a:custGeom>
                            <a:avLst/>
                            <a:gdLst/>
                            <a:ahLst/>
                            <a:cxnLst/>
                            <a:rect l="l" t="t" r="r" b="b"/>
                            <a:pathLst>
                              <a:path w="494030" h="63500" extrusionOk="0">
                                <a:moveTo>
                                  <a:pt x="114858" y="55092"/>
                                </a:moveTo>
                                <a:lnTo>
                                  <a:pt x="113538" y="51904"/>
                                </a:lnTo>
                                <a:lnTo>
                                  <a:pt x="69253" y="7620"/>
                                </a:lnTo>
                                <a:lnTo>
                                  <a:pt x="61633" y="0"/>
                                </a:lnTo>
                                <a:lnTo>
                                  <a:pt x="53225" y="0"/>
                                </a:lnTo>
                                <a:lnTo>
                                  <a:pt x="1320" y="51904"/>
                                </a:lnTo>
                                <a:lnTo>
                                  <a:pt x="0" y="55092"/>
                                </a:lnTo>
                                <a:lnTo>
                                  <a:pt x="0" y="61899"/>
                                </a:lnTo>
                                <a:lnTo>
                                  <a:pt x="546" y="63207"/>
                                </a:lnTo>
                                <a:lnTo>
                                  <a:pt x="8699" y="63207"/>
                                </a:lnTo>
                                <a:lnTo>
                                  <a:pt x="7188" y="61709"/>
                                </a:lnTo>
                                <a:lnTo>
                                  <a:pt x="6540" y="60159"/>
                                </a:lnTo>
                                <a:lnTo>
                                  <a:pt x="6540" y="56845"/>
                                </a:lnTo>
                                <a:lnTo>
                                  <a:pt x="7188" y="55295"/>
                                </a:lnTo>
                                <a:lnTo>
                                  <a:pt x="54216" y="8267"/>
                                </a:lnTo>
                                <a:lnTo>
                                  <a:pt x="55778" y="7620"/>
                                </a:lnTo>
                                <a:lnTo>
                                  <a:pt x="59080" y="7620"/>
                                </a:lnTo>
                                <a:lnTo>
                                  <a:pt x="60642" y="8267"/>
                                </a:lnTo>
                                <a:lnTo>
                                  <a:pt x="107670" y="55295"/>
                                </a:lnTo>
                                <a:lnTo>
                                  <a:pt x="108318" y="56845"/>
                                </a:lnTo>
                                <a:lnTo>
                                  <a:pt x="108318" y="60159"/>
                                </a:lnTo>
                                <a:lnTo>
                                  <a:pt x="107670" y="61709"/>
                                </a:lnTo>
                                <a:lnTo>
                                  <a:pt x="106159" y="63207"/>
                                </a:lnTo>
                                <a:lnTo>
                                  <a:pt x="114312" y="63207"/>
                                </a:lnTo>
                                <a:lnTo>
                                  <a:pt x="114858" y="61899"/>
                                </a:lnTo>
                                <a:lnTo>
                                  <a:pt x="114858" y="55092"/>
                                </a:lnTo>
                                <a:close/>
                              </a:path>
                              <a:path w="494030" h="63500" extrusionOk="0">
                                <a:moveTo>
                                  <a:pt x="493458" y="55410"/>
                                </a:moveTo>
                                <a:lnTo>
                                  <a:pt x="446100" y="8051"/>
                                </a:lnTo>
                                <a:lnTo>
                                  <a:pt x="438835" y="787"/>
                                </a:lnTo>
                                <a:lnTo>
                                  <a:pt x="430758" y="787"/>
                                </a:lnTo>
                                <a:lnTo>
                                  <a:pt x="376135" y="55410"/>
                                </a:lnTo>
                                <a:lnTo>
                                  <a:pt x="376135" y="63207"/>
                                </a:lnTo>
                                <a:lnTo>
                                  <a:pt x="385102" y="63207"/>
                                </a:lnTo>
                                <a:lnTo>
                                  <a:pt x="383311" y="61417"/>
                                </a:lnTo>
                                <a:lnTo>
                                  <a:pt x="383311" y="57492"/>
                                </a:lnTo>
                                <a:lnTo>
                                  <a:pt x="432752" y="8051"/>
                                </a:lnTo>
                                <a:lnTo>
                                  <a:pt x="436841" y="8051"/>
                                </a:lnTo>
                                <a:lnTo>
                                  <a:pt x="486283" y="57492"/>
                                </a:lnTo>
                                <a:lnTo>
                                  <a:pt x="486283" y="61417"/>
                                </a:lnTo>
                                <a:lnTo>
                                  <a:pt x="484479" y="63207"/>
                                </a:lnTo>
                                <a:lnTo>
                                  <a:pt x="493458" y="63207"/>
                                </a:lnTo>
                                <a:lnTo>
                                  <a:pt x="493458" y="55410"/>
                                </a:lnTo>
                                <a:close/>
                              </a:path>
                            </a:pathLst>
                          </a:custGeom>
                          <a:solidFill>
                            <a:srgbClr val="FFFFFF"/>
                          </a:solidFill>
                          <a:ln>
                            <a:noFill/>
                          </a:ln>
                        </wps:spPr>
                        <wps:bodyPr spcFirstLastPara="1" wrap="square" lIns="91425" tIns="91425" rIns="91425" bIns="91425" anchor="ctr" anchorCtr="0">
                          <a:noAutofit/>
                        </wps:bodyPr>
                      </wps:wsp>
                      <pic:pic xmlns:pic="http://schemas.openxmlformats.org/drawingml/2006/picture">
                        <pic:nvPicPr>
                          <pic:cNvPr id="9" name="Shape 9"/>
                          <pic:cNvPicPr preferRelativeResize="0"/>
                        </pic:nvPicPr>
                        <pic:blipFill rotWithShape="1">
                          <a:blip r:embed="rId2">
                            <a:alphaModFix/>
                          </a:blip>
                          <a:srcRect/>
                          <a:stretch/>
                        </pic:blipFill>
                        <pic:spPr>
                          <a:xfrm>
                            <a:off x="3726588" y="915261"/>
                            <a:ext cx="321129" cy="162753"/>
                          </a:xfrm>
                          <a:prstGeom prst="rect">
                            <a:avLst/>
                          </a:prstGeom>
                          <a:noFill/>
                          <a:ln>
                            <a:noFill/>
                          </a:ln>
                        </pic:spPr>
                      </pic:pic>
                      <wps:wsp>
                        <wps:cNvPr id="8" name="Forma libre 8"/>
                        <wps:cNvSpPr/>
                        <wps:spPr>
                          <a:xfrm>
                            <a:off x="3559561" y="0"/>
                            <a:ext cx="653415" cy="653415"/>
                          </a:xfrm>
                          <a:custGeom>
                            <a:avLst/>
                            <a:gdLst/>
                            <a:ahLst/>
                            <a:cxnLst/>
                            <a:rect l="l" t="t" r="r" b="b"/>
                            <a:pathLst>
                              <a:path w="653415" h="653415" extrusionOk="0">
                                <a:moveTo>
                                  <a:pt x="326478" y="0"/>
                                </a:moveTo>
                                <a:lnTo>
                                  <a:pt x="278235" y="3539"/>
                                </a:lnTo>
                                <a:lnTo>
                                  <a:pt x="232190" y="13822"/>
                                </a:lnTo>
                                <a:lnTo>
                                  <a:pt x="188846" y="30342"/>
                                </a:lnTo>
                                <a:lnTo>
                                  <a:pt x="148710" y="52596"/>
                                </a:lnTo>
                                <a:lnTo>
                                  <a:pt x="112287" y="80077"/>
                                </a:lnTo>
                                <a:lnTo>
                                  <a:pt x="80082" y="112282"/>
                                </a:lnTo>
                                <a:lnTo>
                                  <a:pt x="52599" y="148705"/>
                                </a:lnTo>
                                <a:lnTo>
                                  <a:pt x="30344" y="188841"/>
                                </a:lnTo>
                                <a:lnTo>
                                  <a:pt x="13823" y="232185"/>
                                </a:lnTo>
                                <a:lnTo>
                                  <a:pt x="3540" y="278233"/>
                                </a:lnTo>
                                <a:lnTo>
                                  <a:pt x="0" y="326478"/>
                                </a:lnTo>
                                <a:lnTo>
                                  <a:pt x="3540" y="374724"/>
                                </a:lnTo>
                                <a:lnTo>
                                  <a:pt x="13823" y="420772"/>
                                </a:lnTo>
                                <a:lnTo>
                                  <a:pt x="30344" y="464116"/>
                                </a:lnTo>
                                <a:lnTo>
                                  <a:pt x="52599" y="504252"/>
                                </a:lnTo>
                                <a:lnTo>
                                  <a:pt x="80082" y="540675"/>
                                </a:lnTo>
                                <a:lnTo>
                                  <a:pt x="112287" y="572879"/>
                                </a:lnTo>
                                <a:lnTo>
                                  <a:pt x="148710" y="600361"/>
                                </a:lnTo>
                                <a:lnTo>
                                  <a:pt x="188846" y="622614"/>
                                </a:lnTo>
                                <a:lnTo>
                                  <a:pt x="232190" y="639135"/>
                                </a:lnTo>
                                <a:lnTo>
                                  <a:pt x="278235" y="649418"/>
                                </a:lnTo>
                                <a:lnTo>
                                  <a:pt x="326478" y="652957"/>
                                </a:lnTo>
                                <a:lnTo>
                                  <a:pt x="374724" y="649418"/>
                                </a:lnTo>
                                <a:lnTo>
                                  <a:pt x="420772" y="639135"/>
                                </a:lnTo>
                                <a:lnTo>
                                  <a:pt x="464116" y="622614"/>
                                </a:lnTo>
                                <a:lnTo>
                                  <a:pt x="504252" y="600361"/>
                                </a:lnTo>
                                <a:lnTo>
                                  <a:pt x="540675" y="572879"/>
                                </a:lnTo>
                                <a:lnTo>
                                  <a:pt x="572879" y="540675"/>
                                </a:lnTo>
                                <a:lnTo>
                                  <a:pt x="600361" y="504252"/>
                                </a:lnTo>
                                <a:lnTo>
                                  <a:pt x="622614" y="464116"/>
                                </a:lnTo>
                                <a:lnTo>
                                  <a:pt x="639135" y="420772"/>
                                </a:lnTo>
                                <a:lnTo>
                                  <a:pt x="649418" y="374724"/>
                                </a:lnTo>
                                <a:lnTo>
                                  <a:pt x="652957" y="326478"/>
                                </a:lnTo>
                                <a:lnTo>
                                  <a:pt x="649418" y="278233"/>
                                </a:lnTo>
                                <a:lnTo>
                                  <a:pt x="639135" y="232185"/>
                                </a:lnTo>
                                <a:lnTo>
                                  <a:pt x="622614" y="188841"/>
                                </a:lnTo>
                                <a:lnTo>
                                  <a:pt x="600361" y="148705"/>
                                </a:lnTo>
                                <a:lnTo>
                                  <a:pt x="572879" y="112282"/>
                                </a:lnTo>
                                <a:lnTo>
                                  <a:pt x="540675" y="80077"/>
                                </a:lnTo>
                                <a:lnTo>
                                  <a:pt x="504252" y="52596"/>
                                </a:lnTo>
                                <a:lnTo>
                                  <a:pt x="464116" y="30342"/>
                                </a:lnTo>
                                <a:lnTo>
                                  <a:pt x="420772" y="13822"/>
                                </a:lnTo>
                                <a:lnTo>
                                  <a:pt x="374724" y="3539"/>
                                </a:lnTo>
                                <a:lnTo>
                                  <a:pt x="326478" y="0"/>
                                </a:lnTo>
                                <a:close/>
                              </a:path>
                            </a:pathLst>
                          </a:custGeom>
                          <a:solidFill>
                            <a:srgbClr val="B32F29"/>
                          </a:solidFill>
                          <a:ln>
                            <a:noFill/>
                          </a:ln>
                        </wps:spPr>
                        <wps:bodyPr spcFirstLastPara="1" wrap="square" lIns="91425" tIns="91425" rIns="91425" bIns="91425" anchor="ctr" anchorCtr="0">
                          <a:noAutofit/>
                        </wps:bodyPr>
                      </wps:wsp>
                      <wps:wsp>
                        <wps:cNvPr id="10" name="Forma libre 10"/>
                        <wps:cNvSpPr/>
                        <wps:spPr>
                          <a:xfrm>
                            <a:off x="3616208" y="279234"/>
                            <a:ext cx="539750" cy="94615"/>
                          </a:xfrm>
                          <a:custGeom>
                            <a:avLst/>
                            <a:gdLst/>
                            <a:ahLst/>
                            <a:cxnLst/>
                            <a:rect l="l" t="t" r="r" b="b"/>
                            <a:pathLst>
                              <a:path w="539750" h="94615" extrusionOk="0">
                                <a:moveTo>
                                  <a:pt x="175691" y="2159"/>
                                </a:moveTo>
                                <a:lnTo>
                                  <a:pt x="157950" y="5592"/>
                                </a:lnTo>
                                <a:lnTo>
                                  <a:pt x="144526" y="15147"/>
                                </a:lnTo>
                                <a:lnTo>
                                  <a:pt x="136026" y="29708"/>
                                </a:lnTo>
                                <a:lnTo>
                                  <a:pt x="133057" y="48158"/>
                                </a:lnTo>
                                <a:lnTo>
                                  <a:pt x="135995" y="66613"/>
                                </a:lnTo>
                                <a:lnTo>
                                  <a:pt x="144445" y="81173"/>
                                </a:lnTo>
                                <a:lnTo>
                                  <a:pt x="157859" y="90726"/>
                                </a:lnTo>
                                <a:lnTo>
                                  <a:pt x="175691" y="94157"/>
                                </a:lnTo>
                                <a:lnTo>
                                  <a:pt x="193651" y="90726"/>
                                </a:lnTo>
                                <a:lnTo>
                                  <a:pt x="207133" y="81173"/>
                                </a:lnTo>
                                <a:lnTo>
                                  <a:pt x="210414" y="75539"/>
                                </a:lnTo>
                                <a:lnTo>
                                  <a:pt x="175691" y="75539"/>
                                </a:lnTo>
                                <a:lnTo>
                                  <a:pt x="167604" y="73124"/>
                                </a:lnTo>
                                <a:lnTo>
                                  <a:pt x="162504" y="66816"/>
                                </a:lnTo>
                                <a:lnTo>
                                  <a:pt x="159845" y="58024"/>
                                </a:lnTo>
                                <a:lnTo>
                                  <a:pt x="159080" y="48158"/>
                                </a:lnTo>
                                <a:lnTo>
                                  <a:pt x="159845" y="38272"/>
                                </a:lnTo>
                                <a:lnTo>
                                  <a:pt x="162485" y="29708"/>
                                </a:lnTo>
                                <a:lnTo>
                                  <a:pt x="167604" y="23548"/>
                                </a:lnTo>
                                <a:lnTo>
                                  <a:pt x="175691" y="21234"/>
                                </a:lnTo>
                                <a:lnTo>
                                  <a:pt x="210617" y="21234"/>
                                </a:lnTo>
                                <a:lnTo>
                                  <a:pt x="207052" y="15147"/>
                                </a:lnTo>
                                <a:lnTo>
                                  <a:pt x="193560" y="5592"/>
                                </a:lnTo>
                                <a:lnTo>
                                  <a:pt x="175691" y="2159"/>
                                </a:lnTo>
                                <a:close/>
                              </a:path>
                              <a:path w="539750" h="94615" extrusionOk="0">
                                <a:moveTo>
                                  <a:pt x="210617" y="21234"/>
                                </a:moveTo>
                                <a:lnTo>
                                  <a:pt x="175691" y="21234"/>
                                </a:lnTo>
                                <a:lnTo>
                                  <a:pt x="183873" y="23548"/>
                                </a:lnTo>
                                <a:lnTo>
                                  <a:pt x="188976" y="29708"/>
                                </a:lnTo>
                                <a:lnTo>
                                  <a:pt x="191559" y="38272"/>
                                </a:lnTo>
                                <a:lnTo>
                                  <a:pt x="192290" y="48158"/>
                                </a:lnTo>
                                <a:lnTo>
                                  <a:pt x="191559" y="58024"/>
                                </a:lnTo>
                                <a:lnTo>
                                  <a:pt x="189018" y="66613"/>
                                </a:lnTo>
                                <a:lnTo>
                                  <a:pt x="188958" y="66816"/>
                                </a:lnTo>
                                <a:lnTo>
                                  <a:pt x="183873" y="73124"/>
                                </a:lnTo>
                                <a:lnTo>
                                  <a:pt x="175691" y="75539"/>
                                </a:lnTo>
                                <a:lnTo>
                                  <a:pt x="210414" y="75539"/>
                                </a:lnTo>
                                <a:lnTo>
                                  <a:pt x="215492" y="66816"/>
                                </a:lnTo>
                                <a:lnTo>
                                  <a:pt x="215611" y="66613"/>
                                </a:lnTo>
                                <a:lnTo>
                                  <a:pt x="218554" y="48158"/>
                                </a:lnTo>
                                <a:lnTo>
                                  <a:pt x="215580" y="29708"/>
                                </a:lnTo>
                                <a:lnTo>
                                  <a:pt x="210617" y="21234"/>
                                </a:lnTo>
                                <a:close/>
                              </a:path>
                              <a:path w="539750" h="94615" extrusionOk="0">
                                <a:moveTo>
                                  <a:pt x="246913" y="2247"/>
                                </a:moveTo>
                                <a:lnTo>
                                  <a:pt x="238379" y="3149"/>
                                </a:lnTo>
                                <a:lnTo>
                                  <a:pt x="236131" y="3594"/>
                                </a:lnTo>
                                <a:lnTo>
                                  <a:pt x="232765" y="3822"/>
                                </a:lnTo>
                                <a:lnTo>
                                  <a:pt x="228955" y="4267"/>
                                </a:lnTo>
                                <a:lnTo>
                                  <a:pt x="228955" y="92456"/>
                                </a:lnTo>
                                <a:lnTo>
                                  <a:pt x="254762" y="92456"/>
                                </a:lnTo>
                                <a:lnTo>
                                  <a:pt x="254762" y="27165"/>
                                </a:lnTo>
                                <a:lnTo>
                                  <a:pt x="267779" y="24460"/>
                                </a:lnTo>
                                <a:lnTo>
                                  <a:pt x="276072" y="24460"/>
                                </a:lnTo>
                                <a:lnTo>
                                  <a:pt x="278086" y="9880"/>
                                </a:lnTo>
                                <a:lnTo>
                                  <a:pt x="251625" y="9880"/>
                                </a:lnTo>
                                <a:lnTo>
                                  <a:pt x="246913" y="2247"/>
                                </a:lnTo>
                                <a:close/>
                              </a:path>
                              <a:path w="539750" h="94615" extrusionOk="0">
                                <a:moveTo>
                                  <a:pt x="279450" y="0"/>
                                </a:moveTo>
                                <a:lnTo>
                                  <a:pt x="251625" y="9880"/>
                                </a:lnTo>
                                <a:lnTo>
                                  <a:pt x="278086" y="9880"/>
                                </a:lnTo>
                                <a:lnTo>
                                  <a:pt x="279450" y="0"/>
                                </a:lnTo>
                                <a:close/>
                              </a:path>
                              <a:path w="539750" h="94615" extrusionOk="0">
                                <a:moveTo>
                                  <a:pt x="319836" y="2247"/>
                                </a:moveTo>
                                <a:lnTo>
                                  <a:pt x="303649" y="5238"/>
                                </a:lnTo>
                                <a:lnTo>
                                  <a:pt x="291020" y="14055"/>
                                </a:lnTo>
                                <a:lnTo>
                                  <a:pt x="282810" y="28469"/>
                                </a:lnTo>
                                <a:lnTo>
                                  <a:pt x="279948" y="47802"/>
                                </a:lnTo>
                                <a:lnTo>
                                  <a:pt x="279882" y="48247"/>
                                </a:lnTo>
                                <a:lnTo>
                                  <a:pt x="282889" y="68027"/>
                                </a:lnTo>
                                <a:lnTo>
                                  <a:pt x="291136" y="82634"/>
                                </a:lnTo>
                                <a:lnTo>
                                  <a:pt x="303462" y="91604"/>
                                </a:lnTo>
                                <a:lnTo>
                                  <a:pt x="318706" y="94475"/>
                                </a:lnTo>
                                <a:lnTo>
                                  <a:pt x="330990" y="94092"/>
                                </a:lnTo>
                                <a:lnTo>
                                  <a:pt x="338731" y="93076"/>
                                </a:lnTo>
                                <a:lnTo>
                                  <a:pt x="345209" y="90630"/>
                                </a:lnTo>
                                <a:lnTo>
                                  <a:pt x="353707" y="85953"/>
                                </a:lnTo>
                                <a:lnTo>
                                  <a:pt x="352236" y="74510"/>
                                </a:lnTo>
                                <a:lnTo>
                                  <a:pt x="325221" y="74510"/>
                                </a:lnTo>
                                <a:lnTo>
                                  <a:pt x="317753" y="73177"/>
                                </a:lnTo>
                                <a:lnTo>
                                  <a:pt x="311754" y="69234"/>
                                </a:lnTo>
                                <a:lnTo>
                                  <a:pt x="307606" y="62766"/>
                                </a:lnTo>
                                <a:lnTo>
                                  <a:pt x="305784" y="54305"/>
                                </a:lnTo>
                                <a:lnTo>
                                  <a:pt x="305689" y="53860"/>
                                </a:lnTo>
                                <a:lnTo>
                                  <a:pt x="355251" y="53860"/>
                                </a:lnTo>
                                <a:lnTo>
                                  <a:pt x="356184" y="51612"/>
                                </a:lnTo>
                                <a:lnTo>
                                  <a:pt x="356400" y="50723"/>
                                </a:lnTo>
                                <a:lnTo>
                                  <a:pt x="356628" y="50495"/>
                                </a:lnTo>
                                <a:lnTo>
                                  <a:pt x="357085" y="49593"/>
                                </a:lnTo>
                                <a:lnTo>
                                  <a:pt x="357248" y="48247"/>
                                </a:lnTo>
                                <a:lnTo>
                                  <a:pt x="357530" y="45339"/>
                                </a:lnTo>
                                <a:lnTo>
                                  <a:pt x="357530" y="43091"/>
                                </a:lnTo>
                                <a:lnTo>
                                  <a:pt x="356719" y="37477"/>
                                </a:lnTo>
                                <a:lnTo>
                                  <a:pt x="306146" y="37477"/>
                                </a:lnTo>
                                <a:lnTo>
                                  <a:pt x="307035" y="21551"/>
                                </a:lnTo>
                                <a:lnTo>
                                  <a:pt x="314667" y="21107"/>
                                </a:lnTo>
                                <a:lnTo>
                                  <a:pt x="352538" y="21107"/>
                                </a:lnTo>
                                <a:lnTo>
                                  <a:pt x="347518" y="12487"/>
                                </a:lnTo>
                                <a:lnTo>
                                  <a:pt x="335665" y="4811"/>
                                </a:lnTo>
                                <a:lnTo>
                                  <a:pt x="319836" y="2247"/>
                                </a:lnTo>
                                <a:close/>
                              </a:path>
                              <a:path w="539750" h="94615" extrusionOk="0">
                                <a:moveTo>
                                  <a:pt x="351688" y="70243"/>
                                </a:moveTo>
                                <a:lnTo>
                                  <a:pt x="347301" y="71285"/>
                                </a:lnTo>
                                <a:lnTo>
                                  <a:pt x="340640" y="72710"/>
                                </a:lnTo>
                                <a:lnTo>
                                  <a:pt x="332887" y="73969"/>
                                </a:lnTo>
                                <a:lnTo>
                                  <a:pt x="325221" y="74510"/>
                                </a:lnTo>
                                <a:lnTo>
                                  <a:pt x="352236" y="74510"/>
                                </a:lnTo>
                                <a:lnTo>
                                  <a:pt x="351688" y="70243"/>
                                </a:lnTo>
                                <a:close/>
                              </a:path>
                              <a:path w="539750" h="94615" extrusionOk="0">
                                <a:moveTo>
                                  <a:pt x="355251" y="53860"/>
                                </a:moveTo>
                                <a:lnTo>
                                  <a:pt x="305689" y="53860"/>
                                </a:lnTo>
                                <a:lnTo>
                                  <a:pt x="354838" y="54978"/>
                                </a:lnTo>
                                <a:lnTo>
                                  <a:pt x="355066" y="54305"/>
                                </a:lnTo>
                                <a:lnTo>
                                  <a:pt x="355251" y="53860"/>
                                </a:lnTo>
                                <a:close/>
                              </a:path>
                              <a:path w="539750" h="94615" extrusionOk="0">
                                <a:moveTo>
                                  <a:pt x="352538" y="21107"/>
                                </a:moveTo>
                                <a:lnTo>
                                  <a:pt x="325894" y="21107"/>
                                </a:lnTo>
                                <a:lnTo>
                                  <a:pt x="331050" y="26479"/>
                                </a:lnTo>
                                <a:lnTo>
                                  <a:pt x="331952" y="37477"/>
                                </a:lnTo>
                                <a:lnTo>
                                  <a:pt x="356719" y="37477"/>
                                </a:lnTo>
                                <a:lnTo>
                                  <a:pt x="354953" y="25254"/>
                                </a:lnTo>
                                <a:lnTo>
                                  <a:pt x="352538" y="21107"/>
                                </a:lnTo>
                                <a:close/>
                              </a:path>
                              <a:path w="539750" h="94615" extrusionOk="0">
                                <a:moveTo>
                                  <a:pt x="385140" y="2044"/>
                                </a:moveTo>
                                <a:lnTo>
                                  <a:pt x="366925" y="4324"/>
                                </a:lnTo>
                                <a:lnTo>
                                  <a:pt x="367182" y="4324"/>
                                </a:lnTo>
                                <a:lnTo>
                                  <a:pt x="367182" y="92252"/>
                                </a:lnTo>
                                <a:lnTo>
                                  <a:pt x="393217" y="92252"/>
                                </a:lnTo>
                                <a:lnTo>
                                  <a:pt x="393217" y="23583"/>
                                </a:lnTo>
                                <a:lnTo>
                                  <a:pt x="400621" y="22009"/>
                                </a:lnTo>
                                <a:lnTo>
                                  <a:pt x="442922" y="22009"/>
                                </a:lnTo>
                                <a:lnTo>
                                  <a:pt x="442753" y="21172"/>
                                </a:lnTo>
                                <a:lnTo>
                                  <a:pt x="435459" y="10855"/>
                                </a:lnTo>
                                <a:lnTo>
                                  <a:pt x="430364" y="7658"/>
                                </a:lnTo>
                                <a:lnTo>
                                  <a:pt x="389851" y="7658"/>
                                </a:lnTo>
                                <a:lnTo>
                                  <a:pt x="385140" y="2044"/>
                                </a:lnTo>
                                <a:close/>
                              </a:path>
                              <a:path w="539750" h="94615" extrusionOk="0">
                                <a:moveTo>
                                  <a:pt x="442922" y="22009"/>
                                </a:moveTo>
                                <a:lnTo>
                                  <a:pt x="414083" y="22009"/>
                                </a:lnTo>
                                <a:lnTo>
                                  <a:pt x="419239" y="23812"/>
                                </a:lnTo>
                                <a:lnTo>
                                  <a:pt x="419239" y="92252"/>
                                </a:lnTo>
                                <a:lnTo>
                                  <a:pt x="445503" y="92252"/>
                                </a:lnTo>
                                <a:lnTo>
                                  <a:pt x="445503" y="34810"/>
                                </a:lnTo>
                                <a:lnTo>
                                  <a:pt x="442922" y="22009"/>
                                </a:lnTo>
                                <a:close/>
                              </a:path>
                              <a:path w="539750" h="94615" extrusionOk="0">
                                <a:moveTo>
                                  <a:pt x="412965" y="2044"/>
                                </a:moveTo>
                                <a:lnTo>
                                  <a:pt x="401523" y="2044"/>
                                </a:lnTo>
                                <a:lnTo>
                                  <a:pt x="393661" y="5638"/>
                                </a:lnTo>
                                <a:lnTo>
                                  <a:pt x="389851" y="7658"/>
                                </a:lnTo>
                                <a:lnTo>
                                  <a:pt x="430364" y="7658"/>
                                </a:lnTo>
                                <a:lnTo>
                                  <a:pt x="425052" y="4324"/>
                                </a:lnTo>
                                <a:lnTo>
                                  <a:pt x="412965" y="2044"/>
                                </a:lnTo>
                                <a:close/>
                              </a:path>
                              <a:path w="539750" h="94615" extrusionOk="0">
                                <a:moveTo>
                                  <a:pt x="539516" y="87096"/>
                                </a:moveTo>
                                <a:lnTo>
                                  <a:pt x="505790" y="87096"/>
                                </a:lnTo>
                                <a:lnTo>
                                  <a:pt x="511619" y="94500"/>
                                </a:lnTo>
                                <a:lnTo>
                                  <a:pt x="517677" y="94272"/>
                                </a:lnTo>
                                <a:lnTo>
                                  <a:pt x="526427" y="94056"/>
                                </a:lnTo>
                                <a:lnTo>
                                  <a:pt x="539673" y="87769"/>
                                </a:lnTo>
                                <a:lnTo>
                                  <a:pt x="539516" y="87096"/>
                                </a:lnTo>
                                <a:close/>
                              </a:path>
                              <a:path w="539750" h="94615" extrusionOk="0">
                                <a:moveTo>
                                  <a:pt x="492328" y="39751"/>
                                </a:moveTo>
                                <a:lnTo>
                                  <a:pt x="483565" y="39751"/>
                                </a:lnTo>
                                <a:lnTo>
                                  <a:pt x="473079" y="41595"/>
                                </a:lnTo>
                                <a:lnTo>
                                  <a:pt x="463792" y="46931"/>
                                </a:lnTo>
                                <a:lnTo>
                                  <a:pt x="457156" y="55465"/>
                                </a:lnTo>
                                <a:lnTo>
                                  <a:pt x="454621" y="66903"/>
                                </a:lnTo>
                                <a:lnTo>
                                  <a:pt x="457135" y="78279"/>
                                </a:lnTo>
                                <a:lnTo>
                                  <a:pt x="463626" y="86898"/>
                                </a:lnTo>
                                <a:lnTo>
                                  <a:pt x="472516" y="92362"/>
                                </a:lnTo>
                                <a:lnTo>
                                  <a:pt x="482231" y="94272"/>
                                </a:lnTo>
                                <a:lnTo>
                                  <a:pt x="491871" y="94272"/>
                                </a:lnTo>
                                <a:lnTo>
                                  <a:pt x="501294" y="89789"/>
                                </a:lnTo>
                                <a:lnTo>
                                  <a:pt x="505790" y="87096"/>
                                </a:lnTo>
                                <a:lnTo>
                                  <a:pt x="539516" y="87096"/>
                                </a:lnTo>
                                <a:lnTo>
                                  <a:pt x="536570" y="74523"/>
                                </a:lnTo>
                                <a:lnTo>
                                  <a:pt x="484695" y="74523"/>
                                </a:lnTo>
                                <a:lnTo>
                                  <a:pt x="480885" y="69811"/>
                                </a:lnTo>
                                <a:lnTo>
                                  <a:pt x="480885" y="60388"/>
                                </a:lnTo>
                                <a:lnTo>
                                  <a:pt x="484695" y="56794"/>
                                </a:lnTo>
                                <a:lnTo>
                                  <a:pt x="528904" y="56794"/>
                                </a:lnTo>
                                <a:lnTo>
                                  <a:pt x="528904" y="41097"/>
                                </a:lnTo>
                                <a:lnTo>
                                  <a:pt x="503326" y="41097"/>
                                </a:lnTo>
                                <a:lnTo>
                                  <a:pt x="492328" y="39751"/>
                                </a:lnTo>
                                <a:close/>
                              </a:path>
                              <a:path w="539750" h="94615" extrusionOk="0">
                                <a:moveTo>
                                  <a:pt x="528904" y="56794"/>
                                </a:moveTo>
                                <a:lnTo>
                                  <a:pt x="503326" y="56794"/>
                                </a:lnTo>
                                <a:lnTo>
                                  <a:pt x="503326" y="72948"/>
                                </a:lnTo>
                                <a:lnTo>
                                  <a:pt x="495465" y="74523"/>
                                </a:lnTo>
                                <a:lnTo>
                                  <a:pt x="536570" y="74523"/>
                                </a:lnTo>
                                <a:lnTo>
                                  <a:pt x="536308" y="73406"/>
                                </a:lnTo>
                                <a:lnTo>
                                  <a:pt x="528904" y="73406"/>
                                </a:lnTo>
                                <a:lnTo>
                                  <a:pt x="528904" y="56794"/>
                                </a:lnTo>
                                <a:close/>
                              </a:path>
                              <a:path w="539750" h="94615" extrusionOk="0">
                                <a:moveTo>
                                  <a:pt x="526896" y="22009"/>
                                </a:moveTo>
                                <a:lnTo>
                                  <a:pt x="498602" y="22009"/>
                                </a:lnTo>
                                <a:lnTo>
                                  <a:pt x="503326" y="26060"/>
                                </a:lnTo>
                                <a:lnTo>
                                  <a:pt x="503326" y="41097"/>
                                </a:lnTo>
                                <a:lnTo>
                                  <a:pt x="528904" y="41097"/>
                                </a:lnTo>
                                <a:lnTo>
                                  <a:pt x="528904" y="30099"/>
                                </a:lnTo>
                                <a:lnTo>
                                  <a:pt x="526896" y="22009"/>
                                </a:lnTo>
                                <a:close/>
                              </a:path>
                              <a:path w="539750" h="94615" extrusionOk="0">
                                <a:moveTo>
                                  <a:pt x="496595" y="2044"/>
                                </a:moveTo>
                                <a:lnTo>
                                  <a:pt x="489761" y="2184"/>
                                </a:lnTo>
                                <a:lnTo>
                                  <a:pt x="484023" y="3165"/>
                                </a:lnTo>
                                <a:lnTo>
                                  <a:pt x="476269" y="5827"/>
                                </a:lnTo>
                                <a:lnTo>
                                  <a:pt x="463384" y="11010"/>
                                </a:lnTo>
                                <a:lnTo>
                                  <a:pt x="469658" y="26733"/>
                                </a:lnTo>
                                <a:lnTo>
                                  <a:pt x="487172" y="22009"/>
                                </a:lnTo>
                                <a:lnTo>
                                  <a:pt x="526896" y="22009"/>
                                </a:lnTo>
                                <a:lnTo>
                                  <a:pt x="525841" y="17759"/>
                                </a:lnTo>
                                <a:lnTo>
                                  <a:pt x="518045" y="8999"/>
                                </a:lnTo>
                                <a:lnTo>
                                  <a:pt x="507601" y="3776"/>
                                </a:lnTo>
                                <a:lnTo>
                                  <a:pt x="496595" y="2044"/>
                                </a:lnTo>
                                <a:close/>
                              </a:path>
                              <a:path w="539750" h="94615" extrusionOk="0">
                                <a:moveTo>
                                  <a:pt x="17716" y="2159"/>
                                </a:moveTo>
                                <a:lnTo>
                                  <a:pt x="0" y="4406"/>
                                </a:lnTo>
                                <a:lnTo>
                                  <a:pt x="0" y="92367"/>
                                </a:lnTo>
                                <a:lnTo>
                                  <a:pt x="26022" y="92367"/>
                                </a:lnTo>
                                <a:lnTo>
                                  <a:pt x="26022" y="23926"/>
                                </a:lnTo>
                                <a:lnTo>
                                  <a:pt x="33870" y="22123"/>
                                </a:lnTo>
                                <a:lnTo>
                                  <a:pt x="87947" y="22123"/>
                                </a:lnTo>
                                <a:lnTo>
                                  <a:pt x="94018" y="21678"/>
                                </a:lnTo>
                                <a:lnTo>
                                  <a:pt x="117953" y="21678"/>
                                </a:lnTo>
                                <a:lnTo>
                                  <a:pt x="116727" y="15221"/>
                                </a:lnTo>
                                <a:lnTo>
                                  <a:pt x="110926" y="8674"/>
                                </a:lnTo>
                                <a:lnTo>
                                  <a:pt x="65062" y="8674"/>
                                </a:lnTo>
                                <a:lnTo>
                                  <a:pt x="64157" y="7988"/>
                                </a:lnTo>
                                <a:lnTo>
                                  <a:pt x="22428" y="7988"/>
                                </a:lnTo>
                                <a:lnTo>
                                  <a:pt x="17716" y="2159"/>
                                </a:lnTo>
                                <a:close/>
                              </a:path>
                              <a:path w="539750" h="94615" extrusionOk="0">
                                <a:moveTo>
                                  <a:pt x="81445" y="22123"/>
                                </a:moveTo>
                                <a:lnTo>
                                  <a:pt x="41287" y="22123"/>
                                </a:lnTo>
                                <a:lnTo>
                                  <a:pt x="47345" y="22580"/>
                                </a:lnTo>
                                <a:lnTo>
                                  <a:pt x="47345" y="92367"/>
                                </a:lnTo>
                                <a:lnTo>
                                  <a:pt x="73139" y="92367"/>
                                </a:lnTo>
                                <a:lnTo>
                                  <a:pt x="73139" y="23926"/>
                                </a:lnTo>
                                <a:lnTo>
                                  <a:pt x="81445" y="22123"/>
                                </a:lnTo>
                                <a:close/>
                              </a:path>
                              <a:path w="539750" h="94615" extrusionOk="0">
                                <a:moveTo>
                                  <a:pt x="117953" y="21678"/>
                                </a:moveTo>
                                <a:lnTo>
                                  <a:pt x="94018" y="21678"/>
                                </a:lnTo>
                                <a:lnTo>
                                  <a:pt x="94018" y="92367"/>
                                </a:lnTo>
                                <a:lnTo>
                                  <a:pt x="120040" y="92367"/>
                                </a:lnTo>
                                <a:lnTo>
                                  <a:pt x="120040" y="32677"/>
                                </a:lnTo>
                                <a:lnTo>
                                  <a:pt x="118124" y="22580"/>
                                </a:lnTo>
                                <a:lnTo>
                                  <a:pt x="118037" y="22123"/>
                                </a:lnTo>
                                <a:lnTo>
                                  <a:pt x="117953" y="21678"/>
                                </a:lnTo>
                                <a:close/>
                              </a:path>
                              <a:path w="539750" h="94615" extrusionOk="0">
                                <a:moveTo>
                                  <a:pt x="89750" y="2159"/>
                                </a:moveTo>
                                <a:lnTo>
                                  <a:pt x="82771" y="2698"/>
                                </a:lnTo>
                                <a:lnTo>
                                  <a:pt x="82992" y="2698"/>
                                </a:lnTo>
                                <a:lnTo>
                                  <a:pt x="76568" y="4068"/>
                                </a:lnTo>
                                <a:lnTo>
                                  <a:pt x="70436" y="6140"/>
                                </a:lnTo>
                                <a:lnTo>
                                  <a:pt x="65062" y="8674"/>
                                </a:lnTo>
                                <a:lnTo>
                                  <a:pt x="110926" y="8674"/>
                                </a:lnTo>
                                <a:lnTo>
                                  <a:pt x="108681" y="6140"/>
                                </a:lnTo>
                                <a:lnTo>
                                  <a:pt x="98743" y="2698"/>
                                </a:lnTo>
                                <a:lnTo>
                                  <a:pt x="89750" y="2159"/>
                                </a:lnTo>
                                <a:close/>
                              </a:path>
                              <a:path w="539750" h="94615" extrusionOk="0">
                                <a:moveTo>
                                  <a:pt x="49809" y="2159"/>
                                </a:moveTo>
                                <a:lnTo>
                                  <a:pt x="35445" y="2159"/>
                                </a:lnTo>
                                <a:lnTo>
                                  <a:pt x="27584" y="5295"/>
                                </a:lnTo>
                                <a:lnTo>
                                  <a:pt x="22428" y="7988"/>
                                </a:lnTo>
                                <a:lnTo>
                                  <a:pt x="64157" y="7988"/>
                                </a:lnTo>
                                <a:lnTo>
                                  <a:pt x="57658" y="3060"/>
                                </a:lnTo>
                                <a:lnTo>
                                  <a:pt x="49809" y="2159"/>
                                </a:lnTo>
                                <a:close/>
                              </a:path>
                            </a:pathLst>
                          </a:custGeom>
                          <a:solidFill>
                            <a:srgbClr val="FFFFFF"/>
                          </a:solidFill>
                          <a:ln>
                            <a:noFill/>
                          </a:ln>
                        </wps:spPr>
                        <wps:bodyPr spcFirstLastPara="1" wrap="square" lIns="91425" tIns="91425" rIns="91425" bIns="91425" anchor="ctr" anchorCtr="0">
                          <a:noAutofit/>
                        </wps:bodyPr>
                      </wps:wsp>
                    </wpg:grpSp>
                  </wpg:wg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column">
                <wp:posOffset>-467246</wp:posOffset>
              </wp:positionH>
              <wp:positionV relativeFrom="paragraph">
                <wp:posOffset>8847574</wp:posOffset>
              </wp:positionV>
              <wp:extent cx="7772400" cy="1198880"/>
              <wp:effectExtent b="0" l="0" r="0" t="0"/>
              <wp:wrapNone/>
              <wp:docPr id="219" name="image5.png"/>
              <a:graphic>
                <a:graphicData uri="http://schemas.openxmlformats.org/drawingml/2006/picture">
                  <pic:pic>
                    <pic:nvPicPr>
                      <pic:cNvPr id="0" name="image5.png"/>
                      <pic:cNvPicPr preferRelativeResize="0"/>
                    </pic:nvPicPr>
                    <pic:blipFill>
                      <a:blip r:embed="rId3"/>
                      <a:srcRect/>
                      <a:stretch>
                        <a:fillRect/>
                      </a:stretch>
                    </pic:blipFill>
                    <pic:spPr>
                      <a:xfrm>
                        <a:off x="0" y="0"/>
                        <a:ext cx="7772400" cy="1198880"/>
                      </a:xfrm>
                      <a:prstGeom prst="rect"/>
                      <a:ln/>
                    </pic:spPr>
                  </pic:pic>
                </a:graphicData>
              </a:graphic>
            </wp:anchor>
          </w:drawing>
        </mc:Fallback>
      </mc:AlternateContent>
    </w:r>
    <w:r>
      <w:rPr>
        <w:noProof/>
        <w:lang w:val="es-MX"/>
      </w:rPr>
      <mc:AlternateContent>
        <mc:Choice Requires="wpg">
          <w:drawing>
            <wp:anchor distT="45720" distB="45720" distL="114300" distR="114300" simplePos="0" relativeHeight="251664384" behindDoc="0" locked="0" layoutInCell="1" hidden="0" allowOverlap="1">
              <wp:simplePos x="0" y="0"/>
              <wp:positionH relativeFrom="column">
                <wp:posOffset>4258628</wp:posOffset>
              </wp:positionH>
              <wp:positionV relativeFrom="paragraph">
                <wp:posOffset>-33336</wp:posOffset>
              </wp:positionV>
              <wp:extent cx="2370455" cy="1414145"/>
              <wp:effectExtent l="0" t="0" r="0" b="0"/>
              <wp:wrapSquare wrapText="bothSides" distT="45720" distB="45720" distL="114300" distR="114300"/>
              <wp:docPr id="220" name=""/>
              <wp:cNvGraphicFramePr/>
              <a:graphic xmlns:a="http://schemas.openxmlformats.org/drawingml/2006/main">
                <a:graphicData uri="http://schemas.microsoft.com/office/word/2010/wordprocessingShape">
                  <wps:wsp>
                    <wps:cNvSpPr/>
                    <wps:spPr>
                      <a:xfrm>
                        <a:off x="4165535" y="3077690"/>
                        <a:ext cx="2360930" cy="1404620"/>
                      </a:xfrm>
                      <a:prstGeom prst="rect">
                        <a:avLst/>
                      </a:prstGeom>
                      <a:noFill/>
                      <a:ln>
                        <a:noFill/>
                      </a:ln>
                    </wps:spPr>
                    <wps:txbx>
                      <w:txbxContent>
                        <w:p w:rsidR="00914428" w:rsidRDefault="0010492F">
                          <w:pPr>
                            <w:spacing w:before="116" w:line="218" w:lineRule="auto"/>
                            <w:ind w:left="60" w:right="63" w:firstLine="745"/>
                            <w:jc w:val="both"/>
                            <w:textDirection w:val="btLr"/>
                          </w:pPr>
                          <w:r>
                            <w:rPr>
                              <w:color w:val="FFFFFF"/>
                              <w:sz w:val="20"/>
                            </w:rPr>
                            <w:t>Plaza Hidalgo s/n. Col. Centro. Toluca, Estado de México, C.P. 50000 Tels. 722 279 6400 y 722 279 6500</w:t>
                          </w: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5720" distT="45720" distL="114300" distR="114300" hidden="0" layoutInCell="1" locked="0" relativeHeight="0" simplePos="0">
              <wp:simplePos x="0" y="0"/>
              <wp:positionH relativeFrom="column">
                <wp:posOffset>4258628</wp:posOffset>
              </wp:positionH>
              <wp:positionV relativeFrom="paragraph">
                <wp:posOffset>-33336</wp:posOffset>
              </wp:positionV>
              <wp:extent cx="2370455" cy="1414145"/>
              <wp:effectExtent b="0" l="0" r="0" t="0"/>
              <wp:wrapSquare wrapText="bothSides" distB="45720" distT="45720" distL="114300" distR="114300"/>
              <wp:docPr id="220" name="image7.png"/>
              <a:graphic>
                <a:graphicData uri="http://schemas.openxmlformats.org/drawingml/2006/picture">
                  <pic:pic>
                    <pic:nvPicPr>
                      <pic:cNvPr id="0" name="image7.png"/>
                      <pic:cNvPicPr preferRelativeResize="0"/>
                    </pic:nvPicPr>
                    <pic:blipFill>
                      <a:blip r:embed="rId3"/>
                      <a:srcRect/>
                      <a:stretch>
                        <a:fillRect/>
                      </a:stretch>
                    </pic:blipFill>
                    <pic:spPr>
                      <a:xfrm>
                        <a:off x="0" y="0"/>
                        <a:ext cx="2370455" cy="1414145"/>
                      </a:xfrm>
                      <a:prstGeom prst="rect"/>
                      <a:ln/>
                    </pic:spPr>
                  </pic:pic>
                </a:graphicData>
              </a:graphic>
            </wp:anchor>
          </w:drawing>
        </mc:Fallback>
      </mc:AlternateContent>
    </w:r>
    <w:r>
      <w:rPr>
        <w:noProof/>
        <w:lang w:val="es-MX"/>
      </w:rPr>
      <mc:AlternateContent>
        <mc:Choice Requires="wpg">
          <w:drawing>
            <wp:anchor distT="45720" distB="45720" distL="114300" distR="114300" simplePos="0" relativeHeight="251665408" behindDoc="0" locked="0" layoutInCell="1" hidden="0" allowOverlap="1">
              <wp:simplePos x="0" y="0"/>
              <wp:positionH relativeFrom="column">
                <wp:posOffset>-195016</wp:posOffset>
              </wp:positionH>
              <wp:positionV relativeFrom="paragraph">
                <wp:posOffset>7709</wp:posOffset>
              </wp:positionV>
              <wp:extent cx="2370455" cy="1414145"/>
              <wp:effectExtent l="0" t="0" r="0" b="0"/>
              <wp:wrapSquare wrapText="bothSides" distT="45720" distB="45720" distL="114300" distR="114300"/>
              <wp:docPr id="218" name=""/>
              <wp:cNvGraphicFramePr/>
              <a:graphic xmlns:a="http://schemas.openxmlformats.org/drawingml/2006/main">
                <a:graphicData uri="http://schemas.microsoft.com/office/word/2010/wordprocessingShape">
                  <wps:wsp>
                    <wps:cNvSpPr/>
                    <wps:spPr>
                      <a:xfrm>
                        <a:off x="4165535" y="3077690"/>
                        <a:ext cx="2360930" cy="1404620"/>
                      </a:xfrm>
                      <a:prstGeom prst="rect">
                        <a:avLst/>
                      </a:prstGeom>
                      <a:noFill/>
                      <a:ln>
                        <a:noFill/>
                      </a:ln>
                    </wps:spPr>
                    <wps:txbx>
                      <w:txbxContent>
                        <w:p w:rsidR="00914428" w:rsidRDefault="0010492F">
                          <w:pPr>
                            <w:spacing w:before="268"/>
                            <w:ind w:left="60" w:firstLine="60"/>
                            <w:textDirection w:val="btLr"/>
                          </w:pPr>
                          <w:r>
                            <w:rPr>
                              <w:rFonts w:ascii="Times New Roman" w:eastAsia="Times New Roman" w:hAnsi="Times New Roman" w:cs="Times New Roman"/>
                              <w:color w:val="FFFFFF"/>
                              <w:sz w:val="28"/>
                            </w:rPr>
                            <w:t>CongresoEdomex.gob.mx</w:t>
                          </w:r>
                        </w:p>
                        <w:p w:rsidR="00914428" w:rsidRDefault="00914428">
                          <w:pPr>
                            <w:textDirection w:val="btLr"/>
                          </w:pP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5720" distT="45720" distL="114300" distR="114300" hidden="0" layoutInCell="1" locked="0" relativeHeight="0" simplePos="0">
              <wp:simplePos x="0" y="0"/>
              <wp:positionH relativeFrom="column">
                <wp:posOffset>-195016</wp:posOffset>
              </wp:positionH>
              <wp:positionV relativeFrom="paragraph">
                <wp:posOffset>7709</wp:posOffset>
              </wp:positionV>
              <wp:extent cx="2370455" cy="1414145"/>
              <wp:effectExtent b="0" l="0" r="0" t="0"/>
              <wp:wrapSquare wrapText="bothSides" distB="45720" distT="45720" distL="114300" distR="114300"/>
              <wp:docPr id="218" name="image4.png"/>
              <a:graphic>
                <a:graphicData uri="http://schemas.openxmlformats.org/drawingml/2006/picture">
                  <pic:pic>
                    <pic:nvPicPr>
                      <pic:cNvPr id="0" name="image4.png"/>
                      <pic:cNvPicPr preferRelativeResize="0"/>
                    </pic:nvPicPr>
                    <pic:blipFill>
                      <a:blip r:embed="rId3"/>
                      <a:srcRect/>
                      <a:stretch>
                        <a:fillRect/>
                      </a:stretch>
                    </pic:blipFill>
                    <pic:spPr>
                      <a:xfrm>
                        <a:off x="0" y="0"/>
                        <a:ext cx="2370455" cy="1414145"/>
                      </a:xfrm>
                      <a:prstGeom prst="rect"/>
                      <a:ln/>
                    </pic:spPr>
                  </pic:pic>
                </a:graphicData>
              </a:graphic>
            </wp:anchor>
          </w:drawing>
        </mc:Fallback>
      </mc:AlternateContent>
    </w:r>
  </w:p>
  <w:p w:rsidR="00914428" w:rsidRDefault="00914428">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10492F">
      <w:r>
        <w:separator/>
      </w:r>
    </w:p>
  </w:footnote>
  <w:footnote w:type="continuationSeparator" w:id="0">
    <w:p w:rsidR="00000000" w:rsidRDefault="0010492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4428" w:rsidRDefault="009C4136" w:rsidP="009C4136">
    <w:pPr>
      <w:pStyle w:val="Ttulo"/>
      <w:spacing w:line="235" w:lineRule="auto"/>
      <w:ind w:firstLine="132"/>
    </w:pPr>
    <w:sdt>
      <w:sdtPr>
        <w:rPr>
          <w:color w:val="3D4041"/>
        </w:rPr>
        <w:id w:val="-1121222698"/>
        <w:docPartObj>
          <w:docPartGallery w:val="Page Numbers (Margins)"/>
          <w:docPartUnique/>
        </w:docPartObj>
      </w:sdtPr>
      <w:sdtContent>
        <w:r w:rsidRPr="009C4136">
          <w:rPr>
            <w:noProof/>
            <w:color w:val="3D4041"/>
            <w:lang w:val="es-MX"/>
          </w:rPr>
          <mc:AlternateContent>
            <mc:Choice Requires="wps">
              <w:drawing>
                <wp:anchor distT="0" distB="0" distL="114300" distR="114300" simplePos="0" relativeHeight="251667456" behindDoc="0" locked="0" layoutInCell="0" allowOverlap="1">
                  <wp:simplePos x="0" y="0"/>
                  <wp:positionH relativeFrom="rightMargin">
                    <wp:align>center</wp:align>
                  </wp:positionH>
                  <wp:positionV relativeFrom="page">
                    <wp:align>center</wp:align>
                  </wp:positionV>
                  <wp:extent cx="762000" cy="895350"/>
                  <wp:effectExtent l="0" t="0" r="0" b="0"/>
                  <wp:wrapNone/>
                  <wp:docPr id="11" name="Rectá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Content>
                                <w:p w:rsidR="009C4136" w:rsidRDefault="009C4136" w:rsidP="009C4136">
                                  <w:pPr>
                                    <w:rPr>
                                      <w:rFonts w:asciiTheme="majorHAnsi" w:eastAsiaTheme="majorEastAsia" w:hAnsiTheme="majorHAnsi" w:cstheme="majorBidi"/>
                                      <w:sz w:val="72"/>
                                      <w:szCs w:val="72"/>
                                    </w:rPr>
                                  </w:pPr>
                                  <w:r>
                                    <w:rPr>
                                      <w:rFonts w:asciiTheme="minorHAnsi" w:eastAsiaTheme="minorEastAsia" w:hAnsiTheme="minorHAnsi" w:cs="Times New Roman"/>
                                    </w:rPr>
                                    <w:fldChar w:fldCharType="begin"/>
                                  </w:r>
                                  <w:r>
                                    <w:instrText>PAGE  \* MERGEFORMAT</w:instrText>
                                  </w:r>
                                  <w:r>
                                    <w:rPr>
                                      <w:rFonts w:asciiTheme="minorHAnsi" w:eastAsiaTheme="minorEastAsia" w:hAnsiTheme="minorHAnsi" w:cs="Times New Roman"/>
                                    </w:rPr>
                                    <w:fldChar w:fldCharType="separate"/>
                                  </w:r>
                                  <w:r w:rsidR="0010492F" w:rsidRPr="0010492F">
                                    <w:rPr>
                                      <w:rFonts w:asciiTheme="majorHAnsi" w:eastAsiaTheme="majorEastAsia" w:hAnsiTheme="majorHAnsi" w:cstheme="majorBidi"/>
                                      <w:noProof/>
                                      <w:sz w:val="48"/>
                                      <w:szCs w:val="48"/>
                                      <w:lang w:val="es-ES"/>
                                    </w:rPr>
                                    <w:t>4</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1" o:spid="_x0000_s1026" style="position:absolute;left:0;text-align:left;margin-left:0;margin-top:0;width:60pt;height:70.5pt;z-index:251667456;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oXyigIAAAkFAAAOAAAAZHJzL2Uyb0RvYy54bWysVF2O0zAQfkfiDpbfu0lK+pNo09VuSxHS&#10;AisWDuDaTmLh2MZ2my6Iw3AWLsbYabtd4AEh+pB6POPxN98348urfSfRjlsntKpwdpFixBXVTKim&#10;wh8/rEdzjJwnihGpFa/wA3f4avH82WVvSj7WrZaMWwRJlCt7U+HWe1MmiaMt74i70IYrcNbadsSD&#10;aZuEWdJD9k4m4zSdJr22zFhNuXOwuxqceBHz1zWn/l1dO+6RrDBg8/Fr43cTvsnikpSNJaYV9ACD&#10;/AOKjggFl55SrYgnaGvFb6k6Qa12uvYXVHeJrmtBeawBqsnSX6q5b4nhsRYgx5kTTe7/paVvd3cW&#10;CQbaZRgp0oFG74G1H99Vs5UawS5Q1BtXQuS9ubOhSGduNf3kkNLLlqiGX1ur+5YTBsBifPLkQDAc&#10;HEWb/o1mcAHZeh3Z2te2CwmBB7SPojycROF7jyhszqagM0hHwTUvJi8mUbSElMfDxjr/iusOhUWF&#10;LaCPycnu1nkAD6HHkAheS8HWQspo2GazlBbtCPTHOv5CvXDEnYdJFYKVDscG97ADGOGO4Atoo95f&#10;i2ycpzfjYrSezmejfJ1PRsUsnY/SrLgppmle5Kv1twAwy8tWMMbVrVD82HtZ/nfaHqZg6JrYfaiv&#10;cDEZT2LtT9C78yKBy0DnH4rshIdRlKIDnk9BpAy6vlQMDpDSEyGHdfIUfqQMODj+R1ZiFwThhwby&#10;+80esoRu2Gj2AP1gNegF0sL7AYtW2y8Y9TCLFXaft8RyjORrBT1VZHkehjca+WQ2BsOeezbnHqIo&#10;pKqwx2hYLv0w8FtjRdPCTVnkSOlr6MNaxB55RAUlBAPmLRZzeBvCQJ/bMerxBVv8BAAA//8DAFBL&#10;AwQUAAYACAAAACEAbNUf09kAAAAFAQAADwAAAGRycy9kb3ducmV2LnhtbEyPQU/DMAyF70j8h8hI&#10;3FgyGNVWmk4IaSfgwIbE1Wu8tqJxSpNu5d/jcYGLZetZ732vWE++U0caYhvYwnxmQBFXwbVcW3jf&#10;bW6WoGJCdtgFJgvfFGFdXl4UmLtw4jc6blOtxIRjjhaalPpc61g15DHOQk8s2iEMHpOcQ63dgCcx&#10;952+NSbTHluWhAZ7emqo+tyO3gJmC/f1erh72T2PGa7qyWzuP4y111fT4wOoRFP6e4YzvqBDKUz7&#10;MLKLqrMgRdLvPGsSBWovy2JuQJeF/k9f/gAAAP//AwBQSwECLQAUAAYACAAAACEAtoM4kv4AAADh&#10;AQAAEwAAAAAAAAAAAAAAAAAAAAAAW0NvbnRlbnRfVHlwZXNdLnhtbFBLAQItABQABgAIAAAAIQA4&#10;/SH/1gAAAJQBAAALAAAAAAAAAAAAAAAAAC8BAABfcmVscy8ucmVsc1BLAQItABQABgAIAAAAIQAN&#10;VoXyigIAAAkFAAAOAAAAAAAAAAAAAAAAAC4CAABkcnMvZTJvRG9jLnhtbFBLAQItABQABgAIAAAA&#10;IQBs1R/T2QAAAAUBAAAPAAAAAAAAAAAAAAAAAOQEAABkcnMvZG93bnJldi54bWxQSwUGAAAAAAQA&#10;BADzAAAA6gU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Content>
                          <w:p w:rsidR="009C4136" w:rsidRDefault="009C4136" w:rsidP="009C4136">
                            <w:pPr>
                              <w:rPr>
                                <w:rFonts w:asciiTheme="majorHAnsi" w:eastAsiaTheme="majorEastAsia" w:hAnsiTheme="majorHAnsi" w:cstheme="majorBidi"/>
                                <w:sz w:val="72"/>
                                <w:szCs w:val="72"/>
                              </w:rPr>
                            </w:pPr>
                            <w:r>
                              <w:rPr>
                                <w:rFonts w:asciiTheme="minorHAnsi" w:eastAsiaTheme="minorEastAsia" w:hAnsiTheme="minorHAnsi" w:cs="Times New Roman"/>
                              </w:rPr>
                              <w:fldChar w:fldCharType="begin"/>
                            </w:r>
                            <w:r>
                              <w:instrText>PAGE  \* MERGEFORMAT</w:instrText>
                            </w:r>
                            <w:r>
                              <w:rPr>
                                <w:rFonts w:asciiTheme="minorHAnsi" w:eastAsiaTheme="minorEastAsia" w:hAnsiTheme="minorHAnsi" w:cs="Times New Roman"/>
                              </w:rPr>
                              <w:fldChar w:fldCharType="separate"/>
                            </w:r>
                            <w:r w:rsidR="0010492F" w:rsidRPr="0010492F">
                              <w:rPr>
                                <w:rFonts w:asciiTheme="majorHAnsi" w:eastAsiaTheme="majorEastAsia" w:hAnsiTheme="majorHAnsi" w:cstheme="majorBidi"/>
                                <w:noProof/>
                                <w:sz w:val="48"/>
                                <w:szCs w:val="48"/>
                                <w:lang w:val="es-ES"/>
                              </w:rPr>
                              <w:t>4</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proofErr w:type="spellStart"/>
    <w:r w:rsidR="0010492F">
      <w:rPr>
        <w:color w:val="3D4041"/>
      </w:rPr>
      <w:t>Dip</w:t>
    </w:r>
    <w:proofErr w:type="spellEnd"/>
    <w:r w:rsidR="0010492F">
      <w:rPr>
        <w:color w:val="3D4041"/>
      </w:rPr>
      <w:t>. Octavio Martínez Vargas</w:t>
    </w:r>
    <w:r w:rsidR="0010492F">
      <w:rPr>
        <w:noProof/>
        <w:lang w:val="es-MX"/>
      </w:rPr>
      <w:drawing>
        <wp:anchor distT="0" distB="0" distL="0" distR="0" simplePos="0" relativeHeight="251659264" behindDoc="0" locked="0" layoutInCell="1" hidden="0" allowOverlap="1">
          <wp:simplePos x="0" y="0"/>
          <wp:positionH relativeFrom="column">
            <wp:posOffset>970397</wp:posOffset>
          </wp:positionH>
          <wp:positionV relativeFrom="paragraph">
            <wp:posOffset>95263</wp:posOffset>
          </wp:positionV>
          <wp:extent cx="625678" cy="647700"/>
          <wp:effectExtent l="0" t="0" r="0" b="0"/>
          <wp:wrapNone/>
          <wp:docPr id="22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625678" cy="647700"/>
                  </a:xfrm>
                  <a:prstGeom prst="rect">
                    <a:avLst/>
                  </a:prstGeom>
                  <a:ln/>
                </pic:spPr>
              </pic:pic>
            </a:graphicData>
          </a:graphic>
        </wp:anchor>
      </w:drawing>
    </w:r>
    <w:r w:rsidR="0010492F">
      <w:rPr>
        <w:noProof/>
        <w:lang w:val="es-MX"/>
      </w:rPr>
      <w:drawing>
        <wp:anchor distT="0" distB="0" distL="0" distR="0" simplePos="0" relativeHeight="251660288" behindDoc="0" locked="0" layoutInCell="1" hidden="0" allowOverlap="1">
          <wp:simplePos x="0" y="0"/>
          <wp:positionH relativeFrom="column">
            <wp:posOffset>1669535</wp:posOffset>
          </wp:positionH>
          <wp:positionV relativeFrom="paragraph">
            <wp:posOffset>206775</wp:posOffset>
          </wp:positionV>
          <wp:extent cx="1037230" cy="424818"/>
          <wp:effectExtent l="0" t="0" r="0" b="0"/>
          <wp:wrapNone/>
          <wp:docPr id="22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1037230" cy="424818"/>
                  </a:xfrm>
                  <a:prstGeom prst="rect">
                    <a:avLst/>
                  </a:prstGeom>
                  <a:ln/>
                </pic:spPr>
              </pic:pic>
            </a:graphicData>
          </a:graphic>
        </wp:anchor>
      </w:drawing>
    </w:r>
    <w:r w:rsidR="0010492F">
      <w:rPr>
        <w:noProof/>
        <w:lang w:val="es-MX"/>
      </w:rPr>
      <w:drawing>
        <wp:anchor distT="0" distB="0" distL="0" distR="0" simplePos="0" relativeHeight="251661312" behindDoc="0" locked="0" layoutInCell="1" hidden="0" allowOverlap="1">
          <wp:simplePos x="0" y="0"/>
          <wp:positionH relativeFrom="column">
            <wp:posOffset>36435</wp:posOffset>
          </wp:positionH>
          <wp:positionV relativeFrom="paragraph">
            <wp:posOffset>93607</wp:posOffset>
          </wp:positionV>
          <wp:extent cx="654761" cy="654773"/>
          <wp:effectExtent l="0" t="0" r="0" b="0"/>
          <wp:wrapNone/>
          <wp:docPr id="22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
                  <a:srcRect/>
                  <a:stretch>
                    <a:fillRect/>
                  </a:stretch>
                </pic:blipFill>
                <pic:spPr>
                  <a:xfrm>
                    <a:off x="0" y="0"/>
                    <a:ext cx="654761" cy="654773"/>
                  </a:xfrm>
                  <a:prstGeom prst="rect">
                    <a:avLst/>
                  </a:prstGeom>
                  <a:ln/>
                </pic:spPr>
              </pic:pic>
            </a:graphicData>
          </a:graphic>
        </wp:anchor>
      </w:drawing>
    </w:r>
    <w:r w:rsidR="0010492F">
      <w:rPr>
        <w:noProof/>
        <w:lang w:val="es-MX"/>
      </w:rPr>
      <mc:AlternateContent>
        <mc:Choice Requires="wps">
          <w:drawing>
            <wp:anchor distT="0" distB="0" distL="0" distR="0" simplePos="0" relativeHeight="251662336" behindDoc="0" locked="0" layoutInCell="1" hidden="0" allowOverlap="1">
              <wp:simplePos x="0" y="0"/>
              <wp:positionH relativeFrom="column">
                <wp:posOffset>828941</wp:posOffset>
              </wp:positionH>
              <wp:positionV relativeFrom="paragraph">
                <wp:posOffset>88900</wp:posOffset>
              </wp:positionV>
              <wp:extent cx="3175" cy="645795"/>
              <wp:effectExtent l="0" t="0" r="0" b="0"/>
              <wp:wrapNone/>
              <wp:docPr id="221" name=""/>
              <wp:cNvGraphicFramePr/>
              <a:graphic xmlns:a="http://schemas.openxmlformats.org/drawingml/2006/main">
                <a:graphicData uri="http://schemas.microsoft.com/office/word/2010/wordprocessingShape">
                  <wps:wsp>
                    <wps:cNvSpPr/>
                    <wps:spPr>
                      <a:xfrm>
                        <a:off x="5344413" y="3457103"/>
                        <a:ext cx="3175" cy="645795"/>
                      </a:xfrm>
                      <a:custGeom>
                        <a:avLst/>
                        <a:gdLst/>
                        <a:ahLst/>
                        <a:cxnLst/>
                        <a:rect l="l" t="t" r="r" b="b"/>
                        <a:pathLst>
                          <a:path w="3175" h="645795" extrusionOk="0">
                            <a:moveTo>
                              <a:pt x="2933" y="0"/>
                            </a:moveTo>
                            <a:lnTo>
                              <a:pt x="0" y="0"/>
                            </a:lnTo>
                            <a:lnTo>
                              <a:pt x="0" y="645769"/>
                            </a:lnTo>
                            <a:lnTo>
                              <a:pt x="2933" y="645769"/>
                            </a:lnTo>
                            <a:lnTo>
                              <a:pt x="2933" y="0"/>
                            </a:lnTo>
                            <a:close/>
                          </a:path>
                        </a:pathLst>
                      </a:custGeom>
                      <a:solidFill>
                        <a:srgbClr val="7D8286"/>
                      </a:solidFill>
                      <a:ln>
                        <a:noFill/>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828941</wp:posOffset>
              </wp:positionH>
              <wp:positionV relativeFrom="paragraph">
                <wp:posOffset>88900</wp:posOffset>
              </wp:positionV>
              <wp:extent cx="3175" cy="645795"/>
              <wp:effectExtent b="0" l="0" r="0" t="0"/>
              <wp:wrapNone/>
              <wp:docPr id="221" name="image8.png"/>
              <a:graphic>
                <a:graphicData uri="http://schemas.openxmlformats.org/drawingml/2006/picture">
                  <pic:pic>
                    <pic:nvPicPr>
                      <pic:cNvPr id="0" name="image8.png"/>
                      <pic:cNvPicPr preferRelativeResize="0"/>
                    </pic:nvPicPr>
                    <pic:blipFill>
                      <a:blip r:embed="rId4"/>
                      <a:srcRect/>
                      <a:stretch>
                        <a:fillRect/>
                      </a:stretch>
                    </pic:blipFill>
                    <pic:spPr>
                      <a:xfrm>
                        <a:off x="0" y="0"/>
                        <a:ext cx="3175" cy="645795"/>
                      </a:xfrm>
                      <a:prstGeom prst="rect"/>
                      <a:ln/>
                    </pic:spPr>
                  </pic:pic>
                </a:graphicData>
              </a:graphic>
            </wp:anchor>
          </w:drawing>
        </mc:Fallback>
      </mc:AlternateContent>
    </w:r>
  </w:p>
  <w:p w:rsidR="00914428" w:rsidRDefault="0010492F">
    <w:pPr>
      <w:spacing w:before="133"/>
      <w:ind w:right="64"/>
      <w:jc w:val="right"/>
      <w:rPr>
        <w:rFonts w:ascii="Times New Roman" w:eastAsia="Times New Roman" w:hAnsi="Times New Roman" w:cs="Times New Roman"/>
        <w:b/>
        <w:bCs/>
        <w:sz w:val="17"/>
        <w:szCs w:val="17"/>
      </w:rPr>
    </w:pPr>
    <w:r>
      <w:rPr>
        <w:rFonts w:ascii="Times New Roman" w:eastAsia="Times New Roman" w:hAnsi="Times New Roman" w:cs="Times New Roman"/>
        <w:b/>
        <w:bCs/>
        <w:color w:val="3D4041"/>
        <w:sz w:val="17"/>
        <w:szCs w:val="17"/>
      </w:rPr>
      <w:t>Distrito VI-Ecatepec de Morelos</w:t>
    </w:r>
  </w:p>
  <w:p w:rsidR="00914428" w:rsidRDefault="00914428">
    <w:pPr>
      <w:pBdr>
        <w:top w:val="nil"/>
        <w:left w:val="nil"/>
        <w:bottom w:val="nil"/>
        <w:right w:val="nil"/>
        <w:between w:val="nil"/>
      </w:pBdr>
      <w:tabs>
        <w:tab w:val="center" w:pos="4419"/>
        <w:tab w:val="right" w:pos="8838"/>
      </w:tabs>
      <w:jc w:val="center"/>
      <w:rPr>
        <w:rFonts w:ascii="Arial" w:eastAsia="Arial" w:hAnsi="Arial" w:cs="Arial"/>
        <w:color w:val="000000"/>
        <w:sz w:val="18"/>
        <w:szCs w:val="18"/>
      </w:rPr>
    </w:pPr>
  </w:p>
  <w:p w:rsidR="00914428" w:rsidRDefault="0010492F">
    <w:pPr>
      <w:pBdr>
        <w:top w:val="nil"/>
        <w:left w:val="nil"/>
        <w:bottom w:val="nil"/>
        <w:right w:val="nil"/>
        <w:between w:val="nil"/>
      </w:pBdr>
      <w:tabs>
        <w:tab w:val="center" w:pos="4419"/>
        <w:tab w:val="right" w:pos="8838"/>
      </w:tabs>
      <w:jc w:val="center"/>
      <w:rPr>
        <w:rFonts w:ascii="Arial" w:eastAsia="Arial" w:hAnsi="Arial" w:cs="Arial"/>
        <w:b/>
        <w:bCs/>
        <w:sz w:val="18"/>
        <w:szCs w:val="18"/>
      </w:rPr>
    </w:pPr>
    <w:r>
      <w:rPr>
        <w:rFonts w:ascii="Arial" w:eastAsia="Arial" w:hAnsi="Arial" w:cs="Arial"/>
        <w:b/>
        <w:bCs/>
        <w:color w:val="000000"/>
        <w:sz w:val="18"/>
        <w:szCs w:val="18"/>
      </w:rPr>
      <w:t xml:space="preserve">     </w:t>
    </w:r>
    <w:r>
      <w:rPr>
        <w:rFonts w:ascii="Arial" w:eastAsia="Arial" w:hAnsi="Arial" w:cs="Arial"/>
        <w:b/>
        <w:bCs/>
        <w:sz w:val="18"/>
        <w:szCs w:val="18"/>
      </w:rPr>
      <w:t>“2026. AÑO DEL HUMANISMO MEXICANO EN EL ESTADO DE MÉXICO”.</w:t>
    </w:r>
  </w:p>
  <w:p w:rsidR="00914428" w:rsidRDefault="00914428">
    <w:pPr>
      <w:pBdr>
        <w:top w:val="nil"/>
        <w:left w:val="nil"/>
        <w:bottom w:val="nil"/>
        <w:right w:val="nil"/>
        <w:between w:val="nil"/>
      </w:pBdr>
      <w:tabs>
        <w:tab w:val="center" w:pos="4419"/>
        <w:tab w:val="right" w:pos="8838"/>
      </w:tabs>
      <w:rPr>
        <w:color w:val="0000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50D55"/>
    <w:multiLevelType w:val="multilevel"/>
    <w:tmpl w:val="427AA128"/>
    <w:lvl w:ilvl="0">
      <w:start w:val="1"/>
      <w:numFmt w:val="lowerLetter"/>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 w15:restartNumberingAfterBreak="0">
    <w:nsid w:val="0E2439A8"/>
    <w:multiLevelType w:val="multilevel"/>
    <w:tmpl w:val="284676D8"/>
    <w:lvl w:ilvl="0">
      <w:start w:val="1"/>
      <w:numFmt w:val="upperRoman"/>
      <w:lvlText w:val="%1."/>
      <w:lvlJc w:val="left"/>
      <w:pPr>
        <w:ind w:left="1854" w:hanging="72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2" w15:restartNumberingAfterBreak="0">
    <w:nsid w:val="0F6247C0"/>
    <w:multiLevelType w:val="multilevel"/>
    <w:tmpl w:val="CCD0D620"/>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3" w15:restartNumberingAfterBreak="0">
    <w:nsid w:val="19FA5411"/>
    <w:multiLevelType w:val="multilevel"/>
    <w:tmpl w:val="8BF48A48"/>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4" w15:restartNumberingAfterBreak="0">
    <w:nsid w:val="1B362B91"/>
    <w:multiLevelType w:val="multilevel"/>
    <w:tmpl w:val="2C6C9776"/>
    <w:lvl w:ilvl="0">
      <w:start w:val="1"/>
      <w:numFmt w:val="upperRoman"/>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5" w15:restartNumberingAfterBreak="0">
    <w:nsid w:val="23F93DC5"/>
    <w:multiLevelType w:val="multilevel"/>
    <w:tmpl w:val="F5DA45E0"/>
    <w:lvl w:ilvl="0">
      <w:start w:val="1"/>
      <w:numFmt w:val="upperRoman"/>
      <w:lvlText w:val="%1."/>
      <w:lvlJc w:val="left"/>
      <w:pPr>
        <w:ind w:left="1996" w:hanging="72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6" w15:restartNumberingAfterBreak="0">
    <w:nsid w:val="2B8D0D5E"/>
    <w:multiLevelType w:val="multilevel"/>
    <w:tmpl w:val="226E2480"/>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7" w15:restartNumberingAfterBreak="0">
    <w:nsid w:val="2D6008AF"/>
    <w:multiLevelType w:val="multilevel"/>
    <w:tmpl w:val="C2027950"/>
    <w:lvl w:ilvl="0">
      <w:start w:val="1"/>
      <w:numFmt w:val="upperRoman"/>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8" w15:restartNumberingAfterBreak="0">
    <w:nsid w:val="3EF869C9"/>
    <w:multiLevelType w:val="multilevel"/>
    <w:tmpl w:val="46D2528A"/>
    <w:lvl w:ilvl="0">
      <w:start w:val="1"/>
      <w:numFmt w:val="upperRoman"/>
      <w:lvlText w:val="%1."/>
      <w:lvlJc w:val="left"/>
      <w:pPr>
        <w:ind w:left="1287" w:hanging="72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9" w15:restartNumberingAfterBreak="0">
    <w:nsid w:val="44250703"/>
    <w:multiLevelType w:val="multilevel"/>
    <w:tmpl w:val="6ABE7804"/>
    <w:lvl w:ilvl="0">
      <w:start w:val="1"/>
      <w:numFmt w:val="lowerLetter"/>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0" w15:restartNumberingAfterBreak="0">
    <w:nsid w:val="470669D0"/>
    <w:multiLevelType w:val="multilevel"/>
    <w:tmpl w:val="5552A8E8"/>
    <w:lvl w:ilvl="0">
      <w:start w:val="1"/>
      <w:numFmt w:val="upperRoman"/>
      <w:lvlText w:val="%1."/>
      <w:lvlJc w:val="left"/>
      <w:pPr>
        <w:ind w:left="1854" w:hanging="72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1" w15:restartNumberingAfterBreak="0">
    <w:nsid w:val="4BBF2D55"/>
    <w:multiLevelType w:val="multilevel"/>
    <w:tmpl w:val="973C4D5E"/>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2" w15:restartNumberingAfterBreak="0">
    <w:nsid w:val="4C26032C"/>
    <w:multiLevelType w:val="multilevel"/>
    <w:tmpl w:val="CB947600"/>
    <w:lvl w:ilvl="0">
      <w:start w:val="1"/>
      <w:numFmt w:val="upperRoman"/>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3" w15:restartNumberingAfterBreak="0">
    <w:nsid w:val="523C0C91"/>
    <w:multiLevelType w:val="multilevel"/>
    <w:tmpl w:val="9EB03784"/>
    <w:lvl w:ilvl="0">
      <w:start w:val="1"/>
      <w:numFmt w:val="upperRoman"/>
      <w:lvlText w:val="%1."/>
      <w:lvlJc w:val="right"/>
      <w:pPr>
        <w:ind w:left="1647" w:hanging="360"/>
      </w:pPr>
    </w:lvl>
    <w:lvl w:ilvl="1">
      <w:start w:val="1"/>
      <w:numFmt w:val="lowerLetter"/>
      <w:lvlText w:val="%2."/>
      <w:lvlJc w:val="left"/>
      <w:pPr>
        <w:ind w:left="2367" w:hanging="360"/>
      </w:pPr>
    </w:lvl>
    <w:lvl w:ilvl="2">
      <w:start w:val="1"/>
      <w:numFmt w:val="lowerRoman"/>
      <w:lvlText w:val="%3."/>
      <w:lvlJc w:val="right"/>
      <w:pPr>
        <w:ind w:left="3087" w:hanging="180"/>
      </w:pPr>
    </w:lvl>
    <w:lvl w:ilvl="3">
      <w:start w:val="1"/>
      <w:numFmt w:val="decimal"/>
      <w:lvlText w:val="%4."/>
      <w:lvlJc w:val="left"/>
      <w:pPr>
        <w:ind w:left="3807" w:hanging="360"/>
      </w:pPr>
    </w:lvl>
    <w:lvl w:ilvl="4">
      <w:start w:val="1"/>
      <w:numFmt w:val="lowerLetter"/>
      <w:lvlText w:val="%5."/>
      <w:lvlJc w:val="left"/>
      <w:pPr>
        <w:ind w:left="4527" w:hanging="360"/>
      </w:pPr>
    </w:lvl>
    <w:lvl w:ilvl="5">
      <w:start w:val="1"/>
      <w:numFmt w:val="lowerRoman"/>
      <w:lvlText w:val="%6."/>
      <w:lvlJc w:val="right"/>
      <w:pPr>
        <w:ind w:left="5247" w:hanging="180"/>
      </w:pPr>
    </w:lvl>
    <w:lvl w:ilvl="6">
      <w:start w:val="1"/>
      <w:numFmt w:val="decimal"/>
      <w:lvlText w:val="%7."/>
      <w:lvlJc w:val="left"/>
      <w:pPr>
        <w:ind w:left="5967" w:hanging="360"/>
      </w:pPr>
    </w:lvl>
    <w:lvl w:ilvl="7">
      <w:start w:val="1"/>
      <w:numFmt w:val="lowerLetter"/>
      <w:lvlText w:val="%8."/>
      <w:lvlJc w:val="left"/>
      <w:pPr>
        <w:ind w:left="6687" w:hanging="360"/>
      </w:pPr>
    </w:lvl>
    <w:lvl w:ilvl="8">
      <w:start w:val="1"/>
      <w:numFmt w:val="lowerRoman"/>
      <w:lvlText w:val="%9."/>
      <w:lvlJc w:val="right"/>
      <w:pPr>
        <w:ind w:left="7407" w:hanging="180"/>
      </w:pPr>
    </w:lvl>
  </w:abstractNum>
  <w:abstractNum w:abstractNumId="14" w15:restartNumberingAfterBreak="0">
    <w:nsid w:val="544B1675"/>
    <w:multiLevelType w:val="multilevel"/>
    <w:tmpl w:val="66BE10E6"/>
    <w:lvl w:ilvl="0">
      <w:start w:val="1"/>
      <w:numFmt w:val="upperRoman"/>
      <w:lvlText w:val="%1."/>
      <w:lvlJc w:val="left"/>
      <w:pPr>
        <w:ind w:left="1854" w:hanging="72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5" w15:restartNumberingAfterBreak="0">
    <w:nsid w:val="7DA92246"/>
    <w:multiLevelType w:val="multilevel"/>
    <w:tmpl w:val="3ABA6C1E"/>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6" w15:restartNumberingAfterBreak="0">
    <w:nsid w:val="7F65211D"/>
    <w:multiLevelType w:val="multilevel"/>
    <w:tmpl w:val="225A273E"/>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num w:numId="1">
    <w:abstractNumId w:val="6"/>
  </w:num>
  <w:num w:numId="2">
    <w:abstractNumId w:val="13"/>
  </w:num>
  <w:num w:numId="3">
    <w:abstractNumId w:val="5"/>
  </w:num>
  <w:num w:numId="4">
    <w:abstractNumId w:val="1"/>
  </w:num>
  <w:num w:numId="5">
    <w:abstractNumId w:val="14"/>
  </w:num>
  <w:num w:numId="6">
    <w:abstractNumId w:val="10"/>
  </w:num>
  <w:num w:numId="7">
    <w:abstractNumId w:val="4"/>
  </w:num>
  <w:num w:numId="8">
    <w:abstractNumId w:val="0"/>
  </w:num>
  <w:num w:numId="9">
    <w:abstractNumId w:val="16"/>
  </w:num>
  <w:num w:numId="10">
    <w:abstractNumId w:val="15"/>
  </w:num>
  <w:num w:numId="11">
    <w:abstractNumId w:val="2"/>
  </w:num>
  <w:num w:numId="12">
    <w:abstractNumId w:val="3"/>
  </w:num>
  <w:num w:numId="13">
    <w:abstractNumId w:val="9"/>
  </w:num>
  <w:num w:numId="14">
    <w:abstractNumId w:val="11"/>
  </w:num>
  <w:num w:numId="15">
    <w:abstractNumId w:val="12"/>
  </w:num>
  <w:num w:numId="16">
    <w:abstractNumId w:val="7"/>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4428"/>
    <w:rsid w:val="0010492F"/>
    <w:rsid w:val="00914428"/>
    <w:rsid w:val="009C413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9C5AC7"/>
  <w15:docId w15:val="{93F122BF-6E5E-4373-B6B9-31F1407716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ahoma" w:eastAsia="Tahoma" w:hAnsi="Tahoma" w:cs="Tahoma"/>
        <w:sz w:val="22"/>
        <w:szCs w:val="22"/>
        <w:lang w:val="es" w:eastAsia="es-MX"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80" w:after="120"/>
      <w:outlineLvl w:val="0"/>
    </w:pPr>
    <w:rPr>
      <w:b/>
      <w:bCs/>
      <w:sz w:val="48"/>
      <w:szCs w:val="48"/>
    </w:rPr>
  </w:style>
  <w:style w:type="paragraph" w:styleId="Ttulo2">
    <w:name w:val="heading 2"/>
    <w:basedOn w:val="Normal"/>
    <w:next w:val="Normal"/>
    <w:pPr>
      <w:keepNext/>
      <w:keepLines/>
      <w:spacing w:before="360" w:after="80"/>
      <w:outlineLvl w:val="1"/>
    </w:pPr>
    <w:rPr>
      <w:b/>
      <w:bCs/>
      <w:sz w:val="36"/>
      <w:szCs w:val="3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sz w:val="24"/>
      <w:szCs w:val="24"/>
    </w:rPr>
  </w:style>
  <w:style w:type="paragraph" w:styleId="Ttulo5">
    <w:name w:val="heading 5"/>
    <w:basedOn w:val="Normal"/>
    <w:next w:val="Normal"/>
    <w:pPr>
      <w:keepNext/>
      <w:keepLines/>
      <w:spacing w:before="220" w:after="40"/>
      <w:outlineLvl w:val="4"/>
    </w:pPr>
    <w:rPr>
      <w:b/>
      <w:bCs/>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pPr>
      <w:spacing w:before="70"/>
      <w:ind w:left="8515" w:right="64" w:firstLine="497"/>
      <w:jc w:val="right"/>
    </w:pPr>
    <w:rPr>
      <w:rFonts w:ascii="Times New Roman" w:eastAsia="Times New Roman" w:hAnsi="Times New Roman" w:cs="Times New Roman"/>
      <w:b/>
      <w:bCs/>
      <w:sz w:val="32"/>
      <w:szCs w:val="32"/>
    </w:rPr>
  </w:style>
  <w:style w:type="table" w:customStyle="1" w:styleId="TableNormal0">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0"/>
      <w:szCs w:val="20"/>
    </w:rPr>
  </w:style>
  <w:style w:type="paragraph" w:styleId="Prrafodelista">
    <w:name w:val="List Paragraph"/>
    <w:basedOn w:val="Normal"/>
    <w:uiPriority w:val="1"/>
    <w:qFormat/>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850762"/>
    <w:pPr>
      <w:tabs>
        <w:tab w:val="center" w:pos="4419"/>
        <w:tab w:val="right" w:pos="8838"/>
      </w:tabs>
    </w:pPr>
  </w:style>
  <w:style w:type="character" w:customStyle="1" w:styleId="EncabezadoCar">
    <w:name w:val="Encabezado Car"/>
    <w:basedOn w:val="Fuentedeprrafopredeter"/>
    <w:link w:val="Encabezado"/>
    <w:uiPriority w:val="99"/>
    <w:rsid w:val="00850762"/>
    <w:rPr>
      <w:rFonts w:ascii="Tahoma" w:eastAsia="Tahoma" w:hAnsi="Tahoma" w:cs="Tahoma"/>
      <w:lang w:val="es-ES"/>
    </w:rPr>
  </w:style>
  <w:style w:type="paragraph" w:styleId="Piedepgina">
    <w:name w:val="footer"/>
    <w:basedOn w:val="Normal"/>
    <w:link w:val="PiedepginaCar"/>
    <w:uiPriority w:val="99"/>
    <w:unhideWhenUsed/>
    <w:rsid w:val="00850762"/>
    <w:pPr>
      <w:tabs>
        <w:tab w:val="center" w:pos="4419"/>
        <w:tab w:val="right" w:pos="8838"/>
      </w:tabs>
    </w:pPr>
  </w:style>
  <w:style w:type="character" w:customStyle="1" w:styleId="PiedepginaCar">
    <w:name w:val="Pie de página Car"/>
    <w:basedOn w:val="Fuentedeprrafopredeter"/>
    <w:link w:val="Piedepgina"/>
    <w:uiPriority w:val="99"/>
    <w:rsid w:val="00850762"/>
    <w:rPr>
      <w:rFonts w:ascii="Tahoma" w:eastAsia="Tahoma" w:hAnsi="Tahoma" w:cs="Tahoma"/>
      <w:lang w:val="es-ES"/>
    </w:rPr>
  </w:style>
  <w:style w:type="paragraph" w:styleId="Sinespaciado">
    <w:name w:val="No Spacing"/>
    <w:link w:val="SinespaciadoCar"/>
    <w:uiPriority w:val="1"/>
    <w:qFormat/>
    <w:rsid w:val="00F82DA3"/>
    <w:pPr>
      <w:widowControl/>
    </w:pPr>
    <w:rPr>
      <w:rFonts w:ascii="Times New Roman" w:eastAsia="Times New Roman" w:hAnsi="Times New Roman" w:cs="Times New Roman"/>
      <w:sz w:val="24"/>
      <w:szCs w:val="24"/>
      <w:lang w:val="es-ES" w:eastAsia="es-ES"/>
    </w:rPr>
  </w:style>
  <w:style w:type="character" w:customStyle="1" w:styleId="SinespaciadoCar">
    <w:name w:val="Sin espaciado Car"/>
    <w:link w:val="Sinespaciado"/>
    <w:uiPriority w:val="1"/>
    <w:qFormat/>
    <w:rsid w:val="00F82DA3"/>
    <w:rPr>
      <w:rFonts w:ascii="Times New Roman" w:eastAsia="Times New Roman" w:hAnsi="Times New Roman" w:cs="Times New Roman"/>
      <w:sz w:val="24"/>
      <w:szCs w:val="24"/>
      <w:lang w:val="es-ES" w:eastAsia="es-ES"/>
    </w:rPr>
  </w:style>
  <w:style w:type="paragraph" w:styleId="Textodeglobo">
    <w:name w:val="Balloon Text"/>
    <w:basedOn w:val="Normal"/>
    <w:link w:val="TextodegloboCar"/>
    <w:uiPriority w:val="99"/>
    <w:semiHidden/>
    <w:unhideWhenUsed/>
    <w:rsid w:val="009D684A"/>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D684A"/>
    <w:rPr>
      <w:rFonts w:ascii="Segoe UI" w:eastAsia="Tahoma" w:hAnsi="Segoe UI" w:cs="Segoe UI"/>
      <w:sz w:val="18"/>
      <w:szCs w:val="18"/>
      <w:lang w:val="es-ES"/>
    </w:rPr>
  </w:style>
  <w:style w:type="paragraph" w:customStyle="1" w:styleId="p1">
    <w:name w:val="p1"/>
    <w:basedOn w:val="Normal"/>
    <w:rsid w:val="00D54A24"/>
    <w:pPr>
      <w:widowControl/>
      <w:spacing w:before="100" w:beforeAutospacing="1" w:after="100" w:afterAutospacing="1"/>
    </w:pPr>
    <w:rPr>
      <w:rFonts w:ascii="Times New Roman" w:eastAsiaTheme="minorEastAsia" w:hAnsi="Times New Roman" w:cs="Times New Roman"/>
      <w:sz w:val="24"/>
      <w:szCs w:val="24"/>
      <w:lang w:val="es-MX"/>
    </w:rPr>
  </w:style>
  <w:style w:type="character" w:customStyle="1" w:styleId="s1">
    <w:name w:val="s1"/>
    <w:basedOn w:val="Fuentedeprrafopredeter"/>
    <w:rsid w:val="00D54A24"/>
  </w:style>
  <w:style w:type="paragraph" w:customStyle="1" w:styleId="p2">
    <w:name w:val="p2"/>
    <w:basedOn w:val="Normal"/>
    <w:rsid w:val="00D54A24"/>
    <w:pPr>
      <w:widowControl/>
      <w:spacing w:before="100" w:beforeAutospacing="1" w:after="100" w:afterAutospacing="1"/>
    </w:pPr>
    <w:rPr>
      <w:rFonts w:ascii="Times New Roman" w:eastAsiaTheme="minorEastAsia" w:hAnsi="Times New Roman" w:cs="Times New Roman"/>
      <w:sz w:val="24"/>
      <w:szCs w:val="24"/>
      <w:lang w:val="es-MX"/>
    </w:rPr>
  </w:style>
  <w:style w:type="character" w:customStyle="1" w:styleId="s2">
    <w:name w:val="s2"/>
    <w:basedOn w:val="Fuentedeprrafopredeter"/>
    <w:rsid w:val="00D54A24"/>
  </w:style>
  <w:style w:type="table" w:styleId="Tablaconcuadrcula">
    <w:name w:val="Table Grid"/>
    <w:basedOn w:val="Tablanormal"/>
    <w:uiPriority w:val="39"/>
    <w:rsid w:val="00D54A24"/>
    <w:pPr>
      <w:widowControl/>
    </w:pPr>
    <w:rPr>
      <w:lang w:val="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050A9E"/>
    <w:rPr>
      <w:rFonts w:ascii="Times New Roman" w:hAnsi="Times New Roman" w:cs="Times New Roman"/>
      <w:sz w:val="24"/>
      <w:szCs w:val="24"/>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3" Type="http://schemas.openxmlformats.org/officeDocument/2006/relationships/image" Target="media/image10.png"/><Relationship Id="rId2" Type="http://schemas.openxmlformats.org/officeDocument/2006/relationships/image" Target="media/image5.pn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V24Zcpv43gt/wC+b8ZrM4u4fJsw==">CgMxLjAyDmgucDVkdDQ4aWR2N3dpOAByITFrdFh5TFh1SHFqQ3ZMUzR1b0VSYmFhSjBzdkIwQWtBRg==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40</Pages>
  <Words>8010</Words>
  <Characters>44060</Characters>
  <Application>Microsoft Office Word</Application>
  <DocSecurity>0</DocSecurity>
  <Lines>367</Lines>
  <Paragraphs>103</Paragraphs>
  <ScaleCrop>false</ScaleCrop>
  <Company/>
  <LinksUpToDate>false</LinksUpToDate>
  <CharactersWithSpaces>51967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LEGISLATURA</dc:creator>
  <cp:lastModifiedBy>LEGISLATURA</cp:lastModifiedBy>
  <cp:revision>3</cp:revision>
  <dcterms:created xsi:type="dcterms:W3CDTF">2025-12-09T00:59:00Z</dcterms:created>
  <dcterms:modified xsi:type="dcterms:W3CDTF">2026-03-09T21:21:00Z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2025-04-03T00:00:00Z</vt:filetime>
  </property>
  <property fmtid="{D5CDD505-2E9C-101B-9397-08002B2CF9AE}" pid="3" name="Creator">
    <vt:lpwstr>Adobe Illustrator 29.4 (Macintosh)</vt:lpwstr>
  </property>
  <property fmtid="{D5CDD505-2E9C-101B-9397-08002B2CF9AE}" pid="4" name="LastSaved">
    <vt:filetime>2025-04-21T00:00:00Z</vt:filetime>
  </property>
  <property fmtid="{D5CDD505-2E9C-101B-9397-08002B2CF9AE}" pid="5" name="Producer">
    <vt:lpwstr>Adobe PDF library 17.00</vt:lpwstr>
  </property>
</Properties>
</file>