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530" w:rsidRDefault="006B05E0">
      <w:pPr>
        <w:pStyle w:val="Sinespaciado"/>
        <w:suppressAutoHyphens/>
        <w:spacing w:line="360" w:lineRule="auto"/>
        <w:jc w:val="right"/>
        <w:rPr>
          <w:rStyle w:val="Ninguno"/>
          <w:rFonts w:ascii="Arial" w:eastAsia="Arial" w:hAnsi="Arial" w:cs="Arial"/>
          <w:sz w:val="24"/>
          <w:szCs w:val="24"/>
          <w14:textOutline w14:w="12700" w14:cap="flat" w14:cmpd="sng" w14:algn="ctr">
            <w14:noFill/>
            <w14:prstDash w14:val="solid"/>
            <w14:miter w14:lim="400000"/>
          </w14:textOutline>
        </w:rPr>
      </w:pPr>
      <w:bookmarkStart w:id="0" w:name="_GoBack"/>
      <w:bookmarkEnd w:id="0"/>
      <w:r>
        <w:rPr>
          <w:rStyle w:val="Ninguno"/>
          <w:rFonts w:ascii="Arial" w:hAnsi="Arial"/>
          <w:sz w:val="24"/>
          <w:szCs w:val="24"/>
          <w14:textOutline w14:w="12700" w14:cap="flat" w14:cmpd="sng" w14:algn="ctr">
            <w14:noFill/>
            <w14:prstDash w14:val="solid"/>
            <w14:miter w14:lim="400000"/>
          </w14:textOutline>
        </w:rPr>
        <w:t>Toluca de Lerdo, Estado de México</w:t>
      </w:r>
      <w:r w:rsidR="005B094E">
        <w:rPr>
          <w:rStyle w:val="Ninguno"/>
          <w:rFonts w:ascii="Arial" w:hAnsi="Arial"/>
          <w:sz w:val="24"/>
          <w:szCs w:val="24"/>
          <w14:textOutline w14:w="12700" w14:cap="flat" w14:cmpd="sng" w14:algn="ctr">
            <w14:noFill/>
            <w14:prstDash w14:val="solid"/>
            <w14:miter w14:lim="400000"/>
          </w14:textOutline>
        </w:rPr>
        <w:t xml:space="preserve"> a 1</w:t>
      </w:r>
      <w:r>
        <w:rPr>
          <w:rStyle w:val="Ninguno"/>
          <w:rFonts w:ascii="Arial" w:hAnsi="Arial"/>
          <w:sz w:val="24"/>
          <w:szCs w:val="24"/>
          <w14:textOutline w14:w="12700" w14:cap="flat" w14:cmpd="sng" w14:algn="ctr">
            <w14:noFill/>
            <w14:prstDash w14:val="solid"/>
            <w14:miter w14:lim="400000"/>
          </w14:textOutline>
        </w:rPr>
        <w:t xml:space="preserve"> de </w:t>
      </w:r>
      <w:r w:rsidR="005B094E">
        <w:rPr>
          <w:rStyle w:val="Ninguno"/>
          <w:rFonts w:ascii="Arial" w:hAnsi="Arial"/>
          <w:sz w:val="24"/>
          <w:szCs w:val="24"/>
          <w14:textOutline w14:w="12700" w14:cap="flat" w14:cmpd="sng" w14:algn="ctr">
            <w14:noFill/>
            <w14:prstDash w14:val="solid"/>
            <w14:miter w14:lim="400000"/>
          </w14:textOutline>
        </w:rPr>
        <w:t>diciembre</w:t>
      </w:r>
      <w:r>
        <w:rPr>
          <w:rStyle w:val="Ninguno"/>
          <w:rFonts w:ascii="Arial" w:hAnsi="Arial"/>
          <w:sz w:val="24"/>
          <w:szCs w:val="24"/>
          <w14:textOutline w14:w="12700" w14:cap="flat" w14:cmpd="sng" w14:algn="ctr">
            <w14:noFill/>
            <w14:prstDash w14:val="solid"/>
            <w14:miter w14:lim="400000"/>
          </w14:textOutline>
        </w:rPr>
        <w:t xml:space="preserve"> de 2022.</w:t>
      </w:r>
    </w:p>
    <w:p w:rsidR="005F3530" w:rsidRDefault="005F3530">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rsidR="005F3530" w:rsidRDefault="006B05E0">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Pr>
          <w:rStyle w:val="Ninguno"/>
          <w:rFonts w:ascii="Arial" w:hAnsi="Arial"/>
          <w:b/>
          <w:bCs/>
          <w:sz w:val="24"/>
          <w:szCs w:val="24"/>
          <w14:textOutline w14:w="12700" w14:cap="flat" w14:cmpd="sng" w14:algn="ctr">
            <w14:noFill/>
            <w14:prstDash w14:val="solid"/>
            <w14:miter w14:lim="400000"/>
          </w14:textOutline>
        </w:rPr>
        <w:t>DIPUTADO ENRIQUE EDGARDO JACOB ROCHA</w:t>
      </w:r>
    </w:p>
    <w:p w:rsidR="005F3530" w:rsidRDefault="006B05E0">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uppressAutoHyphens/>
        <w:spacing w:after="0" w:line="360" w:lineRule="auto"/>
        <w:jc w:val="both"/>
        <w:rPr>
          <w:rStyle w:val="Ninguno"/>
          <w:rFonts w:ascii="Arial" w:eastAsia="Arial" w:hAnsi="Arial" w:cs="Arial"/>
          <w:b/>
          <w:bCs/>
          <w:sz w:val="24"/>
          <w:szCs w:val="24"/>
          <w:shd w:val="clear" w:color="auto" w:fill="FFFFFF"/>
        </w:rPr>
      </w:pPr>
      <w:r>
        <w:rPr>
          <w:rStyle w:val="Ninguno"/>
          <w:rFonts w:ascii="Arial" w:hAnsi="Arial"/>
          <w:b/>
          <w:bCs/>
          <w:sz w:val="24"/>
          <w:szCs w:val="24"/>
          <w14:textOutline w14:w="12700" w14:cap="flat" w14:cmpd="sng" w14:algn="ctr">
            <w14:noFill/>
            <w14:prstDash w14:val="solid"/>
            <w14:miter w14:lim="400000"/>
          </w14:textOutline>
        </w:rPr>
        <w:t xml:space="preserve">PRESIDENTE </w:t>
      </w:r>
      <w:r>
        <w:rPr>
          <w:rStyle w:val="Ninguno"/>
          <w:rFonts w:ascii="Arial" w:hAnsi="Arial"/>
          <w:b/>
          <w:bCs/>
          <w:sz w:val="24"/>
          <w:szCs w:val="24"/>
          <w:shd w:val="clear" w:color="auto" w:fill="FFFFFF"/>
        </w:rPr>
        <w:t xml:space="preserve">DE LA DIRECTIVA DE LA LXI LEGISLATURA </w:t>
      </w:r>
    </w:p>
    <w:p w:rsidR="005F3530" w:rsidRDefault="006B05E0">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Pr>
          <w:rStyle w:val="Ninguno"/>
          <w:rFonts w:ascii="Arial" w:hAnsi="Arial"/>
          <w:b/>
          <w:bCs/>
          <w:sz w:val="24"/>
          <w:szCs w:val="24"/>
        </w:rPr>
        <w:t>DEL ESTADO LIBRE Y SOBERANO DE MEXICO</w:t>
      </w:r>
    </w:p>
    <w:p w:rsidR="005F3530" w:rsidRDefault="006B05E0">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Pr>
          <w:rStyle w:val="Ninguno"/>
          <w:rFonts w:ascii="Arial" w:hAnsi="Arial"/>
          <w:b/>
          <w:bCs/>
          <w:sz w:val="24"/>
          <w:szCs w:val="24"/>
          <w14:textOutline w14:w="12700" w14:cap="flat" w14:cmpd="sng" w14:algn="ctr">
            <w14:noFill/>
            <w14:prstDash w14:val="solid"/>
            <w14:miter w14:lim="400000"/>
          </w14:textOutline>
        </w:rPr>
        <w:t>PRESENTE</w:t>
      </w:r>
    </w:p>
    <w:p w:rsidR="005F3530" w:rsidRDefault="005F3530">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rsidR="005F3530" w:rsidRDefault="006B05E0">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Pr>
          <w:rStyle w:val="Ninguno"/>
          <w:rFonts w:ascii="Arial" w:hAnsi="Arial"/>
          <w:b/>
          <w:bCs/>
          <w:sz w:val="24"/>
          <w:szCs w:val="24"/>
        </w:rPr>
        <w:t>Diputado Dionicio Jorge García Sánchez</w:t>
      </w:r>
      <w:r>
        <w:rPr>
          <w:rStyle w:val="Ninguno"/>
          <w:rFonts w:ascii="Arial" w:hAnsi="Arial"/>
          <w:sz w:val="24"/>
          <w:szCs w:val="24"/>
        </w:rPr>
        <w:t>, integrante del Grupo Parlamentario de Morena de la LXI Legislatura del Estado Libre y Soberano de México, con fundamento en lo dispuesto en los artículos</w:t>
      </w:r>
      <w:r w:rsidR="00E34612">
        <w:rPr>
          <w:rStyle w:val="Ninguno"/>
          <w:rFonts w:ascii="Arial" w:hAnsi="Arial"/>
          <w:sz w:val="24"/>
          <w:szCs w:val="24"/>
        </w:rPr>
        <w:t xml:space="preserve"> 6 y 71 fracción III de la constitución Política de los Estados Unidos Mexicanos; </w:t>
      </w:r>
      <w:r>
        <w:rPr>
          <w:rStyle w:val="Ninguno"/>
          <w:rFonts w:ascii="Arial" w:hAnsi="Arial"/>
          <w:sz w:val="24"/>
          <w:szCs w:val="24"/>
        </w:rPr>
        <w:t>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w:t>
      </w:r>
      <w:r>
        <w:rPr>
          <w:rStyle w:val="Ninguno"/>
          <w:rFonts w:ascii="Arial" w:hAnsi="Arial"/>
          <w:sz w:val="24"/>
          <w:szCs w:val="24"/>
          <w14:textOutline w14:w="12700" w14:cap="flat" w14:cmpd="sng" w14:algn="ctr">
            <w14:noFill/>
            <w14:prstDash w14:val="solid"/>
            <w14:miter w14:lim="400000"/>
          </w14:textOutline>
        </w:rPr>
        <w:t xml:space="preserve"> la siguiente</w:t>
      </w:r>
      <w:r>
        <w:rPr>
          <w:rStyle w:val="Ninguno"/>
          <w:rFonts w:ascii="Arial" w:hAnsi="Arial"/>
          <w:b/>
          <w:bCs/>
          <w:sz w:val="24"/>
          <w:szCs w:val="24"/>
          <w14:textOutline w14:w="12700" w14:cap="flat" w14:cmpd="sng" w14:algn="ctr">
            <w14:noFill/>
            <w14:prstDash w14:val="solid"/>
            <w14:miter w14:lim="400000"/>
          </w14:textOutline>
        </w:rPr>
        <w:t xml:space="preserve"> </w:t>
      </w:r>
      <w:r w:rsidR="005B094E">
        <w:rPr>
          <w:rStyle w:val="Ninguno"/>
          <w:rFonts w:ascii="Arial" w:hAnsi="Arial"/>
          <w:b/>
          <w:bCs/>
          <w:sz w:val="24"/>
          <w:szCs w:val="24"/>
          <w14:textOutline w14:w="12700" w14:cap="flat" w14:cmpd="sng" w14:algn="ctr">
            <w14:noFill/>
            <w14:prstDash w14:val="solid"/>
            <w14:miter w14:lim="400000"/>
          </w14:textOutline>
        </w:rPr>
        <w:t>I</w:t>
      </w:r>
      <w:r>
        <w:rPr>
          <w:rStyle w:val="Ninguno"/>
          <w:rFonts w:ascii="Arial" w:hAnsi="Arial"/>
          <w:b/>
          <w:bCs/>
          <w:sz w:val="24"/>
          <w:szCs w:val="24"/>
          <w14:textOutline w14:w="12700" w14:cap="flat" w14:cmpd="sng" w14:algn="ctr">
            <w14:noFill/>
            <w14:prstDash w14:val="solid"/>
            <w14:miter w14:lim="400000"/>
          </w14:textOutline>
        </w:rPr>
        <w:t xml:space="preserve">niciativa con </w:t>
      </w:r>
      <w:r w:rsidR="005B094E">
        <w:rPr>
          <w:rStyle w:val="Ninguno"/>
          <w:rFonts w:ascii="Arial" w:hAnsi="Arial"/>
          <w:b/>
          <w:bCs/>
          <w:sz w:val="24"/>
          <w:szCs w:val="24"/>
          <w14:textOutline w14:w="12700" w14:cap="flat" w14:cmpd="sng" w14:algn="ctr">
            <w14:noFill/>
            <w14:prstDash w14:val="solid"/>
            <w14:miter w14:lim="400000"/>
          </w14:textOutline>
        </w:rPr>
        <w:t>P</w:t>
      </w:r>
      <w:r>
        <w:rPr>
          <w:rStyle w:val="Ninguno"/>
          <w:rFonts w:ascii="Arial" w:hAnsi="Arial"/>
          <w:b/>
          <w:bCs/>
          <w:sz w:val="24"/>
          <w:szCs w:val="24"/>
          <w14:textOutline w14:w="12700" w14:cap="flat" w14:cmpd="sng" w14:algn="ctr">
            <w14:noFill/>
            <w14:prstDash w14:val="solid"/>
            <w14:miter w14:lim="400000"/>
          </w14:textOutline>
        </w:rPr>
        <w:t>royecto de decreto por el que se reforman, el segundo párrafo de</w:t>
      </w:r>
      <w:r w:rsidR="004A52C4">
        <w:rPr>
          <w:rStyle w:val="Ninguno"/>
          <w:rFonts w:ascii="Arial" w:hAnsi="Arial"/>
          <w:b/>
          <w:bCs/>
          <w:sz w:val="24"/>
          <w:szCs w:val="24"/>
          <w14:textOutline w14:w="12700" w14:cap="flat" w14:cmpd="sng" w14:algn="ctr">
            <w14:noFill/>
            <w14:prstDash w14:val="solid"/>
            <w14:miter w14:lim="400000"/>
          </w14:textOutline>
        </w:rPr>
        <w:t>l</w:t>
      </w:r>
      <w:r>
        <w:rPr>
          <w:rStyle w:val="Ninguno"/>
          <w:rFonts w:ascii="Arial" w:hAnsi="Arial"/>
          <w:b/>
          <w:bCs/>
          <w:sz w:val="24"/>
          <w:szCs w:val="24"/>
          <w14:textOutline w14:w="12700" w14:cap="flat" w14:cmpd="sng" w14:algn="ctr">
            <w14:noFill/>
            <w14:prstDash w14:val="solid"/>
            <w14:miter w14:lim="400000"/>
          </w14:textOutline>
        </w:rPr>
        <w:t xml:space="preserve"> artí</w:t>
      </w:r>
      <w:r w:rsidR="004A52C4">
        <w:rPr>
          <w:rStyle w:val="Ninguno"/>
          <w:rFonts w:ascii="Arial" w:hAnsi="Arial"/>
          <w:b/>
          <w:bCs/>
          <w:sz w:val="24"/>
          <w:szCs w:val="24"/>
          <w14:textOutline w14:w="12700" w14:cap="flat" w14:cmpd="sng" w14:algn="ctr">
            <w14:noFill/>
            <w14:prstDash w14:val="solid"/>
            <w14:miter w14:lim="400000"/>
          </w14:textOutline>
        </w:rPr>
        <w:t>culo</w:t>
      </w:r>
      <w:r>
        <w:rPr>
          <w:rStyle w:val="Ninguno"/>
          <w:rFonts w:ascii="Arial" w:hAnsi="Arial"/>
          <w:b/>
          <w:bCs/>
          <w:sz w:val="24"/>
          <w:szCs w:val="24"/>
          <w14:textOutline w14:w="12700" w14:cap="flat" w14:cmpd="sng" w14:algn="ctr">
            <w14:noFill/>
            <w14:prstDash w14:val="solid"/>
            <w14:miter w14:lim="400000"/>
          </w14:textOutline>
        </w:rPr>
        <w:t xml:space="preserve"> 7.27, 17.50, y 17.52 del Código Administrativo del Estado de México; y la fracción I del artículo 18 de la Ley del Adulto Mayor del Estado de México</w:t>
      </w:r>
      <w:r>
        <w:rPr>
          <w:rStyle w:val="Ninguno"/>
          <w:rFonts w:ascii="Arial" w:hAnsi="Arial"/>
          <w:sz w:val="24"/>
          <w:szCs w:val="24"/>
          <w14:textOutline w14:w="12700" w14:cap="flat" w14:cmpd="sng" w14:algn="ctr">
            <w14:noFill/>
            <w14:prstDash w14:val="solid"/>
            <w14:miter w14:lim="400000"/>
          </w14:textOutline>
        </w:rPr>
        <w:t>, con sustento en la siguiente:</w:t>
      </w:r>
    </w:p>
    <w:p w:rsidR="005F3530" w:rsidRDefault="005F3530">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rsidR="005F3530" w:rsidRDefault="006B05E0">
      <w:pPr>
        <w:pStyle w:val="CuerpoA"/>
        <w:suppressAutoHyphens/>
        <w:spacing w:after="0" w:line="360" w:lineRule="auto"/>
        <w:jc w:val="center"/>
        <w:rPr>
          <w:rStyle w:val="Ninguno"/>
          <w:rFonts w:ascii="Arial" w:eastAsia="Arial" w:hAnsi="Arial" w:cs="Arial"/>
          <w:sz w:val="24"/>
          <w:szCs w:val="24"/>
          <w14:textOutline w14:w="12700" w14:cap="flat" w14:cmpd="sng" w14:algn="ctr">
            <w14:noFill/>
            <w14:prstDash w14:val="solid"/>
            <w14:miter w14:lim="400000"/>
          </w14:textOutline>
        </w:rPr>
      </w:pPr>
      <w:r>
        <w:rPr>
          <w:rStyle w:val="Ninguno"/>
          <w:rFonts w:ascii="Arial" w:hAnsi="Arial"/>
          <w:b/>
          <w:bCs/>
          <w:sz w:val="24"/>
          <w:szCs w:val="24"/>
          <w14:textOutline w14:w="12700" w14:cap="flat" w14:cmpd="sng" w14:algn="ctr">
            <w14:noFill/>
            <w14:prstDash w14:val="solid"/>
            <w14:miter w14:lim="400000"/>
          </w14:textOutline>
        </w:rPr>
        <w:t>EXPOSICIÓN DE MOTIVOS</w:t>
      </w:r>
      <w:r>
        <w:rPr>
          <w:rStyle w:val="Ninguno"/>
          <w:rFonts w:ascii="Arial" w:hAnsi="Arial"/>
          <w:sz w:val="24"/>
          <w:szCs w:val="24"/>
          <w14:textOutline w14:w="12700" w14:cap="flat" w14:cmpd="sng" w14:algn="ctr">
            <w14:noFill/>
            <w14:prstDash w14:val="solid"/>
            <w14:miter w14:lim="400000"/>
          </w14:textOutline>
        </w:rPr>
        <w:t xml:space="preserve"> </w:t>
      </w:r>
    </w:p>
    <w:p w:rsidR="005F3530" w:rsidRDefault="005F3530">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rsidR="005F3530" w:rsidRDefault="006B05E0">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Pr>
          <w:rStyle w:val="Ninguno"/>
          <w:rFonts w:ascii="Arial" w:hAnsi="Arial"/>
          <w:sz w:val="24"/>
          <w:szCs w:val="24"/>
          <w14:textOutline w14:w="12700" w14:cap="flat" w14:cmpd="sng" w14:algn="ctr">
            <w14:noFill/>
            <w14:prstDash w14:val="solid"/>
            <w14:miter w14:lim="400000"/>
          </w14:textOutline>
        </w:rPr>
        <w:t>En el Plan de Acción Internacional de Madrid sobre el Envejecimiento y la Declaración Política que fueron aprobados por la Segunda Asamblea Mundial sobre el Envejecimiento en abril de 2002, en la cual nuestro país estuvo presente, se señala como un objetivo, mejorar la disponibilidad de transporte accesible y económicamente asequible para las personas de edad</w:t>
      </w:r>
      <w:r>
        <w:rPr>
          <w:rStyle w:val="Ninguno"/>
          <w:rFonts w:ascii="Arial" w:eastAsia="Arial" w:hAnsi="Arial" w:cs="Arial"/>
          <w:sz w:val="24"/>
          <w:szCs w:val="24"/>
          <w:vertAlign w:val="superscript"/>
          <w14:textOutline w14:w="12700" w14:cap="flat" w14:cmpd="sng" w14:algn="ctr">
            <w14:noFill/>
            <w14:prstDash w14:val="solid"/>
            <w14:miter w14:lim="400000"/>
          </w14:textOutline>
        </w:rPr>
        <w:footnoteReference w:id="2"/>
      </w:r>
      <w:r>
        <w:rPr>
          <w:rStyle w:val="Ninguno"/>
          <w:rFonts w:ascii="Arial" w:hAnsi="Arial"/>
          <w:sz w:val="24"/>
          <w:szCs w:val="24"/>
          <w14:textOutline w14:w="12700" w14:cap="flat" w14:cmpd="sng" w14:algn="ctr">
            <w14:noFill/>
            <w14:prstDash w14:val="solid"/>
            <w14:miter w14:lim="400000"/>
          </w14:textOutline>
        </w:rPr>
        <w:t>.</w:t>
      </w:r>
    </w:p>
    <w:p w:rsidR="005F3530" w:rsidRDefault="005F3530">
      <w:pPr>
        <w:pStyle w:val="CuerpoA"/>
        <w:suppressAutoHyphens/>
        <w:spacing w:after="0" w:line="360" w:lineRule="auto"/>
        <w:jc w:val="both"/>
        <w:rPr>
          <w:rStyle w:val="Ninguno"/>
          <w:rFonts w:ascii="Arial" w:eastAsia="Arial" w:hAnsi="Arial" w:cs="Arial"/>
        </w:rPr>
      </w:pPr>
    </w:p>
    <w:p w:rsidR="005F3530" w:rsidRDefault="006B05E0">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Pr>
          <w:rStyle w:val="Ninguno"/>
          <w:rFonts w:ascii="Arial" w:hAnsi="Arial"/>
          <w:sz w:val="24"/>
          <w:szCs w:val="24"/>
          <w14:textOutline w14:w="12700" w14:cap="flat" w14:cmpd="sng" w14:algn="ctr">
            <w14:noFill/>
            <w14:prstDash w14:val="solid"/>
            <w14:miter w14:lim="400000"/>
          </w14:textOutline>
        </w:rPr>
        <w:lastRenderedPageBreak/>
        <w:t>La Ley del Adulto Mayor del Estado de México, en la fracción II del artículo 2, hace referencia a quienes han de ser consideradas personas adultas mayores, siendo hombres y mujeres a partir de los 60 años de edad, que se encuentren domiciliadas o de paso en el Estado de México</w:t>
      </w:r>
      <w:r>
        <w:rPr>
          <w:rStyle w:val="Ninguno"/>
          <w:rFonts w:ascii="Arial" w:eastAsia="Arial" w:hAnsi="Arial" w:cs="Arial"/>
          <w:sz w:val="24"/>
          <w:szCs w:val="24"/>
          <w:vertAlign w:val="superscript"/>
          <w14:textOutline w14:w="12700" w14:cap="flat" w14:cmpd="sng" w14:algn="ctr">
            <w14:noFill/>
            <w14:prstDash w14:val="solid"/>
            <w14:miter w14:lim="400000"/>
          </w14:textOutline>
        </w:rPr>
        <w:footnoteReference w:id="3"/>
      </w:r>
      <w:r>
        <w:rPr>
          <w:rStyle w:val="Ninguno"/>
          <w:rFonts w:ascii="Arial" w:hAnsi="Arial"/>
          <w:sz w:val="24"/>
          <w:szCs w:val="24"/>
          <w14:textOutline w14:w="12700" w14:cap="flat" w14:cmpd="sng" w14:algn="ctr">
            <w14:noFill/>
            <w14:prstDash w14:val="solid"/>
            <w14:miter w14:lim="400000"/>
          </w14:textOutline>
        </w:rPr>
        <w:t>.</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rPr>
        <w:t xml:space="preserve">Nuestra </w:t>
      </w:r>
      <w:r>
        <w:rPr>
          <w:rStyle w:val="Ninguno"/>
          <w:rFonts w:ascii="Arial" w:hAnsi="Arial"/>
          <w14:textOutline w14:w="12700" w14:cap="flat" w14:cmpd="sng" w14:algn="ctr">
            <w14:noFill/>
            <w14:prstDash w14:val="solid"/>
            <w14:miter w14:lim="400000"/>
          </w14:textOutline>
        </w:rPr>
        <w:t>entidad está compuesta en un 11.3% por personas mayores de 60 años, lo anterior de acuerdo con datos del INEGI</w:t>
      </w:r>
      <w:r>
        <w:rPr>
          <w:rStyle w:val="Ninguno"/>
          <w:rFonts w:ascii="Arial" w:eastAsia="Arial" w:hAnsi="Arial" w:cs="Arial"/>
          <w:vertAlign w:val="superscript"/>
          <w14:textOutline w14:w="12700" w14:cap="flat" w14:cmpd="sng" w14:algn="ctr">
            <w14:noFill/>
            <w14:prstDash w14:val="solid"/>
            <w14:miter w14:lim="400000"/>
          </w14:textOutline>
        </w:rPr>
        <w:footnoteReference w:id="4"/>
      </w:r>
      <w:r>
        <w:rPr>
          <w:rStyle w:val="Ninguno"/>
          <w:rFonts w:ascii="Arial" w:hAnsi="Arial"/>
          <w14:textOutline w14:w="12700" w14:cap="flat" w14:cmpd="sng" w14:algn="ctr">
            <w14:noFill/>
            <w14:prstDash w14:val="solid"/>
            <w14:miter w14:lim="400000"/>
          </w14:textOutline>
        </w:rPr>
        <w:t>. De donde 40.82% de la población adulta mayor es económicamente activa</w:t>
      </w:r>
      <w:r>
        <w:rPr>
          <w:rStyle w:val="Ninguno"/>
          <w:rFonts w:ascii="Arial" w:eastAsia="Arial" w:hAnsi="Arial" w:cs="Arial"/>
          <w:vertAlign w:val="superscript"/>
          <w14:textOutline w14:w="12700" w14:cap="flat" w14:cmpd="sng" w14:algn="ctr">
            <w14:noFill/>
            <w14:prstDash w14:val="solid"/>
            <w14:miter w14:lim="400000"/>
          </w14:textOutline>
        </w:rPr>
        <w:footnoteReference w:id="5"/>
      </w:r>
      <w:r>
        <w:rPr>
          <w:rStyle w:val="Ninguno"/>
          <w:rFonts w:ascii="Arial" w:hAnsi="Arial"/>
          <w14:textOutline w14:w="12700" w14:cap="flat" w14:cmpd="sng" w14:algn="ctr">
            <w14:noFill/>
            <w14:prstDash w14:val="solid"/>
            <w14:miter w14:lim="400000"/>
          </w14:textOutline>
        </w:rPr>
        <w:t xml:space="preserve">, hombres y mujeres cuyas dinámicas de movilidad se manifiestan en el quehacer diario de sus vidas, trabajadores que </w:t>
      </w:r>
      <w:r w:rsidR="004A52C4">
        <w:rPr>
          <w:rStyle w:val="Ninguno"/>
          <w:rFonts w:ascii="Arial" w:hAnsi="Arial"/>
          <w14:textOutline w14:w="12700" w14:cap="flat" w14:cmpd="sng" w14:algn="ctr">
            <w14:noFill/>
            <w14:prstDash w14:val="solid"/>
            <w14:miter w14:lim="400000"/>
          </w14:textOutline>
        </w:rPr>
        <w:t>aún</w:t>
      </w:r>
      <w:r>
        <w:rPr>
          <w:rStyle w:val="Ninguno"/>
          <w:rFonts w:ascii="Arial" w:hAnsi="Arial"/>
          <w14:textOutline w14:w="12700" w14:cap="flat" w14:cmpd="sng" w14:algn="ctr">
            <w14:noFill/>
            <w14:prstDash w14:val="solid"/>
            <w14:miter w14:lim="400000"/>
          </w14:textOutline>
        </w:rPr>
        <w:t xml:space="preserve"> no llegan al retiro.</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14:textOutline w14:w="12700" w14:cap="flat" w14:cmpd="sng" w14:algn="ctr">
            <w14:noFill/>
            <w14:prstDash w14:val="solid"/>
            <w14:miter w14:lim="400000"/>
          </w14:textOutline>
        </w:rPr>
        <w:t>Siendo las personas adultas mayores un grupo social, con un promedio de ingreso económico bajo, que no cuenta con empleos bien remunerados o no los tienen, siendo su única percepción en la mayoría de los casos, algún apoyo social gubernamental, o alguna pensión por retiro o apoyo familiar, que no alcanza para cubrir todos sus gastos.</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14:textOutline w14:w="12700" w14:cap="flat" w14:cmpd="sng" w14:algn="ctr">
            <w14:noFill/>
            <w14:prstDash w14:val="solid"/>
            <w14:miter w14:lim="400000"/>
          </w14:textOutline>
        </w:rPr>
        <w:t>Derivado de lo anterior y al ser evidente la necesidad de implementar políticas que apoyen a las personas adultas en la sufragación de sus gastos por el uso de transporte público, es que debe impactarse en la normatividad que regula el servicio del transporte público de pasajeros, siendo necesaria la exención en las tarifas del servicio, masivo o de alta capacidad y un descuento en las de colectivo y mixto, que permitan a las personas adultas mayores, tener la posibilidad de trasladarse sin que represente una carga a su ingreso económico; asimismo se incentivaría el uso de dicho transporte, debido a que, por lo regular se acompañan en sus traslados por otra persona, lo que, beneficiaria también a los concesionarios.</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
        <w:suppressAutoHyphens/>
        <w:spacing w:line="360" w:lineRule="auto"/>
        <w:jc w:val="both"/>
        <w:rPr>
          <w:rStyle w:val="Ninguno"/>
          <w:rFonts w:ascii="Arial" w:eastAsia="Arial" w:hAnsi="Arial" w:cs="Arial"/>
          <w:vertAlign w:val="superscript"/>
        </w:rPr>
      </w:pPr>
      <w:r>
        <w:rPr>
          <w:rStyle w:val="Ninguno"/>
          <w:rFonts w:ascii="Arial" w:hAnsi="Arial"/>
        </w:rPr>
        <w:t>Asimismo, el artículo 1 de la Convención sobre los Derechos de las personas con discapacidad, establece que las personas con discapacidad incluyen a aquellas que tengan deficiencias físicas, mentales, intelectuales o sensoriales a largo plazo que, al interactuar con diversas barreras, puedan impedir su participación plena y efectiva en la sociedad, en igualdad de condiciones con las demás;</w:t>
      </w:r>
      <w:r>
        <w:rPr>
          <w:rStyle w:val="Ninguno"/>
          <w:rFonts w:ascii="Arial" w:hAnsi="Arial"/>
          <w:vertAlign w:val="superscript"/>
        </w:rPr>
        <w:t xml:space="preserve"> </w:t>
      </w:r>
      <w:r>
        <w:rPr>
          <w:rStyle w:val="Ninguno"/>
          <w:rFonts w:ascii="Arial" w:hAnsi="Arial"/>
        </w:rPr>
        <w:t xml:space="preserve">Asimismo, en el artículo 4, los Estados partes se comprometen a: Adoptar todas las medidas legislativas, administrativas y de otra índole que sean pertinentes para hacer efectivos los derechos reconocidos en la Convención; Estableciendo de igual manera, el artículo 20 que los Estados Partes adoptarán medidas efectivas para asegurar que las personas con discapacidad </w:t>
      </w:r>
      <w:r>
        <w:rPr>
          <w:rStyle w:val="Ninguno"/>
          <w:rFonts w:ascii="Arial" w:hAnsi="Arial"/>
          <w:b/>
          <w:bCs/>
        </w:rPr>
        <w:t>gocen de movilidad personal con la mayor independencia posible, entre ellas: Facilitar la movilidad personal de las personas con discapacidad en la forma y en el momento que deseen a un costo asequible</w:t>
      </w:r>
      <w:r>
        <w:rPr>
          <w:rStyle w:val="Ninguno"/>
          <w:rFonts w:ascii="Arial" w:eastAsia="Arial" w:hAnsi="Arial" w:cs="Arial"/>
          <w:vertAlign w:val="superscript"/>
        </w:rPr>
        <w:footnoteReference w:id="6"/>
      </w:r>
      <w:r>
        <w:rPr>
          <w:rStyle w:val="Ninguno"/>
          <w:rFonts w:ascii="Arial" w:hAnsi="Arial"/>
        </w:rPr>
        <w:t>.</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color w:val="FF0000"/>
          <w:u w:color="FF0000"/>
          <w14:textOutline w14:w="12700" w14:cap="flat" w14:cmpd="sng" w14:algn="ctr">
            <w14:noFill/>
            <w14:prstDash w14:val="solid"/>
            <w14:miter w14:lim="400000"/>
          </w14:textOutline>
        </w:rPr>
      </w:pPr>
      <w:r>
        <w:rPr>
          <w:rStyle w:val="Ninguno"/>
          <w:rFonts w:ascii="Arial" w:hAnsi="Arial"/>
        </w:rPr>
        <w:t xml:space="preserve">Según datos del INEGI, el porcentaje de la población con algún tipo de discapacidad </w:t>
      </w:r>
      <w:r>
        <w:rPr>
          <w:rStyle w:val="Ninguno"/>
          <w:rFonts w:ascii="Arial" w:hAnsi="Arial"/>
          <w14:textOutline w14:w="12700" w14:cap="flat" w14:cmpd="sng" w14:algn="ctr">
            <w14:noFill/>
            <w14:prstDash w14:val="solid"/>
            <w14:miter w14:lim="400000"/>
          </w14:textOutline>
        </w:rPr>
        <w:t>en el Estado de México es del 4.5%</w:t>
      </w:r>
      <w:r>
        <w:rPr>
          <w:rStyle w:val="Ninguno"/>
          <w:rFonts w:ascii="Arial" w:eastAsia="Arial" w:hAnsi="Arial" w:cs="Arial"/>
          <w:vertAlign w:val="superscript"/>
          <w14:textOutline w14:w="12700" w14:cap="flat" w14:cmpd="sng" w14:algn="ctr">
            <w14:noFill/>
            <w14:prstDash w14:val="solid"/>
            <w14:miter w14:lim="400000"/>
          </w14:textOutline>
        </w:rPr>
        <w:footnoteReference w:id="7"/>
      </w:r>
      <w:r>
        <w:rPr>
          <w:rStyle w:val="Ninguno"/>
          <w:rFonts w:ascii="Arial" w:hAnsi="Arial"/>
          <w14:textOutline w14:w="12700" w14:cap="flat" w14:cmpd="sng" w14:algn="ctr">
            <w14:noFill/>
            <w14:prstDash w14:val="solid"/>
            <w14:miter w14:lim="400000"/>
          </w14:textOutline>
        </w:rPr>
        <w:t>, quienes necesitan apoyo para integrarse a la sociedad y desarrollarse; siendo inexcusable adecuar las normas jurídicas para que establezcan la exención en las tarifas del servicio de transporte público de pasajeros, masivo o de alta capacidad y un descuento en las de colectivo y mixto, que ayude a su economía en el gasto de traslados e inclusión en las actividades laborales y de distracción</w:t>
      </w:r>
      <w:r>
        <w:rPr>
          <w:rStyle w:val="Ninguno"/>
          <w:rFonts w:ascii="Arial" w:hAnsi="Arial"/>
          <w:u w:color="FF0000"/>
          <w14:textOutline w14:w="12700" w14:cap="flat" w14:cmpd="sng" w14:algn="ctr">
            <w14:noFill/>
            <w14:prstDash w14:val="solid"/>
            <w14:miter w14:lim="400000"/>
          </w14:textOutline>
        </w:rPr>
        <w:t>, pues son quienes ven afectados sus ingresos al erogar gastos en cuidados especiales, de traslado para ser atendidos, entre otros.</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4A52C4">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14:textOutline w14:w="12700" w14:cap="flat" w14:cmpd="sng" w14:algn="ctr">
            <w14:noFill/>
            <w14:prstDash w14:val="solid"/>
            <w14:miter w14:lim="400000"/>
          </w14:textOutline>
        </w:rPr>
        <w:t>Las p</w:t>
      </w:r>
      <w:r w:rsidR="006B05E0">
        <w:rPr>
          <w:rStyle w:val="Ninguno"/>
          <w:rFonts w:ascii="Arial" w:hAnsi="Arial"/>
          <w14:textOutline w14:w="12700" w14:cap="flat" w14:cmpd="sng" w14:algn="ctr">
            <w14:noFill/>
            <w14:prstDash w14:val="solid"/>
            <w14:miter w14:lim="400000"/>
          </w14:textOutline>
        </w:rPr>
        <w:t>ersonas adultas mayores, y personas que sufren alguna discapacidad no son los únicos que se ven afectados con las altas tarifas por el pago del uso de transporte público en nuestra entidad, existen otros grupos que requieren ser apoyados, como lo son el estudiantado, niñas y niños en compañía de una persona adulta, adolescentes y adultos que a diario hacen uso del transporte público para trasladarse a su escuela y de regreso a casa, gastos que merman la economía familiar, teniéndose en cuenta que el salario mínimo en nuestra entidad es de $172.87, y que el salario promedio mensual que percibe una persona trabajadora en nuestra entidad es de $3,440.00</w:t>
      </w:r>
      <w:r w:rsidR="006B05E0">
        <w:rPr>
          <w:rStyle w:val="Ninguno"/>
          <w:rFonts w:ascii="Arial" w:eastAsia="Arial" w:hAnsi="Arial" w:cs="Arial"/>
          <w:vertAlign w:val="superscript"/>
          <w14:textOutline w14:w="12700" w14:cap="flat" w14:cmpd="sng" w14:algn="ctr">
            <w14:noFill/>
            <w14:prstDash w14:val="solid"/>
            <w14:miter w14:lim="400000"/>
          </w14:textOutline>
        </w:rPr>
        <w:footnoteReference w:id="8"/>
      </w:r>
      <w:r w:rsidR="006B05E0">
        <w:rPr>
          <w:rStyle w:val="Ninguno"/>
          <w:rFonts w:ascii="Arial" w:hAnsi="Arial"/>
          <w14:textOutline w14:w="12700" w14:cap="flat" w14:cmpd="sng" w14:algn="ctr">
            <w14:noFill/>
            <w14:prstDash w14:val="solid"/>
            <w14:miter w14:lim="400000"/>
          </w14:textOutline>
        </w:rPr>
        <w:t xml:space="preserve">. </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14:textOutline w14:w="12700" w14:cap="flat" w14:cmpd="sng" w14:algn="ctr">
            <w14:noFill/>
            <w14:prstDash w14:val="solid"/>
            <w14:miter w14:lim="400000"/>
          </w14:textOutline>
        </w:rPr>
        <w:t>Derivado de los altos costos que significa para las familias trasladarse para que sus hijas e hijos cursen sus estudios, es que muchos acaban desertando de la escuela, viendo con ello violado su derecho humano a la educación, derecho reconocido en la Declaración Universal de Derechos Humanos (1948)</w:t>
      </w:r>
      <w:r>
        <w:rPr>
          <w:rStyle w:val="Ninguno"/>
          <w:rFonts w:ascii="Arial" w:eastAsia="Arial" w:hAnsi="Arial" w:cs="Arial"/>
          <w:vertAlign w:val="superscript"/>
          <w14:textOutline w14:w="12700" w14:cap="flat" w14:cmpd="sng" w14:algn="ctr">
            <w14:noFill/>
            <w14:prstDash w14:val="solid"/>
            <w14:miter w14:lim="400000"/>
          </w14:textOutline>
        </w:rPr>
        <w:footnoteReference w:id="9"/>
      </w:r>
      <w:r>
        <w:rPr>
          <w:rStyle w:val="Ninguno"/>
          <w:rFonts w:ascii="Arial" w:hAnsi="Arial"/>
          <w14:textOutline w14:w="12700" w14:cap="flat" w14:cmpd="sng" w14:algn="ctr">
            <w14:noFill/>
            <w14:prstDash w14:val="solid"/>
            <w14:miter w14:lim="400000"/>
          </w14:textOutline>
        </w:rPr>
        <w:t>.</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rPr>
      </w:pPr>
      <w:r>
        <w:rPr>
          <w:rStyle w:val="Ninguno"/>
          <w:rFonts w:ascii="Arial" w:hAnsi="Arial"/>
          <w14:textOutline w14:w="12700" w14:cap="flat" w14:cmpd="sng" w14:algn="ctr">
            <w14:noFill/>
            <w14:prstDash w14:val="solid"/>
            <w14:miter w14:lim="400000"/>
          </w14:textOutline>
        </w:rPr>
        <w:t>El derecho humano a la educación, no solo consiste en el acceso a la transmisión de conocimientos en el aula</w:t>
      </w:r>
      <w:r>
        <w:rPr>
          <w:rStyle w:val="Ninguno"/>
          <w:rFonts w:ascii="Arial" w:hAnsi="Arial"/>
          <w:u w:color="FF0000"/>
          <w14:textOutline w14:w="12700" w14:cap="flat" w14:cmpd="sng" w14:algn="ctr">
            <w14:noFill/>
            <w14:prstDash w14:val="solid"/>
            <w14:miter w14:lim="400000"/>
          </w14:textOutline>
        </w:rPr>
        <w:t>, sino también en proporcionar los medios necesarios para hacer efectivo ese derecho, como son el apoyo para el traslado a la escuela.</w:t>
      </w: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14:textOutline w14:w="12700" w14:cap="flat" w14:cmpd="sng" w14:algn="ctr">
            <w14:noFill/>
            <w14:prstDash w14:val="solid"/>
            <w14:miter w14:lim="400000"/>
          </w14:textOutline>
        </w:rPr>
        <w:t>En cuanto a los sistemas educativos, son varios los factores que generan desigualdad o que acentúan las desigualdades de los estudiantes. El primero, tiene que ver con la disponibilidad de la oferta educativa; planteles escolares muy alejados lo cual constituye una barrera importante para el acceso a la educación y la continuidad de estudios, viéndose las familias en la necesidad de trasladarse a otras localidades, propiciando una desigualdad estructural en cuanto al acceso de este derecho, en nuestra entidad, la población que asiste a la escuela en otro municipio diferente al de residencia es: de 3 a 5 años del 3.0%, de 6 a 11 años del 5.3%, de 12 a 14 años de 8.9% y de 15 a 24 años de 17.2%, que es el rango de edad de los estudiantes</w:t>
      </w:r>
      <w:r>
        <w:rPr>
          <w:rStyle w:val="Ninguno"/>
          <w:rFonts w:ascii="Arial" w:eastAsia="Arial" w:hAnsi="Arial" w:cs="Arial"/>
          <w:vertAlign w:val="superscript"/>
          <w14:textOutline w14:w="12700" w14:cap="flat" w14:cmpd="sng" w14:algn="ctr">
            <w14:noFill/>
            <w14:prstDash w14:val="solid"/>
            <w14:miter w14:lim="400000"/>
          </w14:textOutline>
        </w:rPr>
        <w:footnoteReference w:id="10"/>
      </w:r>
      <w:r>
        <w:rPr>
          <w:rStyle w:val="Ninguno"/>
          <w:rFonts w:ascii="Arial" w:hAnsi="Arial"/>
          <w14:textOutline w14:w="12700" w14:cap="flat" w14:cmpd="sng" w14:algn="ctr">
            <w14:noFill/>
            <w14:prstDash w14:val="solid"/>
            <w14:miter w14:lim="400000"/>
          </w14:textOutline>
        </w:rPr>
        <w:t>.</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14:textOutline w14:w="12700" w14:cap="flat" w14:cmpd="sng" w14:algn="ctr">
            <w14:noFill/>
            <w14:prstDash w14:val="solid"/>
            <w14:miter w14:lim="400000"/>
          </w14:textOutline>
        </w:rPr>
        <w:t>La distancia y los traslados para hacer efectivo este derecho no debe constituirse en una causa que genere desigualdades, siendo el estado el ente que debe promover la igualdad de oportunidades, lo que implica proporcionar a cada quien los recursos y ayuda que necesitan para estar en igualdad de condiciones de beneficiarse de las oportunidades educativas.</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14:textOutline w14:w="12700" w14:cap="flat" w14:cmpd="sng" w14:algn="ctr">
            <w14:noFill/>
            <w14:prstDash w14:val="solid"/>
            <w14:miter w14:lim="400000"/>
          </w14:textOutline>
        </w:rPr>
        <w:t>La desigualdad educativa es un tipo de discriminación primaria porque es donde se originan otras discriminaciones, no sólo limita las capacidades de actuar, sino también la solvencia para aprovechar los beneficios que la sociedad les otorga, impide la superación de la pobreza y la movilidad social, los estudiantes llegan a la escuela en condiciones muy diferentes según el nivel de ingresos y el capital económico de las familias.</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14:textOutline w14:w="12700" w14:cap="flat" w14:cmpd="sng" w14:algn="ctr">
            <w14:noFill/>
            <w14:prstDash w14:val="solid"/>
            <w14:miter w14:lim="400000"/>
          </w14:textOutline>
        </w:rPr>
        <w:t>Debe prestar especial atención, a las necesidades de los estudiantes para ayudar a lograr Mexicanas y Mexicanos más preparados, y que tengan mayor oportunidad de competencia laboral, universalizar la educación y tener equidad en el acceso, mediante la adopción de medidas para reducir las desigualdades, en razón de que, a los estudiantes económicamente les resulta oneroso el pago de sus traslados en el transporte público de pasajeros, lo que representa una disminución importante en la economía familiar; por lo que se debe establecer en las disposiciones jurídicas correspondientes, la exención en las tarifas del servicio de transporte público de pasajeros, masivo o de alta capacidad y un descuento en las de colectivo y mixto.</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14:textOutline w14:w="12700" w14:cap="flat" w14:cmpd="sng" w14:algn="ctr">
            <w14:noFill/>
            <w14:prstDash w14:val="solid"/>
            <w14:miter w14:lim="400000"/>
          </w14:textOutline>
        </w:rPr>
        <w:t>Debiéndose homologar, las diversas normas jurídicas, que señalan las tarifas del servicio de transporte público de pasajeros, masivo o de alta capacidad, colectivo y mixto, adecuándolas en cuanto a la exención y descuento que debe proporcionarse a los Adultos Mayores, Personas con Discapacidad y Estudiantes con credencial vigente.</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4A52C4">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14:textOutline w14:w="12700" w14:cap="flat" w14:cmpd="sng" w14:algn="ctr">
            <w14:noFill/>
            <w14:prstDash w14:val="solid"/>
            <w14:miter w14:lim="400000"/>
          </w14:textOutline>
        </w:rPr>
        <w:t xml:space="preserve">Cabe señalar que el aplicar este tipo de </w:t>
      </w:r>
      <w:r w:rsidR="00010D69">
        <w:rPr>
          <w:rStyle w:val="Ninguno"/>
          <w:rFonts w:ascii="Arial" w:hAnsi="Arial"/>
          <w14:textOutline w14:w="12700" w14:cap="flat" w14:cmpd="sng" w14:algn="ctr">
            <w14:noFill/>
            <w14:prstDash w14:val="solid"/>
            <w14:miter w14:lim="400000"/>
          </w14:textOutline>
        </w:rPr>
        <w:t>exenciones</w:t>
      </w:r>
      <w:r>
        <w:rPr>
          <w:rStyle w:val="Ninguno"/>
          <w:rFonts w:ascii="Arial" w:hAnsi="Arial"/>
          <w14:textOutline w14:w="12700" w14:cap="flat" w14:cmpd="sng" w14:algn="ctr">
            <w14:noFill/>
            <w14:prstDash w14:val="solid"/>
            <w14:miter w14:lim="400000"/>
          </w14:textOutline>
        </w:rPr>
        <w:t xml:space="preserve"> es viable, tenemos como ejemplo de ello</w:t>
      </w:r>
      <w:r w:rsidR="00010D69">
        <w:rPr>
          <w:rStyle w:val="Ninguno"/>
          <w:rFonts w:ascii="Arial" w:hAnsi="Arial"/>
          <w14:textOutline w14:w="12700" w14:cap="flat" w14:cmpd="sng" w14:algn="ctr">
            <w14:noFill/>
            <w14:prstDash w14:val="solid"/>
            <w14:miter w14:lim="400000"/>
          </w14:textOutline>
        </w:rPr>
        <w:t>:</w:t>
      </w:r>
      <w:r>
        <w:rPr>
          <w:rStyle w:val="Ninguno"/>
          <w:rFonts w:ascii="Arial" w:hAnsi="Arial"/>
          <w14:textOutline w14:w="12700" w14:cap="flat" w14:cmpd="sng" w14:algn="ctr">
            <w14:noFill/>
            <w14:prstDash w14:val="solid"/>
            <w14:miter w14:lim="400000"/>
          </w14:textOutline>
        </w:rPr>
        <w:t xml:space="preserve"> l</w:t>
      </w:r>
      <w:r w:rsidR="006B05E0">
        <w:rPr>
          <w:rStyle w:val="Ninguno"/>
          <w:rFonts w:ascii="Arial" w:hAnsi="Arial"/>
          <w14:textOutline w14:w="12700" w14:cap="flat" w14:cmpd="sng" w14:algn="ctr">
            <w14:noFill/>
            <w14:prstDash w14:val="solid"/>
            <w14:miter w14:lim="400000"/>
          </w14:textOutline>
        </w:rPr>
        <w:t xml:space="preserve">a Ciudad de México, </w:t>
      </w:r>
      <w:r w:rsidR="00010D69">
        <w:rPr>
          <w:rStyle w:val="Ninguno"/>
          <w:rFonts w:ascii="Arial" w:hAnsi="Arial"/>
          <w14:textOutline w14:w="12700" w14:cap="flat" w14:cmpd="sng" w14:algn="ctr">
            <w14:noFill/>
            <w14:prstDash w14:val="solid"/>
            <w14:miter w14:lim="400000"/>
          </w14:textOutline>
        </w:rPr>
        <w:t xml:space="preserve">donde </w:t>
      </w:r>
      <w:r w:rsidR="006B05E0">
        <w:rPr>
          <w:rStyle w:val="Ninguno"/>
          <w:rFonts w:ascii="Arial" w:hAnsi="Arial"/>
          <w14:textOutline w14:w="12700" w14:cap="flat" w14:cmpd="sng" w14:algn="ctr">
            <w14:noFill/>
            <w14:prstDash w14:val="solid"/>
            <w14:miter w14:lim="400000"/>
          </w14:textOutline>
        </w:rPr>
        <w:t xml:space="preserve">los niños menores de 5 años en el transporte público de pasajeros colectivo y en los sistemas de transporte masivo de </w:t>
      </w:r>
      <w:r w:rsidR="00010D69">
        <w:rPr>
          <w:rStyle w:val="Ninguno"/>
          <w:rFonts w:ascii="Arial" w:hAnsi="Arial"/>
          <w14:textOutline w14:w="12700" w14:cap="flat" w14:cmpd="sng" w14:algn="ctr">
            <w14:noFill/>
            <w14:prstDash w14:val="solid"/>
            <w14:miter w14:lim="400000"/>
          </w14:textOutline>
        </w:rPr>
        <w:t>pasajeros</w:t>
      </w:r>
      <w:r w:rsidR="006B05E0">
        <w:rPr>
          <w:rStyle w:val="Ninguno"/>
          <w:rFonts w:ascii="Arial" w:hAnsi="Arial"/>
          <w14:textOutline w14:w="12700" w14:cap="flat" w14:cmpd="sng" w14:algn="ctr">
            <w14:noFill/>
            <w14:prstDash w14:val="solid"/>
            <w14:miter w14:lim="400000"/>
          </w14:textOutline>
        </w:rPr>
        <w:t xml:space="preserve"> no pagan ningún tipo de tarifa; </w:t>
      </w:r>
      <w:r w:rsidR="00010D69">
        <w:rPr>
          <w:rStyle w:val="Ninguno"/>
          <w:rFonts w:ascii="Arial" w:hAnsi="Arial"/>
          <w14:textOutline w14:w="12700" w14:cap="flat" w14:cmpd="sng" w14:algn="ctr">
            <w14:noFill/>
            <w14:prstDash w14:val="solid"/>
            <w14:miter w14:lim="400000"/>
          </w14:textOutline>
        </w:rPr>
        <w:t xml:space="preserve">al igual que </w:t>
      </w:r>
      <w:r w:rsidR="006B05E0">
        <w:rPr>
          <w:rStyle w:val="Ninguno"/>
          <w:rFonts w:ascii="Arial" w:hAnsi="Arial"/>
          <w14:textOutline w14:w="12700" w14:cap="flat" w14:cmpd="sng" w14:algn="ctr">
            <w14:noFill/>
            <w14:prstDash w14:val="solid"/>
            <w14:miter w14:lim="400000"/>
          </w14:textOutline>
        </w:rPr>
        <w:t>los adultos mayores de 60 años en los sistemas de transporte masivo de pasajeros</w:t>
      </w:r>
      <w:r w:rsidR="006B05E0">
        <w:rPr>
          <w:rStyle w:val="Ninguno"/>
          <w:rFonts w:ascii="Arial" w:eastAsia="Arial" w:hAnsi="Arial" w:cs="Arial"/>
          <w:vertAlign w:val="superscript"/>
          <w14:textOutline w14:w="12700" w14:cap="flat" w14:cmpd="sng" w14:algn="ctr">
            <w14:noFill/>
            <w14:prstDash w14:val="solid"/>
            <w14:miter w14:lim="400000"/>
          </w14:textOutline>
        </w:rPr>
        <w:footnoteReference w:id="11"/>
      </w:r>
      <w:r w:rsidR="006B05E0">
        <w:rPr>
          <w:rStyle w:val="Ninguno"/>
          <w:rFonts w:ascii="Arial" w:hAnsi="Arial"/>
          <w14:textOutline w14:w="12700" w14:cap="flat" w14:cmpd="sng" w14:algn="ctr">
            <w14:noFill/>
            <w14:prstDash w14:val="solid"/>
            <w14:miter w14:lim="400000"/>
          </w14:textOutline>
        </w:rPr>
        <w:t>; las personas con discapacidad permanente, tienen el beneficio a la gratuidad en el sistema integrado de transporte público</w:t>
      </w:r>
      <w:r w:rsidR="006B05E0">
        <w:rPr>
          <w:rStyle w:val="Ninguno"/>
          <w:rFonts w:ascii="Arial" w:eastAsia="Arial" w:hAnsi="Arial" w:cs="Arial"/>
          <w:vertAlign w:val="superscript"/>
          <w14:textOutline w14:w="12700" w14:cap="flat" w14:cmpd="sng" w14:algn="ctr">
            <w14:noFill/>
            <w14:prstDash w14:val="solid"/>
            <w14:miter w14:lim="400000"/>
          </w14:textOutline>
        </w:rPr>
        <w:footnoteReference w:id="12"/>
      </w:r>
      <w:r w:rsidR="00010D69">
        <w:rPr>
          <w:rStyle w:val="Ninguno"/>
          <w:rFonts w:ascii="Arial" w:hAnsi="Arial"/>
          <w14:textOutline w14:w="12700" w14:cap="flat" w14:cmpd="sng" w14:algn="ctr">
            <w14:noFill/>
            <w14:prstDash w14:val="solid"/>
            <w14:miter w14:lim="400000"/>
          </w14:textOutline>
        </w:rPr>
        <w:t>;</w:t>
      </w:r>
      <w:r w:rsidR="006B05E0">
        <w:rPr>
          <w:rStyle w:val="Ninguno"/>
          <w:rFonts w:ascii="Arial" w:hAnsi="Arial"/>
          <w14:textOutline w14:w="12700" w14:cap="flat" w14:cmpd="sng" w14:algn="ctr">
            <w14:noFill/>
            <w14:prstDash w14:val="solid"/>
            <w14:miter w14:lim="400000"/>
          </w14:textOutline>
        </w:rPr>
        <w:t xml:space="preserve"> además a los estudiantes se les realiza un descuento del 40% en la tarifa del metro</w:t>
      </w:r>
      <w:r w:rsidR="006B05E0">
        <w:rPr>
          <w:rStyle w:val="Ninguno"/>
          <w:rFonts w:ascii="Arial" w:eastAsia="Arial" w:hAnsi="Arial" w:cs="Arial"/>
          <w:vertAlign w:val="superscript"/>
          <w14:textOutline w14:w="12700" w14:cap="flat" w14:cmpd="sng" w14:algn="ctr">
            <w14:noFill/>
            <w14:prstDash w14:val="solid"/>
            <w14:miter w14:lim="400000"/>
          </w14:textOutline>
        </w:rPr>
        <w:footnoteReference w:id="13"/>
      </w:r>
      <w:r w:rsidR="006B05E0">
        <w:rPr>
          <w:rStyle w:val="Ninguno"/>
          <w:rFonts w:ascii="Arial" w:hAnsi="Arial"/>
          <w14:textOutline w14:w="12700" w14:cap="flat" w14:cmpd="sng" w14:algn="ctr">
            <w14:noFill/>
            <w14:prstDash w14:val="solid"/>
            <w14:miter w14:lim="400000"/>
          </w14:textOutline>
        </w:rPr>
        <w:t>.</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14:textOutline w14:w="12700" w14:cap="flat" w14:cmpd="sng" w14:algn="ctr">
            <w14:noFill/>
            <w14:prstDash w14:val="solid"/>
            <w14:miter w14:lim="400000"/>
          </w14:textOutline>
        </w:rPr>
        <w:t>En Querétaro, los estudiantes desde preescolar hasta nivel superior, los niños de tres a seis años, las personas con discapacidad y los adultos mayores de sesenta años, gozan de un descuento que podrá ser entre el 10 y el 80% de la tarifa general del servicio público de transporte colectivo; de igual forma los niños menores de tres años quedan exentos de pago</w:t>
      </w:r>
      <w:r>
        <w:rPr>
          <w:rStyle w:val="Ninguno"/>
          <w:rFonts w:ascii="Arial" w:eastAsia="Arial" w:hAnsi="Arial" w:cs="Arial"/>
          <w:vertAlign w:val="superscript"/>
          <w14:textOutline w14:w="12700" w14:cap="flat" w14:cmpd="sng" w14:algn="ctr">
            <w14:noFill/>
            <w14:prstDash w14:val="solid"/>
            <w14:miter w14:lim="400000"/>
          </w14:textOutline>
        </w:rPr>
        <w:footnoteReference w:id="14"/>
      </w:r>
      <w:r>
        <w:rPr>
          <w:rStyle w:val="Ninguno"/>
          <w:rFonts w:ascii="Arial" w:hAnsi="Arial"/>
          <w14:textOutline w14:w="12700" w14:cap="flat" w14:cmpd="sng" w14:algn="ctr">
            <w14:noFill/>
            <w14:prstDash w14:val="solid"/>
            <w14:miter w14:lim="400000"/>
          </w14:textOutline>
        </w:rPr>
        <w:t>.</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14:textOutline w14:w="12700" w14:cap="flat" w14:cmpd="sng" w14:algn="ctr">
            <w14:noFill/>
            <w14:prstDash w14:val="solid"/>
            <w14:miter w14:lim="400000"/>
          </w14:textOutline>
        </w:rPr>
        <w:t>En Baja California, a los estudiantes, jubilados, pensionados y personas con discapacidad, se les cobra el 50% de la tarifa del servicio de transporte público masivo en todas sus modalidades; asimismo los niños de 3 años o menores viajan sin costo alguno</w:t>
      </w:r>
      <w:r>
        <w:rPr>
          <w:rStyle w:val="Ninguno"/>
          <w:rFonts w:ascii="Arial" w:eastAsia="Arial" w:hAnsi="Arial" w:cs="Arial"/>
          <w:vertAlign w:val="superscript"/>
          <w14:textOutline w14:w="12700" w14:cap="flat" w14:cmpd="sng" w14:algn="ctr">
            <w14:noFill/>
            <w14:prstDash w14:val="solid"/>
            <w14:miter w14:lim="400000"/>
          </w14:textOutline>
        </w:rPr>
        <w:footnoteReference w:id="15"/>
      </w:r>
      <w:r>
        <w:rPr>
          <w:rStyle w:val="Ninguno"/>
          <w:rFonts w:ascii="Arial" w:hAnsi="Arial"/>
          <w14:textOutline w14:w="12700" w14:cap="flat" w14:cmpd="sng" w14:algn="ctr">
            <w14:noFill/>
            <w14:prstDash w14:val="solid"/>
            <w14:miter w14:lim="400000"/>
          </w14:textOutline>
        </w:rPr>
        <w:t>.</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010D69">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14:textOutline w14:w="12700" w14:cap="flat" w14:cmpd="sng" w14:algn="ctr">
            <w14:noFill/>
            <w14:prstDash w14:val="solid"/>
            <w14:miter w14:lim="400000"/>
          </w14:textOutline>
        </w:rPr>
        <w:t>En</w:t>
      </w:r>
      <w:r w:rsidR="006B05E0">
        <w:rPr>
          <w:rStyle w:val="Ninguno"/>
          <w:rFonts w:ascii="Arial" w:hAnsi="Arial"/>
          <w14:textOutline w14:w="12700" w14:cap="flat" w14:cmpd="sng" w14:algn="ctr">
            <w14:noFill/>
            <w14:prstDash w14:val="solid"/>
            <w14:miter w14:lim="400000"/>
          </w14:textOutline>
        </w:rPr>
        <w:t xml:space="preserve"> Quintana Roo, los estudiantes, las personas con discapacidad y los adultos de 60 años o más, tienen derecho al 50% de descuento en la tarifa del servicio de transporte público; también los menores de hasta 6 años, quedan exentos de pago</w:t>
      </w:r>
      <w:r w:rsidR="006B05E0">
        <w:rPr>
          <w:rStyle w:val="Ninguno"/>
          <w:rFonts w:ascii="Arial" w:eastAsia="Arial" w:hAnsi="Arial" w:cs="Arial"/>
          <w:vertAlign w:val="superscript"/>
          <w14:textOutline w14:w="12700" w14:cap="flat" w14:cmpd="sng" w14:algn="ctr">
            <w14:noFill/>
            <w14:prstDash w14:val="solid"/>
            <w14:miter w14:lim="400000"/>
          </w14:textOutline>
        </w:rPr>
        <w:footnoteReference w:id="16"/>
      </w:r>
      <w:r w:rsidR="006B05E0">
        <w:rPr>
          <w:rStyle w:val="Ninguno"/>
          <w:rFonts w:ascii="Arial" w:hAnsi="Arial"/>
          <w14:textOutline w14:w="12700" w14:cap="flat" w14:cmpd="sng" w14:algn="ctr">
            <w14:noFill/>
            <w14:prstDash w14:val="solid"/>
            <w14:miter w14:lim="400000"/>
          </w14:textOutline>
        </w:rPr>
        <w:t>.</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uppressAutoHyphens/>
        <w:spacing w:before="0" w:line="360" w:lineRule="auto"/>
        <w:jc w:val="both"/>
        <w:rPr>
          <w:rStyle w:val="Ninguno"/>
          <w:rFonts w:ascii="Arial" w:eastAsia="Arial" w:hAnsi="Arial" w:cs="Arial"/>
          <w:color w:val="181818"/>
          <w:u w:color="181818"/>
        </w:rPr>
      </w:pPr>
      <w:r>
        <w:rPr>
          <w:rStyle w:val="Ninguno"/>
          <w:rFonts w:ascii="Arial" w:hAnsi="Arial"/>
          <w:color w:val="181818"/>
          <w:u w:color="181818"/>
        </w:rPr>
        <w:t>En Chihuahua, a las personas adultas mayores de 60 años, personas con movilidad limitada, los pertenecientes a una etnia del Estado y estudiantes, se les otorga un descuento equivalente al 50% de la tarifa general del transporte de pasajeros en sus modalidades de masivo y colectivo en todas sus especies; con respecto a los menores de 5 años no pagan tarifa alguna</w:t>
      </w:r>
      <w:r>
        <w:rPr>
          <w:rStyle w:val="Ninguno"/>
          <w:rFonts w:ascii="Arial" w:eastAsia="Arial" w:hAnsi="Arial" w:cs="Arial"/>
          <w:color w:val="181818"/>
          <w:u w:color="181818"/>
          <w:vertAlign w:val="superscript"/>
        </w:rPr>
        <w:footnoteReference w:id="17"/>
      </w:r>
      <w:r>
        <w:rPr>
          <w:rStyle w:val="Ninguno"/>
          <w:rFonts w:ascii="Arial" w:hAnsi="Arial"/>
          <w:color w:val="181818"/>
          <w:u w:color="181818"/>
        </w:rPr>
        <w:t>.</w:t>
      </w:r>
    </w:p>
    <w:p w:rsidR="005F3530" w:rsidRDefault="005F3530">
      <w:pPr>
        <w:pStyle w:val="Predeterminado"/>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uppressAutoHyphens/>
        <w:spacing w:before="0" w:line="360" w:lineRule="auto"/>
        <w:jc w:val="both"/>
        <w:rPr>
          <w:rStyle w:val="Ninguno"/>
          <w:rFonts w:ascii="Arial" w:eastAsia="Arial" w:hAnsi="Arial" w:cs="Arial"/>
          <w:color w:val="181818"/>
          <w:u w:color="181818"/>
        </w:rPr>
      </w:pPr>
    </w:p>
    <w:p w:rsidR="005F3530" w:rsidRDefault="006B05E0">
      <w:pPr>
        <w:pStyle w:val="CuerpoBA"/>
        <w:suppressAutoHyphens/>
        <w:spacing w:line="360" w:lineRule="auto"/>
        <w:jc w:val="both"/>
        <w:rPr>
          <w:rStyle w:val="Ninguno"/>
          <w:rFonts w:ascii="Arial" w:eastAsia="Arial" w:hAnsi="Arial" w:cs="Arial"/>
          <w:shd w:val="clear" w:color="auto" w:fill="FEFFFF"/>
          <w14:textOutline w14:w="12700" w14:cap="flat" w14:cmpd="sng" w14:algn="ctr">
            <w14:noFill/>
            <w14:prstDash w14:val="solid"/>
            <w14:miter w14:lim="400000"/>
          </w14:textOutline>
        </w:rPr>
      </w:pPr>
      <w:r>
        <w:rPr>
          <w:rStyle w:val="Ninguno"/>
          <w:rFonts w:ascii="Arial" w:hAnsi="Arial"/>
        </w:rPr>
        <w:t>En Coahuila</w:t>
      </w:r>
      <w:r>
        <w:rPr>
          <w:rStyle w:val="Ninguno"/>
          <w:rFonts w:ascii="Arial" w:hAnsi="Arial"/>
          <w:shd w:val="clear" w:color="auto" w:fill="FEFFFF"/>
          <w14:textOutline w14:w="12700" w14:cap="flat" w14:cmpd="sng" w14:algn="ctr">
            <w14:noFill/>
            <w14:prstDash w14:val="solid"/>
            <w14:miter w14:lim="400000"/>
          </w14:textOutline>
        </w:rPr>
        <w:t>, los estudiantes, las personas con discapacidad y los adultos mayores de sesenta años o más, tienen derecho a un descuento entre el 30 y 50% de la tarifa general del servicio público de transporte; quedando exentos del pago de la tarifa los niños y niñas cuya estatura no sobrepase los ciento diez centímetros</w:t>
      </w:r>
      <w:r>
        <w:rPr>
          <w:rStyle w:val="Ninguno"/>
          <w:rFonts w:ascii="Arial" w:eastAsia="Arial" w:hAnsi="Arial" w:cs="Arial"/>
          <w:shd w:val="clear" w:color="auto" w:fill="FEFFFF"/>
          <w:vertAlign w:val="superscript"/>
          <w14:textOutline w14:w="12700" w14:cap="flat" w14:cmpd="sng" w14:algn="ctr">
            <w14:noFill/>
            <w14:prstDash w14:val="solid"/>
            <w14:miter w14:lim="400000"/>
          </w14:textOutline>
        </w:rPr>
        <w:footnoteReference w:id="18"/>
      </w:r>
      <w:r>
        <w:rPr>
          <w:rStyle w:val="Ninguno"/>
          <w:rFonts w:ascii="Arial" w:hAnsi="Arial"/>
          <w:shd w:val="clear" w:color="auto" w:fill="FEFFFF"/>
          <w14:textOutline w14:w="12700" w14:cap="flat" w14:cmpd="sng" w14:algn="ctr">
            <w14:noFill/>
            <w14:prstDash w14:val="solid"/>
            <w14:miter w14:lim="400000"/>
          </w14:textOutline>
        </w:rPr>
        <w:t>.</w:t>
      </w:r>
    </w:p>
    <w:p w:rsidR="00010D69" w:rsidRDefault="00010D69" w:rsidP="00010D69">
      <w:pPr>
        <w:pStyle w:val="CuerpoA"/>
        <w:suppressAutoHyphens/>
        <w:spacing w:after="0" w:line="360" w:lineRule="auto"/>
        <w:rPr>
          <w:rStyle w:val="Ninguno"/>
          <w:rFonts w:ascii="Arial" w:eastAsia="Arial" w:hAnsi="Arial" w:cs="Arial"/>
          <w14:textOutline w14:w="12700" w14:cap="flat" w14:cmpd="sng" w14:algn="ctr">
            <w14:noFill/>
            <w14:prstDash w14:val="solid"/>
            <w14:miter w14:lim="400000"/>
          </w14:textOutline>
        </w:rPr>
      </w:pPr>
    </w:p>
    <w:p w:rsidR="00010D69" w:rsidRDefault="00010D69" w:rsidP="00010D69">
      <w:pPr>
        <w:pStyle w:val="CuerpoA"/>
        <w:suppressAutoHyphens/>
        <w:spacing w:after="0" w:line="360" w:lineRule="auto"/>
        <w:rPr>
          <w:rStyle w:val="Ninguno"/>
          <w:rFonts w:ascii="Arial" w:eastAsia="Arial" w:hAnsi="Arial" w:cs="Arial"/>
          <w14:textOutline w14:w="12700" w14:cap="flat" w14:cmpd="sng" w14:algn="ctr">
            <w14:noFill/>
            <w14:prstDash w14:val="solid"/>
            <w14:miter w14:lim="400000"/>
          </w14:textOutline>
        </w:rPr>
      </w:pPr>
      <w:r>
        <w:rPr>
          <w:rStyle w:val="Ninguno"/>
          <w:rFonts w:ascii="Arial" w:eastAsia="Arial" w:hAnsi="Arial" w:cs="Arial"/>
          <w14:textOutline w14:w="12700" w14:cap="flat" w14:cmpd="sng" w14:algn="ctr">
            <w14:noFill/>
            <w14:prstDash w14:val="solid"/>
            <w14:miter w14:lim="400000"/>
          </w14:textOutline>
        </w:rPr>
        <w:t>Descuentos que son aplicados sin ninguna inconformidad por parte de los prestadores del servicio, y benefician a la economía de las personas.</w:t>
      </w:r>
    </w:p>
    <w:p w:rsidR="00010D69" w:rsidRDefault="00010D69" w:rsidP="00010D69">
      <w:pPr>
        <w:pStyle w:val="CuerpoA"/>
        <w:suppressAutoHyphens/>
        <w:spacing w:after="0" w:line="360" w:lineRule="auto"/>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A"/>
        <w:suppressAutoHyphens/>
        <w:spacing w:after="0" w:line="360" w:lineRule="auto"/>
        <w:jc w:val="center"/>
        <w:rPr>
          <w:rStyle w:val="Ninguno"/>
          <w:rFonts w:ascii="Arial" w:eastAsia="Arial" w:hAnsi="Arial" w:cs="Arial"/>
          <w:b/>
          <w:bCs/>
          <w:sz w:val="24"/>
          <w:szCs w:val="24"/>
          <w14:textOutline w14:w="12700" w14:cap="flat" w14:cmpd="sng" w14:algn="ctr">
            <w14:noFill/>
            <w14:prstDash w14:val="solid"/>
            <w14:miter w14:lim="400000"/>
          </w14:textOutline>
        </w:rPr>
      </w:pPr>
      <w:r>
        <w:rPr>
          <w:rStyle w:val="Ninguno"/>
          <w:rFonts w:ascii="Arial" w:hAnsi="Arial"/>
          <w:b/>
          <w:bCs/>
          <w:sz w:val="24"/>
          <w:szCs w:val="24"/>
          <w14:textOutline w14:w="12700" w14:cap="flat" w14:cmpd="sng" w14:algn="ctr">
            <w14:noFill/>
            <w14:prstDash w14:val="solid"/>
            <w14:miter w14:lim="400000"/>
          </w14:textOutline>
        </w:rPr>
        <w:t>ATENTAMENTE</w:t>
      </w:r>
    </w:p>
    <w:p w:rsidR="005F3530" w:rsidRDefault="005F3530">
      <w:pPr>
        <w:pStyle w:val="CuerpoA"/>
        <w:suppressAutoHyphens/>
        <w:spacing w:after="0" w:line="360" w:lineRule="auto"/>
        <w:jc w:val="center"/>
        <w:rPr>
          <w:rStyle w:val="Ninguno"/>
          <w:rFonts w:ascii="Arial" w:eastAsia="Arial" w:hAnsi="Arial" w:cs="Arial"/>
          <w:b/>
          <w:bCs/>
          <w:sz w:val="24"/>
          <w:szCs w:val="24"/>
          <w14:textOutline w14:w="12700" w14:cap="flat" w14:cmpd="sng" w14:algn="ctr">
            <w14:noFill/>
            <w14:prstDash w14:val="solid"/>
            <w14:miter w14:lim="400000"/>
          </w14:textOutline>
        </w:rPr>
      </w:pPr>
    </w:p>
    <w:p w:rsidR="005F3530" w:rsidRDefault="005F3530">
      <w:pPr>
        <w:pStyle w:val="CuerpoA"/>
        <w:suppressAutoHyphens/>
        <w:spacing w:after="0" w:line="360" w:lineRule="auto"/>
        <w:jc w:val="center"/>
        <w:rPr>
          <w:rStyle w:val="Ninguno"/>
          <w:rFonts w:ascii="Arial" w:eastAsia="Arial" w:hAnsi="Arial" w:cs="Arial"/>
          <w:sz w:val="24"/>
          <w:szCs w:val="24"/>
          <w14:textOutline w14:w="12700" w14:cap="flat" w14:cmpd="sng" w14:algn="ctr">
            <w14:noFill/>
            <w14:prstDash w14:val="solid"/>
            <w14:miter w14:lim="400000"/>
          </w14:textOutline>
        </w:rPr>
      </w:pPr>
    </w:p>
    <w:p w:rsidR="005F3530" w:rsidRDefault="006B05E0">
      <w:pPr>
        <w:pStyle w:val="CuerpoA"/>
        <w:suppressAutoHyphens/>
        <w:spacing w:after="0" w:line="360" w:lineRule="auto"/>
        <w:jc w:val="center"/>
        <w:rPr>
          <w:rStyle w:val="Ninguno"/>
          <w:rFonts w:ascii="Arial" w:hAnsi="Arial"/>
          <w:b/>
          <w:bCs/>
          <w:sz w:val="24"/>
          <w:szCs w:val="24"/>
          <w14:textOutline w14:w="12700" w14:cap="flat" w14:cmpd="sng" w14:algn="ctr">
            <w14:noFill/>
            <w14:prstDash w14:val="solid"/>
            <w14:miter w14:lim="400000"/>
          </w14:textOutline>
        </w:rPr>
      </w:pPr>
      <w:r>
        <w:rPr>
          <w:rStyle w:val="Ninguno"/>
          <w:rFonts w:ascii="Arial" w:hAnsi="Arial"/>
          <w:b/>
          <w:bCs/>
          <w:sz w:val="24"/>
          <w:szCs w:val="24"/>
          <w14:textOutline w14:w="12700" w14:cap="flat" w14:cmpd="sng" w14:algn="ctr">
            <w14:noFill/>
            <w14:prstDash w14:val="solid"/>
            <w14:miter w14:lim="400000"/>
          </w14:textOutline>
        </w:rPr>
        <w:t>DIONICIO JORGE GARCÍA SÁNCHEZ</w:t>
      </w:r>
    </w:p>
    <w:p w:rsidR="00010D69" w:rsidRDefault="00010D69">
      <w:pPr>
        <w:pStyle w:val="CuerpoA"/>
        <w:suppressAutoHyphens/>
        <w:spacing w:after="0" w:line="360" w:lineRule="auto"/>
        <w:jc w:val="center"/>
        <w:rPr>
          <w:rStyle w:val="Ninguno"/>
          <w:rFonts w:ascii="Arial" w:hAnsi="Arial"/>
          <w:b/>
          <w:bCs/>
          <w:sz w:val="24"/>
          <w:szCs w:val="24"/>
          <w14:textOutline w14:w="12700" w14:cap="flat" w14:cmpd="sng" w14:algn="ctr">
            <w14:noFill/>
            <w14:prstDash w14:val="solid"/>
            <w14:miter w14:lim="400000"/>
          </w14:textOutline>
        </w:rPr>
      </w:pPr>
      <w:r>
        <w:rPr>
          <w:rStyle w:val="Ninguno"/>
          <w:rFonts w:ascii="Arial" w:hAnsi="Arial"/>
          <w:b/>
          <w:bCs/>
          <w:sz w:val="24"/>
          <w:szCs w:val="24"/>
          <w14:textOutline w14:w="12700" w14:cap="flat" w14:cmpd="sng" w14:algn="ctr">
            <w14:noFill/>
            <w14:prstDash w14:val="solid"/>
            <w14:miter w14:lim="400000"/>
          </w14:textOutline>
        </w:rPr>
        <w:t xml:space="preserve">DIPUTADO PRESENTANTE </w:t>
      </w:r>
    </w:p>
    <w:p w:rsidR="00010D69" w:rsidRDefault="00010D69">
      <w:pPr>
        <w:pStyle w:val="CuerpoA"/>
        <w:suppressAutoHyphens/>
        <w:spacing w:after="0" w:line="360" w:lineRule="auto"/>
        <w:jc w:val="center"/>
        <w:rPr>
          <w:rStyle w:val="Ninguno"/>
          <w:rFonts w:ascii="Arial" w:hAnsi="Arial"/>
          <w:b/>
          <w:bCs/>
          <w:sz w:val="24"/>
          <w:szCs w:val="24"/>
          <w14:textOutline w14:w="12700" w14:cap="flat" w14:cmpd="sng" w14:algn="ctr">
            <w14:noFill/>
            <w14:prstDash w14:val="solid"/>
            <w14:miter w14:lim="400000"/>
          </w14:textOutline>
        </w:rPr>
      </w:pPr>
    </w:p>
    <w:p w:rsidR="00010D69" w:rsidRDefault="00010D69">
      <w:pPr>
        <w:pStyle w:val="CuerpoA"/>
        <w:suppressAutoHyphens/>
        <w:spacing w:after="0" w:line="360" w:lineRule="auto"/>
        <w:jc w:val="center"/>
        <w:rPr>
          <w:rStyle w:val="Ninguno"/>
          <w:rFonts w:ascii="Arial" w:eastAsia="Arial" w:hAnsi="Arial" w:cs="Arial"/>
          <w:shd w:val="clear" w:color="auto" w:fill="FFFFFF"/>
        </w:rPr>
      </w:pPr>
    </w:p>
    <w:p w:rsidR="00010D69" w:rsidRDefault="00010D69">
      <w:pPr>
        <w:pStyle w:val="CuerpoA"/>
        <w:suppressAutoHyphens/>
        <w:spacing w:after="0" w:line="360" w:lineRule="auto"/>
        <w:jc w:val="center"/>
        <w:rPr>
          <w:rStyle w:val="Ninguno"/>
          <w:rFonts w:ascii="Arial" w:eastAsia="Arial" w:hAnsi="Arial" w:cs="Arial"/>
          <w:shd w:val="clear" w:color="auto" w:fill="FFFFFF"/>
        </w:rPr>
      </w:pPr>
    </w:p>
    <w:p w:rsidR="00010D69" w:rsidRDefault="00010D69">
      <w:pPr>
        <w:pStyle w:val="CuerpoA"/>
        <w:suppressAutoHyphens/>
        <w:spacing w:after="0" w:line="360" w:lineRule="auto"/>
        <w:jc w:val="center"/>
        <w:rPr>
          <w:rStyle w:val="Ninguno"/>
          <w:rFonts w:ascii="Arial" w:eastAsia="Arial" w:hAnsi="Arial" w:cs="Arial"/>
          <w:shd w:val="clear" w:color="auto" w:fill="FFFFFF"/>
        </w:rPr>
      </w:pPr>
    </w:p>
    <w:p w:rsidR="00010D69" w:rsidRDefault="00010D69">
      <w:pPr>
        <w:pStyle w:val="CuerpoA"/>
        <w:suppressAutoHyphens/>
        <w:spacing w:after="0" w:line="360" w:lineRule="auto"/>
        <w:jc w:val="center"/>
        <w:rPr>
          <w:rStyle w:val="Ninguno"/>
          <w:rFonts w:ascii="Arial" w:eastAsia="Arial" w:hAnsi="Arial" w:cs="Arial"/>
          <w:shd w:val="clear" w:color="auto" w:fill="FFFFFF"/>
        </w:rPr>
      </w:pPr>
    </w:p>
    <w:p w:rsidR="00010D69" w:rsidRDefault="00010D69">
      <w:pPr>
        <w:pStyle w:val="CuerpoA"/>
        <w:suppressAutoHyphens/>
        <w:spacing w:after="0" w:line="360" w:lineRule="auto"/>
        <w:jc w:val="center"/>
        <w:rPr>
          <w:rStyle w:val="Ninguno"/>
          <w:rFonts w:ascii="Arial" w:eastAsia="Arial" w:hAnsi="Arial" w:cs="Arial"/>
          <w:shd w:val="clear" w:color="auto" w:fill="FFFFFF"/>
        </w:rPr>
      </w:pPr>
    </w:p>
    <w:p w:rsidR="00010D69" w:rsidRDefault="00010D69">
      <w:pPr>
        <w:pStyle w:val="CuerpoA"/>
        <w:suppressAutoHyphens/>
        <w:spacing w:after="0" w:line="360" w:lineRule="auto"/>
        <w:jc w:val="center"/>
        <w:rPr>
          <w:rStyle w:val="Ninguno"/>
          <w:rFonts w:ascii="Arial" w:eastAsia="Arial" w:hAnsi="Arial" w:cs="Arial"/>
          <w:shd w:val="clear" w:color="auto" w:fill="FFFFFF"/>
        </w:rPr>
      </w:pPr>
    </w:p>
    <w:p w:rsidR="00010D69" w:rsidRDefault="00010D69">
      <w:pPr>
        <w:pStyle w:val="CuerpoA"/>
        <w:suppressAutoHyphens/>
        <w:spacing w:after="0" w:line="360" w:lineRule="auto"/>
        <w:jc w:val="center"/>
        <w:rPr>
          <w:rStyle w:val="Ninguno"/>
          <w:rFonts w:ascii="Arial" w:eastAsia="Arial" w:hAnsi="Arial" w:cs="Arial"/>
          <w:shd w:val="clear" w:color="auto" w:fill="FFFFFF"/>
        </w:rPr>
      </w:pPr>
    </w:p>
    <w:p w:rsidR="00010D69" w:rsidRDefault="00010D69">
      <w:pPr>
        <w:pStyle w:val="CuerpoA"/>
        <w:suppressAutoHyphens/>
        <w:spacing w:after="0" w:line="360" w:lineRule="auto"/>
        <w:jc w:val="center"/>
        <w:rPr>
          <w:rStyle w:val="Ninguno"/>
          <w:rFonts w:ascii="Arial" w:eastAsia="Arial" w:hAnsi="Arial" w:cs="Arial"/>
          <w:shd w:val="clear" w:color="auto" w:fill="FFFFFF"/>
        </w:rPr>
      </w:pPr>
    </w:p>
    <w:p w:rsidR="00010D69" w:rsidRDefault="00010D69">
      <w:pPr>
        <w:pStyle w:val="CuerpoA"/>
        <w:suppressAutoHyphens/>
        <w:spacing w:after="0" w:line="360" w:lineRule="auto"/>
        <w:jc w:val="center"/>
        <w:rPr>
          <w:rStyle w:val="Ninguno"/>
          <w:rFonts w:ascii="Arial" w:eastAsia="Arial" w:hAnsi="Arial" w:cs="Arial"/>
          <w:shd w:val="clear" w:color="auto" w:fill="FFFFFF"/>
        </w:rPr>
      </w:pPr>
    </w:p>
    <w:p w:rsidR="005F3530" w:rsidRDefault="006B05E0">
      <w:pPr>
        <w:pStyle w:val="CuerpoC"/>
        <w:spacing w:line="360" w:lineRule="auto"/>
        <w:jc w:val="center"/>
        <w:rPr>
          <w:rStyle w:val="Ninguno"/>
          <w:rFonts w:ascii="Arial" w:eastAsia="Arial" w:hAnsi="Arial" w:cs="Arial"/>
          <w:b/>
          <w:bCs/>
          <w:shd w:val="clear" w:color="auto" w:fill="FFFFFF"/>
        </w:rPr>
      </w:pPr>
      <w:r>
        <w:rPr>
          <w:rStyle w:val="Ninguno"/>
          <w:rFonts w:ascii="Arial" w:hAnsi="Arial"/>
          <w:b/>
          <w:bCs/>
          <w:shd w:val="clear" w:color="auto" w:fill="FFFFFF"/>
        </w:rPr>
        <w:t>GRUPO PARLAMENTARIO DE</w:t>
      </w:r>
      <w:r w:rsidR="00010D69">
        <w:rPr>
          <w:rStyle w:val="Ninguno"/>
          <w:rFonts w:ascii="Arial" w:hAnsi="Arial"/>
          <w:b/>
          <w:bCs/>
          <w:shd w:val="clear" w:color="auto" w:fill="FFFFFF"/>
        </w:rPr>
        <w:t xml:space="preserve"> morena</w:t>
      </w: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054"/>
        <w:gridCol w:w="3859"/>
      </w:tblGrid>
      <w:tr w:rsidR="005F3530" w:rsidRPr="004A52C4">
        <w:trPr>
          <w:trHeight w:val="3601"/>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b/>
                <w:bCs/>
              </w:rPr>
            </w:pPr>
            <w:r>
              <w:rPr>
                <w:rStyle w:val="Ninguno"/>
                <w:rFonts w:ascii="Arial" w:hAnsi="Arial"/>
                <w:b/>
                <w:bCs/>
              </w:rPr>
              <w:t>DIP. ANAIS MIRIAM BURGOS HERNÁNDEZ</w:t>
            </w:r>
          </w:p>
          <w:p w:rsidR="00010D69" w:rsidRDefault="00010D69">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p>
        </w:tc>
        <w:tc>
          <w:tcPr>
            <w:tcW w:w="3859" w:type="dxa"/>
            <w:tcBorders>
              <w:top w:val="nil"/>
              <w:left w:val="nil"/>
              <w:bottom w:val="nil"/>
              <w:right w:val="nil"/>
            </w:tcBorders>
            <w:shd w:val="clear" w:color="auto" w:fill="auto"/>
            <w:tcMar>
              <w:top w:w="80" w:type="dxa"/>
              <w:left w:w="80" w:type="dxa"/>
              <w:bottom w:w="80" w:type="dxa"/>
              <w:right w:w="80" w:type="dxa"/>
            </w:tcMar>
          </w:tcPr>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b/>
                <w:bCs/>
              </w:rPr>
            </w:pPr>
            <w:r>
              <w:rPr>
                <w:rStyle w:val="Ninguno"/>
                <w:rFonts w:ascii="Arial" w:hAnsi="Arial"/>
                <w:b/>
                <w:bCs/>
              </w:rPr>
              <w:t>DIP. ADRIAN MANUEL GALICIA SALCEDA</w:t>
            </w:r>
          </w:p>
          <w:p w:rsidR="00010D69" w:rsidRDefault="00010D69">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p>
        </w:tc>
      </w:tr>
      <w:tr w:rsidR="005F3530">
        <w:trPr>
          <w:trHeight w:val="1936"/>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b/>
                <w:bCs/>
              </w:rPr>
            </w:pPr>
            <w:r>
              <w:rPr>
                <w:rStyle w:val="Ninguno"/>
                <w:rFonts w:ascii="Arial" w:hAnsi="Arial"/>
                <w:b/>
                <w:bCs/>
              </w:rPr>
              <w:t>DIP. ELBA ALDANA DUARTE</w:t>
            </w:r>
          </w:p>
          <w:p w:rsidR="00010D69" w:rsidRDefault="00010D69">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p>
        </w:tc>
        <w:tc>
          <w:tcPr>
            <w:tcW w:w="3859" w:type="dxa"/>
            <w:tcBorders>
              <w:top w:val="nil"/>
              <w:left w:val="nil"/>
              <w:bottom w:val="nil"/>
              <w:right w:val="nil"/>
            </w:tcBorders>
            <w:shd w:val="clear" w:color="auto" w:fill="auto"/>
            <w:tcMar>
              <w:top w:w="80" w:type="dxa"/>
              <w:left w:w="80" w:type="dxa"/>
              <w:bottom w:w="80" w:type="dxa"/>
              <w:right w:w="80" w:type="dxa"/>
            </w:tcMar>
          </w:tcPr>
          <w:p w:rsidR="00010D69"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b/>
                <w:bCs/>
              </w:rPr>
            </w:pPr>
            <w:r>
              <w:rPr>
                <w:rStyle w:val="Ninguno"/>
                <w:rFonts w:ascii="Arial" w:hAnsi="Arial"/>
                <w:b/>
                <w:bCs/>
              </w:rPr>
              <w:t xml:space="preserve">DIP. AZUCENA CISNEROS </w:t>
            </w: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COSS</w:t>
            </w:r>
          </w:p>
        </w:tc>
      </w:tr>
      <w:tr w:rsidR="005F3530" w:rsidRPr="004A52C4">
        <w:trPr>
          <w:trHeight w:val="235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10D69"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b/>
                <w:bCs/>
              </w:rPr>
            </w:pPr>
            <w:r>
              <w:rPr>
                <w:rStyle w:val="Ninguno"/>
                <w:rFonts w:ascii="Arial" w:hAnsi="Arial"/>
                <w:b/>
                <w:bCs/>
              </w:rPr>
              <w:t xml:space="preserve">DIP. MAURILIO HERNÁNDEZ </w:t>
            </w: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DIP. MARCO ANTONIO CRUZ CRUZ</w:t>
            </w:r>
          </w:p>
        </w:tc>
      </w:tr>
      <w:tr w:rsidR="005F3530" w:rsidRPr="004A52C4">
        <w:trPr>
          <w:trHeight w:val="235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DIP. MARIO ARIEL JUAREZ RODRÍGUEZ</w:t>
            </w:r>
          </w:p>
        </w:tc>
        <w:tc>
          <w:tcPr>
            <w:tcW w:w="3859" w:type="dxa"/>
            <w:tcBorders>
              <w:top w:val="nil"/>
              <w:left w:val="nil"/>
              <w:bottom w:val="nil"/>
              <w:right w:val="nil"/>
            </w:tcBorders>
            <w:shd w:val="clear" w:color="auto" w:fill="auto"/>
            <w:tcMar>
              <w:top w:w="80" w:type="dxa"/>
              <w:left w:w="80" w:type="dxa"/>
              <w:bottom w:w="80" w:type="dxa"/>
              <w:right w:w="80" w:type="dxa"/>
            </w:tcMar>
          </w:tcPr>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DIP. FAUSTINO DE LA CRUZ PÉREZ</w:t>
            </w:r>
          </w:p>
        </w:tc>
      </w:tr>
      <w:tr w:rsidR="005F3530">
        <w:trPr>
          <w:trHeight w:val="708"/>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010D69" w:rsidRDefault="00010D69">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b/>
                <w:bCs/>
              </w:rPr>
            </w:pPr>
          </w:p>
          <w:p w:rsidR="00010D69" w:rsidRDefault="00010D69">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b/>
                <w:bCs/>
              </w:rPr>
            </w:pPr>
          </w:p>
          <w:p w:rsidR="00010D69" w:rsidRDefault="00010D69">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010D69" w:rsidRDefault="00010D69">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b/>
                <w:bCs/>
              </w:rPr>
            </w:pPr>
          </w:p>
          <w:p w:rsidR="00010D69" w:rsidRDefault="00010D69">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b/>
                <w:bCs/>
              </w:rPr>
            </w:pPr>
          </w:p>
          <w:p w:rsidR="00010D69" w:rsidRDefault="00010D69">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hAnsi="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DIP. NAZARIO GUTIÉRREZ MARTÍNEZ</w:t>
            </w:r>
          </w:p>
        </w:tc>
      </w:tr>
      <w:tr w:rsidR="005F3530">
        <w:trPr>
          <w:trHeight w:val="62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F3530" w:rsidRDefault="005F3530"/>
        </w:tc>
        <w:tc>
          <w:tcPr>
            <w:tcW w:w="3859" w:type="dxa"/>
            <w:tcBorders>
              <w:top w:val="nil"/>
              <w:left w:val="nil"/>
              <w:bottom w:val="nil"/>
              <w:right w:val="nil"/>
            </w:tcBorders>
            <w:shd w:val="clear" w:color="auto" w:fill="auto"/>
            <w:tcMar>
              <w:top w:w="80" w:type="dxa"/>
              <w:left w:w="80" w:type="dxa"/>
              <w:bottom w:w="80" w:type="dxa"/>
              <w:right w:w="80" w:type="dxa"/>
            </w:tcMar>
          </w:tcPr>
          <w:p w:rsidR="005F3530" w:rsidRDefault="005F3530"/>
        </w:tc>
      </w:tr>
      <w:tr w:rsidR="005F3530">
        <w:trPr>
          <w:trHeight w:val="118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DIP. 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DIP. GERARDO ULLOA PÉREZ</w:t>
            </w:r>
          </w:p>
        </w:tc>
      </w:tr>
      <w:tr w:rsidR="005F3530" w:rsidRPr="004A52C4">
        <w:trPr>
          <w:trHeight w:val="403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r>
              <w:rPr>
                <w:rStyle w:val="Ninguno"/>
                <w:rFonts w:ascii="Arial" w:hAnsi="Arial"/>
                <w:b/>
                <w:bCs/>
              </w:rPr>
              <w:t>DIP. YESICA YANET ROJAS HERNÁNDEZ</w:t>
            </w: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r>
              <w:rPr>
                <w:rStyle w:val="Ninguno"/>
                <w:rFonts w:ascii="Arial" w:hAnsi="Arial"/>
                <w:b/>
                <w:bCs/>
              </w:rPr>
              <w:t xml:space="preserve">DIP. BEATRIZ GARCÍA VILLEGAS </w:t>
            </w: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DIP. ROSA MARÍA ZETINA GONZÁLEZ</w:t>
            </w:r>
          </w:p>
        </w:tc>
      </w:tr>
      <w:tr w:rsidR="005F3530">
        <w:trPr>
          <w:trHeight w:val="1956"/>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DIP. KARINA LABASTIDA SOTELO</w:t>
            </w:r>
          </w:p>
        </w:tc>
      </w:tr>
      <w:tr w:rsidR="005F3530" w:rsidRPr="004A52C4">
        <w:trPr>
          <w:trHeight w:val="237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F3530" w:rsidRDefault="005F3530">
            <w:pPr>
              <w:pStyle w:val="CuerpoC"/>
              <w:spacing w:line="360" w:lineRule="auto"/>
              <w:jc w:val="center"/>
              <w:rPr>
                <w:rStyle w:val="Ninguno"/>
                <w:rFonts w:ascii="Arial" w:eastAsia="Arial" w:hAnsi="Arial" w:cs="Arial"/>
                <w:b/>
                <w:bCs/>
              </w:rPr>
            </w:pPr>
          </w:p>
          <w:p w:rsidR="005F3530" w:rsidRDefault="005F3530">
            <w:pPr>
              <w:pStyle w:val="CuerpoC"/>
              <w:spacing w:line="360" w:lineRule="auto"/>
              <w:jc w:val="center"/>
              <w:rPr>
                <w:rStyle w:val="Ninguno"/>
                <w:rFonts w:ascii="Arial" w:eastAsia="Arial" w:hAnsi="Arial" w:cs="Arial"/>
                <w:b/>
                <w:bCs/>
              </w:rPr>
            </w:pPr>
          </w:p>
          <w:p w:rsidR="005F3530" w:rsidRDefault="005F3530">
            <w:pPr>
              <w:pStyle w:val="CuerpoC"/>
              <w:spacing w:line="360" w:lineRule="auto"/>
              <w:jc w:val="center"/>
              <w:rPr>
                <w:rStyle w:val="Ninguno"/>
                <w:rFonts w:ascii="Arial" w:eastAsia="Arial" w:hAnsi="Arial" w:cs="Arial"/>
                <w:b/>
                <w:bCs/>
              </w:rPr>
            </w:pPr>
          </w:p>
          <w:p w:rsidR="005F3530" w:rsidRDefault="006B05E0">
            <w:pPr>
              <w:pStyle w:val="CuerpoC"/>
              <w:spacing w:line="360" w:lineRule="auto"/>
              <w:jc w:val="center"/>
            </w:pPr>
            <w:r>
              <w:rPr>
                <w:rStyle w:val="Ninguno"/>
                <w:rFonts w:ascii="Arial" w:hAnsi="Arial"/>
                <w:b/>
                <w:bCs/>
              </w:rPr>
              <w:t>DIP. ISAAC MARTÍN MONTOYA MÁRQUEZ</w:t>
            </w:r>
          </w:p>
        </w:tc>
        <w:tc>
          <w:tcPr>
            <w:tcW w:w="3859" w:type="dxa"/>
            <w:tcBorders>
              <w:top w:val="nil"/>
              <w:left w:val="nil"/>
              <w:bottom w:val="nil"/>
              <w:right w:val="nil"/>
            </w:tcBorders>
            <w:shd w:val="clear" w:color="auto" w:fill="auto"/>
            <w:tcMar>
              <w:top w:w="80" w:type="dxa"/>
              <w:left w:w="80" w:type="dxa"/>
              <w:bottom w:w="80" w:type="dxa"/>
              <w:right w:w="80" w:type="dxa"/>
            </w:tcMar>
          </w:tcPr>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DIP. MÓNICA ANGÉLICA ÁLVAREZ NEMER</w:t>
            </w:r>
          </w:p>
        </w:tc>
      </w:tr>
      <w:tr w:rsidR="005F3530" w:rsidRPr="004A52C4">
        <w:trPr>
          <w:trHeight w:val="4453"/>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r>
              <w:rPr>
                <w:rStyle w:val="Ninguno"/>
                <w:rFonts w:ascii="Arial" w:hAnsi="Arial"/>
                <w:b/>
                <w:bCs/>
              </w:rPr>
              <w:t>DIP. LUZ MA. HERNÁNDEZ BERMUDEZ</w:t>
            </w: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DIP. 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r>
              <w:rPr>
                <w:rStyle w:val="Ninguno"/>
                <w:rFonts w:ascii="Arial" w:hAnsi="Arial"/>
                <w:b/>
                <w:bCs/>
              </w:rPr>
              <w:t>DIP. MAX AGUSTÍN CORREA HERNÁNDEZ</w:t>
            </w: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DIP. ALICIA MERCADO MORENO</w:t>
            </w:r>
          </w:p>
        </w:tc>
      </w:tr>
      <w:tr w:rsidR="005F3530" w:rsidRPr="004A52C4">
        <w:trPr>
          <w:trHeight w:val="4017"/>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DIP. EDITH MARISOL MERCADO TORRES</w:t>
            </w:r>
          </w:p>
        </w:tc>
      </w:tr>
      <w:tr w:rsidR="005F3530" w:rsidRPr="004A52C4">
        <w:trPr>
          <w:trHeight w:val="2769"/>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DIP. EMILIANO AGUIRRE CRUZ</w:t>
            </w:r>
          </w:p>
        </w:tc>
        <w:tc>
          <w:tcPr>
            <w:tcW w:w="3859" w:type="dxa"/>
            <w:tcBorders>
              <w:top w:val="nil"/>
              <w:left w:val="nil"/>
              <w:bottom w:val="nil"/>
              <w:right w:val="nil"/>
            </w:tcBorders>
            <w:shd w:val="clear" w:color="auto" w:fill="auto"/>
            <w:tcMar>
              <w:top w:w="80" w:type="dxa"/>
              <w:left w:w="80" w:type="dxa"/>
              <w:bottom w:w="80" w:type="dxa"/>
              <w:right w:w="80" w:type="dxa"/>
            </w:tcMar>
          </w:tcPr>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5F3530">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rsidR="005F3530" w:rsidRDefault="006B05E0">
            <w:pPr>
              <w:pStyle w:val="Predeterminado"/>
              <w:tabs>
                <w:tab w:val="left" w:pos="708"/>
                <w:tab w:val="left" w:pos="1416"/>
                <w:tab w:val="left" w:pos="2124"/>
                <w:tab w:val="left" w:pos="2832"/>
                <w:tab w:val="left" w:pos="3540"/>
                <w:tab w:val="left" w:pos="3600"/>
              </w:tabs>
              <w:suppressAutoHyphens/>
              <w:spacing w:before="0" w:line="360" w:lineRule="auto"/>
              <w:jc w:val="center"/>
              <w:rPr>
                <w:rFonts w:hint="eastAsia"/>
              </w:rPr>
            </w:pPr>
            <w:r>
              <w:rPr>
                <w:rStyle w:val="Ninguno"/>
                <w:rFonts w:ascii="Arial" w:hAnsi="Arial"/>
                <w:b/>
                <w:bCs/>
              </w:rPr>
              <w:t>DIP. MARÍA DEL CARMEN DE LA ROSA MENDOZA</w:t>
            </w:r>
          </w:p>
        </w:tc>
      </w:tr>
    </w:tbl>
    <w:p w:rsidR="005F3530" w:rsidRDefault="005F3530">
      <w:pPr>
        <w:pStyle w:val="CuerpoC"/>
        <w:widowControl w:val="0"/>
        <w:ind w:left="324" w:hanging="324"/>
        <w:jc w:val="center"/>
        <w:rPr>
          <w:rStyle w:val="Ninguno"/>
          <w:rFonts w:ascii="Arial" w:eastAsia="Arial" w:hAnsi="Arial" w:cs="Arial"/>
          <w:b/>
          <w:bCs/>
        </w:rPr>
      </w:pPr>
    </w:p>
    <w:p w:rsidR="005F3530" w:rsidRDefault="005F3530">
      <w:pPr>
        <w:pStyle w:val="CuerpoC"/>
        <w:widowControl w:val="0"/>
        <w:ind w:left="216" w:hanging="216"/>
        <w:jc w:val="center"/>
        <w:rPr>
          <w:rStyle w:val="Ninguno"/>
          <w:rFonts w:ascii="Arial" w:eastAsia="Arial" w:hAnsi="Arial" w:cs="Arial"/>
          <w:b/>
          <w:bCs/>
        </w:rPr>
      </w:pPr>
    </w:p>
    <w:p w:rsidR="00010D69" w:rsidRDefault="00010D69">
      <w:pPr>
        <w:rPr>
          <w:rStyle w:val="Ninguno"/>
          <w:rFonts w:ascii="Arial" w:eastAsia="Arial" w:hAnsi="Arial" w:cs="Arial"/>
          <w:color w:val="000000"/>
          <w:u w:color="000000"/>
          <w14:textOutline w14:w="12700" w14:cap="flat" w14:cmpd="sng" w14:algn="ctr">
            <w14:noFill/>
            <w14:prstDash w14:val="solid"/>
            <w14:miter w14:lim="400000"/>
          </w14:textOutline>
        </w:rPr>
      </w:pPr>
      <w:r>
        <w:rPr>
          <w:rStyle w:val="Ninguno"/>
          <w:rFonts w:ascii="Arial" w:eastAsia="Arial" w:hAnsi="Arial" w:cs="Arial"/>
          <w14:textOutline w14:w="12700" w14:cap="flat" w14:cmpd="sng" w14:algn="ctr">
            <w14:noFill/>
            <w14:prstDash w14:val="solid"/>
            <w14:miter w14:lim="400000"/>
          </w14:textOutline>
        </w:rPr>
        <w:br w:type="page"/>
      </w:r>
    </w:p>
    <w:p w:rsidR="005F3530" w:rsidRDefault="005F3530">
      <w:pPr>
        <w:pStyle w:val="CuerpoBA"/>
        <w:suppressAutoHyphens/>
        <w:spacing w:line="360" w:lineRule="auto"/>
        <w:jc w:val="center"/>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center"/>
        <w:rPr>
          <w:rStyle w:val="Ninguno"/>
          <w:rFonts w:ascii="Arial" w:hAnsi="Arial"/>
          <w:b/>
          <w:bCs/>
          <w14:textOutline w14:w="12700" w14:cap="flat" w14:cmpd="sng" w14:algn="ctr">
            <w14:noFill/>
            <w14:prstDash w14:val="solid"/>
            <w14:miter w14:lim="400000"/>
          </w14:textOutline>
        </w:rPr>
      </w:pPr>
      <w:r>
        <w:rPr>
          <w:rStyle w:val="Ninguno"/>
          <w:rFonts w:ascii="Arial" w:hAnsi="Arial"/>
          <w:b/>
          <w:bCs/>
          <w14:textOutline w14:w="12700" w14:cap="flat" w14:cmpd="sng" w14:algn="ctr">
            <w14:noFill/>
            <w14:prstDash w14:val="solid"/>
            <w14:miter w14:lim="400000"/>
          </w14:textOutline>
        </w:rPr>
        <w:t>PROYECTO DE DECRETO</w:t>
      </w:r>
    </w:p>
    <w:p w:rsidR="00E34612" w:rsidRPr="00697DFF" w:rsidRDefault="00E34612" w:rsidP="00E34612">
      <w:pPr>
        <w:spacing w:line="360" w:lineRule="auto"/>
        <w:rPr>
          <w:rFonts w:ascii="Arial" w:eastAsia="Times New Roman" w:hAnsi="Arial" w:cs="Arial"/>
          <w:b/>
          <w:lang w:val="es-ES_tradnl" w:eastAsia="es-MX"/>
        </w:rPr>
      </w:pPr>
      <w:r w:rsidRPr="00697DFF">
        <w:rPr>
          <w:rFonts w:ascii="Arial" w:eastAsia="Times New Roman" w:hAnsi="Arial" w:cs="Arial"/>
          <w:b/>
          <w:lang w:val="es-ES_tradnl" w:eastAsia="es-MX"/>
        </w:rPr>
        <w:t>DECRETO NÚMERO: _______</w:t>
      </w:r>
    </w:p>
    <w:p w:rsidR="00E34612" w:rsidRPr="00697DFF" w:rsidRDefault="00E34612" w:rsidP="00E34612">
      <w:pPr>
        <w:spacing w:line="360" w:lineRule="auto"/>
        <w:rPr>
          <w:rFonts w:ascii="Arial" w:eastAsia="Times New Roman" w:hAnsi="Arial" w:cs="Arial"/>
          <w:b/>
          <w:lang w:val="es-ES_tradnl" w:eastAsia="es-MX"/>
        </w:rPr>
      </w:pPr>
      <w:r w:rsidRPr="00697DFF">
        <w:rPr>
          <w:rFonts w:ascii="Arial" w:eastAsia="Times New Roman" w:hAnsi="Arial" w:cs="Arial"/>
          <w:b/>
          <w:lang w:val="es-ES_tradnl" w:eastAsia="es-MX"/>
        </w:rPr>
        <w:t>LA H. “LXI” LEGISLTURA</w:t>
      </w:r>
    </w:p>
    <w:p w:rsidR="00E34612" w:rsidRPr="00697DFF" w:rsidRDefault="00E34612" w:rsidP="00E34612">
      <w:pPr>
        <w:spacing w:line="360" w:lineRule="auto"/>
        <w:rPr>
          <w:rFonts w:ascii="Arial" w:eastAsia="Times New Roman" w:hAnsi="Arial" w:cs="Arial"/>
          <w:b/>
          <w:lang w:val="es-ES_tradnl" w:eastAsia="es-MX"/>
        </w:rPr>
      </w:pPr>
      <w:r w:rsidRPr="00697DFF">
        <w:rPr>
          <w:rFonts w:ascii="Arial" w:eastAsia="Times New Roman" w:hAnsi="Arial" w:cs="Arial"/>
          <w:b/>
          <w:lang w:val="es-ES_tradnl" w:eastAsia="es-MX"/>
        </w:rPr>
        <w:t>DEL ESTADO DE MÉXICO</w:t>
      </w:r>
    </w:p>
    <w:p w:rsidR="00E34612" w:rsidRPr="00697DFF" w:rsidRDefault="00E34612" w:rsidP="00E34612">
      <w:pPr>
        <w:spacing w:line="360" w:lineRule="auto"/>
        <w:rPr>
          <w:rFonts w:ascii="Arial" w:eastAsia="Times New Roman" w:hAnsi="Arial" w:cs="Arial"/>
          <w:b/>
          <w:lang w:val="es-ES_tradnl" w:eastAsia="es-MX"/>
        </w:rPr>
      </w:pPr>
      <w:r w:rsidRPr="00697DFF">
        <w:rPr>
          <w:rFonts w:ascii="Arial" w:eastAsia="Times New Roman" w:hAnsi="Arial" w:cs="Arial"/>
          <w:b/>
          <w:lang w:val="es-ES_tradnl" w:eastAsia="es-MX"/>
        </w:rPr>
        <w:t>DECRETA:</w:t>
      </w:r>
    </w:p>
    <w:p w:rsidR="00E34612" w:rsidRDefault="00E34612" w:rsidP="00E34612">
      <w:pPr>
        <w:pStyle w:val="CuerpoBA"/>
        <w:suppressAutoHyphens/>
        <w:spacing w:line="360" w:lineRule="auto"/>
        <w:jc w:val="both"/>
        <w:rPr>
          <w:rStyle w:val="Ninguno"/>
          <w:rFonts w:ascii="Arial" w:eastAsia="Arial" w:hAnsi="Arial" w:cs="Arial"/>
          <w:b/>
          <w:bCs/>
          <w14:textOutline w14:w="12700" w14:cap="flat" w14:cmpd="sng" w14:algn="ctr">
            <w14:noFill/>
            <w14:prstDash w14:val="solid"/>
            <w14:miter w14:lim="400000"/>
          </w14:textOutline>
        </w:rPr>
      </w:pPr>
    </w:p>
    <w:p w:rsidR="005F3530" w:rsidRDefault="005F3530">
      <w:pPr>
        <w:pStyle w:val="CuerpoBA"/>
        <w:suppressAutoHyphens/>
        <w:spacing w:line="360" w:lineRule="auto"/>
        <w:jc w:val="both"/>
        <w:rPr>
          <w:rStyle w:val="Ninguno"/>
          <w:rFonts w:ascii="Arial" w:eastAsia="Arial" w:hAnsi="Arial" w:cs="Arial"/>
          <w:b/>
          <w:bCs/>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b/>
          <w:bCs/>
          <w14:textOutline w14:w="12700" w14:cap="flat" w14:cmpd="sng" w14:algn="ctr">
            <w14:noFill/>
            <w14:prstDash w14:val="solid"/>
            <w14:miter w14:lim="400000"/>
          </w14:textOutline>
        </w:rPr>
        <w:t xml:space="preserve">ARTÍCULO PRIMERO. </w:t>
      </w:r>
      <w:r>
        <w:rPr>
          <w:rStyle w:val="Ninguno"/>
          <w:rFonts w:ascii="Arial" w:hAnsi="Arial"/>
          <w14:textOutline w14:w="12700" w14:cap="flat" w14:cmpd="sng" w14:algn="ctr">
            <w14:noFill/>
            <w14:prstDash w14:val="solid"/>
            <w14:miter w14:lim="400000"/>
          </w14:textOutline>
        </w:rPr>
        <w:t>Se reforman el segundo párrafo de los Artículos 7.27, 17.50 y 17.52 del Código Administrativo del Estado de México, para quedar como sigue:</w:t>
      </w:r>
    </w:p>
    <w:p w:rsidR="005F3530" w:rsidRDefault="005F3530">
      <w:pPr>
        <w:pStyle w:val="CuerpoBA"/>
        <w:suppressAutoHyphens/>
        <w:spacing w:line="360" w:lineRule="auto"/>
        <w:jc w:val="both"/>
        <w:rPr>
          <w:rStyle w:val="Ninguno"/>
          <w:rFonts w:ascii="Arial" w:eastAsia="Arial" w:hAnsi="Arial" w:cs="Arial"/>
          <w:b/>
          <w:bCs/>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b/>
          <w:bCs/>
          <w14:textOutline w14:w="12700" w14:cap="flat" w14:cmpd="sng" w14:algn="ctr">
            <w14:noFill/>
            <w14:prstDash w14:val="solid"/>
            <w14:miter w14:lim="400000"/>
          </w14:textOutline>
        </w:rPr>
        <w:t xml:space="preserve">Artículo 7.27. </w:t>
      </w:r>
      <w:r>
        <w:rPr>
          <w:rStyle w:val="Ninguno"/>
          <w:rFonts w:ascii="Arial" w:hAnsi="Arial"/>
          <w14:textOutline w14:w="12700" w14:cap="flat" w14:cmpd="sng" w14:algn="ctr">
            <w14:noFill/>
            <w14:prstDash w14:val="solid"/>
            <w14:miter w14:lim="400000"/>
          </w14:textOutline>
        </w:rPr>
        <w:t>…</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14:textOutline w14:w="12700" w14:cap="flat" w14:cmpd="sng" w14:algn="ctr">
            <w14:noFill/>
            <w14:prstDash w14:val="solid"/>
            <w14:miter w14:lim="400000"/>
          </w14:textOutline>
        </w:rPr>
        <w:t>Las tarifas establecerán el derecho al 50% de descuento para adultos mayores, personas con discapacidad y estudiantes con credencial vigente.</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b/>
          <w:bCs/>
          <w14:textOutline w14:w="12700" w14:cap="flat" w14:cmpd="sng" w14:algn="ctr">
            <w14:noFill/>
            <w14:prstDash w14:val="solid"/>
            <w14:miter w14:lim="400000"/>
          </w14:textOutline>
        </w:rPr>
        <w:t xml:space="preserve">Artículo 17.50.- </w:t>
      </w:r>
      <w:r>
        <w:rPr>
          <w:rStyle w:val="Ninguno"/>
          <w:rFonts w:ascii="Arial" w:hAnsi="Arial"/>
          <w14:textOutline w14:w="12700" w14:cap="flat" w14:cmpd="sng" w14:algn="ctr">
            <w14:noFill/>
            <w14:prstDash w14:val="solid"/>
            <w14:miter w14:lim="400000"/>
          </w14:textOutline>
        </w:rPr>
        <w:t>…</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14:textOutline w14:w="12700" w14:cap="flat" w14:cmpd="sng" w14:algn="ctr">
            <w14:noFill/>
            <w14:prstDash w14:val="solid"/>
            <w14:miter w14:lim="400000"/>
          </w14:textOutline>
        </w:rPr>
        <w:t>La Secretaría establecerá en las tarifas, la exención del pago a los adultos mayores, personas con discapacidad, estudiantes con credencial vigente y niños menores de 4 años.</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b/>
          <w:bCs/>
          <w14:textOutline w14:w="12700" w14:cap="flat" w14:cmpd="sng" w14:algn="ctr">
            <w14:noFill/>
            <w14:prstDash w14:val="solid"/>
            <w14:miter w14:lim="400000"/>
          </w14:textOutline>
        </w:rPr>
        <w:t xml:space="preserve">Artículo 17.52.- </w:t>
      </w:r>
      <w:r>
        <w:rPr>
          <w:rStyle w:val="Ninguno"/>
          <w:rFonts w:ascii="Arial" w:hAnsi="Arial"/>
          <w14:textOutline w14:w="12700" w14:cap="flat" w14:cmpd="sng" w14:algn="ctr">
            <w14:noFill/>
            <w14:prstDash w14:val="solid"/>
            <w14:miter w14:lim="400000"/>
          </w14:textOutline>
        </w:rPr>
        <w:t>…</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14:textOutline w14:w="12700" w14:cap="flat" w14:cmpd="sng" w14:algn="ctr">
            <w14:noFill/>
            <w14:prstDash w14:val="solid"/>
            <w14:miter w14:lim="400000"/>
          </w14:textOutline>
        </w:rPr>
        <w:t>Las tarifas establecerán las exenciones de pago para los adultos mayores, personas con discapacidad, estudiantes con credencial vigente y niños menores de 4 años.</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b/>
          <w:bCs/>
          <w14:textOutline w14:w="12700" w14:cap="flat" w14:cmpd="sng" w14:algn="ctr">
            <w14:noFill/>
            <w14:prstDash w14:val="solid"/>
            <w14:miter w14:lim="400000"/>
          </w14:textOutline>
        </w:rPr>
        <w:t xml:space="preserve">ARTÍCULO SEGUNDO. </w:t>
      </w:r>
      <w:r>
        <w:rPr>
          <w:rStyle w:val="Ninguno"/>
          <w:rFonts w:ascii="Arial" w:hAnsi="Arial"/>
          <w14:textOutline w14:w="12700" w14:cap="flat" w14:cmpd="sng" w14:algn="ctr">
            <w14:noFill/>
            <w14:prstDash w14:val="solid"/>
            <w14:miter w14:lim="400000"/>
          </w14:textOutline>
        </w:rPr>
        <w:t>Se reforma la Fracción I del Artículo 18 de la Ley del Adulto Mayor del Estado de México, para quedar como sigue:</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b/>
          <w:bCs/>
          <w14:textOutline w14:w="12700" w14:cap="flat" w14:cmpd="sng" w14:algn="ctr">
            <w14:noFill/>
            <w14:prstDash w14:val="solid"/>
            <w14:miter w14:lim="400000"/>
          </w14:textOutline>
        </w:rPr>
        <w:t xml:space="preserve">Artículo 18.- </w:t>
      </w:r>
      <w:r>
        <w:rPr>
          <w:rStyle w:val="Ninguno"/>
          <w:rFonts w:ascii="Arial" w:hAnsi="Arial"/>
          <w14:textOutline w14:w="12700" w14:cap="flat" w14:cmpd="sng" w14:algn="ctr">
            <w14:noFill/>
            <w14:prstDash w14:val="solid"/>
            <w14:miter w14:lim="400000"/>
          </w14:textOutline>
        </w:rPr>
        <w:t>…</w:t>
      </w:r>
    </w:p>
    <w:p w:rsidR="005F3530" w:rsidRDefault="005F353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p>
    <w:p w:rsidR="005F3530" w:rsidRDefault="006B05E0">
      <w:pPr>
        <w:pStyle w:val="CuerpoBA"/>
        <w:suppressAutoHyphens/>
        <w:spacing w:line="360" w:lineRule="auto"/>
        <w:jc w:val="both"/>
        <w:rPr>
          <w:rStyle w:val="Ninguno"/>
          <w:rFonts w:ascii="Arial" w:eastAsia="Arial" w:hAnsi="Arial" w:cs="Arial"/>
          <w14:textOutline w14:w="12700" w14:cap="flat" w14:cmpd="sng" w14:algn="ctr">
            <w14:noFill/>
            <w14:prstDash w14:val="solid"/>
            <w14:miter w14:lim="400000"/>
          </w14:textOutline>
        </w:rPr>
      </w:pPr>
      <w:r>
        <w:rPr>
          <w:rStyle w:val="Ninguno"/>
          <w:rFonts w:ascii="Arial" w:hAnsi="Arial"/>
          <w14:textOutline w14:w="12700" w14:cap="flat" w14:cmpd="sng" w14:algn="ctr">
            <w14:noFill/>
            <w14:prstDash w14:val="solid"/>
            <w14:miter w14:lim="400000"/>
          </w14:textOutline>
        </w:rPr>
        <w:t>I. Establecer en las tarifas del servicio de transporte público de pasajeros, colectivo y mixto, un descuento del 50%, así como la exención de pago en el masivo o de alta capacidad y teleférico, a los adultos mayores.</w:t>
      </w:r>
    </w:p>
    <w:p w:rsidR="005F3530" w:rsidRDefault="005F3530">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rsidR="005F3530" w:rsidRDefault="006B05E0">
      <w:pPr>
        <w:pStyle w:val="CuerpoA"/>
        <w:suppressAutoHyphens/>
        <w:spacing w:after="0" w:line="360" w:lineRule="auto"/>
        <w:jc w:val="center"/>
        <w:rPr>
          <w:rStyle w:val="Ninguno"/>
          <w:rFonts w:ascii="Arial" w:eastAsia="Arial" w:hAnsi="Arial" w:cs="Arial"/>
          <w:b/>
          <w:bCs/>
          <w:sz w:val="24"/>
          <w:szCs w:val="24"/>
          <w14:textOutline w14:w="12700" w14:cap="flat" w14:cmpd="sng" w14:algn="ctr">
            <w14:noFill/>
            <w14:prstDash w14:val="solid"/>
            <w14:miter w14:lim="400000"/>
          </w14:textOutline>
        </w:rPr>
      </w:pPr>
      <w:r>
        <w:rPr>
          <w:rStyle w:val="Ninguno"/>
          <w:rFonts w:ascii="Arial" w:hAnsi="Arial"/>
          <w:b/>
          <w:bCs/>
          <w:sz w:val="24"/>
          <w:szCs w:val="24"/>
          <w14:textOutline w14:w="12700" w14:cap="flat" w14:cmpd="sng" w14:algn="ctr">
            <w14:noFill/>
            <w14:prstDash w14:val="solid"/>
            <w14:miter w14:lim="400000"/>
          </w14:textOutline>
        </w:rPr>
        <w:t>TRANSITORIOS</w:t>
      </w:r>
    </w:p>
    <w:p w:rsidR="005F3530" w:rsidRDefault="005F3530">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rsidR="005F3530" w:rsidRDefault="006B05E0">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Pr>
          <w:rStyle w:val="Ninguno"/>
          <w:rFonts w:ascii="Arial" w:hAnsi="Arial"/>
          <w:b/>
          <w:bCs/>
          <w:sz w:val="24"/>
          <w:szCs w:val="24"/>
          <w14:textOutline w14:w="12700" w14:cap="flat" w14:cmpd="sng" w14:algn="ctr">
            <w14:noFill/>
            <w14:prstDash w14:val="solid"/>
            <w14:miter w14:lim="400000"/>
          </w14:textOutline>
        </w:rPr>
        <w:t xml:space="preserve">PRIMERO. </w:t>
      </w:r>
      <w:r>
        <w:rPr>
          <w:rStyle w:val="Ninguno"/>
          <w:rFonts w:ascii="Arial" w:hAnsi="Arial"/>
          <w:sz w:val="24"/>
          <w:szCs w:val="24"/>
          <w14:textOutline w14:w="12700" w14:cap="flat" w14:cmpd="sng" w14:algn="ctr">
            <w14:noFill/>
            <w14:prstDash w14:val="solid"/>
            <w14:miter w14:lim="400000"/>
          </w14:textOutline>
        </w:rPr>
        <w:t>Publíquese el presente Decreto en el Periódico Oficial “Gaceta del Gobierno”.</w:t>
      </w:r>
    </w:p>
    <w:p w:rsidR="005F3530" w:rsidRDefault="005F3530">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rsidR="005F3530" w:rsidRDefault="006B05E0">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Pr>
          <w:rStyle w:val="Ninguno"/>
          <w:rFonts w:ascii="Arial" w:hAnsi="Arial"/>
          <w:b/>
          <w:bCs/>
          <w:sz w:val="24"/>
          <w:szCs w:val="24"/>
          <w14:textOutline w14:w="12700" w14:cap="flat" w14:cmpd="sng" w14:algn="ctr">
            <w14:noFill/>
            <w14:prstDash w14:val="solid"/>
            <w14:miter w14:lim="400000"/>
          </w14:textOutline>
        </w:rPr>
        <w:t>SEGUNDO.</w:t>
      </w:r>
      <w:r>
        <w:rPr>
          <w:rStyle w:val="Ninguno"/>
          <w:rFonts w:ascii="Arial" w:hAnsi="Arial"/>
          <w:sz w:val="24"/>
          <w:szCs w:val="24"/>
          <w14:textOutline w14:w="12700" w14:cap="flat" w14:cmpd="sng" w14:algn="ctr">
            <w14:noFill/>
            <w14:prstDash w14:val="solid"/>
            <w14:miter w14:lim="400000"/>
          </w14:textOutline>
        </w:rPr>
        <w:t xml:space="preserve"> El presente Decreto entrará en vigor al día siguiente de su publicación en el Periódico Oficial “Gaceta del Gobierno”.</w:t>
      </w:r>
    </w:p>
    <w:p w:rsidR="005F3530" w:rsidRDefault="005F3530">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rsidR="005F3530" w:rsidRDefault="006B05E0">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Pr>
          <w:rStyle w:val="Ninguno"/>
          <w:rFonts w:ascii="Arial" w:hAnsi="Arial"/>
          <w:sz w:val="24"/>
          <w:szCs w:val="24"/>
          <w14:textOutline w14:w="12700" w14:cap="flat" w14:cmpd="sng" w14:algn="ctr">
            <w14:noFill/>
            <w14:prstDash w14:val="solid"/>
            <w14:miter w14:lim="400000"/>
          </w14:textOutline>
        </w:rPr>
        <w:t>Lo tendrá entendido el Gobernador del Estado, haciendo que se publique y se cumpla.</w:t>
      </w:r>
    </w:p>
    <w:p w:rsidR="005F3530" w:rsidRDefault="005F3530">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rsidR="005F3530" w:rsidRDefault="006B05E0">
      <w:pPr>
        <w:pStyle w:val="CuerpoA"/>
        <w:suppressAutoHyphens/>
        <w:spacing w:after="0" w:line="360" w:lineRule="auto"/>
        <w:jc w:val="both"/>
      </w:pPr>
      <w:r>
        <w:rPr>
          <w:rStyle w:val="Ninguno"/>
          <w:rFonts w:ascii="Arial" w:hAnsi="Arial"/>
          <w:sz w:val="24"/>
          <w:szCs w:val="24"/>
          <w14:textOutline w14:w="12700" w14:cap="flat" w14:cmpd="sng" w14:algn="ctr">
            <w14:noFill/>
            <w14:prstDash w14:val="solid"/>
            <w14:miter w14:lim="400000"/>
          </w14:textOutline>
        </w:rPr>
        <w:t xml:space="preserve">Dado en el Palacio del Poder Legislativo, en la ciudad de Toluca de Lerdo, capital del Estado de México, a los ________ días del mes de ______ del año dos mil veintidós. </w:t>
      </w:r>
    </w:p>
    <w:sectPr w:rsidR="005F3530">
      <w:headerReference w:type="default" r:id="rId6"/>
      <w:pgSz w:w="12240" w:h="1584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52BD" w:rsidRDefault="003452BD">
      <w:r>
        <w:separator/>
      </w:r>
    </w:p>
  </w:endnote>
  <w:endnote w:type="continuationSeparator" w:id="0">
    <w:p w:rsidR="003452BD" w:rsidRDefault="00345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Helvetica Neue">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52BD" w:rsidRDefault="003452BD">
      <w:r>
        <w:separator/>
      </w:r>
    </w:p>
  </w:footnote>
  <w:footnote w:type="continuationSeparator" w:id="0">
    <w:p w:rsidR="003452BD" w:rsidRDefault="003452BD">
      <w:r>
        <w:continuationSeparator/>
      </w:r>
    </w:p>
  </w:footnote>
  <w:footnote w:type="continuationNotice" w:id="1">
    <w:p w:rsidR="003452BD" w:rsidRDefault="003452BD"/>
  </w:footnote>
  <w:footnote w:id="2">
    <w:p w:rsidR="005F3530" w:rsidRDefault="006B05E0">
      <w:pPr>
        <w:pStyle w:val="CuerpoB"/>
        <w:suppressAutoHyphens/>
      </w:pPr>
      <w:r>
        <w:rPr>
          <w:rStyle w:val="Ninguno"/>
          <w:rFonts w:ascii="Arial" w:eastAsia="Arial" w:hAnsi="Arial" w:cs="Arial"/>
          <w:vertAlign w:val="superscript"/>
        </w:rPr>
        <w:footnoteRef/>
      </w:r>
      <w:r>
        <w:rPr>
          <w:rStyle w:val="Ninguno"/>
          <w:rFonts w:ascii="Arial" w:hAnsi="Arial"/>
          <w:sz w:val="16"/>
          <w:szCs w:val="16"/>
        </w:rPr>
        <w:t xml:space="preserve"> Disponible en: http://www.un.org/es/events/pastevents/ageing-assembly2/ </w:t>
      </w:r>
    </w:p>
  </w:footnote>
  <w:footnote w:id="3">
    <w:p w:rsidR="005F3530" w:rsidRDefault="006B05E0">
      <w:pPr>
        <w:pStyle w:val="CuerpoB"/>
      </w:pPr>
      <w:r>
        <w:rPr>
          <w:rStyle w:val="Ninguno"/>
          <w:rFonts w:ascii="Arial" w:eastAsia="Arial" w:hAnsi="Arial" w:cs="Arial"/>
          <w:vertAlign w:val="superscript"/>
        </w:rPr>
        <w:footnoteRef/>
      </w:r>
      <w:r>
        <w:rPr>
          <w:rStyle w:val="Ninguno"/>
          <w:rFonts w:ascii="Arial" w:hAnsi="Arial"/>
          <w:sz w:val="16"/>
          <w:szCs w:val="16"/>
        </w:rPr>
        <w:t xml:space="preserve"> Disponible en: http://</w:t>
      </w:r>
      <w:hyperlink r:id="rId1" w:history="1">
        <w:r>
          <w:rPr>
            <w:rStyle w:val="Hyperlink0"/>
            <w:rFonts w:eastAsia="Arial Unicode MS" w:cs="Arial Unicode MS"/>
          </w:rPr>
          <w:t>www.secretariadeasuntosparlamentarios.gob.mx/leyes_y_codigos.html</w:t>
        </w:r>
      </w:hyperlink>
    </w:p>
  </w:footnote>
  <w:footnote w:id="4">
    <w:p w:rsidR="005F3530" w:rsidRDefault="006B05E0">
      <w:pPr>
        <w:pStyle w:val="CuerpoB"/>
      </w:pPr>
      <w:r>
        <w:rPr>
          <w:rStyle w:val="Ninguno"/>
          <w:rFonts w:ascii="Arial" w:eastAsia="Arial" w:hAnsi="Arial" w:cs="Arial"/>
          <w:vertAlign w:val="superscript"/>
        </w:rPr>
        <w:footnoteRef/>
      </w:r>
      <w:r>
        <w:rPr>
          <w:rStyle w:val="Hyperlink0"/>
          <w:rFonts w:eastAsia="Arial Unicode MS" w:cs="Arial Unicode MS"/>
        </w:rPr>
        <w:t xml:space="preserve"> Disponible en: https://www.inegi.org.mx/app/indicadores/?t=0200001000000000&amp;ag=15#D0200001000200000</w:t>
      </w:r>
    </w:p>
  </w:footnote>
  <w:footnote w:id="5">
    <w:p w:rsidR="005F3530" w:rsidRDefault="006B05E0">
      <w:pPr>
        <w:pStyle w:val="CuerpoB"/>
      </w:pPr>
      <w:r>
        <w:rPr>
          <w:rStyle w:val="Ninguno"/>
          <w:rFonts w:ascii="Arial" w:eastAsia="Arial" w:hAnsi="Arial" w:cs="Arial"/>
          <w:vertAlign w:val="superscript"/>
        </w:rPr>
        <w:footnoteRef/>
      </w:r>
      <w:r>
        <w:rPr>
          <w:rStyle w:val="Ninguno"/>
          <w:rFonts w:eastAsia="Arial Unicode MS" w:cs="Arial Unicode MS"/>
        </w:rPr>
        <w:t xml:space="preserve"> </w:t>
      </w:r>
      <w:r>
        <w:rPr>
          <w:rStyle w:val="Ninguno"/>
          <w:rFonts w:ascii="Arial" w:hAnsi="Arial"/>
          <w:sz w:val="16"/>
          <w:szCs w:val="16"/>
        </w:rPr>
        <w:t>Disponible en: https://coespo.edomex.gob.mx/adultos_mayores</w:t>
      </w:r>
    </w:p>
  </w:footnote>
  <w:footnote w:id="6">
    <w:p w:rsidR="005F3530" w:rsidRDefault="006B05E0">
      <w:pPr>
        <w:pStyle w:val="CuerpoB"/>
      </w:pPr>
      <w:r>
        <w:rPr>
          <w:rStyle w:val="Ninguno"/>
          <w:rFonts w:ascii="Arial" w:eastAsia="Arial" w:hAnsi="Arial" w:cs="Arial"/>
          <w:vertAlign w:val="superscript"/>
        </w:rPr>
        <w:footnoteRef/>
      </w:r>
      <w:r>
        <w:rPr>
          <w:rStyle w:val="Hyperlink00"/>
        </w:rPr>
        <w:t xml:space="preserve"> </w:t>
      </w:r>
      <w:r w:rsidRPr="004A52C4">
        <w:rPr>
          <w:rStyle w:val="Ninguno"/>
          <w:rFonts w:ascii="Arial" w:hAnsi="Arial"/>
          <w:sz w:val="16"/>
          <w:szCs w:val="16"/>
          <w:lang w:val="es-ES"/>
        </w:rPr>
        <w:t xml:space="preserve">Disponible </w:t>
      </w:r>
      <w:r>
        <w:rPr>
          <w:rStyle w:val="Hyperlink00"/>
        </w:rPr>
        <w:t>en</w:t>
      </w:r>
      <w:r w:rsidRPr="004A52C4">
        <w:rPr>
          <w:rStyle w:val="Ninguno"/>
          <w:rFonts w:ascii="Arial" w:hAnsi="Arial"/>
          <w:sz w:val="16"/>
          <w:szCs w:val="16"/>
          <w:lang w:val="es-ES"/>
        </w:rPr>
        <w:t xml:space="preserve">: </w:t>
      </w:r>
      <w:hyperlink r:id="rId2" w:history="1">
        <w:r w:rsidRPr="004A52C4">
          <w:rPr>
            <w:rStyle w:val="Hyperlink1"/>
            <w:lang w:val="es-ES"/>
          </w:rPr>
          <w:t>http://www.un.org/spanish/disabilities/default.asp?id=497</w:t>
        </w:r>
      </w:hyperlink>
    </w:p>
  </w:footnote>
  <w:footnote w:id="7">
    <w:p w:rsidR="005F3530" w:rsidRDefault="006B05E0">
      <w:pPr>
        <w:pStyle w:val="CuerpoB"/>
      </w:pPr>
      <w:r>
        <w:rPr>
          <w:rStyle w:val="Ninguno"/>
          <w:rFonts w:ascii="Arial" w:eastAsia="Arial" w:hAnsi="Arial" w:cs="Arial"/>
          <w:vertAlign w:val="superscript"/>
        </w:rPr>
        <w:footnoteRef/>
      </w:r>
      <w:r>
        <w:rPr>
          <w:rStyle w:val="Hyperlink00"/>
        </w:rPr>
        <w:t xml:space="preserve"> Disponible</w:t>
      </w:r>
      <w:r w:rsidRPr="004A52C4">
        <w:rPr>
          <w:rStyle w:val="Hyperlink1"/>
          <w:lang w:val="es-ES"/>
        </w:rPr>
        <w:t xml:space="preserve"> </w:t>
      </w:r>
      <w:r>
        <w:rPr>
          <w:rStyle w:val="Hyperlink00"/>
        </w:rPr>
        <w:t>en</w:t>
      </w:r>
      <w:r w:rsidRPr="004A52C4">
        <w:rPr>
          <w:rStyle w:val="Hyperlink1"/>
          <w:lang w:val="es-ES"/>
        </w:rPr>
        <w:t>: https://www.inegi.org.mx/app/indicadores/?t=0220005000000000&amp;ag=15</w:t>
      </w:r>
    </w:p>
  </w:footnote>
  <w:footnote w:id="8">
    <w:p w:rsidR="005F3530" w:rsidRDefault="006B05E0">
      <w:pPr>
        <w:pStyle w:val="CuerpoB"/>
        <w:suppressAutoHyphens/>
      </w:pPr>
      <w:r>
        <w:rPr>
          <w:rStyle w:val="Ninguno"/>
          <w:rFonts w:ascii="Arial" w:eastAsia="Arial" w:hAnsi="Arial" w:cs="Arial"/>
          <w:vertAlign w:val="superscript"/>
        </w:rPr>
        <w:footnoteRef/>
      </w:r>
      <w:r>
        <w:rPr>
          <w:rStyle w:val="Ninguno"/>
          <w:rFonts w:ascii="Arial" w:hAnsi="Arial"/>
        </w:rPr>
        <w:t xml:space="preserve"> </w:t>
      </w:r>
      <w:r>
        <w:rPr>
          <w:rStyle w:val="Ninguno"/>
          <w:rFonts w:ascii="Arial" w:hAnsi="Arial"/>
          <w:sz w:val="16"/>
          <w:szCs w:val="16"/>
        </w:rPr>
        <w:t>Disponible en: https://datamexico.org/es/profile/geo/mexico-em</w:t>
      </w:r>
    </w:p>
  </w:footnote>
  <w:footnote w:id="9">
    <w:p w:rsidR="005F3530" w:rsidRDefault="006B05E0">
      <w:pPr>
        <w:pStyle w:val="CuerpoB"/>
      </w:pPr>
      <w:r>
        <w:rPr>
          <w:rStyle w:val="Ninguno"/>
          <w:rFonts w:ascii="Arial" w:hAnsi="Arial"/>
          <w:vertAlign w:val="superscript"/>
        </w:rPr>
        <w:t>8</w:t>
      </w:r>
      <w:r w:rsidRPr="004A52C4">
        <w:rPr>
          <w:rStyle w:val="Hyperlink1"/>
          <w:lang w:val="es-ES"/>
        </w:rPr>
        <w:t xml:space="preserve"> </w:t>
      </w:r>
      <w:r>
        <w:rPr>
          <w:rStyle w:val="Hyperlink00"/>
        </w:rPr>
        <w:t xml:space="preserve">Disponible en: </w:t>
      </w:r>
      <w:r w:rsidRPr="004A52C4">
        <w:rPr>
          <w:rStyle w:val="Hyperlink1"/>
          <w:lang w:val="es-ES"/>
        </w:rPr>
        <w:t>http://www.un.org/es/sections/general/documents/index.html</w:t>
      </w:r>
    </w:p>
  </w:footnote>
  <w:footnote w:id="10">
    <w:p w:rsidR="005F3530" w:rsidRDefault="006B05E0">
      <w:pPr>
        <w:pStyle w:val="CuerpoB"/>
      </w:pPr>
      <w:r>
        <w:rPr>
          <w:rStyle w:val="Ninguno"/>
          <w:rFonts w:ascii="Arial" w:eastAsia="Arial" w:hAnsi="Arial" w:cs="Arial"/>
          <w:vertAlign w:val="superscript"/>
        </w:rPr>
        <w:footnoteRef/>
      </w:r>
      <w:r>
        <w:rPr>
          <w:rStyle w:val="Hyperlink00"/>
        </w:rPr>
        <w:t xml:space="preserve"> Disponible</w:t>
      </w:r>
      <w:r w:rsidRPr="004A52C4">
        <w:rPr>
          <w:rStyle w:val="Hyperlink1"/>
          <w:lang w:val="es-ES"/>
        </w:rPr>
        <w:t xml:space="preserve"> </w:t>
      </w:r>
      <w:r>
        <w:rPr>
          <w:rStyle w:val="Hyperlink00"/>
        </w:rPr>
        <w:t>en</w:t>
      </w:r>
      <w:r w:rsidRPr="004A52C4">
        <w:rPr>
          <w:rStyle w:val="Hyperlink1"/>
          <w:lang w:val="es-ES"/>
        </w:rPr>
        <w:t>: https://www.inegi.org.mx/app/indicadores/?t=0060001000000000&amp;ag=15#D0060001000200000</w:t>
      </w:r>
    </w:p>
  </w:footnote>
  <w:footnote w:id="11">
    <w:p w:rsidR="005F3530" w:rsidRDefault="006B05E0">
      <w:pPr>
        <w:pStyle w:val="CuerpoB"/>
        <w:suppressAutoHyphens/>
        <w:jc w:val="both"/>
      </w:pPr>
      <w:r>
        <w:rPr>
          <w:rStyle w:val="Ninguno"/>
          <w:rFonts w:ascii="Arial" w:eastAsia="Arial" w:hAnsi="Arial" w:cs="Arial"/>
          <w:vertAlign w:val="superscript"/>
        </w:rPr>
        <w:footnoteRef/>
      </w:r>
      <w:r>
        <w:rPr>
          <w:rStyle w:val="Ninguno"/>
        </w:rPr>
        <w:t xml:space="preserve"> </w:t>
      </w:r>
      <w:r>
        <w:rPr>
          <w:rStyle w:val="Ninguno"/>
          <w:rFonts w:ascii="Arial" w:hAnsi="Arial"/>
          <w:sz w:val="16"/>
          <w:szCs w:val="16"/>
        </w:rPr>
        <w:t xml:space="preserve">Disponible en: </w:t>
      </w:r>
      <w:hyperlink r:id="rId3" w:history="1">
        <w:r w:rsidR="00010D69" w:rsidRPr="006E2606">
          <w:rPr>
            <w:rStyle w:val="Hipervnculo"/>
            <w:rFonts w:ascii="Arial" w:hAnsi="Arial"/>
            <w:sz w:val="16"/>
            <w:szCs w:val="16"/>
          </w:rPr>
          <w:t>https://www.congresocdmx.gob.mx/media/documentos/6299c5bdd0df4f6da6e540ab8613d2682b7d738b.pdf</w:t>
        </w:r>
      </w:hyperlink>
      <w:r w:rsidR="00010D69">
        <w:rPr>
          <w:rStyle w:val="Ninguno"/>
          <w:rFonts w:ascii="Arial" w:hAnsi="Arial"/>
          <w:sz w:val="16"/>
          <w:szCs w:val="16"/>
        </w:rPr>
        <w:t xml:space="preserve"> </w:t>
      </w:r>
    </w:p>
  </w:footnote>
  <w:footnote w:id="12">
    <w:p w:rsidR="005F3530" w:rsidRDefault="006B05E0">
      <w:pPr>
        <w:pStyle w:val="CuerpoB"/>
        <w:jc w:val="both"/>
      </w:pPr>
      <w:r>
        <w:rPr>
          <w:rStyle w:val="Ninguno"/>
          <w:rFonts w:ascii="Arial" w:eastAsia="Arial" w:hAnsi="Arial" w:cs="Arial"/>
          <w:vertAlign w:val="superscript"/>
        </w:rPr>
        <w:footnoteRef/>
      </w:r>
      <w:r>
        <w:rPr>
          <w:rStyle w:val="Ninguno"/>
        </w:rPr>
        <w:t xml:space="preserve"> </w:t>
      </w:r>
      <w:r>
        <w:rPr>
          <w:rStyle w:val="Ninguno"/>
          <w:rFonts w:ascii="Arial" w:hAnsi="Arial"/>
          <w:sz w:val="16"/>
          <w:szCs w:val="16"/>
        </w:rPr>
        <w:t xml:space="preserve">Disponible en: </w:t>
      </w:r>
      <w:hyperlink r:id="rId4" w:history="1">
        <w:r w:rsidR="00010D69" w:rsidRPr="006E2606">
          <w:rPr>
            <w:rStyle w:val="Hipervnculo"/>
            <w:rFonts w:ascii="Arial" w:hAnsi="Arial"/>
            <w:sz w:val="16"/>
            <w:szCs w:val="16"/>
          </w:rPr>
          <w:t>https://www.semovi.cdmx.gob.mx/storage/app/media/lineamientos-de-tarjeta-de-gratuidad-gaceta-oficial-de-la-ciudad-de-mexico-publicaciones-consolidadas-20220510.pdf</w:t>
        </w:r>
      </w:hyperlink>
      <w:r w:rsidR="00010D69">
        <w:rPr>
          <w:rStyle w:val="Ninguno"/>
          <w:rFonts w:ascii="Arial" w:hAnsi="Arial"/>
          <w:sz w:val="16"/>
          <w:szCs w:val="16"/>
        </w:rPr>
        <w:t xml:space="preserve"> </w:t>
      </w:r>
    </w:p>
  </w:footnote>
  <w:footnote w:id="13">
    <w:p w:rsidR="005F3530" w:rsidRDefault="006B05E0">
      <w:pPr>
        <w:pStyle w:val="CuerpoB"/>
        <w:suppressAutoHyphens/>
      </w:pPr>
      <w:r>
        <w:rPr>
          <w:rStyle w:val="Ninguno"/>
          <w:rFonts w:ascii="Arial" w:eastAsia="Arial" w:hAnsi="Arial" w:cs="Arial"/>
          <w:vertAlign w:val="superscript"/>
        </w:rPr>
        <w:footnoteRef/>
      </w:r>
      <w:r>
        <w:rPr>
          <w:rStyle w:val="Ninguno"/>
        </w:rPr>
        <w:t xml:space="preserve"> </w:t>
      </w:r>
      <w:r>
        <w:rPr>
          <w:rStyle w:val="Ninguno"/>
          <w:rFonts w:ascii="Arial" w:hAnsi="Arial"/>
          <w:sz w:val="16"/>
          <w:szCs w:val="16"/>
        </w:rPr>
        <w:t>Disponible en: https://www.metro.cdmx.gob.mx/tramites-y-servicios/tramites/tarjeta-de-tarifa-diferenciada</w:t>
      </w:r>
    </w:p>
  </w:footnote>
  <w:footnote w:id="14">
    <w:p w:rsidR="005F3530" w:rsidRDefault="006B05E0">
      <w:pPr>
        <w:pStyle w:val="CuerpoB"/>
        <w:suppressAutoHyphens/>
        <w:jc w:val="both"/>
      </w:pPr>
      <w:r>
        <w:rPr>
          <w:rStyle w:val="Ninguno"/>
          <w:rFonts w:ascii="Arial" w:eastAsia="Arial" w:hAnsi="Arial" w:cs="Arial"/>
          <w:vertAlign w:val="superscript"/>
        </w:rPr>
        <w:footnoteRef/>
      </w:r>
      <w:r>
        <w:rPr>
          <w:rStyle w:val="Ninguno"/>
          <w:rFonts w:ascii="Arial" w:hAnsi="Arial"/>
        </w:rPr>
        <w:t xml:space="preserve"> </w:t>
      </w:r>
      <w:r>
        <w:rPr>
          <w:rStyle w:val="Ninguno"/>
          <w:rFonts w:ascii="Arial" w:hAnsi="Arial"/>
          <w:sz w:val="16"/>
          <w:szCs w:val="16"/>
        </w:rPr>
        <w:t xml:space="preserve">Disponible en: </w:t>
      </w:r>
      <w:hyperlink r:id="rId5" w:history="1">
        <w:r>
          <w:rPr>
            <w:rStyle w:val="Hyperlink2"/>
          </w:rPr>
          <w:t>https://site.legislaturaqueretaro.gob.mx/CloudPLQ/InvEst/Leyes/043_60.pdf</w:t>
        </w:r>
      </w:hyperlink>
    </w:p>
  </w:footnote>
  <w:footnote w:id="15">
    <w:p w:rsidR="005F3530" w:rsidRDefault="006B05E0">
      <w:pPr>
        <w:pStyle w:val="CuerpoB"/>
        <w:suppressAutoHyphens/>
        <w:jc w:val="both"/>
      </w:pPr>
      <w:r>
        <w:rPr>
          <w:rStyle w:val="Ninguno"/>
          <w:rFonts w:ascii="Arial" w:eastAsia="Arial" w:hAnsi="Arial" w:cs="Arial"/>
          <w:vertAlign w:val="superscript"/>
        </w:rPr>
        <w:footnoteRef/>
      </w:r>
      <w:r>
        <w:rPr>
          <w:rStyle w:val="Ninguno"/>
          <w:rFonts w:ascii="Arial" w:hAnsi="Arial"/>
        </w:rPr>
        <w:t xml:space="preserve"> </w:t>
      </w:r>
      <w:r>
        <w:rPr>
          <w:rStyle w:val="Ninguno"/>
          <w:rFonts w:ascii="Arial" w:hAnsi="Arial"/>
          <w:sz w:val="16"/>
          <w:szCs w:val="16"/>
        </w:rPr>
        <w:t>Disponible en: https://www.congresobc.gob.mx/Documentos/ProcesoParlamentario/Leyes/TOMO_VII/20200327_LEYMOVILIDAD.PDF</w:t>
      </w:r>
    </w:p>
  </w:footnote>
  <w:footnote w:id="16">
    <w:p w:rsidR="005F3530" w:rsidRDefault="006B05E0">
      <w:pPr>
        <w:pStyle w:val="CuerpoB"/>
        <w:suppressAutoHyphens/>
        <w:jc w:val="both"/>
      </w:pPr>
      <w:r>
        <w:rPr>
          <w:rStyle w:val="Ninguno"/>
          <w:rFonts w:ascii="Arial" w:eastAsia="Arial" w:hAnsi="Arial" w:cs="Arial"/>
          <w:vertAlign w:val="superscript"/>
        </w:rPr>
        <w:footnoteRef/>
      </w:r>
      <w:r>
        <w:rPr>
          <w:rStyle w:val="Ninguno"/>
          <w:rFonts w:ascii="Arial" w:hAnsi="Arial"/>
        </w:rPr>
        <w:t xml:space="preserve"> </w:t>
      </w:r>
      <w:r>
        <w:rPr>
          <w:rStyle w:val="Ninguno"/>
          <w:rFonts w:ascii="Arial" w:hAnsi="Arial"/>
          <w:sz w:val="16"/>
          <w:szCs w:val="16"/>
        </w:rPr>
        <w:t>Disponible en: https://transparencia.cancun.gob.mx/archivos_web/marco_normativo/2021/3ER%20TRIMESTRE%202021/34%20-%20Reg%20Transporte%20Pub%20Pasajeros%20-%2031%20DE%20JULIO%202021.pdf</w:t>
      </w:r>
    </w:p>
  </w:footnote>
  <w:footnote w:id="17">
    <w:p w:rsidR="005F3530" w:rsidRDefault="006B05E0">
      <w:pPr>
        <w:pStyle w:val="CuerpoB"/>
        <w:suppressAutoHyphens/>
        <w:jc w:val="both"/>
      </w:pPr>
      <w:r>
        <w:rPr>
          <w:rStyle w:val="Ninguno"/>
          <w:rFonts w:ascii="Arial" w:eastAsia="Arial" w:hAnsi="Arial" w:cs="Arial"/>
          <w:color w:val="181818"/>
          <w:u w:color="181818"/>
          <w:vertAlign w:val="superscript"/>
        </w:rPr>
        <w:footnoteRef/>
      </w:r>
      <w:r>
        <w:rPr>
          <w:rStyle w:val="Ninguno"/>
          <w:rFonts w:ascii="Arial" w:hAnsi="Arial"/>
        </w:rPr>
        <w:t xml:space="preserve"> </w:t>
      </w:r>
      <w:r>
        <w:rPr>
          <w:rStyle w:val="Ninguno"/>
          <w:rFonts w:ascii="Arial" w:hAnsi="Arial"/>
          <w:sz w:val="16"/>
          <w:szCs w:val="16"/>
        </w:rPr>
        <w:t xml:space="preserve">Disponible </w:t>
      </w:r>
      <w:r w:rsidR="00010D69">
        <w:rPr>
          <w:rStyle w:val="Ninguno"/>
          <w:rFonts w:ascii="Arial" w:hAnsi="Arial"/>
          <w:sz w:val="16"/>
          <w:szCs w:val="16"/>
        </w:rPr>
        <w:t>en:</w:t>
      </w:r>
      <w:r>
        <w:rPr>
          <w:rStyle w:val="Ninguno"/>
          <w:rFonts w:ascii="Arial" w:hAnsi="Arial"/>
          <w:sz w:val="16"/>
          <w:szCs w:val="16"/>
        </w:rPr>
        <w:t xml:space="preserve"> https://www.congresochihuahua2.gob.mx/biblioteca/leyes/archivosLeyes/1526.pdf</w:t>
      </w:r>
    </w:p>
  </w:footnote>
  <w:footnote w:id="18">
    <w:p w:rsidR="005F3530" w:rsidRDefault="006B05E0">
      <w:pPr>
        <w:pStyle w:val="CuerpoB"/>
        <w:suppressAutoHyphens/>
        <w:jc w:val="both"/>
      </w:pPr>
      <w:r>
        <w:rPr>
          <w:rStyle w:val="Ninguno"/>
          <w:rFonts w:ascii="Arial" w:eastAsia="Arial" w:hAnsi="Arial" w:cs="Arial"/>
          <w:shd w:val="clear" w:color="auto" w:fill="FEFFFF"/>
          <w:vertAlign w:val="superscript"/>
        </w:rPr>
        <w:footnoteRef/>
      </w:r>
      <w:r>
        <w:rPr>
          <w:rStyle w:val="Ninguno"/>
          <w:rFonts w:ascii="Arial" w:hAnsi="Arial"/>
        </w:rPr>
        <w:t xml:space="preserve"> </w:t>
      </w:r>
      <w:r>
        <w:rPr>
          <w:rStyle w:val="Ninguno"/>
          <w:rFonts w:ascii="Arial" w:hAnsi="Arial"/>
          <w:sz w:val="16"/>
          <w:szCs w:val="16"/>
        </w:rPr>
        <w:t>Disponible en: https://www.congresocoahuila.gob.mx/transparencia/03/Leyes_Coahuila/coa259.pdf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530" w:rsidRDefault="006B05E0">
    <w:pPr>
      <w:pStyle w:val="Sinespaciado"/>
    </w:pPr>
    <w:r>
      <w:rPr>
        <w:noProof/>
        <w:lang w:val="en-US"/>
      </w:rPr>
      <w:drawing>
        <wp:anchor distT="152400" distB="152400" distL="152400" distR="152400" simplePos="0" relativeHeight="251658240" behindDoc="1" locked="0" layoutInCell="1" allowOverlap="1">
          <wp:simplePos x="0" y="0"/>
          <wp:positionH relativeFrom="page">
            <wp:posOffset>3048316</wp:posOffset>
          </wp:positionH>
          <wp:positionV relativeFrom="page">
            <wp:posOffset>306441</wp:posOffset>
          </wp:positionV>
          <wp:extent cx="1675765" cy="434341"/>
          <wp:effectExtent l="0" t="0" r="0" b="0"/>
          <wp:wrapNone/>
          <wp:docPr id="1073741825" name="officeArt object" descr="Imagen 3"/>
          <wp:cNvGraphicFramePr/>
          <a:graphic xmlns:a="http://schemas.openxmlformats.org/drawingml/2006/main">
            <a:graphicData uri="http://schemas.openxmlformats.org/drawingml/2006/picture">
              <pic:pic xmlns:pic="http://schemas.openxmlformats.org/drawingml/2006/picture">
                <pic:nvPicPr>
                  <pic:cNvPr id="1073741825" name="Imagen 3" descr="Imagen 3"/>
                  <pic:cNvPicPr>
                    <a:picLocks noChangeAspect="1"/>
                  </pic:cNvPicPr>
                </pic:nvPicPr>
                <pic:blipFill>
                  <a:blip r:embed="rId1">
                    <a:extLst/>
                  </a:blip>
                  <a:stretch>
                    <a:fillRect/>
                  </a:stretch>
                </pic:blipFill>
                <pic:spPr>
                  <a:xfrm>
                    <a:off x="0" y="0"/>
                    <a:ext cx="1675765" cy="434341"/>
                  </a:xfrm>
                  <a:prstGeom prst="rect">
                    <a:avLst/>
                  </a:prstGeom>
                  <a:ln w="12700" cap="flat">
                    <a:noFill/>
                    <a:miter lim="400000"/>
                  </a:ln>
                  <a:effectLst/>
                </pic:spPr>
              </pic:pic>
            </a:graphicData>
          </a:graphic>
        </wp:anchor>
      </w:drawing>
    </w:r>
  </w:p>
  <w:p w:rsidR="005F3530" w:rsidRDefault="005F3530">
    <w:pPr>
      <w:pStyle w:val="Sinespaciado"/>
    </w:pPr>
  </w:p>
  <w:p w:rsidR="005F3530" w:rsidRDefault="006B05E0">
    <w:pPr>
      <w:pStyle w:val="Sinespaciado"/>
      <w:jc w:val="center"/>
      <w:rPr>
        <w:rStyle w:val="Ninguno"/>
        <w:b/>
        <w:bCs/>
        <w:color w:val="97184B"/>
        <w:sz w:val="20"/>
        <w:szCs w:val="20"/>
        <w:u w:color="97184B"/>
      </w:rPr>
    </w:pPr>
    <w:r>
      <w:rPr>
        <w:rStyle w:val="Ninguno"/>
        <w:b/>
        <w:bCs/>
        <w:color w:val="97184B"/>
        <w:sz w:val="18"/>
        <w:szCs w:val="18"/>
        <w:u w:color="97184B"/>
      </w:rPr>
      <w:t xml:space="preserve">Grupo Parlamentario </w:t>
    </w:r>
    <w:r>
      <w:rPr>
        <w:rStyle w:val="Ninguno"/>
        <w:b/>
        <w:bCs/>
        <w:color w:val="97184B"/>
        <w:sz w:val="20"/>
        <w:szCs w:val="20"/>
        <w:u w:color="97184B"/>
      </w:rPr>
      <w:t>morena</w:t>
    </w:r>
  </w:p>
  <w:p w:rsidR="005F3530" w:rsidRDefault="006B05E0">
    <w:pPr>
      <w:pStyle w:val="Sinespaciado"/>
      <w:jc w:val="center"/>
    </w:pPr>
    <w:r>
      <w:rPr>
        <w:rStyle w:val="Ninguno"/>
        <w:b/>
        <w:bCs/>
        <w:color w:val="97184B"/>
        <w:sz w:val="16"/>
        <w:szCs w:val="16"/>
        <w:u w:color="97184B"/>
      </w:rPr>
      <w:t>“2022. Año del Quincentenario de Toluca de Lerdo, Capital del Estado de México”</w:t>
    </w:r>
  </w:p>
  <w:p w:rsidR="005F3530" w:rsidRDefault="006B05E0">
    <w:pPr>
      <w:pStyle w:val="CuerpoBA"/>
      <w:jc w:val="center"/>
    </w:pPr>
    <w:r>
      <w:rPr>
        <w:rStyle w:val="Ninguno"/>
        <w:rFonts w:ascii="Calibri" w:hAnsi="Calibri"/>
        <w:b/>
        <w:bCs/>
        <w:color w:val="97184B"/>
        <w:sz w:val="32"/>
        <w:szCs w:val="32"/>
        <w:u w:color="97184B"/>
      </w:rPr>
      <w:t>Dip. Dionicio Jorge García Sánchez</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08"/>
  <w:autoHyphenation/>
  <w:hyphenationZone w:val="425"/>
  <w:characterSpacingControl w:val="doNotCompress"/>
  <w:savePreviewPicture/>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530"/>
    <w:rsid w:val="00010D69"/>
    <w:rsid w:val="003452BD"/>
    <w:rsid w:val="004A52C4"/>
    <w:rsid w:val="004C00CE"/>
    <w:rsid w:val="005B094E"/>
    <w:rsid w:val="005F3530"/>
    <w:rsid w:val="006B05E0"/>
    <w:rsid w:val="00C26B57"/>
    <w:rsid w:val="00E34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5E5127-4E8A-4A6D-9D5B-3D9641371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Sinespaciado">
    <w:name w:val="No Spacing"/>
    <w:rPr>
      <w:rFonts w:ascii="Calibri" w:hAnsi="Calibri" w:cs="Arial Unicode MS"/>
      <w:color w:val="000000"/>
      <w:sz w:val="22"/>
      <w:szCs w:val="22"/>
      <w:u w:color="000000"/>
      <w:lang w:val="es-ES_tradnl"/>
    </w:rPr>
  </w:style>
  <w:style w:type="character" w:customStyle="1" w:styleId="Ninguno">
    <w:name w:val="Ninguno"/>
    <w:rPr>
      <w:lang w:val="es-ES_tradnl"/>
    </w:rPr>
  </w:style>
  <w:style w:type="paragraph" w:customStyle="1" w:styleId="CuerpoBA">
    <w:name w:val="Cuerpo B A"/>
    <w:rPr>
      <w:rFonts w:cs="Arial Unicode MS"/>
      <w:color w:val="000000"/>
      <w:sz w:val="24"/>
      <w:szCs w:val="24"/>
      <w:u w:color="000000"/>
      <w:lang w:val="es-ES_tradnl"/>
    </w:rPr>
  </w:style>
  <w:style w:type="paragraph" w:customStyle="1" w:styleId="Encabezadoypie">
    <w:name w:val="Encabezado y pie"/>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CuerpoA">
    <w:name w:val="Cuerpo A"/>
    <w:pPr>
      <w:spacing w:after="160" w:line="259" w:lineRule="auto"/>
    </w:pPr>
    <w:rPr>
      <w:rFonts w:ascii="Calibri" w:eastAsia="Calibri" w:hAnsi="Calibri" w:cs="Calibri"/>
      <w:color w:val="000000"/>
      <w:sz w:val="22"/>
      <w:szCs w:val="22"/>
      <w:u w:color="000000"/>
      <w:lang w:val="es-ES_tradnl"/>
    </w:rPr>
  </w:style>
  <w:style w:type="paragraph" w:customStyle="1" w:styleId="CuerpoB">
    <w:name w:val="Cuerpo B"/>
    <w:rPr>
      <w:rFonts w:eastAsia="Times New Roman"/>
      <w:color w:val="000000"/>
      <w:sz w:val="24"/>
      <w:szCs w:val="24"/>
      <w:u w:color="000000"/>
      <w:lang w:val="es-ES_tradnl"/>
      <w14:textOutline w14:w="12700" w14:cap="flat" w14:cmpd="sng" w14:algn="ctr">
        <w14:noFill/>
        <w14:prstDash w14:val="solid"/>
        <w14:miter w14:lim="400000"/>
      </w14:textOutline>
    </w:rPr>
  </w:style>
  <w:style w:type="character" w:customStyle="1" w:styleId="Hyperlink0">
    <w:name w:val="Hyperlink.0"/>
    <w:basedOn w:val="Ninguno"/>
    <w:rPr>
      <w:rFonts w:ascii="Arial" w:eastAsia="Arial" w:hAnsi="Arial" w:cs="Arial"/>
      <w:caps w:val="0"/>
      <w:smallCaps w:val="0"/>
      <w:strike w:val="0"/>
      <w:dstrike w:val="0"/>
      <w:outline w:val="0"/>
      <w:color w:val="000000"/>
      <w:spacing w:val="0"/>
      <w:kern w:val="0"/>
      <w:position w:val="0"/>
      <w:sz w:val="16"/>
      <w:szCs w:val="16"/>
      <w:u w:val="none" w:color="000000"/>
      <w:vertAlign w:val="baseline"/>
      <w:lang w:val="es-ES_tradnl"/>
      <w14:textOutline w14:w="12700" w14:cap="flat" w14:cmpd="sng" w14:algn="ctr">
        <w14:noFill/>
        <w14:prstDash w14:val="solid"/>
        <w14:miter w14:lim="400000"/>
      </w14:textOutline>
    </w:rPr>
  </w:style>
  <w:style w:type="character" w:customStyle="1" w:styleId="Hyperlink00">
    <w:name w:val="Hyperlink.0.0"/>
    <w:basedOn w:val="Ninguno"/>
    <w:rPr>
      <w:rFonts w:ascii="Arial" w:hAnsi="Arial"/>
      <w:caps w:val="0"/>
      <w:smallCaps w:val="0"/>
      <w:strike w:val="0"/>
      <w:dstrike w:val="0"/>
      <w:outline w:val="0"/>
      <w:color w:val="000000"/>
      <w:spacing w:val="0"/>
      <w:kern w:val="0"/>
      <w:position w:val="0"/>
      <w:sz w:val="16"/>
      <w:szCs w:val="16"/>
      <w:u w:val="none" w:color="000000"/>
      <w:vertAlign w:val="baseline"/>
      <w:lang w:val="es-ES_tradnl"/>
      <w14:textOutline w14:w="12700" w14:cap="flat" w14:cmpd="sng" w14:algn="ctr">
        <w14:noFill/>
        <w14:prstDash w14:val="solid"/>
        <w14:miter w14:lim="400000"/>
      </w14:textOutline>
    </w:rPr>
  </w:style>
  <w:style w:type="character" w:customStyle="1" w:styleId="Hyperlink1">
    <w:name w:val="Hyperlink.1"/>
    <w:basedOn w:val="Ninguno"/>
    <w:rPr>
      <w:rFonts w:ascii="Arial" w:eastAsia="Arial" w:hAnsi="Arial" w:cs="Arial"/>
      <w:caps w:val="0"/>
      <w:smallCaps w:val="0"/>
      <w:strike w:val="0"/>
      <w:dstrike w:val="0"/>
      <w:outline w:val="0"/>
      <w:color w:val="000000"/>
      <w:spacing w:val="0"/>
      <w:kern w:val="0"/>
      <w:position w:val="0"/>
      <w:sz w:val="16"/>
      <w:szCs w:val="16"/>
      <w:u w:val="none" w:color="000000"/>
      <w:vertAlign w:val="baseline"/>
      <w:lang w:val="en-US"/>
      <w14:textOutline w14:w="12700" w14:cap="flat" w14:cmpd="sng" w14:algn="ctr">
        <w14:noFill/>
        <w14:prstDash w14:val="solid"/>
        <w14:miter w14:lim="400000"/>
      </w14:textOutline>
    </w:rPr>
  </w:style>
  <w:style w:type="character" w:customStyle="1" w:styleId="Hyperlink2">
    <w:name w:val="Hyperlink.2"/>
    <w:basedOn w:val="Ninguno"/>
    <w:rPr>
      <w:rFonts w:ascii="Arial" w:eastAsia="Arial" w:hAnsi="Arial" w:cs="Arial"/>
      <w:outline w:val="0"/>
      <w:color w:val="000000"/>
      <w:sz w:val="16"/>
      <w:szCs w:val="16"/>
      <w:u w:val="none" w:color="000000"/>
      <w:lang w:val="es-ES_tradnl"/>
    </w:rPr>
  </w:style>
  <w:style w:type="paragraph" w:customStyle="1" w:styleId="Predeterminado">
    <w:name w:val="Predeterminado"/>
    <w:pPr>
      <w:spacing w:before="160"/>
    </w:pPr>
    <w:rPr>
      <w:rFonts w:ascii="Helvetica Neue" w:hAnsi="Helvetica Neue" w:cs="Arial Unicode MS"/>
      <w:color w:val="000000"/>
      <w:sz w:val="24"/>
      <w:szCs w:val="24"/>
      <w:u w:color="000000"/>
      <w:lang w:val="es-ES_tradnl"/>
      <w14:textOutline w14:w="12700" w14:cap="flat" w14:cmpd="sng" w14:algn="ctr">
        <w14:noFill/>
        <w14:prstDash w14:val="solid"/>
        <w14:miter w14:lim="400000"/>
      </w14:textOutline>
    </w:rPr>
  </w:style>
  <w:style w:type="paragraph" w:customStyle="1" w:styleId="CuerpoC">
    <w:name w:val="Cuerpo C"/>
    <w:rPr>
      <w:rFonts w:cs="Arial Unicode MS"/>
      <w:color w:val="000000"/>
      <w:sz w:val="24"/>
      <w:szCs w:val="24"/>
      <w:u w:color="000000"/>
      <w:lang w:val="es-ES_tradn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congresocdmx.gob.mx/media/documentos/6299c5bdd0df4f6da6e540ab8613d2682b7d738b.pdf" TargetMode="External"/><Relationship Id="rId2" Type="http://schemas.openxmlformats.org/officeDocument/2006/relationships/hyperlink" Target="http://www.un.org/spanish/disabilities/default.asp?id=497" TargetMode="External"/><Relationship Id="rId1" Type="http://schemas.openxmlformats.org/officeDocument/2006/relationships/hyperlink" Target="http://www.secretariadeasuntosparlamentarios.gob.mx/leyes_y_codigos.html" TargetMode="External"/><Relationship Id="rId5" Type="http://schemas.openxmlformats.org/officeDocument/2006/relationships/hyperlink" Target="https://site.legislaturaqueretaro.gob.mx/CloudPLQ/InvEst/Leyes/043_60.pdf" TargetMode="External"/><Relationship Id="rId4" Type="http://schemas.openxmlformats.org/officeDocument/2006/relationships/hyperlink" Target="https://www.semovi.cdmx.gob.mx/storage/app/media/lineamientos-de-tarjeta-de-gratuidad-gaceta-oficial-de-la-ciudad-de-mexico-publicaciones-consolidadas-2022051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2100</Words>
  <Characters>11555</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ESME</dc:creator>
  <cp:lastModifiedBy>PRODESK</cp:lastModifiedBy>
  <cp:revision>2</cp:revision>
  <dcterms:created xsi:type="dcterms:W3CDTF">2022-11-30T20:05:00Z</dcterms:created>
  <dcterms:modified xsi:type="dcterms:W3CDTF">2022-11-30T20:05:00Z</dcterms:modified>
</cp:coreProperties>
</file>