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798D" w:rsidRPr="00DE798D" w:rsidRDefault="00DE798D" w:rsidP="00DE798D">
      <w:pPr>
        <w:spacing w:after="0" w:line="240" w:lineRule="auto"/>
        <w:jc w:val="center"/>
        <w:rPr>
          <w:rFonts w:ascii="Arial" w:hAnsi="Arial" w:cs="Arial"/>
          <w:sz w:val="24"/>
          <w:szCs w:val="24"/>
        </w:rPr>
      </w:pPr>
      <w:bookmarkStart w:id="0" w:name="_GoBack"/>
      <w:bookmarkEnd w:id="0"/>
      <w:r w:rsidRPr="00DE798D">
        <w:rPr>
          <w:rFonts w:ascii="Arial" w:hAnsi="Arial" w:cs="Arial"/>
          <w:noProof/>
          <w:sz w:val="24"/>
          <w:szCs w:val="24"/>
          <w:lang w:eastAsia="es-MX"/>
        </w:rPr>
        <w:drawing>
          <wp:inline distT="0" distB="0" distL="0" distR="0" wp14:anchorId="5EF43013" wp14:editId="58E532ED">
            <wp:extent cx="1728172" cy="702839"/>
            <wp:effectExtent l="0" t="0" r="5715" b="2540"/>
            <wp:docPr id="1" name="Imagen 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89564" cy="727807"/>
                    </a:xfrm>
                    <a:prstGeom prst="rect">
                      <a:avLst/>
                    </a:prstGeom>
                  </pic:spPr>
                </pic:pic>
              </a:graphicData>
            </a:graphic>
          </wp:inline>
        </w:drawing>
      </w:r>
    </w:p>
    <w:p w:rsidR="00DE798D" w:rsidRPr="00DE798D" w:rsidRDefault="00DE798D" w:rsidP="00DE798D">
      <w:pPr>
        <w:spacing w:after="0" w:line="240" w:lineRule="auto"/>
        <w:jc w:val="center"/>
        <w:rPr>
          <w:rFonts w:ascii="Arial" w:hAnsi="Arial" w:cs="Arial"/>
          <w:b/>
          <w:sz w:val="18"/>
          <w:szCs w:val="24"/>
        </w:rPr>
      </w:pPr>
      <w:r w:rsidRPr="00DE798D">
        <w:rPr>
          <w:rFonts w:ascii="Arial" w:hAnsi="Arial" w:cs="Arial"/>
          <w:b/>
          <w:sz w:val="18"/>
          <w:szCs w:val="24"/>
        </w:rPr>
        <w:t>“2023. Año del Septuagésimo Aniversario del Reconocimiento</w:t>
      </w:r>
      <w:r w:rsidRPr="00DE798D">
        <w:rPr>
          <w:rFonts w:ascii="Arial" w:hAnsi="Arial" w:cs="Arial"/>
          <w:b/>
          <w:sz w:val="18"/>
          <w:szCs w:val="24"/>
        </w:rPr>
        <w:t xml:space="preserve"> </w:t>
      </w:r>
      <w:r w:rsidRPr="00DE798D">
        <w:rPr>
          <w:rFonts w:ascii="Arial" w:hAnsi="Arial" w:cs="Arial"/>
          <w:b/>
          <w:sz w:val="18"/>
          <w:szCs w:val="24"/>
        </w:rPr>
        <w:t>del Derecho al Voto de las Mujeres en México”</w:t>
      </w:r>
    </w:p>
    <w:p w:rsidR="00DE798D" w:rsidRPr="00DE798D" w:rsidRDefault="00DE798D" w:rsidP="00DE798D">
      <w:pPr>
        <w:spacing w:after="0" w:line="240" w:lineRule="auto"/>
        <w:jc w:val="both"/>
        <w:rPr>
          <w:rFonts w:ascii="Arial" w:hAnsi="Arial" w:cs="Arial"/>
          <w:sz w:val="24"/>
          <w:szCs w:val="24"/>
        </w:rPr>
      </w:pPr>
    </w:p>
    <w:p w:rsidR="00DE798D" w:rsidRDefault="00DE798D" w:rsidP="00DE798D">
      <w:pPr>
        <w:spacing w:after="0" w:line="240" w:lineRule="auto"/>
        <w:jc w:val="center"/>
        <w:rPr>
          <w:rFonts w:ascii="Arial" w:hAnsi="Arial" w:cs="Arial"/>
          <w:b/>
          <w:sz w:val="24"/>
          <w:szCs w:val="24"/>
        </w:rPr>
      </w:pPr>
      <w:r w:rsidRPr="00DE798D">
        <w:rPr>
          <w:rFonts w:ascii="Arial" w:hAnsi="Arial" w:cs="Arial"/>
          <w:b/>
          <w:sz w:val="24"/>
          <w:szCs w:val="24"/>
        </w:rPr>
        <w:t xml:space="preserve">PRIMER PERIODO ORDINARIO DE SESIONES DEL </w:t>
      </w:r>
    </w:p>
    <w:p w:rsidR="00DE798D" w:rsidRDefault="00DE798D" w:rsidP="00DE798D">
      <w:pPr>
        <w:spacing w:after="0" w:line="240" w:lineRule="auto"/>
        <w:jc w:val="center"/>
        <w:rPr>
          <w:rFonts w:ascii="Arial" w:hAnsi="Arial" w:cs="Arial"/>
          <w:b/>
          <w:sz w:val="24"/>
          <w:szCs w:val="24"/>
        </w:rPr>
      </w:pPr>
      <w:r w:rsidRPr="00DE798D">
        <w:rPr>
          <w:rFonts w:ascii="Arial" w:hAnsi="Arial" w:cs="Arial"/>
          <w:b/>
          <w:sz w:val="24"/>
          <w:szCs w:val="24"/>
        </w:rPr>
        <w:t xml:space="preserve">TERCER AÑO DE EJERCICIO CONSTITUCIONAL </w:t>
      </w:r>
    </w:p>
    <w:p w:rsidR="00DE798D" w:rsidRDefault="00DE798D" w:rsidP="00DE798D">
      <w:pPr>
        <w:spacing w:after="0" w:line="240" w:lineRule="auto"/>
        <w:jc w:val="center"/>
        <w:rPr>
          <w:rFonts w:ascii="Arial" w:hAnsi="Arial" w:cs="Arial"/>
          <w:b/>
          <w:sz w:val="24"/>
          <w:szCs w:val="24"/>
        </w:rPr>
      </w:pPr>
    </w:p>
    <w:p w:rsidR="00DE798D" w:rsidRPr="00DE798D" w:rsidRDefault="00DE798D" w:rsidP="00DE798D">
      <w:pPr>
        <w:spacing w:after="0" w:line="240" w:lineRule="auto"/>
        <w:jc w:val="center"/>
        <w:rPr>
          <w:rFonts w:ascii="Arial" w:hAnsi="Arial" w:cs="Arial"/>
          <w:b/>
          <w:sz w:val="24"/>
          <w:szCs w:val="24"/>
        </w:rPr>
      </w:pPr>
      <w:r w:rsidRPr="00DE798D">
        <w:rPr>
          <w:rFonts w:ascii="Arial" w:hAnsi="Arial" w:cs="Arial"/>
          <w:b/>
          <w:sz w:val="24"/>
          <w:szCs w:val="24"/>
        </w:rPr>
        <w:t>“LXI” LEGISLATURA.</w:t>
      </w:r>
      <w:r w:rsidRPr="00DE798D">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DE798D">
        <w:rPr>
          <w:rFonts w:ascii="Arial" w:hAnsi="Arial" w:cs="Arial"/>
          <w:b/>
          <w:sz w:val="24"/>
          <w:szCs w:val="24"/>
        </w:rPr>
        <w:t xml:space="preserve">MARTES/21 DE NOVIEMBRE-2023. </w:t>
      </w:r>
    </w:p>
    <w:p w:rsidR="00DE798D" w:rsidRDefault="00DE798D" w:rsidP="00DE798D">
      <w:pPr>
        <w:spacing w:after="0" w:line="240" w:lineRule="auto"/>
        <w:jc w:val="center"/>
        <w:rPr>
          <w:rFonts w:ascii="Arial" w:hAnsi="Arial" w:cs="Arial"/>
          <w:sz w:val="24"/>
          <w:szCs w:val="24"/>
        </w:rPr>
      </w:pPr>
    </w:p>
    <w:p w:rsidR="00DE798D" w:rsidRDefault="00DE798D" w:rsidP="00DE798D">
      <w:pPr>
        <w:spacing w:after="0" w:line="240" w:lineRule="auto"/>
        <w:jc w:val="center"/>
        <w:rPr>
          <w:rFonts w:ascii="Arial" w:hAnsi="Arial" w:cs="Arial"/>
          <w:sz w:val="24"/>
          <w:szCs w:val="24"/>
        </w:rPr>
      </w:pPr>
      <w:r w:rsidRPr="00DE798D">
        <w:rPr>
          <w:rFonts w:ascii="Arial" w:hAnsi="Arial" w:cs="Arial"/>
          <w:b/>
          <w:sz w:val="24"/>
          <w:szCs w:val="24"/>
        </w:rPr>
        <w:t>ORDEN DEL DÍA</w:t>
      </w:r>
      <w:r w:rsidRPr="00DE798D">
        <w:rPr>
          <w:rFonts w:ascii="Arial" w:hAnsi="Arial" w:cs="Arial"/>
          <w:sz w:val="24"/>
          <w:szCs w:val="24"/>
        </w:rPr>
        <w:t xml:space="preserve"> </w:t>
      </w:r>
    </w:p>
    <w:p w:rsidR="00DE798D" w:rsidRDefault="00DE798D" w:rsidP="00DE798D">
      <w:pPr>
        <w:spacing w:after="0" w:line="240" w:lineRule="auto"/>
        <w:jc w:val="center"/>
        <w:rPr>
          <w:rFonts w:ascii="Arial" w:hAnsi="Arial" w:cs="Arial"/>
          <w:sz w:val="24"/>
          <w:szCs w:val="24"/>
        </w:rPr>
      </w:pPr>
    </w:p>
    <w:p w:rsidR="00DE798D" w:rsidRDefault="00DE798D" w:rsidP="00DE798D">
      <w:pPr>
        <w:spacing w:after="0" w:line="240" w:lineRule="auto"/>
        <w:jc w:val="both"/>
        <w:rPr>
          <w:rFonts w:ascii="Arial" w:hAnsi="Arial" w:cs="Arial"/>
          <w:sz w:val="24"/>
          <w:szCs w:val="24"/>
        </w:rPr>
      </w:pPr>
      <w:r w:rsidRPr="00DE798D">
        <w:rPr>
          <w:rFonts w:ascii="Arial" w:hAnsi="Arial" w:cs="Arial"/>
          <w:b/>
          <w:sz w:val="24"/>
          <w:szCs w:val="24"/>
        </w:rPr>
        <w:t>1.-</w:t>
      </w:r>
      <w:r w:rsidRPr="00DE798D">
        <w:rPr>
          <w:rFonts w:ascii="Arial" w:hAnsi="Arial" w:cs="Arial"/>
          <w:sz w:val="24"/>
          <w:szCs w:val="24"/>
        </w:rPr>
        <w:t xml:space="preserve"> Acta de la sesión anterior. </w:t>
      </w:r>
    </w:p>
    <w:p w:rsidR="00DE798D" w:rsidRDefault="00DE798D" w:rsidP="00DE798D">
      <w:pPr>
        <w:spacing w:after="0" w:line="240" w:lineRule="auto"/>
        <w:jc w:val="both"/>
        <w:rPr>
          <w:rFonts w:ascii="Arial" w:hAnsi="Arial" w:cs="Arial"/>
          <w:sz w:val="24"/>
          <w:szCs w:val="24"/>
        </w:rPr>
      </w:pPr>
    </w:p>
    <w:p w:rsidR="00DE798D" w:rsidRDefault="00DE798D" w:rsidP="00DE798D">
      <w:pPr>
        <w:spacing w:after="0" w:line="240" w:lineRule="auto"/>
        <w:jc w:val="both"/>
        <w:rPr>
          <w:rFonts w:ascii="Arial" w:hAnsi="Arial" w:cs="Arial"/>
          <w:sz w:val="24"/>
          <w:szCs w:val="24"/>
        </w:rPr>
      </w:pPr>
      <w:r w:rsidRPr="00DE798D">
        <w:rPr>
          <w:rFonts w:ascii="Arial" w:hAnsi="Arial" w:cs="Arial"/>
          <w:b/>
          <w:sz w:val="24"/>
          <w:szCs w:val="24"/>
        </w:rPr>
        <w:t>2.-</w:t>
      </w:r>
      <w:r w:rsidRPr="00DE798D">
        <w:rPr>
          <w:rFonts w:ascii="Arial" w:hAnsi="Arial" w:cs="Arial"/>
          <w:sz w:val="24"/>
          <w:szCs w:val="24"/>
        </w:rPr>
        <w:t xml:space="preserve"> Lectura y, en su caso, discusión y resolución del Dictamen de la Iniciativa con proyecto de Decreto por el que se abroga la Ley de Educación del Estado de México, expedida mediante decreto número 306, publicado en el Periódico Oficial “Gaceta del Gobierno” el día 6 de mayo de 2011, y en su lugar, se expide la Ley de Educación del Estado de México, presentada por integrantes de la Comisión Legislativa de Educación, Cultura, Ciencia y Tecnología, formulado por la Comisión Legislativa de Educación, Cultura, Ciencia y Tecnología. </w:t>
      </w:r>
    </w:p>
    <w:p w:rsidR="00DE798D" w:rsidRDefault="00DE798D" w:rsidP="00DE798D">
      <w:pPr>
        <w:spacing w:after="0" w:line="240" w:lineRule="auto"/>
        <w:jc w:val="both"/>
        <w:rPr>
          <w:rFonts w:ascii="Arial" w:hAnsi="Arial" w:cs="Arial"/>
          <w:sz w:val="24"/>
          <w:szCs w:val="24"/>
        </w:rPr>
      </w:pPr>
    </w:p>
    <w:p w:rsidR="00DE798D" w:rsidRDefault="00F958EC" w:rsidP="00DE798D">
      <w:pPr>
        <w:spacing w:after="0" w:line="240" w:lineRule="auto"/>
        <w:jc w:val="both"/>
        <w:rPr>
          <w:rFonts w:ascii="Arial" w:hAnsi="Arial" w:cs="Arial"/>
          <w:sz w:val="24"/>
          <w:szCs w:val="24"/>
        </w:rPr>
      </w:pPr>
      <w:r>
        <w:rPr>
          <w:rFonts w:ascii="Arial" w:hAnsi="Arial" w:cs="Arial"/>
          <w:b/>
          <w:sz w:val="24"/>
          <w:szCs w:val="24"/>
        </w:rPr>
        <w:t>3</w:t>
      </w:r>
      <w:r w:rsidR="00DE798D" w:rsidRPr="00DE798D">
        <w:rPr>
          <w:rFonts w:ascii="Arial" w:hAnsi="Arial" w:cs="Arial"/>
          <w:b/>
          <w:sz w:val="24"/>
          <w:szCs w:val="24"/>
        </w:rPr>
        <w:t>.-</w:t>
      </w:r>
      <w:r w:rsidR="00DE798D" w:rsidRPr="00DE798D">
        <w:rPr>
          <w:rFonts w:ascii="Arial" w:hAnsi="Arial" w:cs="Arial"/>
          <w:sz w:val="24"/>
          <w:szCs w:val="24"/>
        </w:rPr>
        <w:t xml:space="preserve"> Comunicado en relación con la presentación de los Informes de la Cuenta Pública Estatal y Municipal del Ejercicio Fiscal 2022 por parte del Órgano Superior de Fiscalización del Estado de México. </w:t>
      </w:r>
    </w:p>
    <w:p w:rsidR="00DE798D" w:rsidRDefault="00DE798D" w:rsidP="00DE798D">
      <w:pPr>
        <w:spacing w:after="0" w:line="240" w:lineRule="auto"/>
        <w:jc w:val="both"/>
        <w:rPr>
          <w:rFonts w:ascii="Arial" w:hAnsi="Arial" w:cs="Arial"/>
          <w:sz w:val="24"/>
          <w:szCs w:val="24"/>
        </w:rPr>
      </w:pPr>
    </w:p>
    <w:p w:rsidR="00DE798D" w:rsidRDefault="00F958EC" w:rsidP="00DE798D">
      <w:pPr>
        <w:spacing w:after="0" w:line="240" w:lineRule="auto"/>
        <w:jc w:val="both"/>
        <w:rPr>
          <w:rFonts w:ascii="Arial" w:hAnsi="Arial" w:cs="Arial"/>
          <w:sz w:val="24"/>
          <w:szCs w:val="24"/>
        </w:rPr>
      </w:pPr>
      <w:r>
        <w:rPr>
          <w:rFonts w:ascii="Arial" w:hAnsi="Arial" w:cs="Arial"/>
          <w:b/>
          <w:sz w:val="24"/>
          <w:szCs w:val="24"/>
        </w:rPr>
        <w:t>4</w:t>
      </w:r>
      <w:r w:rsidR="00DE798D" w:rsidRPr="00DE798D">
        <w:rPr>
          <w:rFonts w:ascii="Arial" w:hAnsi="Arial" w:cs="Arial"/>
          <w:b/>
          <w:sz w:val="24"/>
          <w:szCs w:val="24"/>
        </w:rPr>
        <w:t>.-</w:t>
      </w:r>
      <w:r w:rsidR="00DE798D" w:rsidRPr="00DE798D">
        <w:rPr>
          <w:rFonts w:ascii="Arial" w:hAnsi="Arial" w:cs="Arial"/>
          <w:sz w:val="24"/>
          <w:szCs w:val="24"/>
        </w:rPr>
        <w:t xml:space="preserve"> Iniciativa que integra el Paquete Fiscal para el Ejercicio 2024, remitido por la persona Titular del Ejecutivo Estatal. </w:t>
      </w:r>
    </w:p>
    <w:p w:rsidR="00DE798D" w:rsidRDefault="00DE798D" w:rsidP="00DE798D">
      <w:pPr>
        <w:spacing w:after="0" w:line="240" w:lineRule="auto"/>
        <w:jc w:val="both"/>
        <w:rPr>
          <w:rFonts w:ascii="Arial" w:hAnsi="Arial" w:cs="Arial"/>
          <w:sz w:val="24"/>
          <w:szCs w:val="24"/>
        </w:rPr>
      </w:pPr>
    </w:p>
    <w:p w:rsidR="00DE798D" w:rsidRDefault="00F958EC" w:rsidP="00DE798D">
      <w:pPr>
        <w:spacing w:after="0" w:line="240" w:lineRule="auto"/>
        <w:jc w:val="both"/>
        <w:rPr>
          <w:rFonts w:ascii="Arial" w:hAnsi="Arial" w:cs="Arial"/>
          <w:sz w:val="24"/>
          <w:szCs w:val="24"/>
        </w:rPr>
      </w:pPr>
      <w:r>
        <w:rPr>
          <w:rFonts w:ascii="Arial" w:hAnsi="Arial" w:cs="Arial"/>
          <w:b/>
          <w:sz w:val="24"/>
          <w:szCs w:val="24"/>
        </w:rPr>
        <w:t>4</w:t>
      </w:r>
      <w:r w:rsidR="00DE798D" w:rsidRPr="00DE798D">
        <w:rPr>
          <w:rFonts w:ascii="Arial" w:hAnsi="Arial" w:cs="Arial"/>
          <w:b/>
          <w:sz w:val="24"/>
          <w:szCs w:val="24"/>
        </w:rPr>
        <w:t>.1.-</w:t>
      </w:r>
      <w:r w:rsidR="00DE798D" w:rsidRPr="00DE798D">
        <w:rPr>
          <w:rFonts w:ascii="Arial" w:hAnsi="Arial" w:cs="Arial"/>
          <w:sz w:val="24"/>
          <w:szCs w:val="24"/>
        </w:rPr>
        <w:t xml:space="preserve"> Iniciativa de Ley de Ingresos del Estado de México para el ejercicio fiscal 2024. </w:t>
      </w:r>
    </w:p>
    <w:p w:rsidR="00DE798D" w:rsidRDefault="00DE798D" w:rsidP="00DE798D">
      <w:pPr>
        <w:spacing w:after="0" w:line="240" w:lineRule="auto"/>
        <w:jc w:val="both"/>
        <w:rPr>
          <w:rFonts w:ascii="Arial" w:hAnsi="Arial" w:cs="Arial"/>
          <w:sz w:val="24"/>
          <w:szCs w:val="24"/>
        </w:rPr>
      </w:pPr>
    </w:p>
    <w:p w:rsidR="00DE798D" w:rsidRDefault="00F958EC" w:rsidP="00DE798D">
      <w:pPr>
        <w:spacing w:after="0" w:line="240" w:lineRule="auto"/>
        <w:jc w:val="both"/>
        <w:rPr>
          <w:rFonts w:ascii="Arial" w:hAnsi="Arial" w:cs="Arial"/>
          <w:sz w:val="24"/>
          <w:szCs w:val="24"/>
        </w:rPr>
      </w:pPr>
      <w:r>
        <w:rPr>
          <w:rFonts w:ascii="Arial" w:hAnsi="Arial" w:cs="Arial"/>
          <w:b/>
          <w:sz w:val="24"/>
          <w:szCs w:val="24"/>
        </w:rPr>
        <w:t>4</w:t>
      </w:r>
      <w:r w:rsidR="00DE798D" w:rsidRPr="00DE798D">
        <w:rPr>
          <w:rFonts w:ascii="Arial" w:hAnsi="Arial" w:cs="Arial"/>
          <w:b/>
          <w:sz w:val="24"/>
          <w:szCs w:val="24"/>
        </w:rPr>
        <w:t>.2.-</w:t>
      </w:r>
      <w:r w:rsidR="00DE798D" w:rsidRPr="00DE798D">
        <w:rPr>
          <w:rFonts w:ascii="Arial" w:hAnsi="Arial" w:cs="Arial"/>
          <w:sz w:val="24"/>
          <w:szCs w:val="24"/>
        </w:rPr>
        <w:t xml:space="preserve"> Iniciativa de Ley de Ingresos de los Municipios del Estado de México para el ejercicio fiscal 2024. </w:t>
      </w:r>
    </w:p>
    <w:p w:rsidR="00DE798D" w:rsidRDefault="00DE798D" w:rsidP="00DE798D">
      <w:pPr>
        <w:spacing w:after="0" w:line="240" w:lineRule="auto"/>
        <w:jc w:val="both"/>
        <w:rPr>
          <w:rFonts w:ascii="Arial" w:hAnsi="Arial" w:cs="Arial"/>
          <w:sz w:val="24"/>
          <w:szCs w:val="24"/>
        </w:rPr>
      </w:pPr>
    </w:p>
    <w:p w:rsidR="00DE798D" w:rsidRDefault="00F958EC" w:rsidP="00DE798D">
      <w:pPr>
        <w:spacing w:after="0" w:line="240" w:lineRule="auto"/>
        <w:jc w:val="both"/>
        <w:rPr>
          <w:rFonts w:ascii="Arial" w:hAnsi="Arial" w:cs="Arial"/>
          <w:sz w:val="24"/>
          <w:szCs w:val="24"/>
        </w:rPr>
      </w:pPr>
      <w:r>
        <w:rPr>
          <w:rFonts w:ascii="Arial" w:hAnsi="Arial" w:cs="Arial"/>
          <w:b/>
          <w:sz w:val="24"/>
          <w:szCs w:val="24"/>
        </w:rPr>
        <w:t>4</w:t>
      </w:r>
      <w:r w:rsidR="00DE798D" w:rsidRPr="00DE798D">
        <w:rPr>
          <w:rFonts w:ascii="Arial" w:hAnsi="Arial" w:cs="Arial"/>
          <w:b/>
          <w:sz w:val="24"/>
          <w:szCs w:val="24"/>
        </w:rPr>
        <w:t>.3.-</w:t>
      </w:r>
      <w:r w:rsidR="00DE798D" w:rsidRPr="00DE798D">
        <w:rPr>
          <w:rFonts w:ascii="Arial" w:hAnsi="Arial" w:cs="Arial"/>
          <w:sz w:val="24"/>
          <w:szCs w:val="24"/>
        </w:rPr>
        <w:t xml:space="preserve"> Presupuesto de Egresos del Gobierno del Estado de México para el ejercicio fiscal del año 2024. </w:t>
      </w:r>
    </w:p>
    <w:p w:rsidR="00DE798D" w:rsidRDefault="00DE798D" w:rsidP="00DE798D">
      <w:pPr>
        <w:spacing w:after="0" w:line="240" w:lineRule="auto"/>
        <w:jc w:val="both"/>
        <w:rPr>
          <w:rFonts w:ascii="Arial" w:hAnsi="Arial" w:cs="Arial"/>
          <w:sz w:val="24"/>
          <w:szCs w:val="24"/>
        </w:rPr>
      </w:pPr>
    </w:p>
    <w:p w:rsidR="00DE798D" w:rsidRPr="00DE798D" w:rsidRDefault="00F958EC" w:rsidP="00DE798D">
      <w:pPr>
        <w:spacing w:after="0" w:line="240" w:lineRule="auto"/>
        <w:jc w:val="both"/>
        <w:rPr>
          <w:rFonts w:ascii="Arial" w:hAnsi="Arial" w:cs="Arial"/>
          <w:sz w:val="24"/>
          <w:szCs w:val="24"/>
        </w:rPr>
      </w:pPr>
      <w:r>
        <w:rPr>
          <w:rFonts w:ascii="Arial" w:hAnsi="Arial" w:cs="Arial"/>
          <w:b/>
          <w:sz w:val="24"/>
          <w:szCs w:val="24"/>
        </w:rPr>
        <w:t>4</w:t>
      </w:r>
      <w:r w:rsidR="00DE798D" w:rsidRPr="00DE798D">
        <w:rPr>
          <w:rFonts w:ascii="Arial" w:hAnsi="Arial" w:cs="Arial"/>
          <w:b/>
          <w:sz w:val="24"/>
          <w:szCs w:val="24"/>
        </w:rPr>
        <w:t>.4.-</w:t>
      </w:r>
      <w:r w:rsidR="00DE798D" w:rsidRPr="00DE798D">
        <w:rPr>
          <w:rFonts w:ascii="Arial" w:hAnsi="Arial" w:cs="Arial"/>
          <w:sz w:val="24"/>
          <w:szCs w:val="24"/>
        </w:rPr>
        <w:t xml:space="preserve"> Iniciativa de Decreto por el que se reforman, adicionan y derogan diversas disposiciones del Código Financiero del Estado de México y Municipios y otros ordenamientos.</w:t>
      </w:r>
    </w:p>
    <w:p w:rsidR="00DE798D" w:rsidRDefault="00DE798D" w:rsidP="00DE798D">
      <w:pPr>
        <w:spacing w:after="0" w:line="240" w:lineRule="auto"/>
        <w:jc w:val="both"/>
        <w:rPr>
          <w:rFonts w:ascii="Arial" w:hAnsi="Arial" w:cs="Arial"/>
          <w:sz w:val="24"/>
          <w:szCs w:val="24"/>
        </w:rPr>
      </w:pPr>
    </w:p>
    <w:p w:rsidR="00DE798D" w:rsidRDefault="00F958EC" w:rsidP="00DE798D">
      <w:pPr>
        <w:spacing w:after="0" w:line="240" w:lineRule="auto"/>
        <w:jc w:val="both"/>
        <w:rPr>
          <w:rFonts w:ascii="Arial" w:hAnsi="Arial" w:cs="Arial"/>
          <w:sz w:val="24"/>
          <w:szCs w:val="24"/>
        </w:rPr>
      </w:pPr>
      <w:r>
        <w:rPr>
          <w:rFonts w:ascii="Arial" w:hAnsi="Arial" w:cs="Arial"/>
          <w:b/>
          <w:sz w:val="24"/>
          <w:szCs w:val="24"/>
        </w:rPr>
        <w:t>5</w:t>
      </w:r>
      <w:r w:rsidR="00DE798D" w:rsidRPr="00DE798D">
        <w:rPr>
          <w:rFonts w:ascii="Arial" w:hAnsi="Arial" w:cs="Arial"/>
          <w:b/>
          <w:sz w:val="24"/>
          <w:szCs w:val="24"/>
        </w:rPr>
        <w:t>.-</w:t>
      </w:r>
      <w:r w:rsidR="00DE798D" w:rsidRPr="00DE798D">
        <w:rPr>
          <w:rFonts w:ascii="Arial" w:hAnsi="Arial" w:cs="Arial"/>
          <w:sz w:val="24"/>
          <w:szCs w:val="24"/>
        </w:rPr>
        <w:t xml:space="preserve"> Tarifas de Agua diferentes a las del Código Financiero del Estado de México y Municipios, presentadas por diversos municipios. </w:t>
      </w:r>
    </w:p>
    <w:p w:rsidR="00DE798D" w:rsidRDefault="00DE798D" w:rsidP="00DE798D">
      <w:pPr>
        <w:spacing w:after="0" w:line="240" w:lineRule="auto"/>
        <w:jc w:val="both"/>
        <w:rPr>
          <w:rFonts w:ascii="Arial" w:hAnsi="Arial" w:cs="Arial"/>
          <w:sz w:val="24"/>
          <w:szCs w:val="24"/>
        </w:rPr>
      </w:pPr>
    </w:p>
    <w:p w:rsidR="00DE798D" w:rsidRDefault="00F958EC" w:rsidP="00DE798D">
      <w:pPr>
        <w:spacing w:after="0" w:line="240" w:lineRule="auto"/>
        <w:jc w:val="both"/>
        <w:rPr>
          <w:rFonts w:ascii="Arial" w:hAnsi="Arial" w:cs="Arial"/>
          <w:sz w:val="24"/>
          <w:szCs w:val="24"/>
        </w:rPr>
      </w:pPr>
      <w:r>
        <w:rPr>
          <w:rFonts w:ascii="Arial" w:hAnsi="Arial" w:cs="Arial"/>
          <w:b/>
          <w:sz w:val="24"/>
          <w:szCs w:val="24"/>
        </w:rPr>
        <w:t>6</w:t>
      </w:r>
      <w:r w:rsidR="00DE798D" w:rsidRPr="00DE798D">
        <w:rPr>
          <w:rFonts w:ascii="Arial" w:hAnsi="Arial" w:cs="Arial"/>
          <w:b/>
          <w:sz w:val="24"/>
          <w:szCs w:val="24"/>
        </w:rPr>
        <w:t>.-</w:t>
      </w:r>
      <w:r w:rsidR="00DE798D" w:rsidRPr="00DE798D">
        <w:rPr>
          <w:rFonts w:ascii="Arial" w:hAnsi="Arial" w:cs="Arial"/>
          <w:sz w:val="24"/>
          <w:szCs w:val="24"/>
        </w:rPr>
        <w:t xml:space="preserve"> Lectura y acuerdo conducente de la Iniciativa por el que se adiciona el artículo 123 Ter de la Ley Orgánica Municipal del Estado de México, a efecto de que los H. Ayuntamientos destinen por lo menos el 2% del total del presupuesto de egresos de los mismos a los Institutos Municipales de Cultura Física y Deporte, presentada por la Diputada Rosa María Zetina González, en nombre del Grupo Parlamentario del Partido morena. </w:t>
      </w:r>
    </w:p>
    <w:p w:rsidR="00DE798D" w:rsidRDefault="00DE798D" w:rsidP="00DE798D">
      <w:pPr>
        <w:spacing w:after="0" w:line="240" w:lineRule="auto"/>
        <w:jc w:val="both"/>
        <w:rPr>
          <w:rFonts w:ascii="Arial" w:hAnsi="Arial" w:cs="Arial"/>
          <w:sz w:val="24"/>
          <w:szCs w:val="24"/>
        </w:rPr>
      </w:pPr>
    </w:p>
    <w:p w:rsidR="00DE798D" w:rsidRDefault="00F958EC" w:rsidP="00DE798D">
      <w:pPr>
        <w:spacing w:after="0" w:line="240" w:lineRule="auto"/>
        <w:jc w:val="both"/>
        <w:rPr>
          <w:rFonts w:ascii="Arial" w:hAnsi="Arial" w:cs="Arial"/>
          <w:sz w:val="24"/>
          <w:szCs w:val="24"/>
        </w:rPr>
      </w:pPr>
      <w:r>
        <w:rPr>
          <w:rFonts w:ascii="Arial" w:hAnsi="Arial" w:cs="Arial"/>
          <w:b/>
          <w:sz w:val="24"/>
          <w:szCs w:val="24"/>
        </w:rPr>
        <w:t>7</w:t>
      </w:r>
      <w:r w:rsidR="00DE798D" w:rsidRPr="00DE798D">
        <w:rPr>
          <w:rFonts w:ascii="Arial" w:hAnsi="Arial" w:cs="Arial"/>
          <w:b/>
          <w:sz w:val="24"/>
          <w:szCs w:val="24"/>
        </w:rPr>
        <w:t>.-</w:t>
      </w:r>
      <w:r w:rsidR="00DE798D" w:rsidRPr="00DE798D">
        <w:rPr>
          <w:rFonts w:ascii="Arial" w:hAnsi="Arial" w:cs="Arial"/>
          <w:sz w:val="24"/>
          <w:szCs w:val="24"/>
        </w:rPr>
        <w:t xml:space="preserve"> Lectura y acuerdo conducente de la Iniciativa con Proyecto de Decreto por el que se adicionan diversas disposiciones a la Ley Orgánica del Poder Legislativo del Estado Libre y Soberano de </w:t>
      </w:r>
      <w:r w:rsidR="00DE798D" w:rsidRPr="00DE798D">
        <w:rPr>
          <w:rFonts w:ascii="Arial" w:hAnsi="Arial" w:cs="Arial"/>
          <w:sz w:val="24"/>
          <w:szCs w:val="24"/>
        </w:rPr>
        <w:lastRenderedPageBreak/>
        <w:t xml:space="preserve">México, así como del Reglamento del Poder Legislativo del Estado Libre y Soberano de México, con el objeto de que las y los titulares de las dependencias y áreas que conforman la Legislatura del Estado de México, sean designadas y designados tomando en consideración el principio de paridad de género. Así como realizar diversas acciones para tener una Legislatura Sensible al Género, que transversalice la perspectiva de género al interior y exterior, presentada por la Diputada Paola Jiménez Hernández, en nombre del Grupo Parlamentario del Partido Revolucionario Institucional. </w:t>
      </w:r>
    </w:p>
    <w:p w:rsidR="00DE798D" w:rsidRDefault="00DE798D" w:rsidP="00DE798D">
      <w:pPr>
        <w:spacing w:after="0" w:line="240" w:lineRule="auto"/>
        <w:jc w:val="both"/>
        <w:rPr>
          <w:rFonts w:ascii="Arial" w:hAnsi="Arial" w:cs="Arial"/>
          <w:sz w:val="24"/>
          <w:szCs w:val="24"/>
        </w:rPr>
      </w:pPr>
    </w:p>
    <w:p w:rsidR="00DE798D" w:rsidRDefault="00F958EC" w:rsidP="00DE798D">
      <w:pPr>
        <w:spacing w:after="0" w:line="240" w:lineRule="auto"/>
        <w:jc w:val="both"/>
        <w:rPr>
          <w:rFonts w:ascii="Arial" w:hAnsi="Arial" w:cs="Arial"/>
          <w:sz w:val="24"/>
          <w:szCs w:val="24"/>
        </w:rPr>
      </w:pPr>
      <w:r>
        <w:rPr>
          <w:rFonts w:ascii="Arial" w:hAnsi="Arial" w:cs="Arial"/>
          <w:b/>
          <w:sz w:val="24"/>
          <w:szCs w:val="24"/>
        </w:rPr>
        <w:t>8</w:t>
      </w:r>
      <w:r w:rsidR="00DE798D" w:rsidRPr="00DE798D">
        <w:rPr>
          <w:rFonts w:ascii="Arial" w:hAnsi="Arial" w:cs="Arial"/>
          <w:b/>
          <w:sz w:val="24"/>
          <w:szCs w:val="24"/>
        </w:rPr>
        <w:t>.-</w:t>
      </w:r>
      <w:r w:rsidR="00DE798D" w:rsidRPr="00DE798D">
        <w:rPr>
          <w:rFonts w:ascii="Arial" w:hAnsi="Arial" w:cs="Arial"/>
          <w:sz w:val="24"/>
          <w:szCs w:val="24"/>
        </w:rPr>
        <w:t xml:space="preserve"> Lectura y acuerdo conducente de la Iniciativa con Proyecto de Decreto por el que se reforman diversas disposiciones del marco jurídico legal del Estado de México, con el propósito de actualizar las referencias de las leyes e instancias públicas del Estado, así como, para incorporar el reconocimiento expreso en el marco jurídico vigente, de la aplicabilidad de las leyes nacionales dictadas por el Congreso de la Unión, presentada por la Diputada Leticia Mejía García, en nombre del Grupo Parlamentario del Partido Revolucionario Institucional. </w:t>
      </w:r>
    </w:p>
    <w:p w:rsidR="00DE798D" w:rsidRDefault="00DE798D" w:rsidP="00DE798D">
      <w:pPr>
        <w:spacing w:after="0" w:line="240" w:lineRule="auto"/>
        <w:jc w:val="both"/>
        <w:rPr>
          <w:rFonts w:ascii="Arial" w:hAnsi="Arial" w:cs="Arial"/>
          <w:sz w:val="24"/>
          <w:szCs w:val="24"/>
        </w:rPr>
      </w:pPr>
    </w:p>
    <w:p w:rsidR="00DE798D" w:rsidRDefault="00F958EC" w:rsidP="00DE798D">
      <w:pPr>
        <w:spacing w:after="0" w:line="240" w:lineRule="auto"/>
        <w:jc w:val="both"/>
        <w:rPr>
          <w:rFonts w:ascii="Arial" w:hAnsi="Arial" w:cs="Arial"/>
          <w:sz w:val="24"/>
          <w:szCs w:val="24"/>
        </w:rPr>
      </w:pPr>
      <w:r>
        <w:rPr>
          <w:rFonts w:ascii="Arial" w:hAnsi="Arial" w:cs="Arial"/>
          <w:b/>
          <w:sz w:val="24"/>
          <w:szCs w:val="24"/>
        </w:rPr>
        <w:t>9</w:t>
      </w:r>
      <w:r w:rsidR="00DE798D" w:rsidRPr="00DE798D">
        <w:rPr>
          <w:rFonts w:ascii="Arial" w:hAnsi="Arial" w:cs="Arial"/>
          <w:b/>
          <w:sz w:val="24"/>
          <w:szCs w:val="24"/>
        </w:rPr>
        <w:t>.-</w:t>
      </w:r>
      <w:r w:rsidR="00DE798D" w:rsidRPr="00DE798D">
        <w:rPr>
          <w:rFonts w:ascii="Arial" w:hAnsi="Arial" w:cs="Arial"/>
          <w:sz w:val="24"/>
          <w:szCs w:val="24"/>
        </w:rPr>
        <w:t xml:space="preserve"> Lectura y acuerdo conducente de la Solicitud de Diferendo Limítrofe Intermunicipal entre los municipios de Naucalpan de Juárez y Jilotzingo, presentada por el Diputado David Parra Sánchez, en nombre del Grupo Parlamentario del Partido Revolucionario Institucional. </w:t>
      </w:r>
    </w:p>
    <w:p w:rsidR="00DE798D" w:rsidRDefault="00DE798D" w:rsidP="00DE798D">
      <w:pPr>
        <w:spacing w:after="0" w:line="240" w:lineRule="auto"/>
        <w:jc w:val="both"/>
        <w:rPr>
          <w:rFonts w:ascii="Arial" w:hAnsi="Arial" w:cs="Arial"/>
          <w:sz w:val="24"/>
          <w:szCs w:val="24"/>
        </w:rPr>
      </w:pPr>
    </w:p>
    <w:p w:rsidR="00DE798D" w:rsidRDefault="00DE798D" w:rsidP="00DE798D">
      <w:pPr>
        <w:spacing w:after="0" w:line="240" w:lineRule="auto"/>
        <w:jc w:val="both"/>
        <w:rPr>
          <w:rFonts w:ascii="Arial" w:hAnsi="Arial" w:cs="Arial"/>
          <w:sz w:val="24"/>
          <w:szCs w:val="24"/>
        </w:rPr>
      </w:pPr>
      <w:r w:rsidRPr="00DE798D">
        <w:rPr>
          <w:rFonts w:ascii="Arial" w:hAnsi="Arial" w:cs="Arial"/>
          <w:b/>
          <w:sz w:val="24"/>
          <w:szCs w:val="24"/>
        </w:rPr>
        <w:t>1</w:t>
      </w:r>
      <w:r w:rsidR="00F958EC">
        <w:rPr>
          <w:rFonts w:ascii="Arial" w:hAnsi="Arial" w:cs="Arial"/>
          <w:b/>
          <w:sz w:val="24"/>
          <w:szCs w:val="24"/>
        </w:rPr>
        <w:t>0</w:t>
      </w:r>
      <w:r w:rsidRPr="00DE798D">
        <w:rPr>
          <w:rFonts w:ascii="Arial" w:hAnsi="Arial" w:cs="Arial"/>
          <w:b/>
          <w:sz w:val="24"/>
          <w:szCs w:val="24"/>
        </w:rPr>
        <w:t>.-</w:t>
      </w:r>
      <w:r w:rsidRPr="00DE798D">
        <w:rPr>
          <w:rFonts w:ascii="Arial" w:hAnsi="Arial" w:cs="Arial"/>
          <w:sz w:val="24"/>
          <w:szCs w:val="24"/>
        </w:rPr>
        <w:t xml:space="preserve"> Lectura y acuerdo conducente de la Iniciativa con Proyecto de Decreto por el que se reforman los artículos 235 Bis y 235 Ter del Código Penal del Estado de México, presentada por la Diputada Martha Amalia Moya Bastón y el Diputado Enrique Vargas del Villar, en nombre del Grupo Parlamentario del Partido Acción Nacional. </w:t>
      </w:r>
    </w:p>
    <w:p w:rsidR="00DE798D" w:rsidRDefault="00DE798D" w:rsidP="00DE798D">
      <w:pPr>
        <w:spacing w:after="0" w:line="240" w:lineRule="auto"/>
        <w:jc w:val="both"/>
        <w:rPr>
          <w:rFonts w:ascii="Arial" w:hAnsi="Arial" w:cs="Arial"/>
          <w:sz w:val="24"/>
          <w:szCs w:val="24"/>
        </w:rPr>
      </w:pPr>
    </w:p>
    <w:p w:rsidR="00DE798D" w:rsidRDefault="00DE798D" w:rsidP="00DE798D">
      <w:pPr>
        <w:spacing w:after="0" w:line="240" w:lineRule="auto"/>
        <w:jc w:val="both"/>
        <w:rPr>
          <w:rFonts w:ascii="Arial" w:hAnsi="Arial" w:cs="Arial"/>
          <w:sz w:val="24"/>
          <w:szCs w:val="24"/>
        </w:rPr>
      </w:pPr>
      <w:r w:rsidRPr="00DE798D">
        <w:rPr>
          <w:rFonts w:ascii="Arial" w:hAnsi="Arial" w:cs="Arial"/>
          <w:b/>
          <w:sz w:val="24"/>
          <w:szCs w:val="24"/>
        </w:rPr>
        <w:t>1</w:t>
      </w:r>
      <w:r w:rsidR="00F958EC">
        <w:rPr>
          <w:rFonts w:ascii="Arial" w:hAnsi="Arial" w:cs="Arial"/>
          <w:b/>
          <w:sz w:val="24"/>
          <w:szCs w:val="24"/>
        </w:rPr>
        <w:t>1</w:t>
      </w:r>
      <w:r w:rsidRPr="00DE798D">
        <w:rPr>
          <w:rFonts w:ascii="Arial" w:hAnsi="Arial" w:cs="Arial"/>
          <w:b/>
          <w:sz w:val="24"/>
          <w:szCs w:val="24"/>
        </w:rPr>
        <w:t>.-</w:t>
      </w:r>
      <w:r w:rsidRPr="00DE798D">
        <w:rPr>
          <w:rFonts w:ascii="Arial" w:hAnsi="Arial" w:cs="Arial"/>
          <w:sz w:val="24"/>
          <w:szCs w:val="24"/>
        </w:rPr>
        <w:t xml:space="preserve"> Lectura y acuerdo conducente de la Iniciativa con Proyecto de Decreto por el que se adiciona la fracción XXX del artículo 3 y se reforma la fracción II del artículo 12 de la Ley de Desarrollo Social del Estado de México, presentada por el Diputado</w:t>
      </w:r>
      <w:r w:rsidRPr="00DE798D">
        <w:rPr>
          <w:rFonts w:ascii="Arial" w:hAnsi="Arial" w:cs="Arial"/>
          <w:sz w:val="24"/>
          <w:szCs w:val="24"/>
        </w:rPr>
        <w:t xml:space="preserve"> </w:t>
      </w:r>
      <w:r w:rsidRPr="00DE798D">
        <w:rPr>
          <w:rFonts w:ascii="Arial" w:hAnsi="Arial" w:cs="Arial"/>
          <w:sz w:val="24"/>
          <w:szCs w:val="24"/>
        </w:rPr>
        <w:t xml:space="preserve">Omar Ortega Álvarez, la Diputada Viridiana Fuentes Cruz, la Diputada María Elida Castelán Mondragón y el Diputado Fernando González Mejía, en nombre del Grupo Parlamentario del Partido de la Revolución Democrática. </w:t>
      </w:r>
    </w:p>
    <w:p w:rsidR="00DE798D" w:rsidRDefault="00DE798D" w:rsidP="00DE798D">
      <w:pPr>
        <w:spacing w:after="0" w:line="240" w:lineRule="auto"/>
        <w:jc w:val="both"/>
        <w:rPr>
          <w:rFonts w:ascii="Arial" w:hAnsi="Arial" w:cs="Arial"/>
          <w:sz w:val="24"/>
          <w:szCs w:val="24"/>
        </w:rPr>
      </w:pPr>
    </w:p>
    <w:p w:rsidR="00DE798D" w:rsidRDefault="00DE798D" w:rsidP="00DE798D">
      <w:pPr>
        <w:spacing w:after="0" w:line="240" w:lineRule="auto"/>
        <w:jc w:val="both"/>
        <w:rPr>
          <w:rFonts w:ascii="Arial" w:hAnsi="Arial" w:cs="Arial"/>
          <w:sz w:val="24"/>
          <w:szCs w:val="24"/>
        </w:rPr>
      </w:pPr>
      <w:r w:rsidRPr="00DE798D">
        <w:rPr>
          <w:rFonts w:ascii="Arial" w:hAnsi="Arial" w:cs="Arial"/>
          <w:b/>
          <w:sz w:val="24"/>
          <w:szCs w:val="24"/>
        </w:rPr>
        <w:t>1</w:t>
      </w:r>
      <w:r w:rsidR="00F958EC">
        <w:rPr>
          <w:rFonts w:ascii="Arial" w:hAnsi="Arial" w:cs="Arial"/>
          <w:b/>
          <w:sz w:val="24"/>
          <w:szCs w:val="24"/>
        </w:rPr>
        <w:t>2</w:t>
      </w:r>
      <w:r w:rsidRPr="00DE798D">
        <w:rPr>
          <w:rFonts w:ascii="Arial" w:hAnsi="Arial" w:cs="Arial"/>
          <w:b/>
          <w:sz w:val="24"/>
          <w:szCs w:val="24"/>
        </w:rPr>
        <w:t>.-</w:t>
      </w:r>
      <w:r w:rsidRPr="00DE798D">
        <w:rPr>
          <w:rFonts w:ascii="Arial" w:hAnsi="Arial" w:cs="Arial"/>
          <w:sz w:val="24"/>
          <w:szCs w:val="24"/>
        </w:rPr>
        <w:t xml:space="preserve"> Lectura y acuerdo conducente de la Iniciativa con Proyecto de Decreto por el que se adiciona un cuadragésimo primer párrafo, recorriéndose los subsecuentes del artículo 5 y se adiciona la fracción IX al artículo 51 de la Constitución Política del Estado Libre y Soberano de México, se reforma el artículo 123 de la Ley Orgánica Municipal del Estado de México, se adiciona la fracción III, recorriéndose las subsecuentes, del artículo 4; se reforma la fracción V del artículo 8; se reforma la fracción VIII del artículo 12; se modifica el Capítulo Segundo Del Título Segundo De Los Sistemas De Cultura Física Y Deporte, para quedar como sigue, Capítulo Segundo DE LAS ASOCIACIONES DEPORTIVAS ESTATALES Y DEPORTIVAS ESCOLARES; se adiciona el segundo párrafo del artículo 22; se reforma el artículo 23; se agrega la fracción IV; recorriéndose la subsecuente del artículo 24; se reforma el artículo 27; se reforma el artículo 28; se reforma la fracción II del artículo 36; se adiciona la fracción V y VI del artículo 37; se adiciona la fracción VI del artículo 38; se adiciona un segundo y tercer párrafo al artículo 77; se reforma el artículo 83; se reforma la fracción IV del artículo 100; se adiciona la fracción X al artículo 102 y se modifica la denominación del Título Decimo Segundo, para quedar como sigue, DEL JUEGO LIMPIO, de la Ley de Cultura Física y Deporte del Estado de México y se expide la Ley que Crea al Instituto Mexiquense de Cultura Física y Deporte, presentada por el Diputado Omar Ortega Álvarez, la Diputada Viridiana Fuentes Cruz, la Diputada María Elida Castelán Mondragón y el Diputado Fernando González Mejía, en nombre del Grupo Parlamentario del Partido de la Revolución Democrática. </w:t>
      </w:r>
    </w:p>
    <w:p w:rsidR="00DE798D" w:rsidRDefault="00DE798D" w:rsidP="00DE798D">
      <w:pPr>
        <w:spacing w:after="0" w:line="240" w:lineRule="auto"/>
        <w:jc w:val="both"/>
        <w:rPr>
          <w:rFonts w:ascii="Arial" w:hAnsi="Arial" w:cs="Arial"/>
          <w:sz w:val="24"/>
          <w:szCs w:val="24"/>
        </w:rPr>
      </w:pPr>
    </w:p>
    <w:p w:rsidR="00DE798D" w:rsidRDefault="00DE798D" w:rsidP="00DE798D">
      <w:pPr>
        <w:spacing w:after="0" w:line="240" w:lineRule="auto"/>
        <w:jc w:val="both"/>
        <w:rPr>
          <w:rFonts w:ascii="Arial" w:hAnsi="Arial" w:cs="Arial"/>
          <w:sz w:val="24"/>
          <w:szCs w:val="24"/>
        </w:rPr>
      </w:pPr>
      <w:r w:rsidRPr="00DE798D">
        <w:rPr>
          <w:rFonts w:ascii="Arial" w:hAnsi="Arial" w:cs="Arial"/>
          <w:b/>
          <w:sz w:val="24"/>
          <w:szCs w:val="24"/>
        </w:rPr>
        <w:lastRenderedPageBreak/>
        <w:t>1</w:t>
      </w:r>
      <w:r w:rsidR="00F958EC">
        <w:rPr>
          <w:rFonts w:ascii="Arial" w:hAnsi="Arial" w:cs="Arial"/>
          <w:b/>
          <w:sz w:val="24"/>
          <w:szCs w:val="24"/>
        </w:rPr>
        <w:t>3</w:t>
      </w:r>
      <w:r w:rsidRPr="00DE798D">
        <w:rPr>
          <w:rFonts w:ascii="Arial" w:hAnsi="Arial" w:cs="Arial"/>
          <w:b/>
          <w:sz w:val="24"/>
          <w:szCs w:val="24"/>
        </w:rPr>
        <w:t>.-</w:t>
      </w:r>
      <w:r w:rsidRPr="00DE798D">
        <w:rPr>
          <w:rFonts w:ascii="Arial" w:hAnsi="Arial" w:cs="Arial"/>
          <w:sz w:val="24"/>
          <w:szCs w:val="24"/>
        </w:rPr>
        <w:t xml:space="preserve"> Lectura y acuerdo conducente de la Iniciativa con Proyecto de Decreto por las que se modifican los artículos 3.26 agregando la fracción X y 4.2 agregando la fracción VII del Código Civil del Estado de México, en materia de accesibilidad lingüística y de señas en actas de matrimonio, presentado por el Diputado Sergio García Sosa, integrante del Grupo Parlamentario del Partido del Trabajo. </w:t>
      </w:r>
    </w:p>
    <w:p w:rsidR="00DE798D" w:rsidRDefault="00DE798D" w:rsidP="00DE798D">
      <w:pPr>
        <w:spacing w:after="0" w:line="240" w:lineRule="auto"/>
        <w:jc w:val="both"/>
        <w:rPr>
          <w:rFonts w:ascii="Arial" w:hAnsi="Arial" w:cs="Arial"/>
          <w:sz w:val="24"/>
          <w:szCs w:val="24"/>
        </w:rPr>
      </w:pPr>
    </w:p>
    <w:p w:rsidR="00DE798D" w:rsidRDefault="00DE798D" w:rsidP="00DE798D">
      <w:pPr>
        <w:spacing w:after="0" w:line="240" w:lineRule="auto"/>
        <w:jc w:val="both"/>
        <w:rPr>
          <w:rFonts w:ascii="Arial" w:hAnsi="Arial" w:cs="Arial"/>
          <w:sz w:val="24"/>
          <w:szCs w:val="24"/>
        </w:rPr>
      </w:pPr>
      <w:r w:rsidRPr="00DE798D">
        <w:rPr>
          <w:rFonts w:ascii="Arial" w:hAnsi="Arial" w:cs="Arial"/>
          <w:b/>
          <w:sz w:val="24"/>
          <w:szCs w:val="24"/>
        </w:rPr>
        <w:t>1</w:t>
      </w:r>
      <w:r w:rsidR="00F958EC">
        <w:rPr>
          <w:rFonts w:ascii="Arial" w:hAnsi="Arial" w:cs="Arial"/>
          <w:b/>
          <w:sz w:val="24"/>
          <w:szCs w:val="24"/>
        </w:rPr>
        <w:t>4</w:t>
      </w:r>
      <w:r w:rsidRPr="00DE798D">
        <w:rPr>
          <w:rFonts w:ascii="Arial" w:hAnsi="Arial" w:cs="Arial"/>
          <w:b/>
          <w:sz w:val="24"/>
          <w:szCs w:val="24"/>
        </w:rPr>
        <w:t>.-</w:t>
      </w:r>
      <w:r w:rsidRPr="00DE798D">
        <w:rPr>
          <w:rFonts w:ascii="Arial" w:hAnsi="Arial" w:cs="Arial"/>
          <w:sz w:val="24"/>
          <w:szCs w:val="24"/>
        </w:rPr>
        <w:t xml:space="preserve"> Lectura y acuerdo conducente de la Iniciativa con proyecto de Decreto por el que se adiciona una fracción al artículo 270 del Código Penal del Estado de México, con el fin de tipificar la acción de </w:t>
      </w:r>
      <w:proofErr w:type="spellStart"/>
      <w:r w:rsidRPr="00DE798D">
        <w:rPr>
          <w:rFonts w:ascii="Arial" w:hAnsi="Arial" w:cs="Arial"/>
          <w:sz w:val="24"/>
          <w:szCs w:val="24"/>
        </w:rPr>
        <w:t>stealthing</w:t>
      </w:r>
      <w:proofErr w:type="spellEnd"/>
      <w:r w:rsidRPr="00DE798D">
        <w:rPr>
          <w:rFonts w:ascii="Arial" w:hAnsi="Arial" w:cs="Arial"/>
          <w:sz w:val="24"/>
          <w:szCs w:val="24"/>
        </w:rPr>
        <w:t xml:space="preserve"> o remoción del preservativo sin consentimiento, presentada por la Diputada María Luisa Mendoza Mondragón y la Diputada Claudia Desiree Morales Robledo, integrantes del Grupo Parlamentario del Partido Verde Ecologista de México. </w:t>
      </w:r>
    </w:p>
    <w:p w:rsidR="00DE798D" w:rsidRDefault="00DE798D" w:rsidP="00DE798D">
      <w:pPr>
        <w:spacing w:after="0" w:line="240" w:lineRule="auto"/>
        <w:jc w:val="both"/>
        <w:rPr>
          <w:rFonts w:ascii="Arial" w:hAnsi="Arial" w:cs="Arial"/>
          <w:sz w:val="24"/>
          <w:szCs w:val="24"/>
        </w:rPr>
      </w:pPr>
    </w:p>
    <w:p w:rsidR="00DE798D" w:rsidRDefault="00DE798D" w:rsidP="00DE798D">
      <w:pPr>
        <w:spacing w:after="0" w:line="240" w:lineRule="auto"/>
        <w:jc w:val="both"/>
        <w:rPr>
          <w:rFonts w:ascii="Arial" w:hAnsi="Arial" w:cs="Arial"/>
          <w:sz w:val="24"/>
          <w:szCs w:val="24"/>
        </w:rPr>
      </w:pPr>
      <w:r w:rsidRPr="00DE798D">
        <w:rPr>
          <w:rFonts w:ascii="Arial" w:hAnsi="Arial" w:cs="Arial"/>
          <w:b/>
          <w:sz w:val="24"/>
          <w:szCs w:val="24"/>
        </w:rPr>
        <w:t>1</w:t>
      </w:r>
      <w:r w:rsidR="00F958EC">
        <w:rPr>
          <w:rFonts w:ascii="Arial" w:hAnsi="Arial" w:cs="Arial"/>
          <w:b/>
          <w:sz w:val="24"/>
          <w:szCs w:val="24"/>
        </w:rPr>
        <w:t>5</w:t>
      </w:r>
      <w:r w:rsidRPr="00DE798D">
        <w:rPr>
          <w:rFonts w:ascii="Arial" w:hAnsi="Arial" w:cs="Arial"/>
          <w:b/>
          <w:sz w:val="24"/>
          <w:szCs w:val="24"/>
        </w:rPr>
        <w:t>.-</w:t>
      </w:r>
      <w:r w:rsidRPr="00DE798D">
        <w:rPr>
          <w:rFonts w:ascii="Arial" w:hAnsi="Arial" w:cs="Arial"/>
          <w:sz w:val="24"/>
          <w:szCs w:val="24"/>
        </w:rPr>
        <w:t xml:space="preserve"> Lectura y acuerdo conducente del Punto de Acuerdo de urgente y obvia resolución, mediante el cual, se exhorta respetuosamente a la Comisión Nacional del Agua y a los Titulares de sus Homologas en el Estado de México, Ciudad de México y Michoacán, para que convoquen a una reunión de trabajo urgente donde actualicen la cantidad de agua que se extrae al sistema Cutzamala de las comunidades de Villa Victoria y Valle de Bravo con la finalidad de no perjudicar el abasto de agua de la región, así mismo para que de manera coordinada elaboraren con urgencia un plan estratégico, a fin de resolver los bajos niveles de agua en las cuencas del Sistema Cutzamala, presentado por la Diputada Edith Marisol Mercado Torres, en nombre del Grupo Parlamentario del Partido morena. </w:t>
      </w:r>
    </w:p>
    <w:p w:rsidR="00DE798D" w:rsidRDefault="00DE798D" w:rsidP="00DE798D">
      <w:pPr>
        <w:spacing w:after="0" w:line="240" w:lineRule="auto"/>
        <w:jc w:val="both"/>
        <w:rPr>
          <w:rFonts w:ascii="Arial" w:hAnsi="Arial" w:cs="Arial"/>
          <w:sz w:val="24"/>
          <w:szCs w:val="24"/>
        </w:rPr>
      </w:pPr>
    </w:p>
    <w:p w:rsidR="00DE798D" w:rsidRDefault="00DE798D" w:rsidP="00DE798D">
      <w:pPr>
        <w:spacing w:after="0" w:line="240" w:lineRule="auto"/>
        <w:jc w:val="both"/>
        <w:rPr>
          <w:rFonts w:ascii="Arial" w:hAnsi="Arial" w:cs="Arial"/>
          <w:sz w:val="24"/>
          <w:szCs w:val="24"/>
        </w:rPr>
      </w:pPr>
      <w:r w:rsidRPr="00DE798D">
        <w:rPr>
          <w:rFonts w:ascii="Arial" w:hAnsi="Arial" w:cs="Arial"/>
          <w:b/>
          <w:sz w:val="24"/>
          <w:szCs w:val="24"/>
        </w:rPr>
        <w:t>1</w:t>
      </w:r>
      <w:r w:rsidR="00F958EC">
        <w:rPr>
          <w:rFonts w:ascii="Arial" w:hAnsi="Arial" w:cs="Arial"/>
          <w:b/>
          <w:sz w:val="24"/>
          <w:szCs w:val="24"/>
        </w:rPr>
        <w:t>6</w:t>
      </w:r>
      <w:r w:rsidRPr="00DE798D">
        <w:rPr>
          <w:rFonts w:ascii="Arial" w:hAnsi="Arial" w:cs="Arial"/>
          <w:b/>
          <w:sz w:val="24"/>
          <w:szCs w:val="24"/>
        </w:rPr>
        <w:t>.-</w:t>
      </w:r>
      <w:r w:rsidRPr="00DE798D">
        <w:rPr>
          <w:rFonts w:ascii="Arial" w:hAnsi="Arial" w:cs="Arial"/>
          <w:sz w:val="24"/>
          <w:szCs w:val="24"/>
        </w:rPr>
        <w:t xml:space="preserve"> Lectura y acuerdo conducente del Punto de Acuerdo por el que se exhorta de manera respetuosa al Gobierno del Estado de México a generar una agenda en coordinación con los 125 municipios de nuestra entidad y el gobierno federal para generar acciones destinadas a combatir la trata de personas, presentado por el Diputado Francisco Javier Santos Arreola y el Diputado Enrique Vargas del Villar, en nombre del Grupo Parlamentario del Partido Acción Nacional. </w:t>
      </w:r>
    </w:p>
    <w:p w:rsidR="00DE798D" w:rsidRDefault="00DE798D" w:rsidP="00DE798D">
      <w:pPr>
        <w:spacing w:after="0" w:line="240" w:lineRule="auto"/>
        <w:jc w:val="both"/>
        <w:rPr>
          <w:rFonts w:ascii="Arial" w:hAnsi="Arial" w:cs="Arial"/>
          <w:sz w:val="24"/>
          <w:szCs w:val="24"/>
        </w:rPr>
      </w:pPr>
    </w:p>
    <w:p w:rsidR="00DE798D" w:rsidRDefault="00F958EC" w:rsidP="00DE798D">
      <w:pPr>
        <w:spacing w:after="0" w:line="240" w:lineRule="auto"/>
        <w:jc w:val="both"/>
        <w:rPr>
          <w:rFonts w:ascii="Arial" w:hAnsi="Arial" w:cs="Arial"/>
          <w:sz w:val="24"/>
          <w:szCs w:val="24"/>
        </w:rPr>
      </w:pPr>
      <w:r>
        <w:rPr>
          <w:rFonts w:ascii="Arial" w:hAnsi="Arial" w:cs="Arial"/>
          <w:b/>
          <w:sz w:val="24"/>
          <w:szCs w:val="24"/>
        </w:rPr>
        <w:t>17</w:t>
      </w:r>
      <w:r w:rsidR="00DE798D" w:rsidRPr="00DE798D">
        <w:rPr>
          <w:rFonts w:ascii="Arial" w:hAnsi="Arial" w:cs="Arial"/>
          <w:b/>
          <w:sz w:val="24"/>
          <w:szCs w:val="24"/>
        </w:rPr>
        <w:t>.-</w:t>
      </w:r>
      <w:r w:rsidR="00DE798D">
        <w:rPr>
          <w:rFonts w:ascii="Arial" w:hAnsi="Arial" w:cs="Arial"/>
          <w:sz w:val="24"/>
          <w:szCs w:val="24"/>
        </w:rPr>
        <w:t xml:space="preserve"> </w:t>
      </w:r>
      <w:r w:rsidR="00DE798D" w:rsidRPr="00DE798D">
        <w:rPr>
          <w:rFonts w:ascii="Arial" w:hAnsi="Arial" w:cs="Arial"/>
          <w:sz w:val="24"/>
          <w:szCs w:val="24"/>
        </w:rPr>
        <w:t xml:space="preserve">Lectura y acuerdo conducente de comunicado sobre turno de Comisiones Legislativas. </w:t>
      </w:r>
    </w:p>
    <w:p w:rsidR="00DE798D" w:rsidRDefault="00DE798D" w:rsidP="00DE798D">
      <w:pPr>
        <w:spacing w:after="0" w:line="240" w:lineRule="auto"/>
        <w:jc w:val="both"/>
        <w:rPr>
          <w:rFonts w:ascii="Arial" w:hAnsi="Arial" w:cs="Arial"/>
          <w:sz w:val="24"/>
          <w:szCs w:val="24"/>
        </w:rPr>
      </w:pPr>
    </w:p>
    <w:p w:rsidR="00DE798D" w:rsidRDefault="00F958EC" w:rsidP="00DE798D">
      <w:pPr>
        <w:spacing w:after="0" w:line="240" w:lineRule="auto"/>
        <w:jc w:val="both"/>
        <w:rPr>
          <w:rFonts w:ascii="Arial" w:hAnsi="Arial" w:cs="Arial"/>
          <w:sz w:val="24"/>
          <w:szCs w:val="24"/>
        </w:rPr>
      </w:pPr>
      <w:r>
        <w:rPr>
          <w:rFonts w:ascii="Arial" w:hAnsi="Arial" w:cs="Arial"/>
          <w:b/>
          <w:sz w:val="24"/>
          <w:szCs w:val="24"/>
        </w:rPr>
        <w:t>18</w:t>
      </w:r>
      <w:r w:rsidR="00DE798D" w:rsidRPr="00DE798D">
        <w:rPr>
          <w:rFonts w:ascii="Arial" w:hAnsi="Arial" w:cs="Arial"/>
          <w:b/>
          <w:sz w:val="24"/>
          <w:szCs w:val="24"/>
        </w:rPr>
        <w:t>.-</w:t>
      </w:r>
      <w:r w:rsidR="00DE798D" w:rsidRPr="00DE798D">
        <w:rPr>
          <w:rFonts w:ascii="Arial" w:hAnsi="Arial" w:cs="Arial"/>
          <w:sz w:val="24"/>
          <w:szCs w:val="24"/>
        </w:rPr>
        <w:t xml:space="preserve"> Comunicado del Presidente Municipal Constitucional de Tlalnepantla, en relación con salida de trabajo al extranjero. </w:t>
      </w:r>
    </w:p>
    <w:p w:rsidR="00DE798D" w:rsidRDefault="00DE798D" w:rsidP="00DE798D">
      <w:pPr>
        <w:spacing w:after="0" w:line="240" w:lineRule="auto"/>
        <w:jc w:val="both"/>
        <w:rPr>
          <w:rFonts w:ascii="Arial" w:hAnsi="Arial" w:cs="Arial"/>
          <w:sz w:val="24"/>
          <w:szCs w:val="24"/>
        </w:rPr>
      </w:pPr>
    </w:p>
    <w:p w:rsidR="00DE798D" w:rsidRPr="00DE798D" w:rsidRDefault="00F958EC" w:rsidP="00DE798D">
      <w:pPr>
        <w:spacing w:after="0" w:line="240" w:lineRule="auto"/>
        <w:jc w:val="both"/>
        <w:rPr>
          <w:rFonts w:ascii="Arial" w:hAnsi="Arial" w:cs="Arial"/>
          <w:sz w:val="24"/>
          <w:szCs w:val="24"/>
        </w:rPr>
      </w:pPr>
      <w:r>
        <w:rPr>
          <w:rFonts w:ascii="Arial" w:hAnsi="Arial" w:cs="Arial"/>
          <w:b/>
          <w:sz w:val="24"/>
          <w:szCs w:val="24"/>
        </w:rPr>
        <w:t>19.</w:t>
      </w:r>
      <w:r w:rsidR="00DE798D" w:rsidRPr="00DE798D">
        <w:rPr>
          <w:rFonts w:ascii="Arial" w:hAnsi="Arial" w:cs="Arial"/>
          <w:b/>
          <w:sz w:val="24"/>
          <w:szCs w:val="24"/>
        </w:rPr>
        <w:t>-</w:t>
      </w:r>
      <w:r w:rsidR="00DE798D" w:rsidRPr="00DE798D">
        <w:rPr>
          <w:rFonts w:ascii="Arial" w:hAnsi="Arial" w:cs="Arial"/>
          <w:sz w:val="24"/>
          <w:szCs w:val="24"/>
        </w:rPr>
        <w:t xml:space="preserve"> Clausura de la sesión.</w:t>
      </w:r>
    </w:p>
    <w:p w:rsidR="00DE798D" w:rsidRDefault="00DE798D" w:rsidP="00DE798D">
      <w:pPr>
        <w:spacing w:after="0" w:line="240" w:lineRule="auto"/>
        <w:jc w:val="center"/>
        <w:rPr>
          <w:rFonts w:ascii="Arial" w:hAnsi="Arial" w:cs="Arial"/>
          <w:b/>
          <w:sz w:val="24"/>
          <w:szCs w:val="24"/>
        </w:rPr>
      </w:pPr>
    </w:p>
    <w:p w:rsidR="00DE798D" w:rsidRDefault="00DE798D" w:rsidP="00DE798D">
      <w:pPr>
        <w:spacing w:after="0" w:line="240" w:lineRule="auto"/>
        <w:jc w:val="center"/>
        <w:rPr>
          <w:rFonts w:ascii="Arial" w:hAnsi="Arial" w:cs="Arial"/>
          <w:b/>
          <w:sz w:val="24"/>
          <w:szCs w:val="24"/>
        </w:rPr>
      </w:pPr>
      <w:r w:rsidRPr="00DE798D">
        <w:rPr>
          <w:rFonts w:ascii="Arial" w:hAnsi="Arial" w:cs="Arial"/>
          <w:b/>
          <w:sz w:val="24"/>
          <w:szCs w:val="24"/>
        </w:rPr>
        <w:t xml:space="preserve">A T E N T A M E N T E </w:t>
      </w:r>
    </w:p>
    <w:p w:rsidR="00DE798D" w:rsidRDefault="00DE798D" w:rsidP="00DE798D">
      <w:pPr>
        <w:spacing w:after="0" w:line="240" w:lineRule="auto"/>
        <w:jc w:val="center"/>
        <w:rPr>
          <w:rFonts w:ascii="Arial" w:hAnsi="Arial" w:cs="Arial"/>
          <w:b/>
          <w:sz w:val="24"/>
          <w:szCs w:val="24"/>
        </w:rPr>
      </w:pPr>
      <w:r w:rsidRPr="00DE798D">
        <w:rPr>
          <w:rFonts w:ascii="Arial" w:hAnsi="Arial" w:cs="Arial"/>
          <w:b/>
          <w:sz w:val="24"/>
          <w:szCs w:val="24"/>
        </w:rPr>
        <w:t xml:space="preserve">PRESIDENTA DE LA H. LXI LEGISLATURA </w:t>
      </w:r>
    </w:p>
    <w:p w:rsidR="00DE798D" w:rsidRDefault="00DE798D" w:rsidP="00DE798D">
      <w:pPr>
        <w:spacing w:after="0" w:line="240" w:lineRule="auto"/>
        <w:jc w:val="center"/>
        <w:rPr>
          <w:rFonts w:ascii="Arial" w:hAnsi="Arial" w:cs="Arial"/>
          <w:b/>
          <w:sz w:val="24"/>
          <w:szCs w:val="24"/>
        </w:rPr>
      </w:pPr>
      <w:r w:rsidRPr="00DE798D">
        <w:rPr>
          <w:rFonts w:ascii="Arial" w:hAnsi="Arial" w:cs="Arial"/>
          <w:b/>
          <w:sz w:val="24"/>
          <w:szCs w:val="24"/>
        </w:rPr>
        <w:t xml:space="preserve">DEL ESTADO DE MÉXICO </w:t>
      </w:r>
    </w:p>
    <w:p w:rsidR="00DE798D" w:rsidRDefault="00DE798D" w:rsidP="00DE798D">
      <w:pPr>
        <w:spacing w:after="0" w:line="240" w:lineRule="auto"/>
        <w:jc w:val="center"/>
        <w:rPr>
          <w:rFonts w:ascii="Arial" w:hAnsi="Arial" w:cs="Arial"/>
          <w:b/>
          <w:sz w:val="24"/>
          <w:szCs w:val="24"/>
        </w:rPr>
      </w:pPr>
    </w:p>
    <w:p w:rsidR="00DE798D" w:rsidRPr="00DE798D" w:rsidRDefault="00DE798D" w:rsidP="00DE798D">
      <w:pPr>
        <w:spacing w:after="0" w:line="240" w:lineRule="auto"/>
        <w:jc w:val="center"/>
        <w:rPr>
          <w:rFonts w:ascii="Arial" w:hAnsi="Arial" w:cs="Arial"/>
          <w:b/>
          <w:sz w:val="24"/>
          <w:szCs w:val="24"/>
        </w:rPr>
      </w:pPr>
      <w:r w:rsidRPr="00DE798D">
        <w:rPr>
          <w:rFonts w:ascii="Arial" w:hAnsi="Arial" w:cs="Arial"/>
          <w:b/>
          <w:sz w:val="24"/>
          <w:szCs w:val="24"/>
        </w:rPr>
        <w:t>DIP. AZUCENA CISNEROS COS</w:t>
      </w:r>
      <w:r>
        <w:rPr>
          <w:rFonts w:ascii="Arial" w:hAnsi="Arial" w:cs="Arial"/>
          <w:b/>
          <w:sz w:val="24"/>
          <w:szCs w:val="24"/>
        </w:rPr>
        <w:t>S</w:t>
      </w:r>
    </w:p>
    <w:sectPr w:rsidR="00DE798D" w:rsidRPr="00DE798D" w:rsidSect="00F958EC">
      <w:pgSz w:w="12240" w:h="15840"/>
      <w:pgMar w:top="907" w:right="907" w:bottom="907"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98D"/>
    <w:rsid w:val="00DE798D"/>
    <w:rsid w:val="00F958E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9052E"/>
  <w15:chartTrackingRefBased/>
  <w15:docId w15:val="{E5318586-99EB-4F93-8EC6-0A56047E3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1345</Words>
  <Characters>7402</Characters>
  <Application>Microsoft Office Word</Application>
  <DocSecurity>0</DocSecurity>
  <Lines>61</Lines>
  <Paragraphs>17</Paragraphs>
  <ScaleCrop>false</ScaleCrop>
  <Company>GOBIERNO DEL ESTADO DE MEXICO, PODER LEGISLATIVO</Company>
  <LinksUpToDate>false</LinksUpToDate>
  <CharactersWithSpaces>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 HP</dc:creator>
  <cp:keywords/>
  <dc:description/>
  <cp:lastModifiedBy>PRODESK HP</cp:lastModifiedBy>
  <cp:revision>3</cp:revision>
  <dcterms:created xsi:type="dcterms:W3CDTF">2023-11-21T22:47:00Z</dcterms:created>
  <dcterms:modified xsi:type="dcterms:W3CDTF">2023-11-21T23:01:00Z</dcterms:modified>
</cp:coreProperties>
</file>