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AAA" w:rsidRPr="00FA6AAA" w:rsidRDefault="00FA6AAA" w:rsidP="00FA6AAA">
      <w:pPr>
        <w:contextualSpacing/>
        <w:jc w:val="center"/>
        <w:rPr>
          <w:rFonts w:ascii="Arial" w:hAnsi="Arial"/>
          <w:b/>
          <w:sz w:val="24"/>
          <w:szCs w:val="24"/>
        </w:rPr>
      </w:pPr>
      <w:bookmarkStart w:id="0" w:name="_GoBack"/>
      <w:r w:rsidRPr="00FA6AAA">
        <w:rPr>
          <w:rFonts w:ascii="Arial" w:hAnsi="Arial"/>
          <w:b/>
          <w:sz w:val="24"/>
          <w:szCs w:val="24"/>
        </w:rPr>
        <w:t xml:space="preserve">CONGRESO DEL ESTADO LIBRE Y SOBERANO DE MÉXICO </w:t>
      </w:r>
    </w:p>
    <w:p w:rsidR="00FA6AAA" w:rsidRPr="00FA6AAA" w:rsidRDefault="00FA6AAA" w:rsidP="00FA6AAA">
      <w:pPr>
        <w:contextualSpacing/>
        <w:jc w:val="center"/>
        <w:rPr>
          <w:rFonts w:ascii="Arial" w:hAnsi="Arial"/>
          <w:b/>
          <w:sz w:val="24"/>
          <w:szCs w:val="24"/>
        </w:rPr>
      </w:pPr>
      <w:r w:rsidRPr="00FA6AAA">
        <w:rPr>
          <w:rFonts w:ascii="Arial" w:hAnsi="Arial"/>
          <w:b/>
          <w:sz w:val="24"/>
          <w:szCs w:val="24"/>
        </w:rPr>
        <w:t>H. “LXII” LEGISLATURA</w:t>
      </w:r>
    </w:p>
    <w:p w:rsidR="00FA6AAA" w:rsidRPr="00FA6AAA" w:rsidRDefault="00FA6AAA" w:rsidP="00FA6AAA">
      <w:pPr>
        <w:spacing w:line="360" w:lineRule="auto"/>
        <w:contextualSpacing/>
        <w:jc w:val="center"/>
        <w:rPr>
          <w:rFonts w:ascii="Arial" w:hAnsi="Arial"/>
          <w:b/>
          <w:sz w:val="24"/>
          <w:szCs w:val="24"/>
        </w:rPr>
      </w:pPr>
    </w:p>
    <w:p w:rsidR="00FA6AAA" w:rsidRPr="00FA6AAA" w:rsidRDefault="00FA6AAA" w:rsidP="00FA6AAA">
      <w:pPr>
        <w:spacing w:line="360" w:lineRule="auto"/>
        <w:contextualSpacing/>
        <w:rPr>
          <w:rFonts w:ascii="Arial" w:hAnsi="Arial"/>
          <w:b/>
          <w:sz w:val="24"/>
          <w:szCs w:val="24"/>
        </w:rPr>
      </w:pPr>
      <w:r w:rsidRPr="00FA6AAA">
        <w:rPr>
          <w:rFonts w:ascii="Arial" w:hAnsi="Arial"/>
          <w:b/>
          <w:sz w:val="24"/>
          <w:szCs w:val="24"/>
        </w:rPr>
        <w:t>DIPUTACIÓN PERMANENTE.</w:t>
      </w:r>
    </w:p>
    <w:p w:rsidR="00FA6AAA" w:rsidRPr="00FA6AAA" w:rsidRDefault="00FA6AAA" w:rsidP="00FA6AAA">
      <w:pPr>
        <w:pStyle w:val="Textoindependiente"/>
        <w:spacing w:line="360" w:lineRule="auto"/>
        <w:jc w:val="right"/>
        <w:rPr>
          <w:rFonts w:ascii="Arial" w:hAnsi="Arial" w:cs="Arial"/>
        </w:rPr>
      </w:pPr>
    </w:p>
    <w:p w:rsidR="00EC64FF" w:rsidRPr="00FA6AAA" w:rsidRDefault="00C05EB9" w:rsidP="00FA6AAA">
      <w:pPr>
        <w:pStyle w:val="Textoindependiente"/>
        <w:spacing w:line="360" w:lineRule="auto"/>
        <w:jc w:val="right"/>
        <w:rPr>
          <w:rFonts w:ascii="Arial" w:hAnsi="Arial" w:cs="Arial"/>
        </w:rPr>
      </w:pPr>
      <w:r w:rsidRPr="00FA6AAA">
        <w:rPr>
          <w:rFonts w:ascii="Arial" w:hAnsi="Arial" w:cs="Arial"/>
        </w:rPr>
        <w:t>J/19-DICIEMBRE-2024.</w:t>
      </w:r>
    </w:p>
    <w:p w:rsidR="00EC64FF" w:rsidRPr="00FA6AAA" w:rsidRDefault="00EC64FF" w:rsidP="00FA6AAA">
      <w:pPr>
        <w:pStyle w:val="Textoindependiente"/>
        <w:spacing w:line="360" w:lineRule="auto"/>
        <w:rPr>
          <w:rFonts w:ascii="Arial" w:hAnsi="Arial" w:cs="Arial"/>
        </w:rPr>
      </w:pPr>
    </w:p>
    <w:p w:rsidR="00FA6AAA" w:rsidRPr="00FA6AAA" w:rsidRDefault="00FA6AAA" w:rsidP="00FA6AAA">
      <w:pPr>
        <w:spacing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FA6AAA">
        <w:rPr>
          <w:rFonts w:ascii="Arial" w:eastAsia="Times New Roman" w:hAnsi="Arial" w:cs="Arial"/>
          <w:b/>
          <w:sz w:val="24"/>
          <w:szCs w:val="24"/>
          <w:lang w:eastAsia="es-ES"/>
        </w:rPr>
        <w:t>PROTOCOLO DE LA INSTALACIÓN</w:t>
      </w:r>
    </w:p>
    <w:p w:rsidR="00FA6AAA" w:rsidRPr="00FA6AAA" w:rsidRDefault="00FA6AAA" w:rsidP="00FA6AAA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A6AAA" w:rsidRPr="00FA6AAA" w:rsidRDefault="00FA6AAA" w:rsidP="00FA6AAA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A6AAA">
        <w:rPr>
          <w:rFonts w:ascii="Arial" w:hAnsi="Arial" w:cs="Arial"/>
          <w:b/>
          <w:sz w:val="24"/>
          <w:szCs w:val="24"/>
        </w:rPr>
        <w:t>1.-</w:t>
      </w:r>
      <w:r w:rsidRPr="00FA6AAA">
        <w:rPr>
          <w:rFonts w:ascii="Arial" w:hAnsi="Arial" w:cs="Arial"/>
          <w:sz w:val="24"/>
          <w:szCs w:val="24"/>
        </w:rPr>
        <w:t xml:space="preserve"> Declaratoria de Instalación de la Diputación Permanente de la “LX</w:t>
      </w:r>
      <w:r w:rsidRPr="00FA6AAA">
        <w:rPr>
          <w:rFonts w:ascii="Arial" w:hAnsi="Arial" w:cs="Arial"/>
          <w:sz w:val="24"/>
          <w:szCs w:val="24"/>
        </w:rPr>
        <w:t>I</w:t>
      </w:r>
      <w:r w:rsidRPr="00FA6AAA">
        <w:rPr>
          <w:rFonts w:ascii="Arial" w:hAnsi="Arial" w:cs="Arial"/>
          <w:sz w:val="24"/>
          <w:szCs w:val="24"/>
        </w:rPr>
        <w:t xml:space="preserve">I” Legislatura </w:t>
      </w:r>
      <w:r w:rsidRPr="00FA6AAA">
        <w:rPr>
          <w:rFonts w:ascii="Arial" w:hAnsi="Arial"/>
          <w:sz w:val="24"/>
          <w:szCs w:val="24"/>
        </w:rPr>
        <w:t>Congreso del Estado Libre y Soberano de México</w:t>
      </w:r>
      <w:r w:rsidRPr="00FA6AAA">
        <w:rPr>
          <w:rFonts w:ascii="Arial" w:hAnsi="Arial" w:cs="Arial"/>
          <w:sz w:val="24"/>
          <w:szCs w:val="24"/>
        </w:rPr>
        <w:t xml:space="preserve">, por </w:t>
      </w:r>
      <w:r w:rsidRPr="00FA6AAA">
        <w:rPr>
          <w:rFonts w:ascii="Arial" w:hAnsi="Arial" w:cs="Arial"/>
          <w:sz w:val="24"/>
          <w:szCs w:val="24"/>
        </w:rPr>
        <w:t>el</w:t>
      </w:r>
      <w:r w:rsidRPr="00FA6AAA">
        <w:rPr>
          <w:rFonts w:ascii="Arial" w:hAnsi="Arial" w:cs="Arial"/>
          <w:sz w:val="24"/>
          <w:szCs w:val="24"/>
        </w:rPr>
        <w:t xml:space="preserve"> Diputad</w:t>
      </w:r>
      <w:r w:rsidRPr="00FA6AAA">
        <w:rPr>
          <w:rFonts w:ascii="Arial" w:hAnsi="Arial" w:cs="Arial"/>
          <w:sz w:val="24"/>
          <w:szCs w:val="24"/>
        </w:rPr>
        <w:t>o</w:t>
      </w:r>
      <w:r w:rsidRPr="00FA6AAA">
        <w:rPr>
          <w:rFonts w:ascii="Arial" w:hAnsi="Arial" w:cs="Arial"/>
          <w:sz w:val="24"/>
          <w:szCs w:val="24"/>
        </w:rPr>
        <w:t xml:space="preserve"> Ma</w:t>
      </w:r>
      <w:r w:rsidRPr="00FA6AAA">
        <w:rPr>
          <w:rFonts w:ascii="Arial" w:hAnsi="Arial" w:cs="Arial"/>
          <w:sz w:val="24"/>
          <w:szCs w:val="24"/>
        </w:rPr>
        <w:t>urilio Hernández González</w:t>
      </w:r>
      <w:r w:rsidRPr="00FA6AAA">
        <w:rPr>
          <w:rFonts w:ascii="Arial" w:hAnsi="Arial" w:cs="Arial"/>
          <w:sz w:val="24"/>
          <w:szCs w:val="24"/>
        </w:rPr>
        <w:t>, President</w:t>
      </w:r>
      <w:r w:rsidRPr="00FA6AAA">
        <w:rPr>
          <w:rFonts w:ascii="Arial" w:hAnsi="Arial" w:cs="Arial"/>
          <w:sz w:val="24"/>
          <w:szCs w:val="24"/>
        </w:rPr>
        <w:t>e</w:t>
      </w:r>
      <w:r w:rsidRPr="00FA6AAA">
        <w:rPr>
          <w:rFonts w:ascii="Arial" w:hAnsi="Arial" w:cs="Arial"/>
          <w:sz w:val="24"/>
          <w:szCs w:val="24"/>
        </w:rPr>
        <w:t xml:space="preserve"> de ese órgano legislativo.</w:t>
      </w:r>
    </w:p>
    <w:p w:rsidR="00FA6AAA" w:rsidRPr="00FA6AAA" w:rsidRDefault="00FA6AAA" w:rsidP="00FA6AAA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A6AAA" w:rsidRPr="00FA6AAA" w:rsidRDefault="00FA6AAA" w:rsidP="00FA6AAA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A6AAA">
        <w:rPr>
          <w:rFonts w:ascii="Arial" w:hAnsi="Arial" w:cs="Arial"/>
          <w:b/>
          <w:sz w:val="24"/>
          <w:szCs w:val="24"/>
        </w:rPr>
        <w:t xml:space="preserve">2.- </w:t>
      </w:r>
      <w:r w:rsidRPr="00FA6AAA">
        <w:rPr>
          <w:rFonts w:ascii="Arial" w:hAnsi="Arial" w:cs="Arial"/>
          <w:sz w:val="24"/>
          <w:szCs w:val="24"/>
        </w:rPr>
        <w:t xml:space="preserve">Clausura de la </w:t>
      </w:r>
      <w:r w:rsidRPr="00FA6AAA">
        <w:rPr>
          <w:rFonts w:ascii="Arial" w:hAnsi="Arial" w:cs="Arial"/>
          <w:sz w:val="24"/>
          <w:szCs w:val="24"/>
        </w:rPr>
        <w:t>Sesión</w:t>
      </w:r>
      <w:r w:rsidRPr="00FA6AAA">
        <w:rPr>
          <w:rFonts w:ascii="Arial" w:hAnsi="Arial" w:cs="Arial"/>
          <w:sz w:val="24"/>
          <w:szCs w:val="24"/>
        </w:rPr>
        <w:t>.</w:t>
      </w:r>
    </w:p>
    <w:p w:rsidR="00EC64FF" w:rsidRPr="00FA6AAA" w:rsidRDefault="00EC64FF" w:rsidP="00FA6AAA">
      <w:pPr>
        <w:pStyle w:val="Textoindependiente"/>
        <w:spacing w:line="360" w:lineRule="auto"/>
        <w:rPr>
          <w:rFonts w:ascii="Arial" w:hAnsi="Arial" w:cs="Arial"/>
        </w:rPr>
      </w:pPr>
    </w:p>
    <w:p w:rsidR="00FA6AAA" w:rsidRPr="00FA6AAA" w:rsidRDefault="00FA6AAA" w:rsidP="00FA6AAA">
      <w:pPr>
        <w:contextualSpacing/>
        <w:jc w:val="center"/>
        <w:rPr>
          <w:rFonts w:ascii="Arial" w:hAnsi="Arial"/>
          <w:b/>
          <w:sz w:val="24"/>
          <w:szCs w:val="24"/>
        </w:rPr>
      </w:pPr>
      <w:r w:rsidRPr="00FA6AAA">
        <w:rPr>
          <w:rFonts w:ascii="Arial" w:hAnsi="Arial"/>
          <w:b/>
          <w:sz w:val="24"/>
          <w:szCs w:val="24"/>
        </w:rPr>
        <w:t xml:space="preserve">A T E N T A M E N T E </w:t>
      </w:r>
    </w:p>
    <w:p w:rsidR="00FA6AAA" w:rsidRPr="00FA6AAA" w:rsidRDefault="00FA6AAA" w:rsidP="00FA6AAA">
      <w:pPr>
        <w:contextualSpacing/>
        <w:jc w:val="center"/>
        <w:rPr>
          <w:rFonts w:ascii="Arial" w:hAnsi="Arial"/>
          <w:b/>
          <w:sz w:val="24"/>
          <w:szCs w:val="24"/>
        </w:rPr>
      </w:pPr>
      <w:r w:rsidRPr="00FA6AAA">
        <w:rPr>
          <w:rFonts w:ascii="Arial" w:hAnsi="Arial"/>
          <w:b/>
          <w:sz w:val="24"/>
          <w:szCs w:val="24"/>
        </w:rPr>
        <w:t>PRESIDENTE DE LA DIPUTACIÓN</w:t>
      </w:r>
      <w:r>
        <w:rPr>
          <w:rFonts w:ascii="Arial" w:hAnsi="Arial"/>
          <w:b/>
          <w:sz w:val="24"/>
          <w:szCs w:val="24"/>
        </w:rPr>
        <w:t xml:space="preserve"> </w:t>
      </w:r>
      <w:r w:rsidRPr="00FA6AAA">
        <w:rPr>
          <w:rFonts w:ascii="Arial" w:hAnsi="Arial"/>
          <w:b/>
          <w:sz w:val="24"/>
          <w:szCs w:val="24"/>
        </w:rPr>
        <w:t xml:space="preserve">PERMANENTE DE LA </w:t>
      </w:r>
    </w:p>
    <w:p w:rsidR="00FA6AAA" w:rsidRPr="00FA6AAA" w:rsidRDefault="00FA6AAA" w:rsidP="00FA6AAA">
      <w:pPr>
        <w:contextualSpacing/>
        <w:jc w:val="center"/>
        <w:rPr>
          <w:rFonts w:ascii="Arial" w:hAnsi="Arial"/>
          <w:b/>
          <w:sz w:val="24"/>
          <w:szCs w:val="24"/>
        </w:rPr>
      </w:pPr>
      <w:r w:rsidRPr="00FA6AAA">
        <w:rPr>
          <w:rFonts w:ascii="Arial" w:hAnsi="Arial"/>
          <w:b/>
          <w:sz w:val="24"/>
          <w:szCs w:val="24"/>
        </w:rPr>
        <w:t>H. “LXII” LEGISLATURA</w:t>
      </w:r>
      <w:r>
        <w:rPr>
          <w:rFonts w:ascii="Arial" w:hAnsi="Arial"/>
          <w:b/>
          <w:sz w:val="24"/>
          <w:szCs w:val="24"/>
        </w:rPr>
        <w:t xml:space="preserve"> </w:t>
      </w:r>
      <w:r w:rsidRPr="00FA6AAA">
        <w:rPr>
          <w:rFonts w:ascii="Arial" w:hAnsi="Arial"/>
          <w:b/>
          <w:sz w:val="24"/>
          <w:szCs w:val="24"/>
        </w:rPr>
        <w:t>DEL ESTADO DE MÉXICO</w:t>
      </w:r>
    </w:p>
    <w:p w:rsidR="00FA6AAA" w:rsidRPr="00FA6AAA" w:rsidRDefault="00FA6AAA" w:rsidP="00FA6AAA">
      <w:pPr>
        <w:pStyle w:val="Textoindependiente"/>
        <w:contextualSpacing/>
        <w:rPr>
          <w:rFonts w:ascii="Arial"/>
          <w:b/>
        </w:rPr>
      </w:pPr>
    </w:p>
    <w:p w:rsidR="00FA6AAA" w:rsidRPr="00FA6AAA" w:rsidRDefault="00FA6AAA" w:rsidP="00FA6AAA">
      <w:pPr>
        <w:pStyle w:val="Textoindependiente"/>
        <w:contextualSpacing/>
        <w:rPr>
          <w:rFonts w:ascii="Arial"/>
          <w:b/>
        </w:rPr>
      </w:pPr>
    </w:p>
    <w:p w:rsidR="00FA6AAA" w:rsidRPr="00FA6AAA" w:rsidRDefault="00FA6AAA" w:rsidP="00FA6AAA">
      <w:pPr>
        <w:pStyle w:val="Textoindependiente"/>
        <w:contextualSpacing/>
        <w:rPr>
          <w:rFonts w:ascii="Arial"/>
          <w:b/>
        </w:rPr>
      </w:pPr>
    </w:p>
    <w:p w:rsidR="00FA6AAA" w:rsidRPr="00FA6AAA" w:rsidRDefault="00FA6AAA" w:rsidP="00FA6AAA">
      <w:pPr>
        <w:contextualSpacing/>
        <w:jc w:val="center"/>
        <w:rPr>
          <w:rFonts w:ascii="Arial" w:hAnsi="Arial"/>
          <w:b/>
          <w:sz w:val="24"/>
          <w:szCs w:val="24"/>
        </w:rPr>
      </w:pPr>
      <w:proofErr w:type="spellStart"/>
      <w:r w:rsidRPr="00FA6AAA">
        <w:rPr>
          <w:rFonts w:ascii="Arial" w:hAnsi="Arial"/>
          <w:b/>
          <w:sz w:val="24"/>
          <w:szCs w:val="24"/>
        </w:rPr>
        <w:t>DIP</w:t>
      </w:r>
      <w:proofErr w:type="spellEnd"/>
      <w:r w:rsidRPr="00FA6AAA">
        <w:rPr>
          <w:rFonts w:ascii="Arial" w:hAnsi="Arial"/>
          <w:b/>
          <w:sz w:val="24"/>
          <w:szCs w:val="24"/>
        </w:rPr>
        <w:t>. MAURILIO HERNÁNDEZ GONZÁLEZ.</w:t>
      </w:r>
      <w:bookmarkEnd w:id="0"/>
    </w:p>
    <w:sectPr w:rsidR="00FA6AAA" w:rsidRPr="00FA6AAA" w:rsidSect="003828BE">
      <w:headerReference w:type="default" r:id="rId8"/>
      <w:type w:val="continuous"/>
      <w:pgSz w:w="12240" w:h="15840"/>
      <w:pgMar w:top="1880" w:right="1440" w:bottom="280" w:left="1440" w:header="7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EB9" w:rsidRDefault="00C05EB9">
      <w:r>
        <w:separator/>
      </w:r>
    </w:p>
  </w:endnote>
  <w:endnote w:type="continuationSeparator" w:id="0">
    <w:p w:rsidR="00C05EB9" w:rsidRDefault="00C0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EB9" w:rsidRDefault="00C05EB9">
      <w:r>
        <w:separator/>
      </w:r>
    </w:p>
  </w:footnote>
  <w:footnote w:type="continuationSeparator" w:id="0">
    <w:p w:rsidR="00C05EB9" w:rsidRDefault="00C05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4FF" w:rsidRDefault="00C05EB9">
    <w:pPr>
      <w:pStyle w:val="Textoindependiente"/>
      <w:spacing w:line="14" w:lineRule="auto"/>
      <w:rPr>
        <w:sz w:val="20"/>
      </w:rPr>
    </w:pPr>
    <w:r>
      <w:rPr>
        <w:noProof/>
        <w:sz w:val="20"/>
        <w:lang w:val="es-MX" w:eastAsia="es-MX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1148714</wp:posOffset>
          </wp:positionH>
          <wp:positionV relativeFrom="page">
            <wp:posOffset>495960</wp:posOffset>
          </wp:positionV>
          <wp:extent cx="2171700" cy="59674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1700" cy="596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3514725</wp:posOffset>
              </wp:positionH>
              <wp:positionV relativeFrom="page">
                <wp:posOffset>667532</wp:posOffset>
              </wp:positionV>
              <wp:extent cx="3056255" cy="2571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625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64FF" w:rsidRDefault="00C05EB9">
                          <w:pPr>
                            <w:spacing w:before="15"/>
                            <w:ind w:left="2147" w:right="18" w:hanging="2127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“2024.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del Bicentenario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la Erección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del Estado Libre y Soberano de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-2"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6.75pt;margin-top:52.55pt;width:240.65pt;height:20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" filled="f" stroked="f">
              <v:path arrowok="t"/>
              <v:textbox inset="0,0,0,0">
                <w:txbxContent>
                  <w:p w:rsidR="00EC64FF" w:rsidRDefault="00C05EB9">
                    <w:pPr>
                      <w:spacing w:before="15"/>
                      <w:ind w:left="2147" w:right="18" w:hanging="2127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“2024.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del Bicentenario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la Erección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del Estado Libre y Soberano de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-2"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93DD5"/>
    <w:multiLevelType w:val="hybridMultilevel"/>
    <w:tmpl w:val="97E231D8"/>
    <w:lvl w:ilvl="0" w:tplc="972E6280">
      <w:numFmt w:val="bullet"/>
      <w:lvlText w:val="•"/>
      <w:lvlJc w:val="left"/>
      <w:pPr>
        <w:ind w:left="979" w:hanging="1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39223CF0">
      <w:numFmt w:val="bullet"/>
      <w:lvlText w:val="•"/>
      <w:lvlJc w:val="left"/>
      <w:pPr>
        <w:ind w:left="1818" w:hanging="151"/>
      </w:pPr>
      <w:rPr>
        <w:rFonts w:hint="default"/>
        <w:lang w:val="es-ES" w:eastAsia="en-US" w:bidi="ar-SA"/>
      </w:rPr>
    </w:lvl>
    <w:lvl w:ilvl="2" w:tplc="0F5EE50A">
      <w:numFmt w:val="bullet"/>
      <w:lvlText w:val="•"/>
      <w:lvlJc w:val="left"/>
      <w:pPr>
        <w:ind w:left="2656" w:hanging="151"/>
      </w:pPr>
      <w:rPr>
        <w:rFonts w:hint="default"/>
        <w:lang w:val="es-ES" w:eastAsia="en-US" w:bidi="ar-SA"/>
      </w:rPr>
    </w:lvl>
    <w:lvl w:ilvl="3" w:tplc="31887AD2">
      <w:numFmt w:val="bullet"/>
      <w:lvlText w:val="•"/>
      <w:lvlJc w:val="left"/>
      <w:pPr>
        <w:ind w:left="3494" w:hanging="151"/>
      </w:pPr>
      <w:rPr>
        <w:rFonts w:hint="default"/>
        <w:lang w:val="es-ES" w:eastAsia="en-US" w:bidi="ar-SA"/>
      </w:rPr>
    </w:lvl>
    <w:lvl w:ilvl="4" w:tplc="51801278">
      <w:numFmt w:val="bullet"/>
      <w:lvlText w:val="•"/>
      <w:lvlJc w:val="left"/>
      <w:pPr>
        <w:ind w:left="4332" w:hanging="151"/>
      </w:pPr>
      <w:rPr>
        <w:rFonts w:hint="default"/>
        <w:lang w:val="es-ES" w:eastAsia="en-US" w:bidi="ar-SA"/>
      </w:rPr>
    </w:lvl>
    <w:lvl w:ilvl="5" w:tplc="080CFA46">
      <w:numFmt w:val="bullet"/>
      <w:lvlText w:val="•"/>
      <w:lvlJc w:val="left"/>
      <w:pPr>
        <w:ind w:left="5170" w:hanging="151"/>
      </w:pPr>
      <w:rPr>
        <w:rFonts w:hint="default"/>
        <w:lang w:val="es-ES" w:eastAsia="en-US" w:bidi="ar-SA"/>
      </w:rPr>
    </w:lvl>
    <w:lvl w:ilvl="6" w:tplc="D0B2E666">
      <w:numFmt w:val="bullet"/>
      <w:lvlText w:val="•"/>
      <w:lvlJc w:val="left"/>
      <w:pPr>
        <w:ind w:left="6008" w:hanging="151"/>
      </w:pPr>
      <w:rPr>
        <w:rFonts w:hint="default"/>
        <w:lang w:val="es-ES" w:eastAsia="en-US" w:bidi="ar-SA"/>
      </w:rPr>
    </w:lvl>
    <w:lvl w:ilvl="7" w:tplc="9A0433AA">
      <w:numFmt w:val="bullet"/>
      <w:lvlText w:val="•"/>
      <w:lvlJc w:val="left"/>
      <w:pPr>
        <w:ind w:left="6846" w:hanging="151"/>
      </w:pPr>
      <w:rPr>
        <w:rFonts w:hint="default"/>
        <w:lang w:val="es-ES" w:eastAsia="en-US" w:bidi="ar-SA"/>
      </w:rPr>
    </w:lvl>
    <w:lvl w:ilvl="8" w:tplc="5B5EA098">
      <w:numFmt w:val="bullet"/>
      <w:lvlText w:val="•"/>
      <w:lvlJc w:val="left"/>
      <w:pPr>
        <w:ind w:left="7684" w:hanging="151"/>
      </w:pPr>
      <w:rPr>
        <w:rFonts w:hint="default"/>
        <w:lang w:val="es-ES" w:eastAsia="en-US" w:bidi="ar-SA"/>
      </w:rPr>
    </w:lvl>
  </w:abstractNum>
  <w:abstractNum w:abstractNumId="1" w15:restartNumberingAfterBreak="0">
    <w:nsid w:val="624D7727"/>
    <w:multiLevelType w:val="hybridMultilevel"/>
    <w:tmpl w:val="C3C862B0"/>
    <w:lvl w:ilvl="0" w:tplc="5120A0EA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540F2EC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097AFBB6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20BC3606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12EE7D18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80DCE090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9F12FA42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58145324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207EF58A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FF"/>
    <w:rsid w:val="000F1D6F"/>
    <w:rsid w:val="003828BE"/>
    <w:rsid w:val="00C05EB9"/>
    <w:rsid w:val="00EC64FF"/>
    <w:rsid w:val="00F66C9F"/>
    <w:rsid w:val="00FA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EACC3"/>
  <w15:docId w15:val="{13D601F1-B705-4A77-9CBC-E3EC8914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81" w:right="26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C95D2-465C-49AC-BB7E-921C8BC34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457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LEGISLATURA</cp:lastModifiedBy>
  <cp:revision>3</cp:revision>
  <dcterms:created xsi:type="dcterms:W3CDTF">2025-01-04T00:11:00Z</dcterms:created>
  <dcterms:modified xsi:type="dcterms:W3CDTF">2025-01-04T00:16:00Z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2024-12-19T00:00:00Z</vt:filetime>
  </property>
  <property fmtid="{D5CDD505-2E9C-101B-9397-08002B2CF9AE}" pid="5" name="Producer">
    <vt:lpwstr>Microsoft® Word para Microsoft 365</vt:lpwstr>
  </property>
</Properties>
</file>