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4FF" w:rsidRDefault="00C05EB9">
      <w:pPr>
        <w:spacing w:before="83"/>
        <w:ind w:left="785" w:right="784" w:firstLine="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CONGRESO DEL ESTADO LIBRE Y SOBERANO DE MÉXICO PRIMER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PERIODO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ORDINARIO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SESIONES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PRIMER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AÑO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 EJERCICIO CONSTITUCIONAL DE LA H. “LXII” LEGISLATURA</w:t>
      </w:r>
    </w:p>
    <w:p w:rsidR="00EC64FF" w:rsidRDefault="00C05EB9">
      <w:pPr>
        <w:spacing w:before="276"/>
        <w:ind w:left="26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“LXII”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LEGISLATURA.</w:t>
      </w:r>
    </w:p>
    <w:p w:rsidR="00EC64FF" w:rsidRDefault="00C05EB9">
      <w:pPr>
        <w:pStyle w:val="Textoindependiente"/>
        <w:ind w:right="255"/>
        <w:jc w:val="right"/>
      </w:pPr>
      <w:r>
        <w:rPr>
          <w:spacing w:val="-2"/>
        </w:rPr>
        <w:t>J/19-DICIEMBRE-</w:t>
      </w:r>
      <w:r>
        <w:rPr>
          <w:spacing w:val="-4"/>
        </w:rPr>
        <w:t>2024.</w:t>
      </w:r>
    </w:p>
    <w:p w:rsidR="00EC64FF" w:rsidRDefault="00EC64FF">
      <w:pPr>
        <w:pStyle w:val="Textoindependiente"/>
      </w:pPr>
    </w:p>
    <w:p w:rsidR="00EC64FF" w:rsidRDefault="00C05EB9">
      <w:pPr>
        <w:ind w:right="6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ORDEN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DÍA</w:t>
      </w:r>
    </w:p>
    <w:p w:rsidR="00EC64FF" w:rsidRDefault="00EC64FF">
      <w:pPr>
        <w:pStyle w:val="Textoindependiente"/>
        <w:rPr>
          <w:rFonts w:ascii="Arial"/>
          <w:b/>
        </w:rPr>
      </w:pPr>
    </w:p>
    <w:p w:rsidR="00EC64FF" w:rsidRDefault="00C05EB9">
      <w:pPr>
        <w:pStyle w:val="Textoindependiente"/>
        <w:tabs>
          <w:tab w:val="left" w:pos="828"/>
        </w:tabs>
        <w:ind w:left="262"/>
      </w:pPr>
      <w:r>
        <w:rPr>
          <w:rFonts w:ascii="Arial" w:hAnsi="Arial"/>
          <w:b/>
          <w:spacing w:val="-5"/>
        </w:rPr>
        <w:t>1.-</w:t>
      </w:r>
      <w:r>
        <w:rPr>
          <w:rFonts w:ascii="Arial" w:hAnsi="Arial"/>
          <w:b/>
        </w:rPr>
        <w:tab/>
      </w:r>
      <w:r>
        <w:t>Acta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sesión</w:t>
      </w:r>
      <w:r>
        <w:rPr>
          <w:spacing w:val="-3"/>
        </w:rPr>
        <w:t xml:space="preserve"> </w:t>
      </w:r>
      <w:r>
        <w:rPr>
          <w:spacing w:val="-2"/>
        </w:rPr>
        <w:t>anterior.</w:t>
      </w:r>
    </w:p>
    <w:p w:rsidR="00EC64FF" w:rsidRDefault="00F66C9F">
      <w:pPr>
        <w:pStyle w:val="Textoindependiente"/>
        <w:spacing w:before="276"/>
        <w:ind w:left="828" w:right="256" w:hanging="567"/>
        <w:jc w:val="both"/>
      </w:pPr>
      <w:r>
        <w:rPr>
          <w:rFonts w:ascii="Arial" w:hAnsi="Arial"/>
          <w:b/>
        </w:rPr>
        <w:t>2</w:t>
      </w:r>
      <w:r w:rsidR="00C05EB9">
        <w:rPr>
          <w:rFonts w:ascii="Arial" w:hAnsi="Arial"/>
          <w:b/>
        </w:rPr>
        <w:t>.-</w:t>
      </w:r>
      <w:r w:rsidR="00C05EB9">
        <w:rPr>
          <w:rFonts w:ascii="Arial" w:hAnsi="Arial"/>
          <w:b/>
          <w:spacing w:val="40"/>
        </w:rPr>
        <w:t xml:space="preserve"> </w:t>
      </w:r>
      <w:r w:rsidR="00C05EB9">
        <w:t xml:space="preserve">Lectura y, en su caso, discusión y resolución del </w:t>
      </w:r>
      <w:r w:rsidR="00C05EB9">
        <w:rPr>
          <w:rFonts w:ascii="Arial" w:hAnsi="Arial"/>
          <w:b/>
        </w:rPr>
        <w:t xml:space="preserve">Dictamen </w:t>
      </w:r>
      <w:r w:rsidR="00C05EB9">
        <w:t xml:space="preserve">de las Iniciativas </w:t>
      </w:r>
      <w:r w:rsidR="00C05EB9">
        <w:rPr>
          <w:spacing w:val="-2"/>
        </w:rPr>
        <w:t>de</w:t>
      </w:r>
      <w:r w:rsidR="00C05EB9">
        <w:rPr>
          <w:spacing w:val="-8"/>
        </w:rPr>
        <w:t xml:space="preserve"> </w:t>
      </w:r>
      <w:r w:rsidR="00C05EB9">
        <w:rPr>
          <w:spacing w:val="-2"/>
        </w:rPr>
        <w:t>Tarifas</w:t>
      </w:r>
      <w:r w:rsidR="00C05EB9">
        <w:rPr>
          <w:spacing w:val="-12"/>
        </w:rPr>
        <w:t xml:space="preserve"> </w:t>
      </w:r>
      <w:r w:rsidR="00C05EB9">
        <w:rPr>
          <w:spacing w:val="-2"/>
        </w:rPr>
        <w:t>de</w:t>
      </w:r>
      <w:r w:rsidR="00C05EB9">
        <w:rPr>
          <w:spacing w:val="-8"/>
        </w:rPr>
        <w:t xml:space="preserve"> </w:t>
      </w:r>
      <w:r w:rsidR="00C05EB9">
        <w:rPr>
          <w:spacing w:val="-2"/>
        </w:rPr>
        <w:t>Agua</w:t>
      </w:r>
      <w:r w:rsidR="00C05EB9">
        <w:rPr>
          <w:spacing w:val="-8"/>
        </w:rPr>
        <w:t xml:space="preserve"> </w:t>
      </w:r>
      <w:r w:rsidR="00C05EB9">
        <w:rPr>
          <w:spacing w:val="-2"/>
        </w:rPr>
        <w:t>diferentes</w:t>
      </w:r>
      <w:r w:rsidR="00C05EB9">
        <w:rPr>
          <w:spacing w:val="-12"/>
        </w:rPr>
        <w:t xml:space="preserve"> </w:t>
      </w:r>
      <w:r w:rsidR="00C05EB9">
        <w:rPr>
          <w:spacing w:val="-2"/>
        </w:rPr>
        <w:t>a</w:t>
      </w:r>
      <w:r w:rsidR="00C05EB9">
        <w:rPr>
          <w:spacing w:val="-8"/>
        </w:rPr>
        <w:t xml:space="preserve"> </w:t>
      </w:r>
      <w:r w:rsidR="00C05EB9">
        <w:rPr>
          <w:spacing w:val="-2"/>
        </w:rPr>
        <w:t>las</w:t>
      </w:r>
      <w:r w:rsidR="00C05EB9">
        <w:rPr>
          <w:spacing w:val="-8"/>
        </w:rPr>
        <w:t xml:space="preserve"> </w:t>
      </w:r>
      <w:r w:rsidR="00C05EB9">
        <w:rPr>
          <w:spacing w:val="-2"/>
        </w:rPr>
        <w:t>del</w:t>
      </w:r>
      <w:r w:rsidR="00C05EB9">
        <w:rPr>
          <w:spacing w:val="-9"/>
        </w:rPr>
        <w:t xml:space="preserve"> </w:t>
      </w:r>
      <w:r w:rsidR="00C05EB9">
        <w:rPr>
          <w:spacing w:val="-2"/>
        </w:rPr>
        <w:t>Código</w:t>
      </w:r>
      <w:r w:rsidR="00C05EB9">
        <w:rPr>
          <w:spacing w:val="-11"/>
        </w:rPr>
        <w:t xml:space="preserve"> </w:t>
      </w:r>
      <w:r w:rsidR="00C05EB9">
        <w:rPr>
          <w:spacing w:val="-2"/>
        </w:rPr>
        <w:t>Financiero</w:t>
      </w:r>
      <w:r w:rsidR="00C05EB9">
        <w:rPr>
          <w:spacing w:val="-12"/>
        </w:rPr>
        <w:t xml:space="preserve"> </w:t>
      </w:r>
      <w:r w:rsidR="00C05EB9">
        <w:rPr>
          <w:spacing w:val="-2"/>
        </w:rPr>
        <w:t>del</w:t>
      </w:r>
      <w:r w:rsidR="00C05EB9">
        <w:rPr>
          <w:spacing w:val="-9"/>
        </w:rPr>
        <w:t xml:space="preserve"> </w:t>
      </w:r>
      <w:r w:rsidR="00C05EB9">
        <w:rPr>
          <w:spacing w:val="-2"/>
        </w:rPr>
        <w:t>Estado</w:t>
      </w:r>
      <w:r w:rsidR="00C05EB9">
        <w:rPr>
          <w:spacing w:val="-11"/>
        </w:rPr>
        <w:t xml:space="preserve"> </w:t>
      </w:r>
      <w:r w:rsidR="00C05EB9">
        <w:rPr>
          <w:spacing w:val="-2"/>
        </w:rPr>
        <w:t>de</w:t>
      </w:r>
      <w:r w:rsidR="00C05EB9">
        <w:rPr>
          <w:spacing w:val="-8"/>
        </w:rPr>
        <w:t xml:space="preserve"> </w:t>
      </w:r>
      <w:r w:rsidR="00C05EB9">
        <w:rPr>
          <w:spacing w:val="-2"/>
        </w:rPr>
        <w:t xml:space="preserve">México </w:t>
      </w:r>
      <w:r w:rsidR="00C05EB9">
        <w:t>y Municipios, presentada por Diversos Ayuntamientos, formulado</w:t>
      </w:r>
      <w:r w:rsidR="00C05EB9">
        <w:t xml:space="preserve"> por las Comisiones Legislativas Unidas de Legislación y Administración Municipal, Finanzas Públicas, y Recursos Hidráulicos.</w:t>
      </w:r>
    </w:p>
    <w:p w:rsidR="00EC64FF" w:rsidRDefault="00EC64FF">
      <w:pPr>
        <w:pStyle w:val="Textoindependiente"/>
      </w:pPr>
    </w:p>
    <w:p w:rsidR="00EC64FF" w:rsidRDefault="00F66C9F">
      <w:pPr>
        <w:pStyle w:val="Textoindependiente"/>
        <w:ind w:left="828" w:right="254" w:hanging="567"/>
        <w:jc w:val="both"/>
      </w:pPr>
      <w:r>
        <w:rPr>
          <w:rFonts w:ascii="Arial" w:hAnsi="Arial"/>
          <w:b/>
        </w:rPr>
        <w:t>3</w:t>
      </w:r>
      <w:r w:rsidR="00C05EB9">
        <w:rPr>
          <w:rFonts w:ascii="Arial" w:hAnsi="Arial"/>
          <w:b/>
        </w:rPr>
        <w:t>.-</w:t>
      </w:r>
      <w:r w:rsidR="00C05EB9">
        <w:rPr>
          <w:rFonts w:ascii="Arial" w:hAnsi="Arial"/>
          <w:b/>
          <w:spacing w:val="80"/>
          <w:w w:val="150"/>
        </w:rPr>
        <w:t xml:space="preserve"> </w:t>
      </w:r>
      <w:r w:rsidR="00C05EB9">
        <w:t xml:space="preserve">Lectura y, en su caso, discusión y resolución del </w:t>
      </w:r>
      <w:r w:rsidR="00C05EB9">
        <w:rPr>
          <w:rFonts w:ascii="Arial" w:hAnsi="Arial"/>
          <w:b/>
        </w:rPr>
        <w:t xml:space="preserve">Dictamen </w:t>
      </w:r>
      <w:r w:rsidR="00C05EB9">
        <w:t>de las Iniciativas que integran el Paquete Fiscal para el Ejercicio 2025.</w:t>
      </w:r>
    </w:p>
    <w:p w:rsidR="00EC64FF" w:rsidRDefault="00EC64FF">
      <w:pPr>
        <w:pStyle w:val="Textoindependiente"/>
        <w:spacing w:before="1"/>
      </w:pPr>
    </w:p>
    <w:p w:rsidR="00EC64FF" w:rsidRDefault="00C05EB9">
      <w:pPr>
        <w:pStyle w:val="Prrafodelista"/>
        <w:numPr>
          <w:ilvl w:val="0"/>
          <w:numId w:val="1"/>
        </w:numPr>
        <w:tabs>
          <w:tab w:val="left" w:pos="981"/>
        </w:tabs>
        <w:ind w:left="981" w:right="264"/>
        <w:rPr>
          <w:sz w:val="24"/>
        </w:rPr>
      </w:pPr>
      <w:r>
        <w:rPr>
          <w:sz w:val="24"/>
        </w:rPr>
        <w:t xml:space="preserve">Iniciativa de Ley de Ingresos del Estado de México para el ejercicio fiscal </w:t>
      </w:r>
      <w:r>
        <w:rPr>
          <w:spacing w:val="-2"/>
          <w:sz w:val="24"/>
        </w:rPr>
        <w:t>2025.</w:t>
      </w:r>
    </w:p>
    <w:p w:rsidR="00EC64FF" w:rsidRDefault="00C05EB9">
      <w:pPr>
        <w:pStyle w:val="Prrafodelista"/>
        <w:numPr>
          <w:ilvl w:val="0"/>
          <w:numId w:val="1"/>
        </w:numPr>
        <w:tabs>
          <w:tab w:val="left" w:pos="981"/>
        </w:tabs>
        <w:spacing w:before="275"/>
        <w:ind w:left="981"/>
        <w:rPr>
          <w:sz w:val="24"/>
        </w:rPr>
      </w:pPr>
      <w:r>
        <w:rPr>
          <w:sz w:val="24"/>
        </w:rPr>
        <w:t>Iniciativa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Ley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Ingresos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Municipios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el ejercicio fiscal 2025.</w:t>
      </w:r>
    </w:p>
    <w:p w:rsidR="00EC64FF" w:rsidRDefault="00C05EB9">
      <w:pPr>
        <w:pStyle w:val="Prrafodelista"/>
        <w:numPr>
          <w:ilvl w:val="0"/>
          <w:numId w:val="1"/>
        </w:numPr>
        <w:tabs>
          <w:tab w:val="left" w:pos="981"/>
        </w:tabs>
        <w:spacing w:before="273"/>
        <w:ind w:left="981"/>
        <w:rPr>
          <w:sz w:val="24"/>
        </w:rPr>
      </w:pPr>
      <w:r>
        <w:rPr>
          <w:sz w:val="24"/>
        </w:rPr>
        <w:t>Presupuesto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Egresos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Gobierno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Estado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ejercicio fiscal 2025.</w:t>
      </w:r>
    </w:p>
    <w:p w:rsidR="00EC64FF" w:rsidRDefault="00C05EB9">
      <w:pPr>
        <w:pStyle w:val="Prrafodelista"/>
        <w:numPr>
          <w:ilvl w:val="0"/>
          <w:numId w:val="1"/>
        </w:numPr>
        <w:tabs>
          <w:tab w:val="left" w:pos="981"/>
        </w:tabs>
        <w:spacing w:before="274"/>
        <w:ind w:left="981" w:right="265"/>
        <w:rPr>
          <w:sz w:val="24"/>
        </w:rPr>
      </w:pPr>
      <w:r>
        <w:rPr>
          <w:sz w:val="24"/>
        </w:rPr>
        <w:t>Iniciativa de Decreto por el que se reforman, adicionan y derogan diversas disposiciones del Código Financiero del Estado de México y Municipios y otros ordenamientos.</w:t>
      </w:r>
    </w:p>
    <w:p w:rsidR="00EC64FF" w:rsidRDefault="00C05EB9">
      <w:pPr>
        <w:pStyle w:val="Prrafodelista"/>
        <w:numPr>
          <w:ilvl w:val="0"/>
          <w:numId w:val="1"/>
        </w:numPr>
        <w:tabs>
          <w:tab w:val="left" w:pos="981"/>
        </w:tabs>
        <w:spacing w:before="276"/>
        <w:ind w:left="981" w:right="260"/>
        <w:rPr>
          <w:sz w:val="24"/>
        </w:rPr>
      </w:pPr>
      <w:r>
        <w:rPr>
          <w:sz w:val="24"/>
        </w:rPr>
        <w:t>Iniciativa de Decreto por el cual se autoriza a los Municipios del Estado de México, para que, por conducto de las personas servidoras públicas legalmente</w:t>
      </w:r>
      <w:r>
        <w:rPr>
          <w:spacing w:val="-17"/>
          <w:sz w:val="24"/>
        </w:rPr>
        <w:t xml:space="preserve"> </w:t>
      </w:r>
      <w:r>
        <w:rPr>
          <w:sz w:val="24"/>
        </w:rPr>
        <w:t>facultadas</w:t>
      </w:r>
      <w:r>
        <w:rPr>
          <w:spacing w:val="-16"/>
          <w:sz w:val="24"/>
        </w:rPr>
        <w:t xml:space="preserve"> </w:t>
      </w:r>
      <w:r>
        <w:rPr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z w:val="24"/>
        </w:rPr>
        <w:t>tales</w:t>
      </w:r>
      <w:r>
        <w:rPr>
          <w:spacing w:val="-17"/>
          <w:sz w:val="24"/>
        </w:rPr>
        <w:t xml:space="preserve"> </w:t>
      </w:r>
      <w:r>
        <w:rPr>
          <w:sz w:val="24"/>
        </w:rPr>
        <w:t>efectos,</w:t>
      </w:r>
      <w:r>
        <w:rPr>
          <w:spacing w:val="-15"/>
          <w:sz w:val="24"/>
        </w:rPr>
        <w:t xml:space="preserve"> </w:t>
      </w:r>
      <w:r>
        <w:rPr>
          <w:sz w:val="24"/>
        </w:rPr>
        <w:t>gestionen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contraten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cualquier Institución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Crédito,</w:t>
      </w:r>
      <w:r>
        <w:rPr>
          <w:spacing w:val="40"/>
          <w:sz w:val="24"/>
        </w:rPr>
        <w:t xml:space="preserve"> </w:t>
      </w:r>
      <w:r>
        <w:rPr>
          <w:sz w:val="24"/>
        </w:rPr>
        <w:t>integrant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Sistema</w:t>
      </w:r>
      <w:r>
        <w:rPr>
          <w:spacing w:val="40"/>
          <w:sz w:val="24"/>
        </w:rPr>
        <w:t xml:space="preserve"> </w:t>
      </w:r>
      <w:r>
        <w:rPr>
          <w:sz w:val="24"/>
        </w:rPr>
        <w:t>Financiero</w:t>
      </w:r>
      <w:r>
        <w:rPr>
          <w:spacing w:val="40"/>
          <w:sz w:val="24"/>
        </w:rPr>
        <w:t xml:space="preserve"> </w:t>
      </w:r>
      <w:r>
        <w:rPr>
          <w:sz w:val="24"/>
        </w:rPr>
        <w:t>Mexicano,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</w:p>
    <w:p w:rsidR="00EC64FF" w:rsidRDefault="00EC64FF">
      <w:pPr>
        <w:pStyle w:val="Prrafodelista"/>
        <w:rPr>
          <w:sz w:val="24"/>
        </w:rPr>
        <w:sectPr w:rsidR="00EC64FF">
          <w:headerReference w:type="default" r:id="rId7"/>
          <w:type w:val="continuous"/>
          <w:pgSz w:w="12240" w:h="15840"/>
          <w:pgMar w:top="1880" w:right="1440" w:bottom="280" w:left="1440" w:header="781" w:footer="0" w:gutter="0"/>
          <w:pgNumType w:start="1"/>
          <w:cols w:space="720"/>
        </w:sectPr>
      </w:pPr>
    </w:p>
    <w:p w:rsidR="00EC64FF" w:rsidRDefault="00C05EB9">
      <w:pPr>
        <w:pStyle w:val="Textoindependiente"/>
        <w:spacing w:before="83"/>
        <w:ind w:left="981" w:right="261"/>
        <w:jc w:val="both"/>
      </w:pPr>
      <w:r>
        <w:lastRenderedPageBreak/>
        <w:t>ofrezca las mejores condiciones de mercado, uno o varios financiamientos, hasta por el monto que en cada caso se determine, para el destino, los conceptos, plazos, términos, condiciones y características que en este instrumento se establecen; para que afec</w:t>
      </w:r>
      <w:r>
        <w:t>ten como fuente de pago del o los financiamientos que contraten, un porcentaje del derecho a recibir y los recursos que individualmente les correspondan del Fondo de Aportaciones para la Infraestructura Social Municipal y de las Demarcaciones territoriales</w:t>
      </w:r>
      <w:r>
        <w:t xml:space="preserve"> del Distrito Federal y para que celebren los contratos o los convenios necesarios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adherirse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mecanismos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financiamientos que individualmente contraten.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ind w:left="828" w:right="256"/>
        <w:jc w:val="both"/>
      </w:pPr>
      <w:r>
        <w:t>Presentada por la persona Titular del Ejecutivo Estatal, formulado por las Com</w:t>
      </w:r>
      <w:r>
        <w:t xml:space="preserve">isiones Legislativas Unidas de Planeación y Gasto Público, y Finanzas </w:t>
      </w:r>
      <w:r>
        <w:rPr>
          <w:spacing w:val="-2"/>
        </w:rPr>
        <w:t>Públicas.</w:t>
      </w:r>
    </w:p>
    <w:p w:rsidR="00EC64FF" w:rsidRDefault="00EC64FF">
      <w:pPr>
        <w:pStyle w:val="Textoindependiente"/>
      </w:pPr>
    </w:p>
    <w:p w:rsidR="00F66C9F" w:rsidRDefault="00F66C9F" w:rsidP="00F66C9F">
      <w:pPr>
        <w:pStyle w:val="Textoindependiente"/>
        <w:ind w:left="828" w:right="261" w:hanging="567"/>
        <w:jc w:val="both"/>
      </w:pPr>
      <w:r>
        <w:rPr>
          <w:rFonts w:ascii="Arial" w:hAnsi="Arial"/>
          <w:b/>
        </w:rPr>
        <w:t>4</w:t>
      </w:r>
      <w:r>
        <w:rPr>
          <w:rFonts w:ascii="Arial" w:hAnsi="Arial"/>
          <w:b/>
        </w:rPr>
        <w:t>.-</w:t>
      </w:r>
      <w:r>
        <w:rPr>
          <w:rFonts w:ascii="Arial" w:hAnsi="Arial"/>
          <w:b/>
          <w:spacing w:val="80"/>
          <w:w w:val="150"/>
        </w:rPr>
        <w:t xml:space="preserve"> </w:t>
      </w:r>
      <w:r>
        <w:t xml:space="preserve">Discusión y resolución del </w:t>
      </w:r>
      <w:r>
        <w:rPr>
          <w:rFonts w:ascii="Arial" w:hAnsi="Arial"/>
          <w:b/>
        </w:rPr>
        <w:t xml:space="preserve">Dictamen </w:t>
      </w:r>
      <w:r>
        <w:t>formulado con motivo de la designación de la ciudadana o</w:t>
      </w:r>
      <w:r>
        <w:rPr>
          <w:spacing w:val="-1"/>
        </w:rPr>
        <w:t xml:space="preserve"> </w:t>
      </w:r>
      <w:r>
        <w:t>ciudadano Auditor Superior de Fiscalización Del</w:t>
      </w:r>
      <w:r>
        <w:rPr>
          <w:spacing w:val="-2"/>
        </w:rPr>
        <w:t xml:space="preserve"> </w:t>
      </w:r>
      <w:r>
        <w:t>Estado de México, presentado por la Comisión Legislativa de Vigilancia del Órgano Superior de Fiscalización.</w:t>
      </w:r>
    </w:p>
    <w:p w:rsidR="00F66C9F" w:rsidRDefault="00F66C9F" w:rsidP="00F66C9F">
      <w:pPr>
        <w:pStyle w:val="Textoindependiente"/>
      </w:pPr>
    </w:p>
    <w:p w:rsidR="00F66C9F" w:rsidRDefault="00F66C9F" w:rsidP="00F66C9F">
      <w:pPr>
        <w:pStyle w:val="Prrafodelista"/>
        <w:numPr>
          <w:ilvl w:val="0"/>
          <w:numId w:val="2"/>
        </w:numPr>
        <w:tabs>
          <w:tab w:val="left" w:pos="978"/>
        </w:tabs>
        <w:spacing w:before="1"/>
        <w:ind w:left="978" w:right="0" w:hanging="150"/>
        <w:jc w:val="left"/>
        <w:rPr>
          <w:sz w:val="24"/>
        </w:rPr>
      </w:pP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caso,</w:t>
      </w:r>
      <w:r>
        <w:rPr>
          <w:spacing w:val="-2"/>
          <w:sz w:val="24"/>
        </w:rPr>
        <w:t xml:space="preserve"> </w:t>
      </w:r>
      <w:r>
        <w:rPr>
          <w:sz w:val="24"/>
        </w:rPr>
        <w:t>protesta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constitucional.</w:t>
      </w:r>
    </w:p>
    <w:p w:rsidR="00F66C9F" w:rsidRDefault="00F66C9F">
      <w:pPr>
        <w:pStyle w:val="Textoindependiente"/>
      </w:pPr>
    </w:p>
    <w:p w:rsidR="00EC64FF" w:rsidRDefault="00C05EB9">
      <w:pPr>
        <w:pStyle w:val="Textoindependiente"/>
        <w:spacing w:before="1"/>
        <w:ind w:left="828" w:right="263" w:hanging="567"/>
        <w:jc w:val="both"/>
      </w:pPr>
      <w:r>
        <w:rPr>
          <w:rFonts w:ascii="Arial" w:hAnsi="Arial"/>
          <w:b/>
        </w:rPr>
        <w:t>5.-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 xml:space="preserve">Solicitud de licencia </w:t>
      </w:r>
      <w:r>
        <w:t>que, para separarse del cargo de Diputado Local, formula</w:t>
      </w:r>
      <w:r>
        <w:rPr>
          <w:spacing w:val="-14"/>
        </w:rPr>
        <w:t xml:space="preserve"> </w:t>
      </w:r>
      <w:r>
        <w:t>Integrante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"LXII"</w:t>
      </w:r>
      <w:r>
        <w:rPr>
          <w:spacing w:val="-15"/>
        </w:rPr>
        <w:t xml:space="preserve"> </w:t>
      </w:r>
      <w:r>
        <w:t>Legislatura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Protesta</w:t>
      </w:r>
      <w:r>
        <w:rPr>
          <w:spacing w:val="-16"/>
        </w:rPr>
        <w:t xml:space="preserve"> </w:t>
      </w:r>
      <w:r>
        <w:t>Constitucional de Diputado Integrante de la “LXII” Legislatura.</w:t>
      </w:r>
    </w:p>
    <w:p w:rsidR="00EC64FF" w:rsidRDefault="00EC64FF">
      <w:pPr>
        <w:pStyle w:val="Textoindependiente"/>
      </w:pPr>
    </w:p>
    <w:p w:rsidR="00EC64FF" w:rsidRDefault="00C05EB9">
      <w:pPr>
        <w:ind w:left="828" w:right="256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6.-</w:t>
      </w:r>
      <w:r>
        <w:rPr>
          <w:rFonts w:ascii="Arial" w:hAnsi="Arial"/>
          <w:b/>
          <w:spacing w:val="80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Elección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integrante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Diputación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Permanente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fungir</w:t>
      </w:r>
      <w:r>
        <w:rPr>
          <w:spacing w:val="-7"/>
          <w:sz w:val="24"/>
        </w:rPr>
        <w:t xml:space="preserve"> </w:t>
      </w:r>
      <w:r>
        <w:rPr>
          <w:sz w:val="24"/>
        </w:rPr>
        <w:t>durante</w:t>
      </w:r>
      <w:r>
        <w:rPr>
          <w:spacing w:val="-3"/>
          <w:sz w:val="24"/>
        </w:rPr>
        <w:t xml:space="preserve"> </w:t>
      </w:r>
      <w:r>
        <w:rPr>
          <w:sz w:val="24"/>
        </w:rPr>
        <w:t>el Primer Receso del Primer Año de Ejercicio Constitucional de la “LXII” Legislatura del Estado de México.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ind w:left="828" w:right="255" w:hanging="567"/>
        <w:jc w:val="both"/>
      </w:pPr>
      <w:r>
        <w:rPr>
          <w:rFonts w:ascii="Arial" w:hAnsi="Arial"/>
          <w:b/>
        </w:rPr>
        <w:t>7.</w:t>
      </w:r>
      <w:proofErr w:type="gramStart"/>
      <w:r>
        <w:rPr>
          <w:rFonts w:ascii="Arial" w:hAnsi="Arial"/>
          <w:b/>
        </w:rPr>
        <w:t>-</w:t>
      </w:r>
      <w:r>
        <w:rPr>
          <w:rFonts w:ascii="Arial" w:hAnsi="Arial"/>
          <w:b/>
          <w:spacing w:val="40"/>
        </w:rPr>
        <w:t xml:space="preserve">  </w:t>
      </w:r>
      <w:r>
        <w:t>Lec</w:t>
      </w:r>
      <w:r>
        <w:t>tura</w:t>
      </w:r>
      <w:proofErr w:type="gramEnd"/>
      <w:r>
        <w:rPr>
          <w:spacing w:val="-9"/>
        </w:rPr>
        <w:t xml:space="preserve"> </w:t>
      </w:r>
      <w:r>
        <w:t>y,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caso,</w:t>
      </w:r>
      <w:r>
        <w:rPr>
          <w:spacing w:val="-9"/>
        </w:rPr>
        <w:t xml:space="preserve"> </w:t>
      </w:r>
      <w:r>
        <w:t>discusión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resolución</w:t>
      </w:r>
      <w:r>
        <w:rPr>
          <w:spacing w:val="-8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Dictamen</w:t>
      </w:r>
      <w:r>
        <w:rPr>
          <w:rFonts w:ascii="Arial" w:hAnsi="Arial"/>
          <w:b/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Iniciativa</w:t>
      </w:r>
      <w:r>
        <w:rPr>
          <w:spacing w:val="-6"/>
        </w:rPr>
        <w:t xml:space="preserve"> </w:t>
      </w:r>
      <w:r>
        <w:t>con Proyecto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Congreso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Unión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reforman</w:t>
      </w:r>
      <w:r>
        <w:rPr>
          <w:spacing w:val="-4"/>
        </w:rPr>
        <w:t xml:space="preserve"> </w:t>
      </w:r>
      <w:r>
        <w:t>diversas disposiciones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Código</w:t>
      </w:r>
      <w:r>
        <w:rPr>
          <w:spacing w:val="-16"/>
        </w:rPr>
        <w:t xml:space="preserve"> </w:t>
      </w:r>
      <w:r>
        <w:t>Nacional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Procedimientos</w:t>
      </w:r>
      <w:r>
        <w:rPr>
          <w:spacing w:val="-17"/>
        </w:rPr>
        <w:t xml:space="preserve"> </w:t>
      </w:r>
      <w:r>
        <w:t>Penales,</w:t>
      </w:r>
      <w:r>
        <w:rPr>
          <w:spacing w:val="-16"/>
        </w:rPr>
        <w:t xml:space="preserve"> </w:t>
      </w:r>
      <w:r>
        <w:t>presentada</w:t>
      </w:r>
      <w:r>
        <w:rPr>
          <w:spacing w:val="-17"/>
        </w:rPr>
        <w:t xml:space="preserve"> </w:t>
      </w:r>
      <w:r>
        <w:t>por la</w:t>
      </w:r>
      <w:r>
        <w:rPr>
          <w:spacing w:val="-13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Titular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Ejecutivo</w:t>
      </w:r>
      <w:r>
        <w:rPr>
          <w:spacing w:val="-15"/>
        </w:rPr>
        <w:t xml:space="preserve"> </w:t>
      </w:r>
      <w:r>
        <w:t>Estatal,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materia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procedimiento</w:t>
      </w:r>
      <w:r>
        <w:rPr>
          <w:spacing w:val="-17"/>
        </w:rPr>
        <w:t xml:space="preserve"> </w:t>
      </w:r>
      <w:r>
        <w:t>abreviado formulado por las Comisiones Legislativas Unidas de Gobernación y Puntos Constitucionales, y Procuración y Administración de Justicia.</w:t>
      </w:r>
    </w:p>
    <w:p w:rsidR="00EC64FF" w:rsidRDefault="00EC64FF">
      <w:pPr>
        <w:pStyle w:val="Textoindependiente"/>
        <w:spacing w:before="1"/>
      </w:pPr>
    </w:p>
    <w:p w:rsidR="00EC64FF" w:rsidRDefault="00C05EB9">
      <w:pPr>
        <w:pStyle w:val="Textoindependiente"/>
        <w:ind w:left="828" w:right="256" w:hanging="567"/>
        <w:jc w:val="both"/>
      </w:pPr>
      <w:r>
        <w:rPr>
          <w:rFonts w:ascii="Arial" w:hAnsi="Arial"/>
          <w:b/>
        </w:rPr>
        <w:t>8.-</w:t>
      </w:r>
      <w:r>
        <w:rPr>
          <w:rFonts w:ascii="Arial" w:hAnsi="Arial"/>
          <w:b/>
          <w:spacing w:val="80"/>
          <w:w w:val="150"/>
        </w:rPr>
        <w:t xml:space="preserve"> </w:t>
      </w:r>
      <w:r>
        <w:t>Lectura y, en su caso, discusión y resolución</w:t>
      </w:r>
      <w:r>
        <w:rPr>
          <w:spacing w:val="-1"/>
        </w:rPr>
        <w:t xml:space="preserve"> </w:t>
      </w:r>
      <w:r>
        <w:t xml:space="preserve">del </w:t>
      </w:r>
      <w:r>
        <w:rPr>
          <w:rFonts w:ascii="Arial" w:hAnsi="Arial"/>
          <w:b/>
        </w:rPr>
        <w:t xml:space="preserve">Dictamen </w:t>
      </w:r>
      <w:r>
        <w:t>de la Iniciativa de Decreto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reforman</w:t>
      </w:r>
      <w:r>
        <w:rPr>
          <w:spacing w:val="-2"/>
        </w:rPr>
        <w:t xml:space="preserve"> </w:t>
      </w:r>
      <w:r>
        <w:t>diversas</w:t>
      </w:r>
      <w:r>
        <w:rPr>
          <w:spacing w:val="-4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Vigilancia de Medidas Cautelares y de la Suspensión Condicional del Proceso en el Estado de México, en materia de modernización de la normatividad, presentada por la per</w:t>
      </w:r>
      <w:r>
        <w:t>sona Titular del Ejecutivo Estatal, formulado por la Comisión Legislativa de Procuración y Administración de Justicia.</w:t>
      </w:r>
    </w:p>
    <w:p w:rsidR="00EC64FF" w:rsidRDefault="00EC64FF">
      <w:pPr>
        <w:pStyle w:val="Textoindependiente"/>
      </w:pPr>
    </w:p>
    <w:p w:rsidR="00F66C9F" w:rsidRDefault="00F66C9F">
      <w:pPr>
        <w:pStyle w:val="Textoindependiente"/>
      </w:pPr>
    </w:p>
    <w:p w:rsidR="00F66C9F" w:rsidRDefault="00F66C9F">
      <w:pPr>
        <w:pStyle w:val="Textoindependiente"/>
      </w:pPr>
    </w:p>
    <w:p w:rsidR="00F66C9F" w:rsidRDefault="00F66C9F">
      <w:pPr>
        <w:pStyle w:val="Textoindependiente"/>
      </w:pPr>
    </w:p>
    <w:p w:rsidR="00F66C9F" w:rsidRDefault="00F66C9F">
      <w:pPr>
        <w:pStyle w:val="Textoindependiente"/>
      </w:pPr>
    </w:p>
    <w:p w:rsidR="00F66C9F" w:rsidRDefault="00F66C9F">
      <w:pPr>
        <w:pStyle w:val="Textoindependiente"/>
      </w:pPr>
    </w:p>
    <w:p w:rsidR="00F66C9F" w:rsidRDefault="00F66C9F">
      <w:pPr>
        <w:pStyle w:val="Textoindependiente"/>
      </w:pPr>
    </w:p>
    <w:p w:rsidR="00EC64FF" w:rsidRDefault="00C05EB9">
      <w:pPr>
        <w:pStyle w:val="Textoindependiente"/>
        <w:ind w:left="828" w:right="256" w:hanging="567"/>
        <w:jc w:val="both"/>
      </w:pPr>
      <w:r>
        <w:rPr>
          <w:rFonts w:ascii="Arial" w:hAnsi="Arial"/>
          <w:b/>
        </w:rPr>
        <w:t>9.-</w:t>
      </w:r>
      <w:r>
        <w:rPr>
          <w:rFonts w:ascii="Arial" w:hAnsi="Arial"/>
          <w:b/>
          <w:spacing w:val="80"/>
          <w:w w:val="150"/>
        </w:rPr>
        <w:t xml:space="preserve"> </w:t>
      </w:r>
      <w:r>
        <w:t>Lectura y, en su caso, discusión y resolución</w:t>
      </w:r>
      <w:r>
        <w:rPr>
          <w:spacing w:val="-1"/>
        </w:rPr>
        <w:t xml:space="preserve"> </w:t>
      </w:r>
      <w:r>
        <w:t xml:space="preserve">del </w:t>
      </w:r>
      <w:r>
        <w:rPr>
          <w:rFonts w:ascii="Arial" w:hAnsi="Arial"/>
          <w:b/>
        </w:rPr>
        <w:t xml:space="preserve">Dictamen </w:t>
      </w:r>
      <w:r>
        <w:t>de la Iniciativa de Decreto por el que se abroga la Ley que crea el Organismo Público Descentralizado de carácter municipal denominado Instituto Municipal de Planeación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Valle</w:t>
      </w:r>
      <w:r>
        <w:rPr>
          <w:spacing w:val="-3"/>
        </w:rPr>
        <w:t xml:space="preserve"> </w:t>
      </w:r>
      <w:r>
        <w:t>de Bravo, presentada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 persona</w:t>
      </w:r>
      <w:r>
        <w:rPr>
          <w:spacing w:val="-2"/>
        </w:rPr>
        <w:t xml:space="preserve"> </w:t>
      </w:r>
      <w:r>
        <w:t>Titular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Ejecutivo Estatal,</w:t>
      </w:r>
      <w:r>
        <w:rPr>
          <w:spacing w:val="-9"/>
        </w:rPr>
        <w:t xml:space="preserve"> </w:t>
      </w:r>
      <w:r>
        <w:t>formulado</w:t>
      </w:r>
      <w:r>
        <w:rPr>
          <w:spacing w:val="-8"/>
        </w:rPr>
        <w:t xml:space="preserve"> </w:t>
      </w:r>
      <w:r>
        <w:t>p</w:t>
      </w:r>
      <w:r>
        <w:t>or</w:t>
      </w:r>
      <w:r>
        <w:rPr>
          <w:spacing w:val="-1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Comisión</w:t>
      </w:r>
      <w:r>
        <w:rPr>
          <w:spacing w:val="-8"/>
        </w:rPr>
        <w:t xml:space="preserve"> </w:t>
      </w:r>
      <w:r>
        <w:t>Legislativa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Legislación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 xml:space="preserve">Administración </w:t>
      </w:r>
      <w:r>
        <w:rPr>
          <w:spacing w:val="-2"/>
        </w:rPr>
        <w:t>Municipal.</w:t>
      </w:r>
    </w:p>
    <w:p w:rsidR="00EC64FF" w:rsidRDefault="00EC64FF">
      <w:pPr>
        <w:pStyle w:val="Textoindependiente"/>
      </w:pPr>
    </w:p>
    <w:p w:rsidR="00EC64FF" w:rsidRDefault="00C05EB9" w:rsidP="00F66C9F">
      <w:pPr>
        <w:pStyle w:val="Textoindependiente"/>
        <w:spacing w:before="1"/>
        <w:ind w:left="851" w:hanging="589"/>
        <w:jc w:val="both"/>
      </w:pPr>
      <w:r>
        <w:rPr>
          <w:rFonts w:ascii="Arial" w:hAnsi="Arial"/>
          <w:b/>
        </w:rPr>
        <w:t>10.-</w:t>
      </w:r>
      <w:r>
        <w:rPr>
          <w:rFonts w:ascii="Arial" w:hAnsi="Arial"/>
          <w:b/>
          <w:spacing w:val="75"/>
        </w:rPr>
        <w:t xml:space="preserve"> </w:t>
      </w:r>
      <w:r>
        <w:t>Lectura</w:t>
      </w:r>
      <w:r>
        <w:rPr>
          <w:spacing w:val="-10"/>
        </w:rPr>
        <w:t xml:space="preserve"> </w:t>
      </w:r>
      <w:r>
        <w:t>y,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caso,</w:t>
      </w:r>
      <w:r>
        <w:rPr>
          <w:spacing w:val="-10"/>
        </w:rPr>
        <w:t xml:space="preserve"> </w:t>
      </w:r>
      <w:r>
        <w:t>discusión</w:t>
      </w:r>
      <w:r>
        <w:rPr>
          <w:spacing w:val="-7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resolución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Dictamen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Iniciativa</w:t>
      </w:r>
      <w:r>
        <w:rPr>
          <w:spacing w:val="-7"/>
        </w:rPr>
        <w:t xml:space="preserve"> </w:t>
      </w:r>
      <w:r>
        <w:rPr>
          <w:spacing w:val="-5"/>
        </w:rPr>
        <w:t>con</w:t>
      </w:r>
      <w:r w:rsidR="00F66C9F">
        <w:rPr>
          <w:spacing w:val="-5"/>
        </w:rPr>
        <w:t xml:space="preserve"> </w:t>
      </w:r>
      <w:r>
        <w:t>Proyecto de Decreto por el que se reforma el párrafo décimo tercero y se adicionan los párrafos octavos, noveno y décimo, y se recorren los subsecuentes, del artículo 5 de la Constitución Política del Estado Libre y Soberano de México, en materia de cuidad</w:t>
      </w:r>
      <w:r>
        <w:t>os, presentada por la persona Titular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Ejecutivo</w:t>
      </w:r>
      <w:r>
        <w:rPr>
          <w:spacing w:val="-12"/>
        </w:rPr>
        <w:t xml:space="preserve"> </w:t>
      </w:r>
      <w:r>
        <w:t>Estatal;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Iniciativa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Proyecto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Decreto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que se</w:t>
      </w:r>
      <w:r>
        <w:rPr>
          <w:spacing w:val="-9"/>
        </w:rPr>
        <w:t xml:space="preserve"> </w:t>
      </w:r>
      <w:r>
        <w:t>adicionan</w:t>
      </w:r>
      <w:r>
        <w:rPr>
          <w:spacing w:val="-9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párrafos,</w:t>
      </w:r>
      <w:r>
        <w:rPr>
          <w:spacing w:val="-10"/>
        </w:rPr>
        <w:t xml:space="preserve"> </w:t>
      </w:r>
      <w:r>
        <w:t>decimoprimero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decimosegundo</w:t>
      </w:r>
      <w:r>
        <w:rPr>
          <w:spacing w:val="-9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 Constitución Política del Estado Libre y Soberano de México, prese</w:t>
      </w:r>
      <w:r>
        <w:t>ntada por la Diputada Ruth Salinas Reyes, en nombre del Grupo Parlamentario del Partido Movimiento Ciudadano; y</w:t>
      </w:r>
      <w:r>
        <w:rPr>
          <w:spacing w:val="-3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Iniciativa con</w:t>
      </w:r>
      <w:r>
        <w:rPr>
          <w:spacing w:val="-2"/>
        </w:rPr>
        <w:t xml:space="preserve"> </w:t>
      </w:r>
      <w:r>
        <w:t>Proyecto de Decreto</w:t>
      </w:r>
      <w:r>
        <w:rPr>
          <w:spacing w:val="-3"/>
        </w:rPr>
        <w:t xml:space="preserve"> </w:t>
      </w:r>
      <w:r>
        <w:t>por el que se adicionan los párrafos sexagésimo quinto y sexagésimo sexto, y se recorren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subsecuentes,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Constitución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Libre</w:t>
      </w:r>
      <w:r>
        <w:rPr>
          <w:spacing w:val="-5"/>
        </w:rPr>
        <w:t xml:space="preserve"> </w:t>
      </w:r>
      <w:r>
        <w:t>y Soberano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México,</w:t>
      </w:r>
      <w:r>
        <w:rPr>
          <w:spacing w:val="-7"/>
        </w:rPr>
        <w:t xml:space="preserve"> </w:t>
      </w:r>
      <w:r>
        <w:t>presentada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Grupo</w:t>
      </w:r>
      <w:r>
        <w:rPr>
          <w:spacing w:val="-5"/>
        </w:rPr>
        <w:t xml:space="preserve"> </w:t>
      </w:r>
      <w:r>
        <w:t>Parlamentario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Partido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 Revolución</w:t>
      </w:r>
      <w:r>
        <w:rPr>
          <w:spacing w:val="-17"/>
        </w:rPr>
        <w:t xml:space="preserve"> </w:t>
      </w:r>
      <w:r>
        <w:t>Democrática,</w:t>
      </w:r>
      <w:r>
        <w:rPr>
          <w:spacing w:val="-17"/>
        </w:rPr>
        <w:t xml:space="preserve"> </w:t>
      </w:r>
      <w:r>
        <w:t>formulado</w:t>
      </w:r>
      <w:r>
        <w:rPr>
          <w:spacing w:val="-16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Comisiones</w:t>
      </w:r>
      <w:r>
        <w:rPr>
          <w:spacing w:val="-17"/>
        </w:rPr>
        <w:t xml:space="preserve"> </w:t>
      </w:r>
      <w:r>
        <w:t>Legislativas</w:t>
      </w:r>
      <w:r>
        <w:rPr>
          <w:spacing w:val="-16"/>
        </w:rPr>
        <w:t xml:space="preserve"> </w:t>
      </w:r>
      <w:r>
        <w:t>Unidas</w:t>
      </w:r>
      <w:r>
        <w:rPr>
          <w:spacing w:val="-17"/>
        </w:rPr>
        <w:t xml:space="preserve"> </w:t>
      </w:r>
      <w:r>
        <w:t>de Gobernación y Puntos Constitucionales</w:t>
      </w:r>
      <w:r>
        <w:t xml:space="preserve">, y de Trabajo, Previsión y Seguridad </w:t>
      </w:r>
      <w:r>
        <w:rPr>
          <w:spacing w:val="-2"/>
        </w:rPr>
        <w:t>Social.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spacing w:before="1"/>
        <w:ind w:left="828" w:right="256" w:hanging="567"/>
        <w:jc w:val="both"/>
      </w:pPr>
      <w:r>
        <w:rPr>
          <w:rFonts w:ascii="Arial" w:hAnsi="Arial"/>
          <w:b/>
        </w:rPr>
        <w:t>11.-</w:t>
      </w:r>
      <w:r>
        <w:rPr>
          <w:rFonts w:ascii="Arial" w:hAnsi="Arial"/>
          <w:b/>
          <w:spacing w:val="40"/>
        </w:rPr>
        <w:t xml:space="preserve"> </w:t>
      </w:r>
      <w:r>
        <w:t>Lectura y, en su caso, discusión y resolución</w:t>
      </w:r>
      <w:r>
        <w:rPr>
          <w:spacing w:val="-1"/>
        </w:rPr>
        <w:t xml:space="preserve"> </w:t>
      </w:r>
      <w:r>
        <w:t xml:space="preserve">del </w:t>
      </w:r>
      <w:r>
        <w:rPr>
          <w:rFonts w:ascii="Arial" w:hAnsi="Arial"/>
          <w:b/>
        </w:rPr>
        <w:t xml:space="preserve">Dictamen </w:t>
      </w:r>
      <w:r>
        <w:t>de la Iniciativa de Decreto por el que se aprueba el Convenio Amistoso de Reconocimiento de Límites Territoriales</w:t>
      </w:r>
      <w:r>
        <w:rPr>
          <w:spacing w:val="-1"/>
        </w:rPr>
        <w:t xml:space="preserve"> </w:t>
      </w:r>
      <w:r>
        <w:t>Intermunicipales,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parte c</w:t>
      </w:r>
      <w:r>
        <w:t>ontinental,</w:t>
      </w:r>
      <w:r>
        <w:rPr>
          <w:spacing w:val="-2"/>
        </w:rPr>
        <w:t xml:space="preserve"> </w:t>
      </w:r>
      <w:r>
        <w:t>suscrito por los Ayuntamientos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San</w:t>
      </w:r>
      <w:r>
        <w:rPr>
          <w:spacing w:val="-9"/>
        </w:rPr>
        <w:t xml:space="preserve"> </w:t>
      </w:r>
      <w:r>
        <w:t>Martín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Pirámides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Teotihuacán,</w:t>
      </w:r>
      <w:r>
        <w:rPr>
          <w:spacing w:val="-10"/>
        </w:rPr>
        <w:t xml:space="preserve"> </w:t>
      </w:r>
      <w:r>
        <w:t>presentada</w:t>
      </w:r>
      <w:r>
        <w:rPr>
          <w:spacing w:val="-9"/>
        </w:rPr>
        <w:t xml:space="preserve"> </w:t>
      </w:r>
      <w:r>
        <w:t>por la persona Titular del Ejecutivo Estatal, formulado por la Comisión Legislativa de Límites Territoriales del Estado de México y sus Municipios.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ind w:left="828" w:right="256" w:hanging="567"/>
        <w:jc w:val="both"/>
      </w:pPr>
      <w:r>
        <w:rPr>
          <w:rFonts w:ascii="Arial" w:hAnsi="Arial"/>
          <w:b/>
        </w:rPr>
        <w:t>12.-</w:t>
      </w:r>
      <w:r>
        <w:rPr>
          <w:rFonts w:ascii="Arial" w:hAnsi="Arial"/>
          <w:b/>
          <w:spacing w:val="40"/>
        </w:rPr>
        <w:t xml:space="preserve"> </w:t>
      </w:r>
      <w:r>
        <w:t>Lectura y, en su caso, discusión y resolución</w:t>
      </w:r>
      <w:r>
        <w:rPr>
          <w:spacing w:val="-1"/>
        </w:rPr>
        <w:t xml:space="preserve"> </w:t>
      </w:r>
      <w:r>
        <w:t xml:space="preserve">del </w:t>
      </w:r>
      <w:r>
        <w:rPr>
          <w:rFonts w:ascii="Arial" w:hAnsi="Arial"/>
          <w:b/>
        </w:rPr>
        <w:t xml:space="preserve">Dictamen </w:t>
      </w:r>
      <w:r>
        <w:t>de la Iniciativa de Decreto por</w:t>
      </w:r>
      <w:r>
        <w:rPr>
          <w:spacing w:val="-1"/>
        </w:rPr>
        <w:t xml:space="preserve"> </w:t>
      </w:r>
      <w:r>
        <w:t>el que se</w:t>
      </w:r>
      <w:r>
        <w:rPr>
          <w:spacing w:val="-2"/>
        </w:rPr>
        <w:t xml:space="preserve"> </w:t>
      </w:r>
      <w:r>
        <w:t>Reforman y Adicionan</w:t>
      </w:r>
      <w:r>
        <w:rPr>
          <w:spacing w:val="-2"/>
        </w:rPr>
        <w:t xml:space="preserve"> </w:t>
      </w:r>
      <w:r>
        <w:t>diversas disposiciones</w:t>
      </w:r>
      <w:r>
        <w:rPr>
          <w:spacing w:val="-2"/>
        </w:rPr>
        <w:t xml:space="preserve"> </w:t>
      </w:r>
      <w:r>
        <w:t xml:space="preserve">de la Ley de los Derechos de Niñas, Niños y Adolescentes del Estado de México, en </w:t>
      </w:r>
      <w:r>
        <w:rPr>
          <w:spacing w:val="-2"/>
        </w:rPr>
        <w:t>materia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retos</w:t>
      </w:r>
      <w:r>
        <w:rPr>
          <w:spacing w:val="-9"/>
        </w:rPr>
        <w:t xml:space="preserve"> </w:t>
      </w:r>
      <w:r>
        <w:rPr>
          <w:spacing w:val="-2"/>
        </w:rPr>
        <w:t>virales</w:t>
      </w:r>
      <w:r>
        <w:rPr>
          <w:spacing w:val="-12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l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rPr>
          <w:spacing w:val="-2"/>
        </w:rPr>
        <w:t>redes</w:t>
      </w:r>
      <w:r>
        <w:rPr>
          <w:spacing w:val="-9"/>
        </w:rPr>
        <w:t xml:space="preserve"> </w:t>
      </w:r>
      <w:r>
        <w:rPr>
          <w:spacing w:val="-2"/>
        </w:rPr>
        <w:t>sociales,</w:t>
      </w:r>
      <w:r>
        <w:rPr>
          <w:spacing w:val="-8"/>
        </w:rPr>
        <w:t xml:space="preserve"> </w:t>
      </w:r>
      <w:r>
        <w:rPr>
          <w:spacing w:val="-2"/>
        </w:rPr>
        <w:t>presentada</w:t>
      </w:r>
      <w:r>
        <w:rPr>
          <w:spacing w:val="-8"/>
        </w:rPr>
        <w:t xml:space="preserve"> </w:t>
      </w:r>
      <w:r>
        <w:rPr>
          <w:spacing w:val="-2"/>
        </w:rPr>
        <w:t>por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persona</w:t>
      </w:r>
      <w:r>
        <w:rPr>
          <w:spacing w:val="-8"/>
        </w:rPr>
        <w:t xml:space="preserve"> </w:t>
      </w:r>
      <w:r>
        <w:rPr>
          <w:spacing w:val="-2"/>
        </w:rPr>
        <w:t xml:space="preserve">Titular </w:t>
      </w:r>
      <w:r>
        <w:t>del Ejecutivo Estatal, formulado por la Comisión Legislativa de Protección de los Derechos de las Niñas, Niños, Adolescentes y la Primera infancia.</w:t>
      </w:r>
    </w:p>
    <w:p w:rsidR="00EC64FF" w:rsidRDefault="00EC64FF">
      <w:pPr>
        <w:pStyle w:val="Textoindependiente"/>
        <w:spacing w:before="1"/>
      </w:pPr>
    </w:p>
    <w:p w:rsidR="00EC64FF" w:rsidRDefault="00C05EB9">
      <w:pPr>
        <w:pStyle w:val="Textoindependiente"/>
        <w:ind w:left="828" w:right="255" w:hanging="567"/>
        <w:jc w:val="both"/>
      </w:pPr>
      <w:r>
        <w:rPr>
          <w:rFonts w:ascii="Arial" w:hAnsi="Arial"/>
          <w:b/>
        </w:rPr>
        <w:t>13.-</w:t>
      </w:r>
      <w:r>
        <w:rPr>
          <w:rFonts w:ascii="Arial" w:hAnsi="Arial"/>
          <w:b/>
          <w:spacing w:val="40"/>
        </w:rPr>
        <w:t xml:space="preserve"> </w:t>
      </w:r>
      <w:r>
        <w:t>Lectura y, en su caso, discusión y resolución</w:t>
      </w:r>
      <w:r>
        <w:rPr>
          <w:spacing w:val="-1"/>
        </w:rPr>
        <w:t xml:space="preserve"> </w:t>
      </w:r>
      <w:r>
        <w:t>del</w:t>
      </w:r>
      <w:r>
        <w:t xml:space="preserve"> </w:t>
      </w:r>
      <w:r>
        <w:rPr>
          <w:rFonts w:ascii="Arial" w:hAnsi="Arial"/>
          <w:b/>
        </w:rPr>
        <w:t xml:space="preserve">Dictamen </w:t>
      </w:r>
      <w:r>
        <w:t>de la Iniciativa de Decreto por el que se reforman y adicionan diversas disposiciones de la Ley en Materia de Desaparición Forzada de Personas y Desaparición Cometida por Particulares para el Estado Libre y Soberano de México, en materia de requi</w:t>
      </w:r>
      <w:r>
        <w:t>sitos para la titularidad de la Comisión de Búsqueda de Personas del Estado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México,</w:t>
      </w:r>
      <w:r>
        <w:rPr>
          <w:spacing w:val="-13"/>
        </w:rPr>
        <w:t xml:space="preserve"> </w:t>
      </w:r>
      <w:r>
        <w:t>presentada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Diputado</w:t>
      </w:r>
      <w:r>
        <w:rPr>
          <w:spacing w:val="-10"/>
        </w:rPr>
        <w:t xml:space="preserve"> </w:t>
      </w:r>
      <w:r>
        <w:t>Vladimir</w:t>
      </w:r>
      <w:r>
        <w:rPr>
          <w:spacing w:val="-12"/>
        </w:rPr>
        <w:t xml:space="preserve"> </w:t>
      </w:r>
      <w:r>
        <w:t>Hernández</w:t>
      </w:r>
      <w:r>
        <w:rPr>
          <w:spacing w:val="-15"/>
        </w:rPr>
        <w:t xml:space="preserve"> </w:t>
      </w:r>
      <w:r>
        <w:t>Villegas</w:t>
      </w:r>
      <w:r>
        <w:rPr>
          <w:spacing w:val="-7"/>
        </w:rPr>
        <w:t xml:space="preserve"> </w:t>
      </w:r>
      <w:r>
        <w:t>en nombre del Grupo Parlamentario del Partido morena, formulado por la Comisiones Legislativas Unidas de Procuración y Administración de Justicia</w:t>
      </w:r>
      <w:r>
        <w:rPr>
          <w:rFonts w:ascii="Arial" w:hAnsi="Arial"/>
          <w:b/>
        </w:rPr>
        <w:t xml:space="preserve">, </w:t>
      </w:r>
      <w:r>
        <w:t>y de Declaratorias de Alerta de Violencia de Género contra las Mujeres por Feminicidio y Desaparición.</w:t>
      </w:r>
    </w:p>
    <w:p w:rsidR="00EC64FF" w:rsidRDefault="00EC64FF">
      <w:pPr>
        <w:pStyle w:val="Textoindependiente"/>
      </w:pPr>
    </w:p>
    <w:p w:rsidR="00EC64FF" w:rsidRDefault="00C05EB9">
      <w:pPr>
        <w:spacing w:before="1"/>
        <w:ind w:left="828" w:right="254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lastRenderedPageBreak/>
        <w:t>14.-</w:t>
      </w:r>
      <w:r>
        <w:rPr>
          <w:rFonts w:ascii="Arial" w:hAnsi="Arial"/>
          <w:b/>
          <w:spacing w:val="71"/>
          <w:sz w:val="24"/>
        </w:rPr>
        <w:t xml:space="preserve"> </w:t>
      </w:r>
      <w:r>
        <w:rPr>
          <w:sz w:val="24"/>
        </w:rPr>
        <w:t>Lectura</w:t>
      </w:r>
      <w:r>
        <w:rPr>
          <w:spacing w:val="-17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acuerdo</w:t>
      </w:r>
      <w:r>
        <w:rPr>
          <w:spacing w:val="-17"/>
          <w:sz w:val="24"/>
        </w:rPr>
        <w:t xml:space="preserve"> </w:t>
      </w:r>
      <w:r>
        <w:rPr>
          <w:sz w:val="24"/>
        </w:rPr>
        <w:t>conducente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Decreto</w:t>
      </w:r>
      <w:r>
        <w:rPr>
          <w:spacing w:val="-17"/>
          <w:sz w:val="24"/>
        </w:rPr>
        <w:t xml:space="preserve"> </w:t>
      </w:r>
      <w:r>
        <w:rPr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z w:val="24"/>
        </w:rPr>
        <w:t>el</w:t>
      </w:r>
      <w:r>
        <w:rPr>
          <w:spacing w:val="-17"/>
          <w:sz w:val="24"/>
        </w:rPr>
        <w:t xml:space="preserve"> </w:t>
      </w:r>
      <w:r>
        <w:rPr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declara </w:t>
      </w:r>
      <w:r>
        <w:rPr>
          <w:rFonts w:ascii="Arial" w:hAnsi="Arial"/>
          <w:b/>
          <w:sz w:val="24"/>
        </w:rPr>
        <w:t>"2025. Bicentenario de la vida municipal en el 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México”</w:t>
      </w:r>
      <w:r>
        <w:rPr>
          <w:sz w:val="24"/>
        </w:rPr>
        <w:t>, presentada por la Diputada Brenda Colette Miranda Vargas, en nombre del Grupo Parlamentario morena</w:t>
      </w:r>
      <w:r>
        <w:rPr>
          <w:rFonts w:ascii="Arial" w:hAnsi="Arial"/>
          <w:b/>
          <w:sz w:val="24"/>
        </w:rPr>
        <w:t xml:space="preserve">. </w:t>
      </w:r>
      <w:r>
        <w:rPr>
          <w:sz w:val="24"/>
        </w:rPr>
        <w:t>(De urgente</w:t>
      </w:r>
      <w:r>
        <w:rPr>
          <w:sz w:val="24"/>
        </w:rPr>
        <w:t xml:space="preserve"> y obvia resolución).</w:t>
      </w:r>
    </w:p>
    <w:p w:rsidR="00EC64FF" w:rsidRDefault="00EC64FF">
      <w:pPr>
        <w:jc w:val="both"/>
        <w:rPr>
          <w:sz w:val="24"/>
        </w:rPr>
      </w:pPr>
    </w:p>
    <w:p w:rsidR="00EC64FF" w:rsidRDefault="00C05EB9">
      <w:pPr>
        <w:spacing w:before="1"/>
        <w:ind w:left="828" w:right="255" w:hanging="567"/>
        <w:jc w:val="both"/>
        <w:rPr>
          <w:sz w:val="24"/>
        </w:rPr>
      </w:pPr>
      <w:bookmarkStart w:id="0" w:name="_GoBack"/>
      <w:bookmarkEnd w:id="0"/>
      <w:r>
        <w:rPr>
          <w:rFonts w:ascii="Arial" w:hAnsi="Arial"/>
          <w:b/>
          <w:sz w:val="24"/>
        </w:rPr>
        <w:t xml:space="preserve">15.- </w:t>
      </w:r>
      <w:r>
        <w:rPr>
          <w:sz w:val="24"/>
        </w:rPr>
        <w:t xml:space="preserve">Lectura y acuerdo conducente de la </w:t>
      </w:r>
      <w:r>
        <w:rPr>
          <w:rFonts w:ascii="Arial" w:hAnsi="Arial"/>
          <w:b/>
          <w:sz w:val="24"/>
        </w:rPr>
        <w:t xml:space="preserve">Iniciativa </w:t>
      </w:r>
      <w:r>
        <w:rPr>
          <w:sz w:val="24"/>
        </w:rPr>
        <w:t xml:space="preserve">con Proyecto de Decreto mediante la cual se reforman diversas disposiciones del </w:t>
      </w:r>
      <w:r>
        <w:rPr>
          <w:rFonts w:ascii="Arial" w:hAnsi="Arial"/>
          <w:b/>
          <w:sz w:val="24"/>
        </w:rPr>
        <w:t xml:space="preserve">Código de Procedimientos Civiles del Estado de México, </w:t>
      </w:r>
      <w:r>
        <w:rPr>
          <w:sz w:val="24"/>
        </w:rPr>
        <w:t xml:space="preserve">del </w:t>
      </w:r>
      <w:r>
        <w:rPr>
          <w:rFonts w:ascii="Arial" w:hAnsi="Arial"/>
          <w:b/>
          <w:sz w:val="24"/>
        </w:rPr>
        <w:t>Código Penal del Estado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Código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Civil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presentada</w:t>
      </w:r>
      <w:r>
        <w:rPr>
          <w:spacing w:val="-7"/>
          <w:sz w:val="24"/>
        </w:rPr>
        <w:t xml:space="preserve"> </w:t>
      </w:r>
      <w:r>
        <w:rPr>
          <w:sz w:val="24"/>
        </w:rPr>
        <w:t>por el Grupo Parlamentario Acción Nacional y el</w:t>
      </w:r>
      <w:r>
        <w:rPr>
          <w:spacing w:val="-2"/>
          <w:sz w:val="24"/>
        </w:rPr>
        <w:t xml:space="preserve"> </w:t>
      </w:r>
      <w:r>
        <w:rPr>
          <w:sz w:val="24"/>
        </w:rPr>
        <w:t>Grupo Parlamentario del Partido de la Revolución Democrática.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ind w:left="828" w:right="252" w:hanging="567"/>
        <w:jc w:val="both"/>
      </w:pPr>
      <w:r>
        <w:rPr>
          <w:rFonts w:ascii="Arial" w:hAnsi="Arial"/>
          <w:b/>
        </w:rPr>
        <w:t>16.</w:t>
      </w:r>
      <w:r>
        <w:t>-</w:t>
      </w:r>
      <w:r>
        <w:rPr>
          <w:spacing w:val="40"/>
        </w:rPr>
        <w:t xml:space="preserve"> </w:t>
      </w:r>
      <w:r>
        <w:t>Lectura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conducente</w:t>
      </w:r>
      <w:r>
        <w:rPr>
          <w:spacing w:val="-2"/>
        </w:rPr>
        <w:t xml:space="preserve"> </w:t>
      </w:r>
      <w:r>
        <w:t xml:space="preserve">de la </w:t>
      </w:r>
      <w:r>
        <w:rPr>
          <w:rFonts w:ascii="Arial" w:hAnsi="Arial"/>
          <w:b/>
        </w:rPr>
        <w:t xml:space="preserve">Solicitud </w:t>
      </w:r>
      <w:r>
        <w:t>sobre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creación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 de</w:t>
      </w:r>
      <w:r>
        <w:rPr>
          <w:spacing w:val="-4"/>
        </w:rPr>
        <w:t xml:space="preserve"> </w:t>
      </w:r>
      <w:r>
        <w:t>A</w:t>
      </w:r>
      <w:r>
        <w:t>tzingo,</w:t>
      </w:r>
      <w:r>
        <w:rPr>
          <w:spacing w:val="-2"/>
        </w:rPr>
        <w:t xml:space="preserve"> </w:t>
      </w:r>
      <w:r>
        <w:t>presentada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representantes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poblado</w:t>
      </w:r>
      <w:r>
        <w:rPr>
          <w:spacing w:val="-5"/>
        </w:rPr>
        <w:t xml:space="preserve"> </w:t>
      </w:r>
      <w:r>
        <w:t>peticionario.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ind w:left="828" w:right="254" w:hanging="567"/>
        <w:jc w:val="both"/>
      </w:pPr>
      <w:r>
        <w:rPr>
          <w:rFonts w:ascii="Arial" w:hAnsi="Arial"/>
          <w:b/>
        </w:rPr>
        <w:t>17.-</w:t>
      </w:r>
      <w:r>
        <w:rPr>
          <w:rFonts w:ascii="Arial" w:hAnsi="Arial"/>
          <w:b/>
          <w:spacing w:val="40"/>
        </w:rPr>
        <w:t xml:space="preserve"> </w:t>
      </w:r>
      <w:r>
        <w:t xml:space="preserve">Lectura y acuerdo conducente del </w:t>
      </w:r>
      <w:r>
        <w:rPr>
          <w:rFonts w:ascii="Arial" w:hAnsi="Arial"/>
          <w:b/>
        </w:rPr>
        <w:t xml:space="preserve">Punto de Acuerdo </w:t>
      </w:r>
      <w:r>
        <w:t>mediante el cual se acuerda declarar a los municipios de: Ecatepec de Morelos, Chalco de Diaz Covarrubias, Chicoloapan de Juárez, Chimalhuacán, Tlalnepantla de Baz, Ixtapaluca,</w:t>
      </w:r>
      <w:r>
        <w:rPr>
          <w:spacing w:val="-11"/>
        </w:rPr>
        <w:t xml:space="preserve"> </w:t>
      </w:r>
      <w:r>
        <w:t>Nezahualcóyotl,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Paz,</w:t>
      </w:r>
      <w:r>
        <w:rPr>
          <w:spacing w:val="-8"/>
        </w:rPr>
        <w:t xml:space="preserve"> </w:t>
      </w:r>
      <w:r>
        <w:t>Valle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Chalco</w:t>
      </w:r>
      <w:r>
        <w:rPr>
          <w:spacing w:val="-8"/>
        </w:rPr>
        <w:t xml:space="preserve"> </w:t>
      </w:r>
      <w:r>
        <w:t>Solidaridad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Texcoco</w:t>
      </w:r>
      <w:r>
        <w:rPr>
          <w:spacing w:val="-10"/>
        </w:rPr>
        <w:t xml:space="preserve"> </w:t>
      </w:r>
      <w:r>
        <w:t>en crisis</w:t>
      </w:r>
      <w:r>
        <w:rPr>
          <w:spacing w:val="-8"/>
        </w:rPr>
        <w:t xml:space="preserve"> </w:t>
      </w:r>
      <w:r>
        <w:t>hídrica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escases</w:t>
      </w:r>
      <w:r>
        <w:rPr>
          <w:spacing w:val="-7"/>
        </w:rPr>
        <w:t xml:space="preserve"> </w:t>
      </w:r>
      <w:r>
        <w:t>severa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agua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enfrentan,</w:t>
      </w:r>
      <w:r>
        <w:rPr>
          <w:spacing w:val="-10"/>
        </w:rPr>
        <w:t xml:space="preserve"> </w:t>
      </w:r>
      <w:r>
        <w:t>presentado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 Diputado, en nombre del Grupo Parlamentario morena.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spacing w:before="1"/>
        <w:ind w:left="828" w:right="262" w:hanging="567"/>
        <w:jc w:val="both"/>
      </w:pPr>
      <w:r>
        <w:rPr>
          <w:rFonts w:ascii="Arial" w:hAnsi="Arial"/>
          <w:b/>
        </w:rPr>
        <w:t xml:space="preserve">18.- Reincorporación </w:t>
      </w:r>
      <w:r>
        <w:t>de Diputado Integrante de la “LXII” Legislatura a sus actividades a partir del 01 de enero de 2025.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ind w:left="828" w:right="262" w:hanging="567"/>
        <w:jc w:val="both"/>
      </w:pPr>
      <w:r>
        <w:rPr>
          <w:rFonts w:ascii="Arial" w:hAnsi="Arial"/>
          <w:b/>
        </w:rPr>
        <w:t>19.-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 xml:space="preserve">Renuncia </w:t>
      </w:r>
      <w:r>
        <w:t>qu</w:t>
      </w:r>
      <w:r>
        <w:t>e</w:t>
      </w:r>
      <w:r>
        <w:rPr>
          <w:spacing w:val="-1"/>
        </w:rPr>
        <w:t xml:space="preserve"> </w:t>
      </w:r>
      <w:r>
        <w:t>presentan</w:t>
      </w:r>
      <w:r>
        <w:rPr>
          <w:spacing w:val="-1"/>
        </w:rPr>
        <w:t xml:space="preserve"> </w:t>
      </w:r>
      <w:r>
        <w:t>Magistradas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Magistrados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 xml:space="preserve">de Justicia del Estado de México, remitidas por el </w:t>
      </w:r>
      <w:proofErr w:type="gramStart"/>
      <w:r>
        <w:t>Presidente</w:t>
      </w:r>
      <w:proofErr w:type="gramEnd"/>
      <w:r>
        <w:t xml:space="preserve"> del Consejo de La </w:t>
      </w:r>
      <w:r>
        <w:rPr>
          <w:spacing w:val="-2"/>
        </w:rPr>
        <w:t>Judicatura.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ind w:left="828" w:right="263" w:hanging="567"/>
        <w:jc w:val="both"/>
      </w:pPr>
      <w:r>
        <w:rPr>
          <w:rFonts w:ascii="Arial" w:hAnsi="Arial"/>
          <w:b/>
        </w:rPr>
        <w:t>20.-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 xml:space="preserve">Acuerdo </w:t>
      </w:r>
      <w:r>
        <w:t xml:space="preserve">con motivo de la integración de comisiones legislativas y comités </w:t>
      </w:r>
      <w:r>
        <w:rPr>
          <w:spacing w:val="-2"/>
        </w:rPr>
        <w:t>permanentes.</w:t>
      </w:r>
    </w:p>
    <w:p w:rsidR="00EC64FF" w:rsidRDefault="00EC64FF">
      <w:pPr>
        <w:pStyle w:val="Textoindependiente"/>
      </w:pPr>
    </w:p>
    <w:p w:rsidR="00EC64FF" w:rsidRDefault="00C05EB9">
      <w:pPr>
        <w:pStyle w:val="Textoindependiente"/>
        <w:ind w:left="262"/>
      </w:pPr>
      <w:r>
        <w:rPr>
          <w:rFonts w:ascii="Arial" w:hAnsi="Arial"/>
          <w:b/>
        </w:rPr>
        <w:t>21.-</w:t>
      </w:r>
      <w:r>
        <w:rPr>
          <w:rFonts w:ascii="Arial" w:hAnsi="Arial"/>
          <w:b/>
          <w:spacing w:val="77"/>
        </w:rPr>
        <w:t xml:space="preserve"> </w:t>
      </w:r>
      <w:r>
        <w:t>Clausura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sesión.</w:t>
      </w:r>
    </w:p>
    <w:p w:rsidR="00EC64FF" w:rsidRDefault="00EC64FF">
      <w:pPr>
        <w:pStyle w:val="Textoindependiente"/>
      </w:pPr>
    </w:p>
    <w:p w:rsidR="00EC64FF" w:rsidRDefault="00EC64FF">
      <w:pPr>
        <w:pStyle w:val="Textoindependiente"/>
      </w:pPr>
    </w:p>
    <w:p w:rsidR="00EC64FF" w:rsidRDefault="00EC64FF">
      <w:pPr>
        <w:pStyle w:val="Textoindependiente"/>
        <w:spacing w:before="1"/>
      </w:pPr>
    </w:p>
    <w:p w:rsidR="00EC64FF" w:rsidRDefault="00C05EB9">
      <w:pPr>
        <w:ind w:left="2117" w:right="1922" w:firstLine="132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 T E N T A M E N T E PRESIDENTE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“LXII”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</w:p>
    <w:p w:rsidR="00EC64FF" w:rsidRDefault="00C05EB9">
      <w:pPr>
        <w:ind w:left="320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MÉXICO</w:t>
      </w:r>
    </w:p>
    <w:p w:rsidR="00EC64FF" w:rsidRDefault="00EC64FF">
      <w:pPr>
        <w:pStyle w:val="Textoindependiente"/>
        <w:rPr>
          <w:rFonts w:ascii="Arial"/>
          <w:b/>
        </w:rPr>
      </w:pPr>
    </w:p>
    <w:p w:rsidR="00EC64FF" w:rsidRDefault="00EC64FF">
      <w:pPr>
        <w:pStyle w:val="Textoindependiente"/>
        <w:rPr>
          <w:rFonts w:ascii="Arial"/>
          <w:b/>
        </w:rPr>
      </w:pPr>
    </w:p>
    <w:p w:rsidR="00EC64FF" w:rsidRDefault="00EC64FF">
      <w:pPr>
        <w:pStyle w:val="Textoindependiente"/>
        <w:rPr>
          <w:rFonts w:ascii="Arial"/>
          <w:b/>
        </w:rPr>
      </w:pPr>
    </w:p>
    <w:p w:rsidR="00EC64FF" w:rsidRDefault="00C05EB9">
      <w:pPr>
        <w:ind w:left="55" w:right="6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MAURILIO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GONZÁLEZ.</w:t>
      </w:r>
    </w:p>
    <w:sectPr w:rsidR="00EC64FF">
      <w:pgSz w:w="12240" w:h="15840"/>
      <w:pgMar w:top="1880" w:right="1440" w:bottom="280" w:left="1440" w:header="7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EB9" w:rsidRDefault="00C05EB9">
      <w:r>
        <w:separator/>
      </w:r>
    </w:p>
  </w:endnote>
  <w:endnote w:type="continuationSeparator" w:id="0">
    <w:p w:rsidR="00C05EB9" w:rsidRDefault="00C0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EB9" w:rsidRDefault="00C05EB9">
      <w:r>
        <w:separator/>
      </w:r>
    </w:p>
  </w:footnote>
  <w:footnote w:type="continuationSeparator" w:id="0">
    <w:p w:rsidR="00C05EB9" w:rsidRDefault="00C0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4FF" w:rsidRDefault="00C05EB9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1520" behindDoc="1" locked="0" layoutInCell="1" allowOverlap="1">
          <wp:simplePos x="0" y="0"/>
          <wp:positionH relativeFrom="page">
            <wp:posOffset>1148714</wp:posOffset>
          </wp:positionH>
          <wp:positionV relativeFrom="page">
            <wp:posOffset>495960</wp:posOffset>
          </wp:positionV>
          <wp:extent cx="2171700" cy="59674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1700" cy="596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>
              <wp:simplePos x="0" y="0"/>
              <wp:positionH relativeFrom="page">
                <wp:posOffset>3514725</wp:posOffset>
              </wp:positionH>
              <wp:positionV relativeFrom="page">
                <wp:posOffset>667532</wp:posOffset>
              </wp:positionV>
              <wp:extent cx="3056255" cy="257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625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64FF" w:rsidRDefault="00C05EB9">
                          <w:pPr>
                            <w:spacing w:before="15"/>
                            <w:ind w:left="2147" w:right="18" w:hanging="2127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“2024.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 Bicentenario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la Erección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 Estado Libre y Soberano 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-2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6.75pt;margin-top:52.55pt;width:240.65pt;height:20.2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" filled="f" stroked="f">
              <v:textbox inset="0,0,0,0">
                <w:txbxContent>
                  <w:p w:rsidR="00EC64FF" w:rsidRDefault="00C05EB9">
                    <w:pPr>
                      <w:spacing w:before="15"/>
                      <w:ind w:left="2147" w:right="18" w:hanging="2127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“2024.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 Bicentenario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la Erección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 Estado Libre y Soberano de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-2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93DD5"/>
    <w:multiLevelType w:val="hybridMultilevel"/>
    <w:tmpl w:val="97E231D8"/>
    <w:lvl w:ilvl="0" w:tplc="972E6280">
      <w:numFmt w:val="bullet"/>
      <w:lvlText w:val="•"/>
      <w:lvlJc w:val="left"/>
      <w:pPr>
        <w:ind w:left="979" w:hanging="1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9223CF0">
      <w:numFmt w:val="bullet"/>
      <w:lvlText w:val="•"/>
      <w:lvlJc w:val="left"/>
      <w:pPr>
        <w:ind w:left="1818" w:hanging="151"/>
      </w:pPr>
      <w:rPr>
        <w:rFonts w:hint="default"/>
        <w:lang w:val="es-ES" w:eastAsia="en-US" w:bidi="ar-SA"/>
      </w:rPr>
    </w:lvl>
    <w:lvl w:ilvl="2" w:tplc="0F5EE50A">
      <w:numFmt w:val="bullet"/>
      <w:lvlText w:val="•"/>
      <w:lvlJc w:val="left"/>
      <w:pPr>
        <w:ind w:left="2656" w:hanging="151"/>
      </w:pPr>
      <w:rPr>
        <w:rFonts w:hint="default"/>
        <w:lang w:val="es-ES" w:eastAsia="en-US" w:bidi="ar-SA"/>
      </w:rPr>
    </w:lvl>
    <w:lvl w:ilvl="3" w:tplc="31887AD2">
      <w:numFmt w:val="bullet"/>
      <w:lvlText w:val="•"/>
      <w:lvlJc w:val="left"/>
      <w:pPr>
        <w:ind w:left="3494" w:hanging="151"/>
      </w:pPr>
      <w:rPr>
        <w:rFonts w:hint="default"/>
        <w:lang w:val="es-ES" w:eastAsia="en-US" w:bidi="ar-SA"/>
      </w:rPr>
    </w:lvl>
    <w:lvl w:ilvl="4" w:tplc="51801278">
      <w:numFmt w:val="bullet"/>
      <w:lvlText w:val="•"/>
      <w:lvlJc w:val="left"/>
      <w:pPr>
        <w:ind w:left="4332" w:hanging="151"/>
      </w:pPr>
      <w:rPr>
        <w:rFonts w:hint="default"/>
        <w:lang w:val="es-ES" w:eastAsia="en-US" w:bidi="ar-SA"/>
      </w:rPr>
    </w:lvl>
    <w:lvl w:ilvl="5" w:tplc="080CFA46">
      <w:numFmt w:val="bullet"/>
      <w:lvlText w:val="•"/>
      <w:lvlJc w:val="left"/>
      <w:pPr>
        <w:ind w:left="5170" w:hanging="151"/>
      </w:pPr>
      <w:rPr>
        <w:rFonts w:hint="default"/>
        <w:lang w:val="es-ES" w:eastAsia="en-US" w:bidi="ar-SA"/>
      </w:rPr>
    </w:lvl>
    <w:lvl w:ilvl="6" w:tplc="D0B2E666">
      <w:numFmt w:val="bullet"/>
      <w:lvlText w:val="•"/>
      <w:lvlJc w:val="left"/>
      <w:pPr>
        <w:ind w:left="6008" w:hanging="151"/>
      </w:pPr>
      <w:rPr>
        <w:rFonts w:hint="default"/>
        <w:lang w:val="es-ES" w:eastAsia="en-US" w:bidi="ar-SA"/>
      </w:rPr>
    </w:lvl>
    <w:lvl w:ilvl="7" w:tplc="9A0433AA">
      <w:numFmt w:val="bullet"/>
      <w:lvlText w:val="•"/>
      <w:lvlJc w:val="left"/>
      <w:pPr>
        <w:ind w:left="6846" w:hanging="151"/>
      </w:pPr>
      <w:rPr>
        <w:rFonts w:hint="default"/>
        <w:lang w:val="es-ES" w:eastAsia="en-US" w:bidi="ar-SA"/>
      </w:rPr>
    </w:lvl>
    <w:lvl w:ilvl="8" w:tplc="5B5EA098">
      <w:numFmt w:val="bullet"/>
      <w:lvlText w:val="•"/>
      <w:lvlJc w:val="left"/>
      <w:pPr>
        <w:ind w:left="7684" w:hanging="151"/>
      </w:pPr>
      <w:rPr>
        <w:rFonts w:hint="default"/>
        <w:lang w:val="es-ES" w:eastAsia="en-US" w:bidi="ar-SA"/>
      </w:rPr>
    </w:lvl>
  </w:abstractNum>
  <w:abstractNum w:abstractNumId="1" w15:restartNumberingAfterBreak="0">
    <w:nsid w:val="624D7727"/>
    <w:multiLevelType w:val="hybridMultilevel"/>
    <w:tmpl w:val="C3C862B0"/>
    <w:lvl w:ilvl="0" w:tplc="5120A0EA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540F2EC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097AFBB6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20BC3606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12EE7D18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80DCE090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9F12FA4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5814532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207EF58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64FF"/>
    <w:rsid w:val="00C05EB9"/>
    <w:rsid w:val="00EC64FF"/>
    <w:rsid w:val="00F6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A418A"/>
  <w15:docId w15:val="{13D601F1-B705-4A77-9CBC-E3EC8914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1" w:right="26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1361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2</cp:revision>
  <dcterms:created xsi:type="dcterms:W3CDTF">2024-12-19T16:08:00Z</dcterms:created>
  <dcterms:modified xsi:type="dcterms:W3CDTF">2024-12-19T18:51:00Z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para Microsoft 365</vt:lpwstr>
  </property>
</Properties>
</file>