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236" w:rsidRPr="00026315" w:rsidRDefault="00974236" w:rsidP="000D578F">
      <w:pPr>
        <w:spacing w:after="0" w:line="240" w:lineRule="auto"/>
        <w:ind w:left="2832"/>
        <w:jc w:val="both"/>
        <w:rPr>
          <w:rFonts w:ascii="Times New Roman" w:hAnsi="Times New Roman" w:cs="Times New Roman"/>
          <w:sz w:val="24"/>
          <w:szCs w:val="24"/>
        </w:rPr>
      </w:pPr>
      <w:r w:rsidRPr="00026315">
        <w:rPr>
          <w:rFonts w:ascii="Times New Roman" w:hAnsi="Times New Roman" w:cs="Times New Roman"/>
          <w:sz w:val="24"/>
          <w:szCs w:val="24"/>
        </w:rPr>
        <w:t>SESIÓN DELIBERANTE DE LA H. “LXII” LEGISLATURA DEL ESTADO DE MÉXICO.</w:t>
      </w:r>
    </w:p>
    <w:p w:rsidR="00974236" w:rsidRPr="00026315" w:rsidRDefault="00974236" w:rsidP="000D578F">
      <w:pPr>
        <w:spacing w:after="0" w:line="240" w:lineRule="auto"/>
        <w:jc w:val="both"/>
        <w:rPr>
          <w:rFonts w:ascii="Times New Roman" w:hAnsi="Times New Roman" w:cs="Times New Roman"/>
          <w:sz w:val="24"/>
          <w:szCs w:val="24"/>
        </w:rPr>
      </w:pPr>
    </w:p>
    <w:p w:rsidR="00974236" w:rsidRPr="00026315" w:rsidRDefault="00974236" w:rsidP="000D578F">
      <w:pPr>
        <w:spacing w:after="0" w:line="240" w:lineRule="auto"/>
        <w:jc w:val="center"/>
        <w:rPr>
          <w:rFonts w:ascii="Times New Roman" w:hAnsi="Times New Roman" w:cs="Times New Roman"/>
          <w:sz w:val="24"/>
          <w:szCs w:val="24"/>
        </w:rPr>
      </w:pPr>
      <w:r w:rsidRPr="00026315">
        <w:rPr>
          <w:rFonts w:ascii="Times New Roman" w:hAnsi="Times New Roman" w:cs="Times New Roman"/>
          <w:sz w:val="24"/>
          <w:szCs w:val="24"/>
        </w:rPr>
        <w:t>Celebrada el día 25 de febrero de 2026.</w:t>
      </w:r>
    </w:p>
    <w:p w:rsidR="00974236" w:rsidRPr="00026315" w:rsidRDefault="00974236" w:rsidP="000D578F">
      <w:pPr>
        <w:spacing w:after="0" w:line="240" w:lineRule="auto"/>
        <w:jc w:val="center"/>
        <w:rPr>
          <w:rFonts w:ascii="Times New Roman" w:hAnsi="Times New Roman" w:cs="Times New Roman"/>
          <w:sz w:val="24"/>
          <w:szCs w:val="24"/>
        </w:rPr>
      </w:pPr>
    </w:p>
    <w:p w:rsidR="00974236" w:rsidRPr="00026315" w:rsidRDefault="00974236" w:rsidP="000D578F">
      <w:pPr>
        <w:spacing w:after="0" w:line="240" w:lineRule="auto"/>
        <w:jc w:val="center"/>
        <w:rPr>
          <w:rFonts w:ascii="Times New Roman" w:hAnsi="Times New Roman" w:cs="Times New Roman"/>
          <w:sz w:val="24"/>
          <w:szCs w:val="24"/>
        </w:rPr>
      </w:pPr>
      <w:r w:rsidRPr="00026315">
        <w:rPr>
          <w:rFonts w:ascii="Times New Roman" w:hAnsi="Times New Roman" w:cs="Times New Roman"/>
          <w:sz w:val="24"/>
          <w:szCs w:val="24"/>
        </w:rPr>
        <w:t>Presidencia de la diputada Martha Azucena Camacho Reynoso</w:t>
      </w:r>
    </w:p>
    <w:p w:rsidR="00974236" w:rsidRPr="00026315" w:rsidRDefault="00974236" w:rsidP="000D578F">
      <w:pPr>
        <w:spacing w:after="0" w:line="240" w:lineRule="auto"/>
        <w:jc w:val="both"/>
        <w:rPr>
          <w:rFonts w:ascii="Times New Roman" w:hAnsi="Times New Roman" w:cs="Times New Roman"/>
          <w:sz w:val="24"/>
          <w:szCs w:val="24"/>
        </w:rPr>
      </w:pPr>
    </w:p>
    <w:p w:rsidR="00BB2D8D" w:rsidRPr="00026315" w:rsidRDefault="00974236" w:rsidP="000D578F">
      <w:pPr>
        <w:spacing w:after="0" w:line="240" w:lineRule="auto"/>
        <w:jc w:val="both"/>
        <w:rPr>
          <w:rFonts w:ascii="Times New Roman" w:hAnsi="Times New Roman" w:cs="Times New Roman"/>
          <w:sz w:val="24"/>
          <w:szCs w:val="24"/>
        </w:rPr>
      </w:pPr>
      <w:r w:rsidRPr="00026315">
        <w:rPr>
          <w:rFonts w:ascii="Times New Roman" w:hAnsi="Times New Roman" w:cs="Times New Roman"/>
          <w:sz w:val="24"/>
          <w:szCs w:val="24"/>
        </w:rPr>
        <w:t xml:space="preserve">PRESIDENTA DIP. MARTHA AZUCENA CAMACHO REYNOSO. </w:t>
      </w:r>
      <w:r w:rsidR="00BB2D8D" w:rsidRPr="00026315">
        <w:rPr>
          <w:rFonts w:ascii="Times New Roman" w:hAnsi="Times New Roman" w:cs="Times New Roman"/>
          <w:sz w:val="24"/>
          <w:szCs w:val="24"/>
        </w:rPr>
        <w:t>Gracias.</w:t>
      </w:r>
    </w:p>
    <w:p w:rsidR="00974236" w:rsidRPr="00026315" w:rsidRDefault="00BB2D8D" w:rsidP="000D578F">
      <w:pPr>
        <w:spacing w:after="0" w:line="240" w:lineRule="auto"/>
        <w:ind w:firstLine="709"/>
        <w:jc w:val="both"/>
        <w:rPr>
          <w:rFonts w:ascii="Times New Roman" w:hAnsi="Times New Roman" w:cs="Times New Roman"/>
          <w:sz w:val="24"/>
          <w:szCs w:val="24"/>
        </w:rPr>
      </w:pPr>
      <w:r w:rsidRPr="00026315">
        <w:rPr>
          <w:rFonts w:ascii="Times New Roman" w:hAnsi="Times New Roman" w:cs="Times New Roman"/>
          <w:sz w:val="24"/>
          <w:szCs w:val="24"/>
        </w:rPr>
        <w:t>Agradezco la asistencia de quienes</w:t>
      </w:r>
      <w:r w:rsidR="00974236" w:rsidRPr="00026315">
        <w:rPr>
          <w:rFonts w:ascii="Times New Roman" w:hAnsi="Times New Roman" w:cs="Times New Roman"/>
          <w:sz w:val="24"/>
          <w:szCs w:val="24"/>
        </w:rPr>
        <w:t xml:space="preserve"> integran esta LXII Legislatura y reconozco su interés en el desarrollo oportuno de las sesiones de esta Soberanía. Saludo a los representantes de los medios de comunicación y a quienes se encuentran en el Recinto y a través de las distintas redes sociales, este recinto es “La Casa del Pueblo”, su casa.</w:t>
      </w:r>
    </w:p>
    <w:p w:rsidR="00974236" w:rsidRPr="00026315" w:rsidRDefault="00974236" w:rsidP="000D578F">
      <w:pPr>
        <w:spacing w:after="0" w:line="240" w:lineRule="auto"/>
        <w:jc w:val="both"/>
        <w:rPr>
          <w:rFonts w:ascii="Times New Roman" w:hAnsi="Times New Roman" w:cs="Times New Roman"/>
          <w:sz w:val="24"/>
          <w:szCs w:val="24"/>
        </w:rPr>
      </w:pPr>
      <w:r w:rsidRPr="00026315">
        <w:rPr>
          <w:rFonts w:ascii="Times New Roman" w:hAnsi="Times New Roman" w:cs="Times New Roman"/>
          <w:sz w:val="24"/>
          <w:szCs w:val="24"/>
        </w:rPr>
        <w:tab/>
        <w:t>Para la validez de los trabajos pido a la Secretaría verifique el quórum, abriendo el sistema electrónico de asistencia hasta por cinco minutos, al constituirse el quórum será abierta la sesión.</w:t>
      </w:r>
    </w:p>
    <w:p w:rsidR="00974236" w:rsidRPr="00026315" w:rsidRDefault="00974236" w:rsidP="000D578F">
      <w:pPr>
        <w:spacing w:after="0" w:line="240" w:lineRule="auto"/>
        <w:jc w:val="both"/>
        <w:rPr>
          <w:rFonts w:ascii="Times New Roman" w:hAnsi="Times New Roman" w:cs="Times New Roman"/>
          <w:sz w:val="24"/>
          <w:szCs w:val="24"/>
        </w:rPr>
      </w:pPr>
      <w:r w:rsidRPr="00026315">
        <w:rPr>
          <w:rFonts w:ascii="Times New Roman" w:hAnsi="Times New Roman" w:cs="Times New Roman"/>
          <w:sz w:val="24"/>
          <w:szCs w:val="24"/>
        </w:rPr>
        <w:t>SECRETARIO DIP. EDGAR SAMUEL RÍOS MORENO. Ábrase el sistema electrónico de asistencia, hasta por cinco minutos.</w:t>
      </w:r>
    </w:p>
    <w:p w:rsidR="00974236" w:rsidRPr="00026315" w:rsidRDefault="00974236" w:rsidP="000D578F">
      <w:pPr>
        <w:spacing w:after="0" w:line="240" w:lineRule="auto"/>
        <w:jc w:val="center"/>
        <w:rPr>
          <w:rFonts w:ascii="Times New Roman" w:hAnsi="Times New Roman" w:cs="Times New Roman"/>
          <w:i/>
          <w:sz w:val="24"/>
          <w:szCs w:val="24"/>
        </w:rPr>
      </w:pPr>
      <w:r w:rsidRPr="00026315">
        <w:rPr>
          <w:rFonts w:ascii="Times New Roman" w:hAnsi="Times New Roman" w:cs="Times New Roman"/>
          <w:i/>
          <w:sz w:val="24"/>
          <w:szCs w:val="24"/>
        </w:rPr>
        <w:t>(Registro de asistencia)</w:t>
      </w:r>
    </w:p>
    <w:p w:rsidR="00C336CB" w:rsidRPr="00026315" w:rsidRDefault="00C336CB" w:rsidP="000D578F">
      <w:pPr>
        <w:pStyle w:val="Sinespaciado"/>
        <w:jc w:val="both"/>
        <w:rPr>
          <w:rFonts w:ascii="Times New Roman" w:eastAsia="Times New Roman" w:hAnsi="Times New Roman" w:cs="Times New Roman"/>
          <w:sz w:val="24"/>
          <w:szCs w:val="24"/>
          <w:lang w:eastAsia="es-MX"/>
        </w:rPr>
      </w:pPr>
      <w:r w:rsidRPr="00026315">
        <w:rPr>
          <w:rFonts w:ascii="Times New Roman" w:eastAsia="Times New Roman" w:hAnsi="Times New Roman" w:cs="Times New Roman"/>
          <w:sz w:val="24"/>
          <w:szCs w:val="24"/>
          <w:lang w:eastAsia="es-MX"/>
        </w:rPr>
        <w:t>SECRETARIO DIP. EDGAR SAMUEL RÍOS MORENO. ¿Alguien falta de registrar asistencia?</w:t>
      </w:r>
    </w:p>
    <w:p w:rsidR="00C336CB" w:rsidRPr="00026315" w:rsidRDefault="00C336CB" w:rsidP="000D578F">
      <w:pPr>
        <w:pStyle w:val="Sinespaciado"/>
        <w:ind w:firstLine="708"/>
        <w:jc w:val="both"/>
        <w:rPr>
          <w:rFonts w:ascii="Times New Roman" w:eastAsia="Times New Roman" w:hAnsi="Times New Roman" w:cs="Times New Roman"/>
          <w:sz w:val="24"/>
          <w:szCs w:val="24"/>
          <w:lang w:eastAsia="es-MX"/>
        </w:rPr>
      </w:pPr>
      <w:r w:rsidRPr="00026315">
        <w:rPr>
          <w:rFonts w:ascii="Times New Roman" w:eastAsia="Times New Roman" w:hAnsi="Times New Roman" w:cs="Times New Roman"/>
          <w:sz w:val="24"/>
          <w:szCs w:val="24"/>
          <w:lang w:eastAsia="es-MX"/>
        </w:rPr>
        <w:t>Presidenta, le informo que sí que existe quórum</w:t>
      </w:r>
      <w:r w:rsidR="00C16FA0" w:rsidRPr="00026315">
        <w:rPr>
          <w:rFonts w:ascii="Times New Roman" w:eastAsia="Times New Roman" w:hAnsi="Times New Roman" w:cs="Times New Roman"/>
          <w:sz w:val="24"/>
          <w:szCs w:val="24"/>
          <w:lang w:eastAsia="es-MX"/>
        </w:rPr>
        <w:t>, p</w:t>
      </w:r>
      <w:r w:rsidRPr="00026315">
        <w:rPr>
          <w:rFonts w:ascii="Times New Roman" w:eastAsia="Times New Roman" w:hAnsi="Times New Roman" w:cs="Times New Roman"/>
          <w:sz w:val="24"/>
          <w:szCs w:val="24"/>
          <w:lang w:eastAsia="es-MX"/>
        </w:rPr>
        <w:t xml:space="preserve">rocede a abrir la sesión. </w:t>
      </w:r>
    </w:p>
    <w:p w:rsidR="00C336CB" w:rsidRPr="00026315" w:rsidRDefault="00C336CB" w:rsidP="000D578F">
      <w:pPr>
        <w:pStyle w:val="Sinespaciado"/>
        <w:jc w:val="both"/>
        <w:rPr>
          <w:rFonts w:ascii="Times New Roman" w:eastAsia="Times New Roman" w:hAnsi="Times New Roman" w:cs="Times New Roman"/>
          <w:sz w:val="24"/>
          <w:szCs w:val="24"/>
          <w:lang w:eastAsia="es-MX"/>
        </w:rPr>
      </w:pPr>
      <w:r w:rsidRPr="00026315">
        <w:rPr>
          <w:rFonts w:ascii="Times New Roman" w:eastAsia="Times New Roman" w:hAnsi="Times New Roman" w:cs="Times New Roman"/>
          <w:sz w:val="24"/>
          <w:szCs w:val="24"/>
          <w:lang w:eastAsia="es-MX"/>
        </w:rPr>
        <w:t>PRESIDENTA DIP. MARTHA AZUCENA CAMACHO REYNOSO. Gracias Secretario.</w:t>
      </w:r>
    </w:p>
    <w:p w:rsidR="00C336CB" w:rsidRPr="00026315" w:rsidRDefault="00C336CB" w:rsidP="000D578F">
      <w:pPr>
        <w:pStyle w:val="Sinespaciado"/>
        <w:ind w:firstLine="708"/>
        <w:jc w:val="both"/>
        <w:rPr>
          <w:rFonts w:ascii="Times New Roman" w:eastAsia="Times New Roman" w:hAnsi="Times New Roman" w:cs="Times New Roman"/>
          <w:sz w:val="24"/>
          <w:szCs w:val="24"/>
          <w:lang w:eastAsia="es-MX"/>
        </w:rPr>
      </w:pPr>
      <w:r w:rsidRPr="00026315">
        <w:rPr>
          <w:rFonts w:ascii="Times New Roman" w:eastAsia="Times New Roman" w:hAnsi="Times New Roman" w:cs="Times New Roman"/>
          <w:sz w:val="24"/>
          <w:szCs w:val="24"/>
          <w:lang w:eastAsia="es-MX"/>
        </w:rPr>
        <w:t xml:space="preserve">Se declara la existencia del quórum y se abre la </w:t>
      </w:r>
      <w:r w:rsidR="00EF27B2" w:rsidRPr="00026315">
        <w:rPr>
          <w:rFonts w:ascii="Times New Roman" w:eastAsia="Times New Roman" w:hAnsi="Times New Roman" w:cs="Times New Roman"/>
          <w:sz w:val="24"/>
          <w:szCs w:val="24"/>
          <w:lang w:eastAsia="es-MX"/>
        </w:rPr>
        <w:t>Sesión</w:t>
      </w:r>
      <w:r w:rsidRPr="00026315">
        <w:rPr>
          <w:rFonts w:ascii="Times New Roman" w:eastAsia="Times New Roman" w:hAnsi="Times New Roman" w:cs="Times New Roman"/>
          <w:sz w:val="24"/>
          <w:szCs w:val="24"/>
          <w:lang w:eastAsia="es-MX"/>
        </w:rPr>
        <w:t>, siendo doce horas con veinticinco minutos del día miércoles veinticinco de febrero del año dos mil veintiséis.</w:t>
      </w:r>
    </w:p>
    <w:p w:rsidR="00C336CB" w:rsidRPr="00026315" w:rsidRDefault="00C336CB" w:rsidP="000D578F">
      <w:pPr>
        <w:pStyle w:val="Sinespaciado"/>
        <w:ind w:firstLine="708"/>
        <w:jc w:val="both"/>
        <w:rPr>
          <w:rFonts w:ascii="Times New Roman" w:eastAsia="Times New Roman" w:hAnsi="Times New Roman" w:cs="Times New Roman"/>
          <w:sz w:val="24"/>
          <w:szCs w:val="24"/>
          <w:lang w:eastAsia="es-MX"/>
        </w:rPr>
      </w:pPr>
      <w:r w:rsidRPr="00026315">
        <w:rPr>
          <w:rFonts w:ascii="Times New Roman" w:eastAsia="Times New Roman" w:hAnsi="Times New Roman" w:cs="Times New Roman"/>
          <w:sz w:val="24"/>
          <w:szCs w:val="24"/>
          <w:lang w:eastAsia="es-MX"/>
        </w:rPr>
        <w:t>¿Con qué objeto</w:t>
      </w:r>
      <w:r w:rsidR="00EF27B2" w:rsidRPr="00026315">
        <w:rPr>
          <w:rFonts w:ascii="Times New Roman" w:eastAsia="Times New Roman" w:hAnsi="Times New Roman" w:cs="Times New Roman"/>
          <w:sz w:val="24"/>
          <w:szCs w:val="24"/>
          <w:lang w:eastAsia="es-MX"/>
        </w:rPr>
        <w:t>,</w:t>
      </w:r>
      <w:r w:rsidRPr="00026315">
        <w:rPr>
          <w:rFonts w:ascii="Times New Roman" w:eastAsia="Times New Roman" w:hAnsi="Times New Roman" w:cs="Times New Roman"/>
          <w:sz w:val="24"/>
          <w:szCs w:val="24"/>
          <w:lang w:eastAsia="es-MX"/>
        </w:rPr>
        <w:t xml:space="preserve"> Coordinador Presidente, Doctor Francisco Vázquez Rodríguez</w:t>
      </w:r>
      <w:r w:rsidR="00EF27B2" w:rsidRPr="00026315">
        <w:rPr>
          <w:rFonts w:ascii="Times New Roman" w:eastAsia="Times New Roman" w:hAnsi="Times New Roman" w:cs="Times New Roman"/>
          <w:sz w:val="24"/>
          <w:szCs w:val="24"/>
          <w:lang w:eastAsia="es-MX"/>
        </w:rPr>
        <w:t>?</w:t>
      </w:r>
    </w:p>
    <w:p w:rsidR="00C336CB" w:rsidRPr="00026315" w:rsidRDefault="00C336CB" w:rsidP="000D578F">
      <w:pPr>
        <w:pStyle w:val="Sinespaciado"/>
        <w:jc w:val="both"/>
        <w:rPr>
          <w:rFonts w:ascii="Times New Roman" w:eastAsia="Times New Roman" w:hAnsi="Times New Roman" w:cs="Times New Roman"/>
          <w:sz w:val="24"/>
          <w:szCs w:val="24"/>
          <w:lang w:eastAsia="es-MX"/>
        </w:rPr>
      </w:pPr>
      <w:r w:rsidRPr="00026315">
        <w:rPr>
          <w:rFonts w:ascii="Times New Roman" w:eastAsia="Times New Roman" w:hAnsi="Times New Roman" w:cs="Times New Roman"/>
          <w:sz w:val="24"/>
          <w:szCs w:val="24"/>
          <w:lang w:eastAsia="es-MX"/>
        </w:rPr>
        <w:t>DIP. FRANCISCO VÁZQUEZ RODRÍGUEZ (</w:t>
      </w:r>
      <w:r w:rsidR="00E4527F" w:rsidRPr="00026315">
        <w:rPr>
          <w:rFonts w:ascii="Times New Roman" w:eastAsia="Times New Roman" w:hAnsi="Times New Roman" w:cs="Times New Roman"/>
          <w:sz w:val="24"/>
          <w:szCs w:val="24"/>
          <w:lang w:eastAsia="es-MX"/>
        </w:rPr>
        <w:t>Desde su curul</w:t>
      </w:r>
      <w:r w:rsidRPr="00026315">
        <w:rPr>
          <w:rFonts w:ascii="Times New Roman" w:eastAsia="Times New Roman" w:hAnsi="Times New Roman" w:cs="Times New Roman"/>
          <w:sz w:val="24"/>
          <w:szCs w:val="24"/>
          <w:lang w:eastAsia="es-MX"/>
        </w:rPr>
        <w:t>)</w:t>
      </w:r>
      <w:r w:rsidR="00E4527F" w:rsidRPr="00026315">
        <w:rPr>
          <w:rFonts w:ascii="Times New Roman" w:eastAsia="Times New Roman" w:hAnsi="Times New Roman" w:cs="Times New Roman"/>
          <w:sz w:val="24"/>
          <w:szCs w:val="24"/>
          <w:lang w:eastAsia="es-MX"/>
        </w:rPr>
        <w:t>.</w:t>
      </w:r>
      <w:r w:rsidRPr="00026315">
        <w:rPr>
          <w:rFonts w:ascii="Times New Roman" w:eastAsia="Times New Roman" w:hAnsi="Times New Roman" w:cs="Times New Roman"/>
          <w:sz w:val="24"/>
          <w:szCs w:val="24"/>
          <w:lang w:eastAsia="es-MX"/>
        </w:rPr>
        <w:t xml:space="preserve"> Gracias.</w:t>
      </w:r>
    </w:p>
    <w:p w:rsidR="00C336CB" w:rsidRPr="00026315" w:rsidRDefault="00C336CB" w:rsidP="000D578F">
      <w:pPr>
        <w:pStyle w:val="Sinespaciado"/>
        <w:ind w:firstLine="708"/>
        <w:jc w:val="both"/>
        <w:rPr>
          <w:rFonts w:ascii="Times New Roman" w:eastAsia="Times New Roman" w:hAnsi="Times New Roman" w:cs="Times New Roman"/>
          <w:sz w:val="24"/>
          <w:szCs w:val="24"/>
          <w:lang w:eastAsia="es-MX"/>
        </w:rPr>
      </w:pPr>
      <w:r w:rsidRPr="00026315">
        <w:rPr>
          <w:rFonts w:ascii="Times New Roman" w:eastAsia="Times New Roman" w:hAnsi="Times New Roman" w:cs="Times New Roman"/>
          <w:sz w:val="24"/>
          <w:szCs w:val="24"/>
          <w:lang w:eastAsia="es-MX"/>
        </w:rPr>
        <w:t xml:space="preserve">Solicitar hacer uso de la palabra por los hechos. </w:t>
      </w:r>
    </w:p>
    <w:p w:rsidR="00C336CB" w:rsidRPr="00026315" w:rsidRDefault="00C336CB" w:rsidP="000D578F">
      <w:pPr>
        <w:pStyle w:val="Sinespaciado"/>
        <w:jc w:val="both"/>
        <w:rPr>
          <w:rFonts w:ascii="Times New Roman" w:eastAsia="Times New Roman" w:hAnsi="Times New Roman" w:cs="Times New Roman"/>
          <w:sz w:val="24"/>
          <w:szCs w:val="24"/>
          <w:lang w:eastAsia="es-MX"/>
        </w:rPr>
      </w:pPr>
      <w:r w:rsidRPr="00026315">
        <w:rPr>
          <w:rFonts w:ascii="Times New Roman" w:eastAsia="Times New Roman" w:hAnsi="Times New Roman" w:cs="Times New Roman"/>
          <w:sz w:val="24"/>
          <w:szCs w:val="24"/>
          <w:lang w:eastAsia="es-MX"/>
        </w:rPr>
        <w:t>PRESIDENTA DIP. MARTHA AZUCENA CAMACHO REYNOSO Adelante.</w:t>
      </w:r>
    </w:p>
    <w:p w:rsidR="00C336CB" w:rsidRPr="00026315" w:rsidRDefault="00C336CB" w:rsidP="000D578F">
      <w:pPr>
        <w:pStyle w:val="Sinespaciado"/>
        <w:jc w:val="both"/>
        <w:rPr>
          <w:rFonts w:ascii="Times New Roman" w:eastAsia="Times New Roman" w:hAnsi="Times New Roman" w:cs="Times New Roman"/>
          <w:sz w:val="24"/>
          <w:szCs w:val="24"/>
          <w:lang w:eastAsia="es-MX"/>
        </w:rPr>
      </w:pPr>
      <w:r w:rsidRPr="00026315">
        <w:rPr>
          <w:rFonts w:ascii="Times New Roman" w:eastAsia="Times New Roman" w:hAnsi="Times New Roman" w:cs="Times New Roman"/>
          <w:sz w:val="24"/>
          <w:szCs w:val="24"/>
          <w:lang w:eastAsia="es-MX"/>
        </w:rPr>
        <w:t>DIP. FRANCISCO VÁZQUEZ RODRÍGUEZ. Y solicitar un minuto de silencio en memoria de los elementos de las Fuerzas Armadas, así como permitirme hacer uso de la tribuna.</w:t>
      </w:r>
    </w:p>
    <w:p w:rsidR="00C336CB" w:rsidRPr="00026315" w:rsidRDefault="00C336CB" w:rsidP="000D578F">
      <w:pPr>
        <w:pStyle w:val="Sinespaciado"/>
        <w:jc w:val="both"/>
        <w:rPr>
          <w:rFonts w:ascii="Times New Roman" w:eastAsia="Times New Roman" w:hAnsi="Times New Roman" w:cs="Times New Roman"/>
          <w:sz w:val="24"/>
          <w:szCs w:val="24"/>
          <w:lang w:eastAsia="es-MX"/>
        </w:rPr>
      </w:pPr>
      <w:r w:rsidRPr="00026315">
        <w:rPr>
          <w:rFonts w:ascii="Times New Roman" w:eastAsia="Times New Roman" w:hAnsi="Times New Roman" w:cs="Times New Roman"/>
          <w:sz w:val="24"/>
          <w:szCs w:val="24"/>
          <w:lang w:eastAsia="es-MX"/>
        </w:rPr>
        <w:t xml:space="preserve">PRESIDENTA DIP. MARTHA AZUCENA CAMACHO REYNOSO. Adelante </w:t>
      </w:r>
      <w:r w:rsidR="00174E50" w:rsidRPr="00026315">
        <w:rPr>
          <w:rFonts w:ascii="Times New Roman" w:eastAsia="Times New Roman" w:hAnsi="Times New Roman" w:cs="Times New Roman"/>
          <w:sz w:val="24"/>
          <w:szCs w:val="24"/>
          <w:lang w:eastAsia="es-MX"/>
        </w:rPr>
        <w:t>Doctor</w:t>
      </w:r>
      <w:r w:rsidRPr="00026315">
        <w:rPr>
          <w:rFonts w:ascii="Times New Roman" w:eastAsia="Times New Roman" w:hAnsi="Times New Roman" w:cs="Times New Roman"/>
          <w:sz w:val="24"/>
          <w:szCs w:val="24"/>
          <w:lang w:eastAsia="es-MX"/>
        </w:rPr>
        <w:t xml:space="preserve">. </w:t>
      </w:r>
    </w:p>
    <w:p w:rsidR="00C336CB" w:rsidRPr="00026315" w:rsidRDefault="00C336CB" w:rsidP="000D578F">
      <w:pPr>
        <w:pStyle w:val="Sinespaciado"/>
        <w:jc w:val="both"/>
        <w:rPr>
          <w:rFonts w:ascii="Times New Roman" w:eastAsia="Times New Roman" w:hAnsi="Times New Roman" w:cs="Times New Roman"/>
          <w:sz w:val="24"/>
          <w:szCs w:val="24"/>
          <w:lang w:eastAsia="es-MX"/>
        </w:rPr>
      </w:pPr>
      <w:r w:rsidRPr="00026315">
        <w:rPr>
          <w:rFonts w:ascii="Times New Roman" w:eastAsia="Times New Roman" w:hAnsi="Times New Roman" w:cs="Times New Roman"/>
          <w:sz w:val="24"/>
          <w:szCs w:val="24"/>
          <w:lang w:eastAsia="es-MX"/>
        </w:rPr>
        <w:t>DIP. FRANCISCO VÁZQUEZ RODRÍGUEZ. Gracias.</w:t>
      </w:r>
    </w:p>
    <w:p w:rsidR="00A6641D" w:rsidRPr="00026315" w:rsidRDefault="00C336CB" w:rsidP="000D578F">
      <w:pPr>
        <w:pStyle w:val="Sinespaciado"/>
        <w:ind w:firstLine="708"/>
        <w:jc w:val="both"/>
        <w:rPr>
          <w:rFonts w:ascii="Times New Roman" w:hAnsi="Times New Roman" w:cs="Times New Roman"/>
          <w:sz w:val="24"/>
          <w:szCs w:val="24"/>
        </w:rPr>
      </w:pPr>
      <w:r w:rsidRPr="00026315">
        <w:rPr>
          <w:rFonts w:ascii="Times New Roman" w:hAnsi="Times New Roman" w:cs="Times New Roman"/>
          <w:sz w:val="24"/>
          <w:szCs w:val="24"/>
        </w:rPr>
        <w:t>Con el permiso de la Presidenta</w:t>
      </w:r>
      <w:r w:rsidR="008C7083" w:rsidRPr="00026315">
        <w:rPr>
          <w:rFonts w:ascii="Times New Roman" w:hAnsi="Times New Roman" w:cs="Times New Roman"/>
          <w:sz w:val="24"/>
          <w:szCs w:val="24"/>
        </w:rPr>
        <w:t xml:space="preserve"> de</w:t>
      </w:r>
      <w:r w:rsidRPr="00026315">
        <w:rPr>
          <w:rFonts w:ascii="Times New Roman" w:hAnsi="Times New Roman" w:cs="Times New Roman"/>
          <w:sz w:val="24"/>
          <w:szCs w:val="24"/>
        </w:rPr>
        <w:t xml:space="preserve"> la </w:t>
      </w:r>
      <w:r w:rsidR="00890C0E" w:rsidRPr="00026315">
        <w:rPr>
          <w:rFonts w:ascii="Times New Roman" w:hAnsi="Times New Roman" w:cs="Times New Roman"/>
          <w:sz w:val="24"/>
          <w:szCs w:val="24"/>
        </w:rPr>
        <w:t>Directiva</w:t>
      </w:r>
      <w:r w:rsidRPr="00026315">
        <w:rPr>
          <w:rFonts w:ascii="Times New Roman" w:hAnsi="Times New Roman" w:cs="Times New Roman"/>
          <w:sz w:val="24"/>
          <w:szCs w:val="24"/>
        </w:rPr>
        <w:t xml:space="preserve">, diputados, diputadas, </w:t>
      </w:r>
      <w:proofErr w:type="spellStart"/>
      <w:r w:rsidRPr="00026315">
        <w:rPr>
          <w:rFonts w:ascii="Times New Roman" w:hAnsi="Times New Roman" w:cs="Times New Roman"/>
          <w:sz w:val="24"/>
          <w:szCs w:val="24"/>
        </w:rPr>
        <w:t>diputade</w:t>
      </w:r>
      <w:proofErr w:type="spellEnd"/>
      <w:r w:rsidRPr="00026315">
        <w:rPr>
          <w:rFonts w:ascii="Times New Roman" w:hAnsi="Times New Roman" w:cs="Times New Roman"/>
          <w:sz w:val="24"/>
          <w:szCs w:val="24"/>
        </w:rPr>
        <w:t>, amigas y amigos</w:t>
      </w:r>
      <w:r w:rsidR="00A6641D" w:rsidRPr="00026315">
        <w:rPr>
          <w:rFonts w:ascii="Times New Roman" w:hAnsi="Times New Roman" w:cs="Times New Roman"/>
          <w:sz w:val="24"/>
          <w:szCs w:val="24"/>
        </w:rPr>
        <w:t>.</w:t>
      </w:r>
    </w:p>
    <w:p w:rsidR="00C336CB" w:rsidRPr="00026315" w:rsidRDefault="00C336CB" w:rsidP="000D578F">
      <w:pPr>
        <w:pStyle w:val="Sinespaciado"/>
        <w:ind w:firstLine="708"/>
        <w:jc w:val="both"/>
        <w:rPr>
          <w:rFonts w:ascii="Times New Roman" w:hAnsi="Times New Roman" w:cs="Times New Roman"/>
          <w:sz w:val="24"/>
          <w:szCs w:val="24"/>
        </w:rPr>
      </w:pPr>
      <w:r w:rsidRPr="00026315">
        <w:rPr>
          <w:rFonts w:ascii="Times New Roman" w:hAnsi="Times New Roman" w:cs="Times New Roman"/>
          <w:sz w:val="24"/>
          <w:szCs w:val="24"/>
        </w:rPr>
        <w:t>México ha demostrado una vez más que es más fuerte que cualquier amenaza, durante años hubo quienes creyeron que podían desafiar al Estado Mexicano, hubo quienes presumieron poder, violencia e impunidad, hubo quienes pensaron que podían colocarse por encima de la ley, por encima de nuestras instituciones y por encima de nuestra patria</w:t>
      </w:r>
      <w:r w:rsidR="00A6641D" w:rsidRPr="00026315">
        <w:rPr>
          <w:rFonts w:ascii="Times New Roman" w:hAnsi="Times New Roman" w:cs="Times New Roman"/>
          <w:sz w:val="24"/>
          <w:szCs w:val="24"/>
        </w:rPr>
        <w:t>, s</w:t>
      </w:r>
      <w:r w:rsidRPr="00026315">
        <w:rPr>
          <w:rFonts w:ascii="Times New Roman" w:hAnsi="Times New Roman" w:cs="Times New Roman"/>
          <w:sz w:val="24"/>
          <w:szCs w:val="24"/>
        </w:rPr>
        <w:t>e equivocaron porque el Estado Mexicano es más fuerte, es más fuerte que el miedo, es más fuerte que la violencia y es más fuerte que quienes pretenden arrebatarle la paz a nuestro pueblo.</w:t>
      </w:r>
    </w:p>
    <w:p w:rsidR="00C336CB" w:rsidRPr="00026315" w:rsidRDefault="00C336CB" w:rsidP="000D578F">
      <w:pPr>
        <w:pStyle w:val="Sinespaciado"/>
        <w:ind w:firstLine="708"/>
        <w:jc w:val="both"/>
        <w:rPr>
          <w:rFonts w:ascii="Times New Roman" w:hAnsi="Times New Roman" w:cs="Times New Roman"/>
          <w:sz w:val="24"/>
          <w:szCs w:val="24"/>
        </w:rPr>
      </w:pPr>
      <w:r w:rsidRPr="00026315">
        <w:rPr>
          <w:rFonts w:ascii="Times New Roman" w:hAnsi="Times New Roman" w:cs="Times New Roman"/>
          <w:sz w:val="24"/>
          <w:szCs w:val="24"/>
        </w:rPr>
        <w:t>El operativo ejecutado por nuestras Fuerzas Armadas el pasado domingo no es s</w:t>
      </w:r>
      <w:r w:rsidR="00AA626B" w:rsidRPr="00026315">
        <w:rPr>
          <w:rFonts w:ascii="Times New Roman" w:hAnsi="Times New Roman" w:cs="Times New Roman"/>
          <w:sz w:val="24"/>
          <w:szCs w:val="24"/>
        </w:rPr>
        <w:t>ó</w:t>
      </w:r>
      <w:r w:rsidRPr="00026315">
        <w:rPr>
          <w:rFonts w:ascii="Times New Roman" w:hAnsi="Times New Roman" w:cs="Times New Roman"/>
          <w:sz w:val="24"/>
          <w:szCs w:val="24"/>
        </w:rPr>
        <w:t xml:space="preserve">lo un hecho relevante, es un mensaje claro, firme e inequívoco, en México la ley se respeta, en México, el Estado protege, en México la patria se defiende, fue una operación exitosa, una operación que requirió inteligencia, disciplina, valor y un profundo amor por México, una operación que debilitó estructuras criminales que durante años lastimaron a nuestras comunidades y sembraron miedo a nuestras familias y frente a ello, México respondió con lo mejor que tiene sus instituciones y sus </w:t>
      </w:r>
      <w:r w:rsidR="00284C74" w:rsidRPr="00026315">
        <w:rPr>
          <w:rFonts w:ascii="Times New Roman" w:hAnsi="Times New Roman" w:cs="Times New Roman"/>
          <w:sz w:val="24"/>
          <w:szCs w:val="24"/>
        </w:rPr>
        <w:t>Fuerzas Armadas</w:t>
      </w:r>
      <w:r w:rsidRPr="00026315">
        <w:rPr>
          <w:rFonts w:ascii="Times New Roman" w:hAnsi="Times New Roman" w:cs="Times New Roman"/>
          <w:sz w:val="24"/>
          <w:szCs w:val="24"/>
        </w:rPr>
        <w:t>.</w:t>
      </w:r>
    </w:p>
    <w:p w:rsidR="00C336CB" w:rsidRPr="00026315" w:rsidRDefault="00C336CB" w:rsidP="000D578F">
      <w:pPr>
        <w:pStyle w:val="Sinespaciado"/>
        <w:ind w:firstLine="708"/>
        <w:jc w:val="both"/>
        <w:rPr>
          <w:rFonts w:ascii="Times New Roman" w:hAnsi="Times New Roman" w:cs="Times New Roman"/>
          <w:sz w:val="24"/>
          <w:szCs w:val="24"/>
        </w:rPr>
      </w:pPr>
      <w:r w:rsidRPr="00026315">
        <w:rPr>
          <w:rFonts w:ascii="Times New Roman" w:hAnsi="Times New Roman" w:cs="Times New Roman"/>
          <w:sz w:val="24"/>
          <w:szCs w:val="24"/>
        </w:rPr>
        <w:t xml:space="preserve">Nuestro Ejército, nuestra Marina, nuestra Fuerza Aérea y nuestra Guardia Nacional están integrados por mujeres y hombres que no dudan cuando México los necesita, mujeres y hombres que entienden que servir a la patria implica valentía, implica disciplina e implica honor, ellos no </w:t>
      </w:r>
      <w:r w:rsidRPr="00026315">
        <w:rPr>
          <w:rFonts w:ascii="Times New Roman" w:hAnsi="Times New Roman" w:cs="Times New Roman"/>
          <w:sz w:val="24"/>
          <w:szCs w:val="24"/>
        </w:rPr>
        <w:lastRenderedPageBreak/>
        <w:t>preguntan si es fácil, no preguntan si es cómodo, no preguntan si es seguro, preguntan una sola cosa ¿</w:t>
      </w:r>
      <w:r w:rsidR="00284C74" w:rsidRPr="00026315">
        <w:rPr>
          <w:rFonts w:ascii="Times New Roman" w:hAnsi="Times New Roman" w:cs="Times New Roman"/>
          <w:sz w:val="24"/>
          <w:szCs w:val="24"/>
        </w:rPr>
        <w:t xml:space="preserve">dónde </w:t>
      </w:r>
      <w:r w:rsidRPr="00026315">
        <w:rPr>
          <w:rFonts w:ascii="Times New Roman" w:hAnsi="Times New Roman" w:cs="Times New Roman"/>
          <w:sz w:val="24"/>
          <w:szCs w:val="24"/>
        </w:rPr>
        <w:t>nos necesita México? Y ahí están, firmes, valientes y leales.</w:t>
      </w:r>
    </w:p>
    <w:p w:rsidR="002D08D4" w:rsidRPr="00026315" w:rsidRDefault="00C336CB" w:rsidP="000D578F">
      <w:pPr>
        <w:pStyle w:val="Sinespaciado"/>
        <w:ind w:firstLine="708"/>
        <w:jc w:val="both"/>
        <w:rPr>
          <w:rFonts w:ascii="Times New Roman" w:hAnsi="Times New Roman" w:cs="Times New Roman"/>
          <w:sz w:val="24"/>
          <w:szCs w:val="24"/>
        </w:rPr>
      </w:pPr>
      <w:r w:rsidRPr="00026315">
        <w:rPr>
          <w:rFonts w:ascii="Times New Roman" w:hAnsi="Times New Roman" w:cs="Times New Roman"/>
          <w:sz w:val="24"/>
          <w:szCs w:val="24"/>
        </w:rPr>
        <w:t xml:space="preserve">Por eso, desde esta tribuna expresamos nuestro más profundo reconocimiento y gratitud a cada elemento que participó en esta operación, a quienes actuaron con valor, a quienes actuaron con disciplina y especialmente a quienes entregaron su vida en cumplimiento de su deber, su valor no fue en vano, su valentía fortalece a México, su memoria honra a nuestra </w:t>
      </w:r>
      <w:r w:rsidR="005C2967" w:rsidRPr="00026315">
        <w:rPr>
          <w:rFonts w:ascii="Times New Roman" w:hAnsi="Times New Roman" w:cs="Times New Roman"/>
          <w:sz w:val="24"/>
          <w:szCs w:val="24"/>
        </w:rPr>
        <w:t>Nación</w:t>
      </w:r>
      <w:r w:rsidRPr="00026315">
        <w:rPr>
          <w:rFonts w:ascii="Times New Roman" w:hAnsi="Times New Roman" w:cs="Times New Roman"/>
          <w:sz w:val="24"/>
          <w:szCs w:val="24"/>
        </w:rPr>
        <w:t xml:space="preserve">, pero también </w:t>
      </w:r>
      <w:r w:rsidR="00F90D30" w:rsidRPr="00026315">
        <w:rPr>
          <w:rFonts w:ascii="Times New Roman" w:hAnsi="Times New Roman" w:cs="Times New Roman"/>
          <w:sz w:val="24"/>
          <w:szCs w:val="24"/>
        </w:rPr>
        <w:t xml:space="preserve">debemos </w:t>
      </w:r>
      <w:r w:rsidR="002D08D4" w:rsidRPr="00026315">
        <w:rPr>
          <w:rFonts w:ascii="Times New Roman" w:hAnsi="Times New Roman" w:cs="Times New Roman"/>
          <w:sz w:val="24"/>
          <w:szCs w:val="24"/>
        </w:rPr>
        <w:t>reconocer algo fundamental, las grandes decisiones que fortalecen al Estado requieren liderazgo, requieren convicción, requieren responsabilidad y requieren amor por México.</w:t>
      </w:r>
    </w:p>
    <w:p w:rsidR="002D08D4" w:rsidRPr="00026315" w:rsidRDefault="002D08D4" w:rsidP="000D578F">
      <w:pPr>
        <w:spacing w:after="0" w:line="240" w:lineRule="auto"/>
        <w:ind w:firstLine="708"/>
        <w:jc w:val="both"/>
        <w:rPr>
          <w:rFonts w:ascii="Times New Roman" w:hAnsi="Times New Roman" w:cs="Times New Roman"/>
          <w:sz w:val="24"/>
          <w:szCs w:val="24"/>
        </w:rPr>
      </w:pPr>
      <w:r w:rsidRPr="00026315">
        <w:rPr>
          <w:rFonts w:ascii="Times New Roman" w:hAnsi="Times New Roman" w:cs="Times New Roman"/>
          <w:sz w:val="24"/>
          <w:szCs w:val="24"/>
        </w:rPr>
        <w:t>Por eso, desde este Congreso, expresamos nuestro respaldo a la Comandanta Suprema de las Fuerzas Armadas, la Presidenta de la República, la Doctora Claudia Sheinbaum Pardo, porque conducir al Estado en momentos decisivos, exige carácter, exige determinación, exige asumir, sin titubeos la responsabilidad histórica de proteger a la Nación y esta decisión fue una decisión de Estado, una decisión tomada pensando en México, pensando en nuestras familias, pensando en el futuro de nuestras hijas y nuestros hijos; pero también fue posible algo que hoy debemos valorar y preservar la unidad, unidad entre instituciones, unidad entre poderes, unidad entre fuerzas políticas, porque cuando México enfrenta desafíos, los colores partidistas se vuelven secundarios, lo que importa en México, lo que importa es la paz, lo que importa es el futuro de nuestra Nación.</w:t>
      </w:r>
    </w:p>
    <w:p w:rsidR="002D08D4" w:rsidRPr="00026315" w:rsidRDefault="002D08D4" w:rsidP="000D578F">
      <w:pPr>
        <w:spacing w:after="0" w:line="240" w:lineRule="auto"/>
        <w:ind w:firstLine="708"/>
        <w:jc w:val="both"/>
        <w:rPr>
          <w:rFonts w:ascii="Times New Roman" w:hAnsi="Times New Roman" w:cs="Times New Roman"/>
          <w:sz w:val="24"/>
          <w:szCs w:val="24"/>
        </w:rPr>
      </w:pPr>
      <w:r w:rsidRPr="00026315">
        <w:rPr>
          <w:rFonts w:ascii="Times New Roman" w:hAnsi="Times New Roman" w:cs="Times New Roman"/>
          <w:sz w:val="24"/>
          <w:szCs w:val="24"/>
        </w:rPr>
        <w:t xml:space="preserve">Por eso quiero agradecer y reconocer públicamente a los coordinadores de los diferentes grupos parlamentarios del Congreso Mexiquense, Pepe, Elías, Óscar, Pablo, Juan y Omar; y por supuesto a todos los diputados, diputadas y </w:t>
      </w:r>
      <w:proofErr w:type="spellStart"/>
      <w:r w:rsidRPr="00026315">
        <w:rPr>
          <w:rFonts w:ascii="Times New Roman" w:hAnsi="Times New Roman" w:cs="Times New Roman"/>
          <w:sz w:val="24"/>
          <w:szCs w:val="24"/>
        </w:rPr>
        <w:t>diputade</w:t>
      </w:r>
      <w:proofErr w:type="spellEnd"/>
      <w:r w:rsidRPr="00026315">
        <w:rPr>
          <w:rFonts w:ascii="Times New Roman" w:hAnsi="Times New Roman" w:cs="Times New Roman"/>
          <w:sz w:val="24"/>
          <w:szCs w:val="24"/>
        </w:rPr>
        <w:t>, los 74 que conforman esta Legislatura, porque cuando los mexiquenses nos necesitan nunca han regateado en unidad y en diálogo, son ustedes hombres y mujeres de palabra y de espíritu demócrata, esta misma unidad, es la que hoy vivimos en este Congreso, una unidad que no es una cifra, una unidad que no es una estadística, una unidad que no es una vanidad, ese 96% de unanimidad no es un número, es un mensaje, es el mensaje de que cuando dialogamos el Estado de México avanza, es el mensaje de que cuando construimos consensos, el Estado de México, se fortalece, es el mensaje de que cuando trabajamos juntos, el Estado de México le va mejor, por eso, desde este Congreso reafirmamos nuestro compromiso de seguir construyendo acuerdos, de seguir privilegiando el diálogo, de seguir trabajando, todas, todos y todes sin distinción, es una gran alianza por México y por el Estado de México.</w:t>
      </w:r>
    </w:p>
    <w:p w:rsidR="002D08D4" w:rsidRPr="00026315" w:rsidRDefault="002D08D4" w:rsidP="000D578F">
      <w:pPr>
        <w:spacing w:after="0" w:line="240" w:lineRule="auto"/>
        <w:jc w:val="both"/>
        <w:rPr>
          <w:rFonts w:ascii="Times New Roman" w:hAnsi="Times New Roman" w:cs="Times New Roman"/>
          <w:sz w:val="24"/>
          <w:szCs w:val="24"/>
        </w:rPr>
      </w:pPr>
      <w:r w:rsidRPr="00026315">
        <w:rPr>
          <w:rFonts w:ascii="Times New Roman" w:hAnsi="Times New Roman" w:cs="Times New Roman"/>
          <w:sz w:val="24"/>
          <w:szCs w:val="24"/>
        </w:rPr>
        <w:tab/>
        <w:t>En ese mismo espíritu, expresamos también nuestro respaldo y nuestra confianza en el liderazgo de la Gobernadora del Estado de México, la Maestra Delfina Gómez Álvarez, quien todos los días trabaja con convicción, con responsabilidad y con profundo amor por el pueblo mexiquense, porque la fortaleza del Estado, no nace de la imposición, nace de la unidad, nace de la confianza, nace de la convicción compartida que juntos somos más fuertes.</w:t>
      </w:r>
    </w:p>
    <w:p w:rsidR="00A75B20" w:rsidRPr="00026315" w:rsidRDefault="002D08D4" w:rsidP="000D578F">
      <w:pPr>
        <w:spacing w:after="0" w:line="240" w:lineRule="auto"/>
        <w:jc w:val="both"/>
        <w:rPr>
          <w:rFonts w:ascii="Times New Roman" w:hAnsi="Times New Roman" w:cs="Times New Roman"/>
          <w:sz w:val="24"/>
          <w:szCs w:val="24"/>
        </w:rPr>
      </w:pPr>
      <w:r w:rsidRPr="00026315">
        <w:rPr>
          <w:rFonts w:ascii="Times New Roman" w:hAnsi="Times New Roman" w:cs="Times New Roman"/>
          <w:sz w:val="24"/>
          <w:szCs w:val="24"/>
        </w:rPr>
        <w:tab/>
        <w:t xml:space="preserve">Hoy México ha demostrado que es fuerte, hoy México ha demostrado </w:t>
      </w:r>
      <w:r w:rsidRPr="00E906CC">
        <w:rPr>
          <w:rFonts w:ascii="Times New Roman" w:hAnsi="Times New Roman" w:cs="Times New Roman"/>
          <w:sz w:val="24"/>
          <w:szCs w:val="24"/>
        </w:rPr>
        <w:t xml:space="preserve">que está de pie, hoy México ha demostrado que su Estado está firme, porque cuando el Estado de México nos necesita, este Congreso responde, por eso, solicito a la Presidenta de la Directiva, nos conceda un minuto de silencio, porque tenemos la obligación moral, histórica y patriótica de honrar su memoria de aquellos que fueron y dieron su vida por México, por nuestras familias y por nuestro amor y de estar </w:t>
      </w:r>
      <w:r w:rsidRPr="00026315">
        <w:rPr>
          <w:rFonts w:ascii="Times New Roman" w:hAnsi="Times New Roman" w:cs="Times New Roman"/>
          <w:sz w:val="24"/>
          <w:szCs w:val="24"/>
        </w:rPr>
        <w:t>siempre a la altura de su ejemplo, por eso, que viva México, que viva el Estado de México y que vivan nuestras fuerzas armadas.</w:t>
      </w:r>
    </w:p>
    <w:p w:rsidR="00020E2C" w:rsidRPr="00026315" w:rsidRDefault="002D08D4" w:rsidP="000D578F">
      <w:pPr>
        <w:spacing w:after="0" w:line="240" w:lineRule="auto"/>
        <w:ind w:firstLine="709"/>
        <w:jc w:val="both"/>
        <w:rPr>
          <w:rFonts w:ascii="Times New Roman" w:hAnsi="Times New Roman" w:cs="Times New Roman"/>
          <w:sz w:val="24"/>
          <w:szCs w:val="24"/>
        </w:rPr>
      </w:pPr>
      <w:r w:rsidRPr="00026315">
        <w:rPr>
          <w:rFonts w:ascii="Times New Roman" w:hAnsi="Times New Roman" w:cs="Times New Roman"/>
          <w:sz w:val="24"/>
          <w:szCs w:val="24"/>
        </w:rPr>
        <w:t>Muchas gracias.</w:t>
      </w:r>
    </w:p>
    <w:p w:rsidR="00B20864"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PRESIDENTA DIP. MARTHA AZUCENA CAMACHO REYNOSO. Nos ponemos de pie por favor.</w:t>
      </w:r>
    </w:p>
    <w:p w:rsidR="00020E2C" w:rsidRPr="00026315" w:rsidRDefault="00020E2C" w:rsidP="000D578F">
      <w:pPr>
        <w:pStyle w:val="Sinespaciado"/>
        <w:ind w:firstLine="709"/>
        <w:jc w:val="both"/>
        <w:rPr>
          <w:rFonts w:ascii="Times New Roman" w:hAnsi="Times New Roman" w:cs="Times New Roman"/>
          <w:sz w:val="24"/>
          <w:szCs w:val="24"/>
        </w:rPr>
      </w:pPr>
      <w:r w:rsidRPr="00026315">
        <w:rPr>
          <w:rFonts w:ascii="Times New Roman" w:hAnsi="Times New Roman" w:cs="Times New Roman"/>
          <w:sz w:val="24"/>
          <w:szCs w:val="24"/>
        </w:rPr>
        <w:t>A petición del Doctor diputado Francisco Vázquez, un minuto de silencio</w:t>
      </w:r>
      <w:r w:rsidR="00BD7B68" w:rsidRPr="00026315">
        <w:rPr>
          <w:rFonts w:ascii="Times New Roman" w:hAnsi="Times New Roman" w:cs="Times New Roman"/>
          <w:sz w:val="24"/>
          <w:szCs w:val="24"/>
        </w:rPr>
        <w:t>,</w:t>
      </w:r>
      <w:r w:rsidRPr="00026315">
        <w:rPr>
          <w:rFonts w:ascii="Times New Roman" w:hAnsi="Times New Roman" w:cs="Times New Roman"/>
          <w:sz w:val="24"/>
          <w:szCs w:val="24"/>
        </w:rPr>
        <w:t xml:space="preserve"> por favor.</w:t>
      </w:r>
    </w:p>
    <w:p w:rsidR="00020E2C" w:rsidRPr="00026315" w:rsidRDefault="00020E2C" w:rsidP="000D578F">
      <w:pPr>
        <w:pStyle w:val="Sinespaciado"/>
        <w:jc w:val="center"/>
        <w:rPr>
          <w:rFonts w:ascii="Times New Roman" w:hAnsi="Times New Roman" w:cs="Times New Roman"/>
          <w:i/>
          <w:sz w:val="24"/>
          <w:szCs w:val="24"/>
        </w:rPr>
      </w:pPr>
      <w:r w:rsidRPr="00026315">
        <w:rPr>
          <w:rFonts w:ascii="Times New Roman" w:hAnsi="Times New Roman" w:cs="Times New Roman"/>
          <w:i/>
          <w:sz w:val="24"/>
          <w:szCs w:val="24"/>
        </w:rPr>
        <w:t>(</w:t>
      </w:r>
      <w:r w:rsidR="00313E2E" w:rsidRPr="00026315">
        <w:rPr>
          <w:rFonts w:ascii="Times New Roman" w:hAnsi="Times New Roman" w:cs="Times New Roman"/>
          <w:i/>
          <w:sz w:val="24"/>
          <w:szCs w:val="24"/>
        </w:rPr>
        <w:t>Se guarda un</w:t>
      </w:r>
      <w:r w:rsidR="006823BE" w:rsidRPr="00026315">
        <w:rPr>
          <w:rFonts w:ascii="Times New Roman" w:hAnsi="Times New Roman" w:cs="Times New Roman"/>
          <w:i/>
          <w:sz w:val="24"/>
          <w:szCs w:val="24"/>
        </w:rPr>
        <w:t xml:space="preserve"> </w:t>
      </w:r>
      <w:r w:rsidRPr="00026315">
        <w:rPr>
          <w:rFonts w:ascii="Times New Roman" w:hAnsi="Times New Roman" w:cs="Times New Roman"/>
          <w:i/>
          <w:sz w:val="24"/>
          <w:szCs w:val="24"/>
        </w:rPr>
        <w:t>minuto de silencio)</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DIP. JOSÉ FRANCISCO VÁZQUEZ RODRÍGUEZ. Gracias.</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PRESIDENTA DIP. MARTHA AZUCENA CAMACHO REYNOSO. Gracias diputado José Francisco Vázquez Rodríguez.</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lastRenderedPageBreak/>
        <w:tab/>
        <w:t>Comunique la Secretaría la propuesta del orden del día.</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SECRETARIO DIP. EDGAR SAMUEL RÍOS MORENO. La propuesta del orden del día es la siguiente:</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1. Acta de la </w:t>
      </w:r>
      <w:r w:rsidR="00405D14" w:rsidRPr="00026315">
        <w:rPr>
          <w:rFonts w:ascii="Times New Roman" w:hAnsi="Times New Roman" w:cs="Times New Roman"/>
          <w:sz w:val="24"/>
          <w:szCs w:val="24"/>
        </w:rPr>
        <w:t>sesión anterior</w:t>
      </w:r>
      <w:r w:rsidRPr="00026315">
        <w:rPr>
          <w:rFonts w:ascii="Times New Roman" w:hAnsi="Times New Roman" w:cs="Times New Roman"/>
          <w:sz w:val="24"/>
          <w:szCs w:val="24"/>
        </w:rPr>
        <w:t>.</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2. Elección de Vicepresidencias y Secretarías de la Directiva para fungir durante el Segundo Mes del Segundo Per</w:t>
      </w:r>
      <w:r w:rsidR="00A977A9" w:rsidRPr="00026315">
        <w:rPr>
          <w:rFonts w:ascii="Times New Roman" w:hAnsi="Times New Roman" w:cs="Times New Roman"/>
          <w:sz w:val="24"/>
          <w:szCs w:val="24"/>
        </w:rPr>
        <w:t>í</w:t>
      </w:r>
      <w:r w:rsidRPr="00026315">
        <w:rPr>
          <w:rFonts w:ascii="Times New Roman" w:hAnsi="Times New Roman" w:cs="Times New Roman"/>
          <w:sz w:val="24"/>
          <w:szCs w:val="24"/>
        </w:rPr>
        <w:t>odo Ordinario del Segundo Año de Ejercicio Constitucional de la “LXII” Legislatura del Estado de México.</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3. En su caso, Minuta Proyecto de Decreto por el que se reforman y adicionan diversas disposiciones del artículo 123, Apartado A de la Constitución Política de los Estados Unidos Mexicanos, en materia de reducción de la jornada laboral. (De urgente y obvia resolución).</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4. Discusión y resolución del Dictamen de la Iniciativa de Decreto por el que se declara el 27 de noviembre de cada año como el “Día Estatal de las Ciénegas de Lerma”, presentada por la Titular del Ejecutivo Estatal, formulado por la Comisi</w:t>
      </w:r>
      <w:r w:rsidR="00007D5F" w:rsidRPr="00026315">
        <w:rPr>
          <w:rFonts w:ascii="Times New Roman" w:hAnsi="Times New Roman" w:cs="Times New Roman"/>
          <w:sz w:val="24"/>
          <w:szCs w:val="24"/>
        </w:rPr>
        <w:t>ó</w:t>
      </w:r>
      <w:r w:rsidRPr="00026315">
        <w:rPr>
          <w:rFonts w:ascii="Times New Roman" w:hAnsi="Times New Roman" w:cs="Times New Roman"/>
          <w:sz w:val="24"/>
          <w:szCs w:val="24"/>
        </w:rPr>
        <w:t>n</w:t>
      </w:r>
      <w:r w:rsidR="00007D5F" w:rsidRPr="00026315">
        <w:rPr>
          <w:rFonts w:ascii="Times New Roman" w:hAnsi="Times New Roman" w:cs="Times New Roman"/>
          <w:sz w:val="24"/>
          <w:szCs w:val="24"/>
        </w:rPr>
        <w:t xml:space="preserve"> Legislativa</w:t>
      </w:r>
      <w:r w:rsidRPr="00026315">
        <w:rPr>
          <w:rFonts w:ascii="Times New Roman" w:hAnsi="Times New Roman" w:cs="Times New Roman"/>
          <w:sz w:val="24"/>
          <w:szCs w:val="24"/>
        </w:rPr>
        <w:t xml:space="preserve"> de Gobernación y Puntos Constitucionales, y </w:t>
      </w:r>
      <w:r w:rsidR="00B67978" w:rsidRPr="00026315">
        <w:rPr>
          <w:rFonts w:ascii="Times New Roman" w:hAnsi="Times New Roman" w:cs="Times New Roman"/>
          <w:sz w:val="24"/>
          <w:szCs w:val="24"/>
        </w:rPr>
        <w:t xml:space="preserve">por la Comisión Especial </w:t>
      </w:r>
      <w:r w:rsidRPr="00026315">
        <w:rPr>
          <w:rFonts w:ascii="Times New Roman" w:hAnsi="Times New Roman" w:cs="Times New Roman"/>
          <w:sz w:val="24"/>
          <w:szCs w:val="24"/>
        </w:rPr>
        <w:t>Para el Rescate de la Cuenca del Río Lerma.</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5. Discusión y resolución del Dictamen de la Iniciativa con Proyecto de Decreto por el que se reforma el párrafo primero de la fracción II </w:t>
      </w:r>
      <w:r w:rsidR="0073671B" w:rsidRPr="00026315">
        <w:rPr>
          <w:rFonts w:ascii="Times New Roman" w:hAnsi="Times New Roman" w:cs="Times New Roman"/>
          <w:sz w:val="24"/>
          <w:szCs w:val="24"/>
        </w:rPr>
        <w:t>del</w:t>
      </w:r>
      <w:r w:rsidRPr="00026315">
        <w:rPr>
          <w:rFonts w:ascii="Times New Roman" w:hAnsi="Times New Roman" w:cs="Times New Roman"/>
          <w:sz w:val="24"/>
          <w:szCs w:val="24"/>
        </w:rPr>
        <w:t xml:space="preserve"> inciso m) del artículo 26 de la Ley de la Juventud del Estado de México, para aumentar la representación juvenil en el Consejo Estatal de la Juventud, presentada por la Diputada Itzel Daniela Ballesteros Lule, en nombre del Grupo Parlamentario del Partido </w:t>
      </w:r>
      <w:r w:rsidR="00BA6E83" w:rsidRPr="00026315">
        <w:rPr>
          <w:rFonts w:ascii="Times New Roman" w:hAnsi="Times New Roman" w:cs="Times New Roman"/>
          <w:sz w:val="24"/>
          <w:szCs w:val="24"/>
        </w:rPr>
        <w:t xml:space="preserve">de </w:t>
      </w:r>
      <w:r w:rsidRPr="00026315">
        <w:rPr>
          <w:rFonts w:ascii="Times New Roman" w:hAnsi="Times New Roman" w:cs="Times New Roman"/>
          <w:sz w:val="24"/>
          <w:szCs w:val="24"/>
        </w:rPr>
        <w:t>morena, formulado por la Comisión Legislativa de La Juventud y el Deporte.</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6. Discusión y resolución del Dictamen de la Iniciativa con Proyecto de Decreto por el que se declara el 17 de julio de cada año, como el </w:t>
      </w:r>
      <w:r w:rsidR="009B2185" w:rsidRPr="00026315">
        <w:rPr>
          <w:rFonts w:ascii="Times New Roman" w:hAnsi="Times New Roman" w:cs="Times New Roman"/>
          <w:sz w:val="24"/>
          <w:szCs w:val="24"/>
        </w:rPr>
        <w:t>“</w:t>
      </w:r>
      <w:r w:rsidRPr="00026315">
        <w:rPr>
          <w:rFonts w:ascii="Times New Roman" w:hAnsi="Times New Roman" w:cs="Times New Roman"/>
          <w:sz w:val="24"/>
          <w:szCs w:val="24"/>
        </w:rPr>
        <w:t>Día Estatal de la Personas Defensoras de los Derechos Ambientales</w:t>
      </w:r>
      <w:r w:rsidR="009B2185" w:rsidRPr="00026315">
        <w:rPr>
          <w:rFonts w:ascii="Times New Roman" w:hAnsi="Times New Roman" w:cs="Times New Roman"/>
          <w:sz w:val="24"/>
          <w:szCs w:val="24"/>
        </w:rPr>
        <w:t>”</w:t>
      </w:r>
      <w:r w:rsidRPr="00026315">
        <w:rPr>
          <w:rFonts w:ascii="Times New Roman" w:hAnsi="Times New Roman" w:cs="Times New Roman"/>
          <w:sz w:val="24"/>
          <w:szCs w:val="24"/>
        </w:rPr>
        <w:t>, presentada por el Grupo Parlamentario del Verde Ecologista de México, formulado por las Comisiones Unidas de Gobernación y Puntos Constitucionales, y Protección Ambiental y Cambio Climático.</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7. Lectura y acuerdo conducente de la Iniciativa con Proyecto de Decreto por el que se declara Patrimonio Cultural Inmaterial del Estado de México, la técnica artesanal </w:t>
      </w:r>
      <w:r w:rsidR="005545F5" w:rsidRPr="00026315">
        <w:rPr>
          <w:rFonts w:ascii="Times New Roman" w:hAnsi="Times New Roman" w:cs="Times New Roman"/>
          <w:sz w:val="24"/>
          <w:szCs w:val="24"/>
        </w:rPr>
        <w:t xml:space="preserve">mexiquense </w:t>
      </w:r>
      <w:r w:rsidRPr="00026315">
        <w:rPr>
          <w:rFonts w:ascii="Times New Roman" w:hAnsi="Times New Roman" w:cs="Times New Roman"/>
          <w:sz w:val="24"/>
          <w:szCs w:val="24"/>
        </w:rPr>
        <w:t>de la Pirotecnia, presentada por la Diputada Itzel Daniela Ballesteros Lule, en nombre del Grupo Parlamentario del Partido morena. (De urgente y obvia resolución).</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8. Lectura y acuerdo conducente de la Iniciativa con Proyecto de Decreto por el que se adiciona la fracción III Bis </w:t>
      </w:r>
      <w:r w:rsidR="005545F5" w:rsidRPr="00026315">
        <w:rPr>
          <w:rFonts w:ascii="Times New Roman" w:hAnsi="Times New Roman" w:cs="Times New Roman"/>
          <w:sz w:val="24"/>
          <w:szCs w:val="24"/>
        </w:rPr>
        <w:t>de</w:t>
      </w:r>
      <w:r w:rsidRPr="00026315">
        <w:rPr>
          <w:rFonts w:ascii="Times New Roman" w:hAnsi="Times New Roman" w:cs="Times New Roman"/>
          <w:sz w:val="24"/>
          <w:szCs w:val="24"/>
        </w:rPr>
        <w:t>l artículo 28 de la Ley de Movilidad y Seguridad Vial del Estado de México y sus Municipios, y se adiciona la fracción VIII Bis al artículo 28 de la Ley Orgánica Municipal del Estado de México, en materia de construcción e integración de ciclovías municipales, presentada por la Diputada Arleth Stephanie Grimaldo Osorio, en nombre del Grupo Parlamentario de morena.</w:t>
      </w:r>
    </w:p>
    <w:p w:rsidR="00020E2C" w:rsidRPr="00026315" w:rsidRDefault="00020E2C"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9. Lectura y acuerdo conducente de la Iniciativa con Proyecto de Decreto por el que se reforma el Código Penal del Estado de México, a fin de calificar como delito grave la omisión de auxilio a lesionado, presentada por la Diputada Brenda Colette Miranda Vargas, en nombre del Grupo Parlamentario de morena.</w:t>
      </w:r>
    </w:p>
    <w:p w:rsidR="0069357F"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10. Lectura y acuerdo conducente de la Iniciativa </w:t>
      </w:r>
      <w:r w:rsidR="009738D5" w:rsidRPr="00026315">
        <w:rPr>
          <w:rFonts w:ascii="Times New Roman" w:hAnsi="Times New Roman" w:cs="Times New Roman"/>
          <w:sz w:val="24"/>
          <w:szCs w:val="24"/>
        </w:rPr>
        <w:t>d</w:t>
      </w:r>
      <w:r w:rsidRPr="00026315">
        <w:rPr>
          <w:rFonts w:ascii="Times New Roman" w:hAnsi="Times New Roman" w:cs="Times New Roman"/>
          <w:sz w:val="24"/>
          <w:szCs w:val="24"/>
        </w:rPr>
        <w:t>e reforma el artículo 147 de la Constitución Política del Estado Libre y Soberano de México, en materia de tope constitucional de remuneraciones de servidores público</w:t>
      </w:r>
      <w:r w:rsidR="009738D5" w:rsidRPr="00026315">
        <w:rPr>
          <w:rFonts w:ascii="Times New Roman" w:hAnsi="Times New Roman" w:cs="Times New Roman"/>
          <w:sz w:val="24"/>
          <w:szCs w:val="24"/>
        </w:rPr>
        <w:t>s</w:t>
      </w:r>
      <w:r w:rsidRPr="00026315">
        <w:rPr>
          <w:rFonts w:ascii="Times New Roman" w:hAnsi="Times New Roman" w:cs="Times New Roman"/>
          <w:sz w:val="24"/>
          <w:szCs w:val="24"/>
        </w:rPr>
        <w:t>, presentada por el Diputado Octavio Martínez Vargas, en nombre del Grupo Parlamentario de morena.</w:t>
      </w:r>
    </w:p>
    <w:p w:rsidR="0069357F"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11. Lectura y acuerdo conducente de la Iniciativa con Proyecto de Decreto por el que se reforman, adicionan y derogan diversas disposiciones de la Constitución Política del Estado Libre y Soberano de México; los Códigos Penal, Civil y Administrativo; la Ley de los Derechos de Niñas, Niños y Adolescentes del Estado de México; la Ley de Asistencia Social del Estado de México; la Ley de Seguridad Social para los Servidores Públicos del Estado de México y sus Municipios; la Ley de Acceso de las Mujeres a una Vida Libre de Violencia del Estado de México; la Ley de Igualdad de Trato y Oportunidades entre Hombres y Mujeres del Estado de México; la Ley de Juventud del Estado de México; la Ley del Trabajo de los Servidores Públicos del Estado de México y </w:t>
      </w:r>
      <w:r w:rsidRPr="00026315">
        <w:rPr>
          <w:rFonts w:ascii="Times New Roman" w:hAnsi="Times New Roman" w:cs="Times New Roman"/>
          <w:sz w:val="24"/>
          <w:szCs w:val="24"/>
        </w:rPr>
        <w:lastRenderedPageBreak/>
        <w:t xml:space="preserve">Municipios, y la Ley para Prevenir, Combatir y Eliminar Actos de Discriminación </w:t>
      </w:r>
      <w:r w:rsidR="004B17AF" w:rsidRPr="00026315">
        <w:rPr>
          <w:rFonts w:ascii="Times New Roman" w:hAnsi="Times New Roman" w:cs="Times New Roman"/>
          <w:sz w:val="24"/>
          <w:szCs w:val="24"/>
        </w:rPr>
        <w:t>d</w:t>
      </w:r>
      <w:r w:rsidRPr="00026315">
        <w:rPr>
          <w:rFonts w:ascii="Times New Roman" w:hAnsi="Times New Roman" w:cs="Times New Roman"/>
          <w:sz w:val="24"/>
          <w:szCs w:val="24"/>
        </w:rPr>
        <w:t>el Estado de México, con el objeto de reconocer el derecho a obtener y reconocer la incapacidad médica para efectos laborales y académicos por Interrupción Legal del Embarazo (ILE), presentada por la Diputada Jennifer Nathalie González López, en nombre del Grupo Parlamentario de morena.</w:t>
      </w:r>
    </w:p>
    <w:p w:rsidR="0069357F"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12. Lectura y acuerdo conducente de la Iniciativa con Proyecto de Decreto mediante el cual se declara el 13 de febrero de cada año como “Día del amor a nuestros Bosques Mexiquenses”, presentada por la Diputada Nelly Brígida Rivera Sánchez, en nombre del Grupo Parlamentario de</w:t>
      </w:r>
      <w:r w:rsidR="004B17AF" w:rsidRPr="00026315">
        <w:rPr>
          <w:rFonts w:ascii="Times New Roman" w:hAnsi="Times New Roman" w:cs="Times New Roman"/>
          <w:sz w:val="24"/>
          <w:szCs w:val="24"/>
        </w:rPr>
        <w:t xml:space="preserve"> </w:t>
      </w:r>
      <w:r w:rsidRPr="00026315">
        <w:rPr>
          <w:rFonts w:ascii="Times New Roman" w:hAnsi="Times New Roman" w:cs="Times New Roman"/>
          <w:sz w:val="24"/>
          <w:szCs w:val="24"/>
        </w:rPr>
        <w:t>morena.</w:t>
      </w:r>
    </w:p>
    <w:p w:rsidR="0069357F"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13. Lectura y acuerdo conducente de la Iniciativa con Proyecto de Decreto por el que se reforma la fracción VI del artículo 29, recorriéndose la subsecuente y se adiciona</w:t>
      </w:r>
      <w:r w:rsidR="00E27B35" w:rsidRPr="00026315">
        <w:rPr>
          <w:rFonts w:ascii="Times New Roman" w:hAnsi="Times New Roman" w:cs="Times New Roman"/>
          <w:sz w:val="24"/>
          <w:szCs w:val="24"/>
        </w:rPr>
        <w:t xml:space="preserve"> el</w:t>
      </w:r>
      <w:r w:rsidRPr="00026315">
        <w:rPr>
          <w:rFonts w:ascii="Times New Roman" w:hAnsi="Times New Roman" w:cs="Times New Roman"/>
          <w:sz w:val="24"/>
          <w:szCs w:val="24"/>
        </w:rPr>
        <w:t xml:space="preserve"> artículo 29 Quáter a la Ley de la Fiscalía General de Justicia del Estado de México; con el objetivo de crear la Fiscalía Especializada en delitos cometidos contra las Poblaciones LGBTTTIQNB+, presentada por le Diputade Luisa Esmeralda Navarro Hernández, en nombre del Grupo Parlamentario de morena.</w:t>
      </w:r>
    </w:p>
    <w:p w:rsidR="0069357F"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14. Lectura y acuerdo conducente de la Iniciativa con Proyecto de Decreto por el que se reforma</w:t>
      </w:r>
      <w:r w:rsidR="00FD76DD" w:rsidRPr="00026315">
        <w:rPr>
          <w:rFonts w:ascii="Times New Roman" w:hAnsi="Times New Roman" w:cs="Times New Roman"/>
          <w:sz w:val="24"/>
          <w:szCs w:val="24"/>
        </w:rPr>
        <w:t>n</w:t>
      </w:r>
      <w:r w:rsidRPr="00026315">
        <w:rPr>
          <w:rFonts w:ascii="Times New Roman" w:hAnsi="Times New Roman" w:cs="Times New Roman"/>
          <w:sz w:val="24"/>
          <w:szCs w:val="24"/>
        </w:rPr>
        <w:t xml:space="preserve">, adicionan y derogan diversas disposiciones de la Ley de Acceso de las Mujeres a una Vida Libre de Violencia del Estado de México, del Código Civil del Estado de México y del Código Penal del Estado de México, en materia de Violencia Vicaria, presentada por la Diputada Zaira Cedillo Silva, en nombre del Grupo Parlamentario de morena. </w:t>
      </w:r>
    </w:p>
    <w:p w:rsidR="0069357F"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15. Lectura y acuerdo conducente de la Iniciativa con Proyecto de Decreto al Congreso de la Unión por el que se adiciona una fracción I Bis </w:t>
      </w:r>
      <w:r w:rsidR="00081B8F" w:rsidRPr="00026315">
        <w:rPr>
          <w:rFonts w:ascii="Times New Roman" w:hAnsi="Times New Roman" w:cs="Times New Roman"/>
          <w:sz w:val="24"/>
          <w:szCs w:val="24"/>
        </w:rPr>
        <w:t>de</w:t>
      </w:r>
      <w:r w:rsidRPr="00026315">
        <w:rPr>
          <w:rFonts w:ascii="Times New Roman" w:hAnsi="Times New Roman" w:cs="Times New Roman"/>
          <w:sz w:val="24"/>
          <w:szCs w:val="24"/>
        </w:rPr>
        <w:t xml:space="preserve">l artículo 151 de la Ley del Impuesto sobre la Renta y se adicionan diversas disposiciones </w:t>
      </w:r>
      <w:r w:rsidR="00081B8F" w:rsidRPr="00026315">
        <w:rPr>
          <w:rFonts w:ascii="Times New Roman" w:hAnsi="Times New Roman" w:cs="Times New Roman"/>
          <w:sz w:val="24"/>
          <w:szCs w:val="24"/>
        </w:rPr>
        <w:t>de</w:t>
      </w:r>
      <w:r w:rsidRPr="00026315">
        <w:rPr>
          <w:rFonts w:ascii="Times New Roman" w:hAnsi="Times New Roman" w:cs="Times New Roman"/>
          <w:sz w:val="24"/>
          <w:szCs w:val="24"/>
        </w:rPr>
        <w:t xml:space="preserve"> la Ley de Bienestar y Desarrollo Social, en materia de incentivar el acceso a gimnasios y actividades deportivas, presentada por la Diputada Alejandra Figueroa Adame, en nombre del Grupo Parlamentario Verde Ecologista de México.</w:t>
      </w:r>
    </w:p>
    <w:p w:rsidR="0069357F"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16. Lectura y acuerdo conducente de la Iniciativa con Proyecto de Decreto por la que se abroga la Ley del Agua para el Estado de México y Municipios y se expide una nueva Ley de Agua del Estado de México y Municipios, presentada por la Diputada Miriam Silva Mata, en nombre del Grupo Parlamentario del Verde Ecologista de México. </w:t>
      </w:r>
    </w:p>
    <w:p w:rsidR="0069357F"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17. Lectura y acuerdo conducente de la Iniciativa con Proyecto de Decreto por el que se reforma y adiciona el artículo 5 de la Constitución Política del Estado Libre y Soberano de México, para proteger a las niñas y niños mexiquenses de riesgos derivados del uso de redes sociales, presentada por el Diputado Mariano Camacho San Martín, en nombre del Grupo Parlamentario del Partido Revolucionario Institucional.</w:t>
      </w:r>
    </w:p>
    <w:p w:rsidR="0069357F"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18. Lectura y acuerdo conducente de la Iniciativa con Proyecto de Decreto por el que se reforman y adicionan diversas disposiciones del Código Financiero del Estado de México y Municipios, en materia de tenencia vehicular, presentada por el Diputado Anuar Roberto Azar Figueroa y el Diputado Pablo Fernández de Cevallos González, en nombre del Grupo Parlamentario del Partido Acción Nacional.</w:t>
      </w:r>
    </w:p>
    <w:p w:rsidR="0069357F"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19. Lectura y acuerdo conducente de la Iniciativa con Proyecto de Decreto que reforma y adiciona diversas disposiciones del Código Administrativo del Estado de México, la Ley de Educación del Estado de México, y la Ley </w:t>
      </w:r>
      <w:r w:rsidR="00665BE5" w:rsidRPr="00026315">
        <w:rPr>
          <w:rFonts w:ascii="Times New Roman" w:hAnsi="Times New Roman" w:cs="Times New Roman"/>
          <w:sz w:val="24"/>
          <w:szCs w:val="24"/>
        </w:rPr>
        <w:t>de</w:t>
      </w:r>
      <w:r w:rsidRPr="00026315">
        <w:rPr>
          <w:rFonts w:ascii="Times New Roman" w:hAnsi="Times New Roman" w:cs="Times New Roman"/>
          <w:sz w:val="24"/>
          <w:szCs w:val="24"/>
        </w:rPr>
        <w:t xml:space="preserve"> Prevención, Tratamiento y Combate del Sobrepeso, Obesidad y Trastornos Alimentarios del Estado de México y sus Municipios, en materia de guías nutricionales, presentada por las y los integrantes del Grupo Parlamentario de Movimiento Ciudadano.</w:t>
      </w:r>
    </w:p>
    <w:p w:rsidR="0069357F"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20. Lectura y acuerdo conducente de la Iniciativa con Proyecto de Decreto que reforma los Artículos 21, 25, 30 y 31 y adiciona los Artículos 47, 48, 49 y 50 de la Ley de la Universidad Autónoma del Estado de México, en materia de</w:t>
      </w:r>
      <w:r w:rsidR="00665BE5" w:rsidRPr="00026315">
        <w:rPr>
          <w:rFonts w:ascii="Times New Roman" w:hAnsi="Times New Roman" w:cs="Times New Roman"/>
          <w:sz w:val="24"/>
          <w:szCs w:val="24"/>
        </w:rPr>
        <w:t>l</w:t>
      </w:r>
      <w:r w:rsidRPr="00026315">
        <w:rPr>
          <w:rFonts w:ascii="Times New Roman" w:hAnsi="Times New Roman" w:cs="Times New Roman"/>
          <w:sz w:val="24"/>
          <w:szCs w:val="24"/>
        </w:rPr>
        <w:t xml:space="preserve"> Voto Universal y Procesos de Responsabilidad, presentada por las y los integrantes del Grupo Parlamentario de Movimiento Ciudadano.</w:t>
      </w:r>
    </w:p>
    <w:p w:rsidR="00A14B2A" w:rsidRPr="00026315" w:rsidRDefault="0069357F"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21. Lectura y acuerdo conducente de Iniciativa con Proyecto de Decreto por el </w:t>
      </w:r>
      <w:r w:rsidR="00EE06E2" w:rsidRPr="00026315">
        <w:rPr>
          <w:rFonts w:ascii="Times New Roman" w:hAnsi="Times New Roman" w:cs="Times New Roman"/>
          <w:sz w:val="24"/>
          <w:szCs w:val="24"/>
        </w:rPr>
        <w:t>cual</w:t>
      </w:r>
      <w:r w:rsidRPr="00026315">
        <w:rPr>
          <w:rFonts w:ascii="Times New Roman" w:hAnsi="Times New Roman" w:cs="Times New Roman"/>
          <w:sz w:val="24"/>
          <w:szCs w:val="24"/>
        </w:rPr>
        <w:t xml:space="preserve"> se reforman diversas disposiciones de la Constitución</w:t>
      </w:r>
      <w:r w:rsidR="00EE06E2" w:rsidRPr="00026315">
        <w:rPr>
          <w:rFonts w:ascii="Times New Roman" w:hAnsi="Times New Roman" w:cs="Times New Roman"/>
          <w:sz w:val="24"/>
          <w:szCs w:val="24"/>
        </w:rPr>
        <w:t xml:space="preserve"> Política</w:t>
      </w:r>
      <w:r w:rsidRPr="00026315">
        <w:rPr>
          <w:rFonts w:ascii="Times New Roman" w:hAnsi="Times New Roman" w:cs="Times New Roman"/>
          <w:sz w:val="24"/>
          <w:szCs w:val="24"/>
        </w:rPr>
        <w:t xml:space="preserve"> del Estado Libre y Soberano de México, del Código Electoral del Estado de México y de la Ley Orgánica Municipal del Estado de México, en </w:t>
      </w:r>
      <w:r w:rsidRPr="00026315">
        <w:rPr>
          <w:rFonts w:ascii="Times New Roman" w:hAnsi="Times New Roman" w:cs="Times New Roman"/>
          <w:sz w:val="24"/>
          <w:szCs w:val="24"/>
        </w:rPr>
        <w:lastRenderedPageBreak/>
        <w:t>materia de bases para los regidores electos por el principio de mayoría relativa, presentad</w:t>
      </w:r>
      <w:r w:rsidR="00EE06E2" w:rsidRPr="00026315">
        <w:rPr>
          <w:rFonts w:ascii="Times New Roman" w:hAnsi="Times New Roman" w:cs="Times New Roman"/>
          <w:sz w:val="24"/>
          <w:szCs w:val="24"/>
        </w:rPr>
        <w:t>a</w:t>
      </w:r>
      <w:r w:rsidRPr="00026315">
        <w:rPr>
          <w:rFonts w:ascii="Times New Roman" w:hAnsi="Times New Roman" w:cs="Times New Roman"/>
          <w:sz w:val="24"/>
          <w:szCs w:val="24"/>
        </w:rPr>
        <w:t xml:space="preserve"> por el Diputado Omar Ortega Álvarez y la </w:t>
      </w:r>
      <w:r w:rsidR="005072AE" w:rsidRPr="00026315">
        <w:rPr>
          <w:rFonts w:ascii="Times New Roman" w:hAnsi="Times New Roman" w:cs="Times New Roman"/>
          <w:sz w:val="24"/>
          <w:szCs w:val="24"/>
        </w:rPr>
        <w:t xml:space="preserve">Diputada Araceli </w:t>
      </w:r>
      <w:r w:rsidR="00A14B2A" w:rsidRPr="00026315">
        <w:rPr>
          <w:rFonts w:ascii="Times New Roman" w:hAnsi="Times New Roman" w:cs="Times New Roman"/>
          <w:sz w:val="24"/>
          <w:szCs w:val="24"/>
        </w:rPr>
        <w:t>Casasola Salazar, en nombre del Grupo Parlamentario del Partido de la Revolución Democrática.</w:t>
      </w:r>
    </w:p>
    <w:p w:rsidR="00A14B2A" w:rsidRPr="00026315" w:rsidRDefault="00A14B2A"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22. Lectura y acuerdo conducente del Punto de Acuerdo de urgente y obvia resolución</w:t>
      </w:r>
      <w:r w:rsidR="00EE06E2" w:rsidRPr="00026315">
        <w:rPr>
          <w:rFonts w:ascii="Times New Roman" w:hAnsi="Times New Roman" w:cs="Times New Roman"/>
          <w:sz w:val="24"/>
          <w:szCs w:val="24"/>
        </w:rPr>
        <w:t>,</w:t>
      </w:r>
      <w:r w:rsidRPr="00026315">
        <w:rPr>
          <w:rFonts w:ascii="Times New Roman" w:hAnsi="Times New Roman" w:cs="Times New Roman"/>
          <w:sz w:val="24"/>
          <w:szCs w:val="24"/>
        </w:rPr>
        <w:t xml:space="preserve"> por el que se exhorta, de manera respetuosa, a los 125 Ayuntamientos del Estado de México, a que, con fundamento en los artículos 1º y 4º, párrafo sexto, de la Constitución Política de los Estados Unidos Mexicanos y; 125 fracciones III y IX, de la Ley Orgánica Municipal del Estado de México; suscriban convenios de coordinación y colaboración con las empresas concesionarias, autorizadas o proveedoras de servicios de telecomunicación, con la finalidad de ordenar y limpiar el espacio público ocupado por infraestructura de </w:t>
      </w:r>
      <w:r w:rsidR="00AF7E14" w:rsidRPr="00026315">
        <w:rPr>
          <w:rFonts w:ascii="Times New Roman" w:hAnsi="Times New Roman" w:cs="Times New Roman"/>
          <w:sz w:val="24"/>
          <w:szCs w:val="24"/>
        </w:rPr>
        <w:t xml:space="preserve">las </w:t>
      </w:r>
      <w:r w:rsidRPr="00026315">
        <w:rPr>
          <w:rFonts w:ascii="Times New Roman" w:hAnsi="Times New Roman" w:cs="Times New Roman"/>
          <w:sz w:val="24"/>
          <w:szCs w:val="24"/>
        </w:rPr>
        <w:t>telecomunicaciones, priorizando, en el caso, el retiro del cableado en desuso, presentado por la Diputada María José Pérez Domínguez, en nombre del Grupo Parlamentario de morena.</w:t>
      </w:r>
    </w:p>
    <w:p w:rsidR="00A14B2A" w:rsidRPr="00026315" w:rsidRDefault="00A14B2A"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23. Comunicado e</w:t>
      </w:r>
      <w:r w:rsidR="00AF7E14" w:rsidRPr="00026315">
        <w:rPr>
          <w:rFonts w:ascii="Times New Roman" w:hAnsi="Times New Roman" w:cs="Times New Roman"/>
          <w:sz w:val="24"/>
          <w:szCs w:val="24"/>
        </w:rPr>
        <w:t>n</w:t>
      </w:r>
      <w:r w:rsidRPr="00026315">
        <w:rPr>
          <w:rFonts w:ascii="Times New Roman" w:hAnsi="Times New Roman" w:cs="Times New Roman"/>
          <w:sz w:val="24"/>
          <w:szCs w:val="24"/>
        </w:rPr>
        <w:t xml:space="preserve"> turno de</w:t>
      </w:r>
      <w:r w:rsidR="00AF7E14" w:rsidRPr="00026315">
        <w:rPr>
          <w:rFonts w:ascii="Times New Roman" w:hAnsi="Times New Roman" w:cs="Times New Roman"/>
          <w:sz w:val="24"/>
          <w:szCs w:val="24"/>
        </w:rPr>
        <w:t xml:space="preserve"> las</w:t>
      </w:r>
      <w:r w:rsidRPr="00026315">
        <w:rPr>
          <w:rFonts w:ascii="Times New Roman" w:hAnsi="Times New Roman" w:cs="Times New Roman"/>
          <w:sz w:val="24"/>
          <w:szCs w:val="24"/>
        </w:rPr>
        <w:t xml:space="preserve"> Comisiones Legislativas. </w:t>
      </w:r>
    </w:p>
    <w:p w:rsidR="00A14B2A" w:rsidRPr="00026315" w:rsidRDefault="00A14B2A"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24. Clausura de la sesión.</w:t>
      </w:r>
    </w:p>
    <w:p w:rsidR="00A14B2A" w:rsidRPr="00026315" w:rsidRDefault="00A14B2A"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PRESIDENTA DIP. MARTHA AZUCENA CAMACHO REYNOSO. Pido a quienes estén de acuerdo en que la propuesta que se ha comunicado la Secretaría sea aprobada como orden del día</w:t>
      </w:r>
      <w:r w:rsidR="00F36228" w:rsidRPr="00026315">
        <w:rPr>
          <w:rFonts w:ascii="Times New Roman" w:hAnsi="Times New Roman" w:cs="Times New Roman"/>
          <w:sz w:val="24"/>
          <w:szCs w:val="24"/>
        </w:rPr>
        <w:t>,</w:t>
      </w:r>
      <w:r w:rsidRPr="00026315">
        <w:rPr>
          <w:rFonts w:ascii="Times New Roman" w:hAnsi="Times New Roman" w:cs="Times New Roman"/>
          <w:sz w:val="24"/>
          <w:szCs w:val="24"/>
        </w:rPr>
        <w:t xml:space="preserve"> se sirvan levantar la mano</w:t>
      </w:r>
      <w:r w:rsidR="00F36228" w:rsidRPr="00026315">
        <w:rPr>
          <w:rFonts w:ascii="Times New Roman" w:hAnsi="Times New Roman" w:cs="Times New Roman"/>
          <w:sz w:val="24"/>
          <w:szCs w:val="24"/>
        </w:rPr>
        <w:t>.</w:t>
      </w:r>
      <w:r w:rsidRPr="00026315">
        <w:rPr>
          <w:rFonts w:ascii="Times New Roman" w:hAnsi="Times New Roman" w:cs="Times New Roman"/>
          <w:sz w:val="24"/>
          <w:szCs w:val="24"/>
        </w:rPr>
        <w:t xml:space="preserve"> ¿En contra? ¿En abstención?</w:t>
      </w:r>
    </w:p>
    <w:p w:rsidR="00A14B2A" w:rsidRPr="00026315" w:rsidRDefault="00A14B2A"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 xml:space="preserve">SECRETARIO DIP. EDGAR SAMUEL RÍOS MORENO. La propuesta del orden del día ha sido </w:t>
      </w:r>
      <w:r w:rsidR="0030079D" w:rsidRPr="00026315">
        <w:rPr>
          <w:rFonts w:ascii="Times New Roman" w:hAnsi="Times New Roman" w:cs="Times New Roman"/>
          <w:sz w:val="24"/>
          <w:szCs w:val="24"/>
        </w:rPr>
        <w:t>aprobada</w:t>
      </w:r>
      <w:r w:rsidRPr="00026315">
        <w:rPr>
          <w:rFonts w:ascii="Times New Roman" w:hAnsi="Times New Roman" w:cs="Times New Roman"/>
          <w:sz w:val="24"/>
          <w:szCs w:val="24"/>
        </w:rPr>
        <w:t xml:space="preserve"> por unanimidad de votos.</w:t>
      </w:r>
    </w:p>
    <w:p w:rsidR="00A14B2A" w:rsidRPr="00026315" w:rsidRDefault="00A14B2A"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PRESIDENTA DIP. MARTHA AZUCENA CAMACHO REYNOSO. Gracias Secretario.</w:t>
      </w:r>
    </w:p>
    <w:p w:rsidR="00A14B2A" w:rsidRPr="00026315" w:rsidRDefault="00A14B2A" w:rsidP="000D578F">
      <w:pPr>
        <w:pStyle w:val="Sinespaciado"/>
        <w:jc w:val="both"/>
        <w:rPr>
          <w:rFonts w:ascii="Times New Roman" w:hAnsi="Times New Roman" w:cs="Times New Roman"/>
          <w:sz w:val="24"/>
          <w:szCs w:val="24"/>
        </w:rPr>
      </w:pPr>
      <w:r w:rsidRPr="00026315">
        <w:rPr>
          <w:rFonts w:ascii="Times New Roman" w:hAnsi="Times New Roman" w:cs="Times New Roman"/>
          <w:sz w:val="24"/>
          <w:szCs w:val="24"/>
        </w:rPr>
        <w:tab/>
        <w:t>En cuanto al punto número 1, informo a esta Legislatura que el acta de la sesión anterior fue publicada en la Gaceta Parlamentaria</w:t>
      </w:r>
      <w:r w:rsidR="00F36228" w:rsidRPr="00026315">
        <w:rPr>
          <w:rFonts w:ascii="Times New Roman" w:hAnsi="Times New Roman" w:cs="Times New Roman"/>
          <w:sz w:val="24"/>
          <w:szCs w:val="24"/>
        </w:rPr>
        <w:t>, p</w:t>
      </w:r>
      <w:r w:rsidRPr="00026315">
        <w:rPr>
          <w:rFonts w:ascii="Times New Roman" w:hAnsi="Times New Roman" w:cs="Times New Roman"/>
          <w:sz w:val="24"/>
          <w:szCs w:val="24"/>
        </w:rPr>
        <w:t xml:space="preserve">or lo tanto, les consulto si tienen observaciones o comentarios y en su caso, la Secretaría se </w:t>
      </w:r>
      <w:r w:rsidR="002C3290" w:rsidRPr="00026315">
        <w:rPr>
          <w:rFonts w:ascii="Times New Roman" w:hAnsi="Times New Roman" w:cs="Times New Roman"/>
          <w:sz w:val="24"/>
          <w:szCs w:val="24"/>
        </w:rPr>
        <w:t>sirv</w:t>
      </w:r>
      <w:r w:rsidRPr="00026315">
        <w:rPr>
          <w:rFonts w:ascii="Times New Roman" w:hAnsi="Times New Roman" w:cs="Times New Roman"/>
          <w:sz w:val="24"/>
          <w:szCs w:val="24"/>
        </w:rPr>
        <w:t>a atenderlos al término de esta sesión.</w:t>
      </w:r>
    </w:p>
    <w:p w:rsidR="00C5112E" w:rsidRPr="00026315" w:rsidRDefault="00C5112E" w:rsidP="000D578F">
      <w:pPr>
        <w:pStyle w:val="Sinespaciado"/>
        <w:jc w:val="both"/>
        <w:rPr>
          <w:rFonts w:ascii="Times New Roman" w:hAnsi="Times New Roman" w:cs="Times New Roman"/>
          <w:sz w:val="24"/>
          <w:szCs w:val="24"/>
        </w:rPr>
      </w:pPr>
    </w:p>
    <w:p w:rsidR="00C5112E" w:rsidRPr="00026315" w:rsidRDefault="00C5112E" w:rsidP="000D578F">
      <w:pPr>
        <w:spacing w:after="0" w:line="240" w:lineRule="auto"/>
        <w:jc w:val="center"/>
        <w:rPr>
          <w:rFonts w:ascii="Times New Roman" w:hAnsi="Times New Roman" w:cs="Times New Roman"/>
          <w:i/>
          <w:sz w:val="24"/>
          <w:szCs w:val="24"/>
        </w:rPr>
      </w:pPr>
      <w:r w:rsidRPr="00026315">
        <w:rPr>
          <w:rFonts w:ascii="Times New Roman" w:hAnsi="Times New Roman" w:cs="Times New Roman"/>
          <w:i/>
          <w:sz w:val="24"/>
          <w:szCs w:val="24"/>
        </w:rPr>
        <w:t>(Se inserta documento)</w:t>
      </w:r>
    </w:p>
    <w:p w:rsidR="00C5112E" w:rsidRPr="00026315" w:rsidRDefault="00C5112E" w:rsidP="000D578F">
      <w:pPr>
        <w:spacing w:after="0" w:line="240" w:lineRule="auto"/>
        <w:jc w:val="center"/>
        <w:rPr>
          <w:rFonts w:ascii="Times New Roman" w:hAnsi="Times New Roman" w:cs="Times New Roman"/>
          <w:sz w:val="24"/>
          <w:szCs w:val="24"/>
        </w:rPr>
      </w:pPr>
    </w:p>
    <w:p w:rsidR="00F910F9" w:rsidRPr="00026315" w:rsidRDefault="00F910F9" w:rsidP="000D578F">
      <w:pPr>
        <w:pStyle w:val="paragraph"/>
        <w:spacing w:before="0" w:after="0"/>
        <w:jc w:val="both"/>
        <w:rPr>
          <w:b/>
        </w:rPr>
      </w:pPr>
      <w:r w:rsidRPr="00026315">
        <w:rPr>
          <w:rStyle w:val="normaltextrun"/>
          <w:rFonts w:eastAsia="Calibri"/>
          <w:b/>
        </w:rPr>
        <w:t>ACTA DE LA SESIÓN DELIBERANTE DE LA “LXII” LEGISLATURA DEL  ESTADO DE MÉXICO, CELEBRADA EL DÍA DIECIOCHO DE FEBRERO DE DOS MIL VEINTISÉIS.</w:t>
      </w:r>
    </w:p>
    <w:p w:rsidR="005D697E" w:rsidRPr="00026315" w:rsidRDefault="00F910F9" w:rsidP="000D578F">
      <w:pPr>
        <w:pStyle w:val="paragraph"/>
        <w:spacing w:before="0" w:after="0"/>
        <w:jc w:val="center"/>
      </w:pPr>
      <w:r w:rsidRPr="00026315">
        <w:rPr>
          <w:rStyle w:val="normaltextrun"/>
          <w:rFonts w:eastAsia="Calibri"/>
        </w:rPr>
        <w:t> </w:t>
      </w:r>
    </w:p>
    <w:p w:rsidR="00F910F9" w:rsidRPr="00026315" w:rsidRDefault="00F910F9" w:rsidP="000D578F">
      <w:pPr>
        <w:pStyle w:val="paragraph"/>
        <w:spacing w:before="0" w:after="0"/>
        <w:jc w:val="center"/>
        <w:rPr>
          <w:b/>
        </w:rPr>
      </w:pPr>
      <w:r w:rsidRPr="00026315">
        <w:rPr>
          <w:rStyle w:val="normaltextrun"/>
          <w:rFonts w:eastAsia="Calibri"/>
          <w:b/>
        </w:rPr>
        <w:t>Presidenta Diputada Martha Azucena Camacho Reynoso.</w:t>
      </w:r>
    </w:p>
    <w:p w:rsidR="00F910F9" w:rsidRPr="00026315" w:rsidRDefault="00F910F9" w:rsidP="000D578F">
      <w:pPr>
        <w:pStyle w:val="paragraph"/>
        <w:spacing w:before="0" w:after="0"/>
        <w:jc w:val="both"/>
      </w:pPr>
    </w:p>
    <w:p w:rsidR="00F910F9" w:rsidRPr="00026315" w:rsidRDefault="00F910F9" w:rsidP="000D578F">
      <w:pPr>
        <w:pStyle w:val="paragraph"/>
        <w:spacing w:before="0" w:after="0"/>
        <w:jc w:val="both"/>
        <w:rPr>
          <w:rStyle w:val="normaltextrun"/>
          <w:rFonts w:eastAsia="Calibri"/>
        </w:rPr>
      </w:pPr>
      <w:r w:rsidRPr="00026315">
        <w:rPr>
          <w:rStyle w:val="normaltextrun"/>
          <w:rFonts w:eastAsia="Calibri"/>
        </w:rPr>
        <w:t>En el Salón de Sesiones del H. Poder Legislativo, en la ciudad de Toluca de Lerdo, capital del Estado de México, la Presidencia abre la sesión siendo las diez horas con cuarenta y cuatro minutos del día dieciocho de febrero de dos mil veintiséis, una vez que la Secretaría verificó la existencia del quórum, mediante el sistema electrónico.  </w:t>
      </w:r>
    </w:p>
    <w:p w:rsidR="00F910F9" w:rsidRPr="00026315" w:rsidRDefault="00F910F9" w:rsidP="000D578F">
      <w:pPr>
        <w:pStyle w:val="paragraph"/>
        <w:spacing w:before="0" w:after="0"/>
        <w:jc w:val="both"/>
      </w:pPr>
    </w:p>
    <w:p w:rsidR="00F910F9" w:rsidRPr="00E906CC" w:rsidRDefault="00F910F9" w:rsidP="000D578F">
      <w:pPr>
        <w:pStyle w:val="paragraph"/>
        <w:spacing w:before="0" w:after="0"/>
        <w:jc w:val="both"/>
        <w:rPr>
          <w:rStyle w:val="normaltextrun"/>
          <w:rFonts w:eastAsia="Calibri"/>
        </w:rPr>
      </w:pPr>
      <w:r w:rsidRPr="00E906CC">
        <w:rPr>
          <w:rStyle w:val="normaltextrun"/>
          <w:rFonts w:eastAsia="Calibri"/>
        </w:rPr>
        <w:t>La Secretaría, por instrucciones de la Presidencia, da lectura a la propuesta de Orden del Día. La propuesta del Orden del Día es aprobada por unanimidad de votos y se desarrolla conforme al tenor siguiente:</w:t>
      </w:r>
    </w:p>
    <w:p w:rsidR="00F910F9" w:rsidRPr="00E906CC" w:rsidRDefault="00F910F9" w:rsidP="000D578F">
      <w:pPr>
        <w:pStyle w:val="paragraph"/>
        <w:spacing w:before="0" w:after="0"/>
        <w:jc w:val="both"/>
        <w:rPr>
          <w:rStyle w:val="normaltextrun"/>
          <w:rFonts w:eastAsia="Calibri"/>
        </w:rPr>
      </w:pPr>
    </w:p>
    <w:p w:rsidR="00F910F9" w:rsidRPr="00E906CC" w:rsidRDefault="00F910F9" w:rsidP="000D578F">
      <w:pPr>
        <w:spacing w:after="0" w:line="240" w:lineRule="auto"/>
        <w:jc w:val="both"/>
        <w:rPr>
          <w:rStyle w:val="normaltextrun"/>
          <w:rFonts w:ascii="Times New Roman" w:eastAsia="Calibri" w:hAnsi="Times New Roman" w:cs="Times New Roman"/>
          <w:sz w:val="24"/>
          <w:szCs w:val="24"/>
        </w:rPr>
      </w:pPr>
      <w:r w:rsidRPr="00E906CC">
        <w:rPr>
          <w:rStyle w:val="normaltextrun"/>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F910F9" w:rsidRPr="00E906CC" w:rsidRDefault="00F910F9" w:rsidP="000D578F">
      <w:pPr>
        <w:spacing w:after="0" w:line="240" w:lineRule="auto"/>
        <w:jc w:val="both"/>
        <w:rPr>
          <w:rFonts w:ascii="Times New Roman" w:hAnsi="Times New Roman" w:cs="Times New Roman"/>
          <w:sz w:val="24"/>
          <w:szCs w:val="24"/>
          <w:lang w:eastAsia="es-MX"/>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2.- La Vicepresidencia, por instrucciones de la Presidencia, da lectura a la Minuta Proyecto de Decreto por el que se reforman los párrafos primero y tercero del artículo 81, el artículo 86, y los párrafos primero, segundo y cuarto del artículo 86 Bis de la Constitución Política del Estado Libre y Soberano de México, en materia de seguridad pública y coordinación interinstitucional.</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La Presidencia formula la Declaratoria de Aprobación de la Minuta Proyecto de Decreto por el que se reforman los párrafos primero y tercero del artículo 81, el artículo 86, y los párrafos primero, segundo y cuarto del artículo 86 Bis de la Constitución Política del Estado Libre y Soberano de México, y solicita a la Secretaría comunique a la Titular del Ejecutivo Estatal para los efectos necesarios.</w:t>
      </w:r>
    </w:p>
    <w:p w:rsidR="00F910F9" w:rsidRPr="00E906CC" w:rsidRDefault="00F910F9" w:rsidP="000D578F">
      <w:pPr>
        <w:spacing w:after="0" w:line="240" w:lineRule="auto"/>
        <w:jc w:val="both"/>
        <w:rPr>
          <w:rFonts w:ascii="Times New Roman" w:hAnsi="Times New Roman" w:cs="Times New Roman"/>
          <w:sz w:val="24"/>
          <w:szCs w:val="24"/>
          <w:lang w:eastAsia="es-MX"/>
        </w:rPr>
      </w:pPr>
    </w:p>
    <w:p w:rsidR="00F910F9" w:rsidRPr="00E906CC" w:rsidRDefault="00F910F9" w:rsidP="000D578F">
      <w:pPr>
        <w:spacing w:after="0" w:line="240" w:lineRule="auto"/>
        <w:jc w:val="both"/>
        <w:rPr>
          <w:rFonts w:ascii="Times New Roman" w:hAnsi="Times New Roman" w:cs="Times New Roman"/>
          <w:sz w:val="24"/>
          <w:szCs w:val="24"/>
          <w:lang w:eastAsia="es-MX"/>
        </w:rPr>
      </w:pPr>
      <w:r w:rsidRPr="00E906CC">
        <w:rPr>
          <w:rFonts w:ascii="Times New Roman" w:hAnsi="Times New Roman" w:cs="Times New Roman"/>
          <w:sz w:val="24"/>
          <w:szCs w:val="24"/>
          <w:lang w:eastAsia="es-MX"/>
        </w:rPr>
        <w:t>La Presidencia declara un receso para llevar a cabo el simulacro.</w:t>
      </w:r>
    </w:p>
    <w:p w:rsidR="00F910F9" w:rsidRPr="00E906CC" w:rsidRDefault="00F910F9" w:rsidP="000D578F">
      <w:pPr>
        <w:spacing w:after="0" w:line="240" w:lineRule="auto"/>
        <w:jc w:val="both"/>
        <w:rPr>
          <w:rFonts w:ascii="Times New Roman" w:hAnsi="Times New Roman" w:cs="Times New Roman"/>
          <w:sz w:val="24"/>
          <w:szCs w:val="24"/>
          <w:lang w:eastAsia="es-MX"/>
        </w:rPr>
      </w:pPr>
    </w:p>
    <w:p w:rsidR="00F910F9" w:rsidRPr="00E906CC" w:rsidRDefault="00F910F9" w:rsidP="000D578F">
      <w:pPr>
        <w:spacing w:after="0" w:line="240" w:lineRule="auto"/>
        <w:jc w:val="both"/>
        <w:rPr>
          <w:rStyle w:val="normaltextrun"/>
          <w:rFonts w:ascii="Times New Roman" w:eastAsia="Calibri" w:hAnsi="Times New Roman" w:cs="Times New Roman"/>
          <w:sz w:val="24"/>
          <w:szCs w:val="24"/>
        </w:rPr>
      </w:pPr>
      <w:r w:rsidRPr="00E906CC">
        <w:rPr>
          <w:rStyle w:val="normaltextrun"/>
          <w:rFonts w:ascii="Times New Roman" w:eastAsia="Calibri" w:hAnsi="Times New Roman" w:cs="Times New Roman"/>
          <w:sz w:val="24"/>
          <w:szCs w:val="24"/>
        </w:rPr>
        <w:t>La Presidencia reanuda la Sesión siendo las once horas con cincuenta y ocho minutos del día de la fecha, una vez que la Secretaría verificó la existencia del quórum, mediante el sistema electrónico.  </w:t>
      </w:r>
    </w:p>
    <w:p w:rsidR="00F910F9" w:rsidRPr="00E906CC" w:rsidRDefault="00F910F9" w:rsidP="000D578F">
      <w:pPr>
        <w:spacing w:after="0" w:line="240" w:lineRule="auto"/>
        <w:jc w:val="both"/>
        <w:rPr>
          <w:rFonts w:ascii="Times New Roman" w:hAnsi="Times New Roman" w:cs="Times New Roman"/>
          <w:sz w:val="24"/>
          <w:szCs w:val="24"/>
          <w:lang w:eastAsia="es-MX"/>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3.- El diputado Rigoberto Vargas Cervantes hace uso de la palabra, para dar lectura al Dictamen de la Iniciativa con Proyecto de Decreto, mediante la cual se adiciona un artículo 138 Bis a la Ley del Trabajo de los Servidores Públicos del Estado y Municipios y se adiciona una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 presentada por el propio diputado, en nombre del Grupo Parlamentario del Partido morena, formulado por la Comisión Legislativa de Trabajo, Previsión y Seguridad Social.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Para hablar sobre el dictamen, hace uso de la palabra el diputado Ernesto Santillán Ramírez.</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4.- La Vicepresidencia, por instrucciones de la Presidencia, da lectura a la Iniciativa de Decreto por el que se declara el 27 de noviembre de cada año como el “Día Estatal de las Ciénegas del Lerma”, presentada por la Titular del Ejecutivo Estatal.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eastAsia="Arial" w:hAnsi="Times New Roman" w:cs="Times New Roman"/>
          <w:sz w:val="24"/>
          <w:szCs w:val="24"/>
        </w:rPr>
      </w:pPr>
      <w:r w:rsidRPr="00E906CC">
        <w:rPr>
          <w:rFonts w:ascii="Times New Roman" w:hAnsi="Times New Roman" w:cs="Times New Roman"/>
          <w:sz w:val="24"/>
          <w:szCs w:val="24"/>
        </w:rPr>
        <w:t xml:space="preserve">La Presidencia la </w:t>
      </w:r>
      <w:r w:rsidRPr="00E906CC">
        <w:rPr>
          <w:rFonts w:ascii="Times New Roman" w:eastAsia="Arial" w:hAnsi="Times New Roman" w:cs="Times New Roman"/>
          <w:sz w:val="24"/>
          <w:szCs w:val="24"/>
        </w:rPr>
        <w:t xml:space="preserve">remite a la Comisión Legislativa de Gobernación y Puntos Constitucionales y a la Comisión Especial para el Rescate de la Cuenca del Río Lerma, para su estudio y dictamen.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5.- La Vicepresidencia, por instrucciones de la Presidencia, da lectura a la Iniciativa de Decreto por el que se reforman diversas disposiciones del Código para la Biodiversidad del Estado de México y la Ley Orgánica Municipal del Estado de México, en materia de Prácticas Ambientalmente Responsables de Inhumación, presentada por la Titular del Ejecutivo Estatal.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eastAsia="Arial" w:hAnsi="Times New Roman" w:cs="Times New Roman"/>
          <w:sz w:val="24"/>
          <w:szCs w:val="24"/>
        </w:rPr>
      </w:pPr>
      <w:r w:rsidRPr="00E906CC">
        <w:rPr>
          <w:rFonts w:ascii="Times New Roman" w:hAnsi="Times New Roman" w:cs="Times New Roman"/>
          <w:sz w:val="24"/>
          <w:szCs w:val="24"/>
        </w:rPr>
        <w:t xml:space="preserve">La Presidencia la </w:t>
      </w:r>
      <w:r w:rsidRPr="00E906CC">
        <w:rPr>
          <w:rFonts w:ascii="Times New Roman" w:eastAsia="Arial" w:hAnsi="Times New Roman" w:cs="Times New Roman"/>
          <w:sz w:val="24"/>
          <w:szCs w:val="24"/>
        </w:rPr>
        <w:t>remite a las Comisiones Legislativas de Protección Ambiental y Cambio Climático y de Legislación Administración Municipal, para su estudio y dictamen.</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6.- La diputada Jennifer Nathalie González López hace uso de la palabra, para dar lectura a la Iniciativa de Decreto por el que se expide la Ley de Salud del Estado de México y se reforman, </w:t>
      </w:r>
      <w:r w:rsidRPr="00E906CC">
        <w:rPr>
          <w:rFonts w:ascii="Times New Roman" w:hAnsi="Times New Roman" w:cs="Times New Roman"/>
          <w:sz w:val="24"/>
          <w:szCs w:val="24"/>
        </w:rPr>
        <w:lastRenderedPageBreak/>
        <w:t xml:space="preserve">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de la Ley de Fomento Económico para el Estado de México, de la Ley de Turismo Sostenible y Desarrollo Artesanal del Estado de México, de la Ley Orgánica Municipal del Estado de México y de la Ley que Regula los Centros de Asistencia Social y las Adopciones en el Estado de México, presentada por la Titular del Ejecutivo Estatal.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La Presidencia la remite a las Comisiones Legislativas de Gobernación y Puntos Constitucionales y de Salud, Asistencia y Bienestar Social, para su estudio y dictamen.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Para hechos, hace uso de la palabra la diputada Honoria Arellano Ocampo.</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7.- La diputada Martha Azucena Camacho Reynoso hace uso de la palabra, para dar lectura a la Iniciativa de Decreto por la que se declara la feria de la Barbacoa y el Carnaval del Municipio de Capulhuac, Estado de México, como Patrimonio Cultural Inmaterial del Estado de México, presentada por la propia diputada del Grupo Parlamentario del Partido morena. (De urgente y obvia resolución). Solicita la dispensa del trámite de dictamen.</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Es aprobada la dispensa del trámite de dictamen, por unanimidad de votos.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eastAsia="Times New Roman" w:hAnsi="Times New Roman" w:cs="Times New Roman"/>
          <w:sz w:val="24"/>
          <w:szCs w:val="24"/>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8.- La diputada María del Carmen de la Rosa Mendoza hace uso de la palabra, para dar lectura a la Iniciativa con Proyecto de Decreto por el que se reforman diversas disposiciones de la Ley de Igualdad de Trato y Oportunidades entre Mujeres y Hombres del Estado de México con el propósito de fomentar la igualdad de género en la distribución de los trabajos domésticos, así como también la implementación de acciones tendientes a eliminar brecha salarial de género, presentada por la propia diputada, en nombre del Grupo Parlamentario del Partido morena.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La Presidencia la remite a las Comisiones Legislativas Para la Igualdad de Género y de Trabajo y Previsión y Seguridad Social, para su estudio y dictamen.</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9.- El diputado Octavio Martínez Vargas hace uso de la palabra, para dar lectura a la Iniciativa con Proyecto de Decreto por el que se reforma el artículo 181 y las fracciones I, II, III, IV; y se adicionan las fracciones V, VI, VII, VIII, IV, X, del Código Penal del Estado de México, en materia de delitos en el ejercicio profesional, presentada por el propio diputado, en nombre del Grupo Parlamentario del Partido morena.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La Presidencia la </w:t>
      </w:r>
      <w:r w:rsidRPr="00E906CC">
        <w:rPr>
          <w:rFonts w:ascii="Times New Roman" w:eastAsia="Times New Roman" w:hAnsi="Times New Roman" w:cs="Times New Roman"/>
          <w:sz w:val="24"/>
          <w:szCs w:val="24"/>
          <w:lang w:eastAsia="es-MX"/>
        </w:rPr>
        <w:t>remite a la Comisión Legislativa de Procuración y Administración de Justicia, para su estudio y dictamen.</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lastRenderedPageBreak/>
        <w:t xml:space="preserve">10.- El diputado Edmundo Luis </w:t>
      </w:r>
      <w:proofErr w:type="spellStart"/>
      <w:r w:rsidRPr="00E906CC">
        <w:rPr>
          <w:rFonts w:ascii="Times New Roman" w:hAnsi="Times New Roman" w:cs="Times New Roman"/>
          <w:sz w:val="24"/>
          <w:szCs w:val="24"/>
        </w:rPr>
        <w:t>Valdeña</w:t>
      </w:r>
      <w:proofErr w:type="spellEnd"/>
      <w:r w:rsidRPr="00E906CC">
        <w:rPr>
          <w:rFonts w:ascii="Times New Roman" w:hAnsi="Times New Roman" w:cs="Times New Roman"/>
          <w:sz w:val="24"/>
          <w:szCs w:val="24"/>
        </w:rPr>
        <w:t xml:space="preserve"> Bastida hace uso de la palabra, para dar lectura a la Iniciativa de Decreto por el que se adicionan diversas disposiciones de la Ley de Bienestar y Desarrollo Social del Estado de México, en materia de cuidados y atención prioritaria a personas cuidadoras, presentada por el propio diputado, en nombre del Grupo Parlamentario del Partido morena.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eastAsia="Arial" w:hAnsi="Times New Roman" w:cs="Times New Roman"/>
          <w:sz w:val="24"/>
          <w:szCs w:val="24"/>
        </w:rPr>
      </w:pPr>
      <w:r w:rsidRPr="00E906CC">
        <w:rPr>
          <w:rFonts w:ascii="Times New Roman" w:hAnsi="Times New Roman" w:cs="Times New Roman"/>
          <w:sz w:val="24"/>
          <w:szCs w:val="24"/>
        </w:rPr>
        <w:t xml:space="preserve">La Presidencia la </w:t>
      </w:r>
      <w:r w:rsidRPr="00E906CC">
        <w:rPr>
          <w:rFonts w:ascii="Times New Roman" w:eastAsia="Arial" w:hAnsi="Times New Roman" w:cs="Times New Roman"/>
          <w:sz w:val="24"/>
          <w:szCs w:val="24"/>
        </w:rPr>
        <w:t>remite a la Comisión Legislativa de Desarrollo y Bienestar Social, para su estudio y dictamen.</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11.- La diputada Gloria Vanessa Linares Zetina hace uso de la palabra, para dar lectura a la Iniciativa con Proyecto de Decreto por la que se declara el lunes de la semana de Pascua de cada año como “Día de la y el Cafeticultor Mexiquense”, presentada por la propia diputada, en nombre del Grupo Parlamentario del Partido Verde Ecologista de México. </w:t>
      </w:r>
    </w:p>
    <w:p w:rsidR="00F910F9" w:rsidRPr="00E906CC" w:rsidRDefault="00F910F9" w:rsidP="000D578F">
      <w:pPr>
        <w:spacing w:after="0" w:line="240" w:lineRule="auto"/>
        <w:jc w:val="both"/>
        <w:rPr>
          <w:rFonts w:ascii="Times New Roman" w:hAnsi="Times New Roman" w:cs="Times New Roman"/>
          <w:sz w:val="24"/>
          <w:szCs w:val="24"/>
          <w:lang w:eastAsia="es-MX"/>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lang w:eastAsia="es-MX"/>
        </w:rPr>
        <w:t xml:space="preserve">La Presidencia la </w:t>
      </w:r>
      <w:r w:rsidRPr="00E906CC">
        <w:rPr>
          <w:rFonts w:ascii="Times New Roman" w:hAnsi="Times New Roman" w:cs="Times New Roman"/>
          <w:sz w:val="24"/>
          <w:szCs w:val="24"/>
        </w:rPr>
        <w:t>remite a las Comisiones Legislativas de Gobernación y Puntos Constitucionales y de Desarrollo Agropecuario y Forestal, para su estudio y dictamen.</w:t>
      </w:r>
    </w:p>
    <w:p w:rsidR="00F910F9" w:rsidRPr="00E906CC" w:rsidRDefault="00F910F9" w:rsidP="000D578F">
      <w:pPr>
        <w:spacing w:after="0" w:line="240" w:lineRule="auto"/>
        <w:jc w:val="both"/>
        <w:rPr>
          <w:rFonts w:ascii="Times New Roman" w:hAnsi="Times New Roman" w:cs="Times New Roman"/>
          <w:sz w:val="24"/>
          <w:szCs w:val="24"/>
          <w:lang w:eastAsia="es-MX"/>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12.- El diputado Carlos Alberto López </w:t>
      </w:r>
      <w:proofErr w:type="spellStart"/>
      <w:r w:rsidRPr="00E906CC">
        <w:rPr>
          <w:rFonts w:ascii="Times New Roman" w:hAnsi="Times New Roman" w:cs="Times New Roman"/>
          <w:sz w:val="24"/>
          <w:szCs w:val="24"/>
        </w:rPr>
        <w:t>Imm</w:t>
      </w:r>
      <w:proofErr w:type="spellEnd"/>
      <w:r w:rsidRPr="00E906CC">
        <w:rPr>
          <w:rFonts w:ascii="Times New Roman" w:hAnsi="Times New Roman" w:cs="Times New Roman"/>
          <w:sz w:val="24"/>
          <w:szCs w:val="24"/>
        </w:rPr>
        <w:t xml:space="preserve"> hace uso de la palabra, para dar lectura a la Iniciativa con Proyecto de Decreto por el que se reforma el segundo párrafo de la fracción XXIII del artículo 31, se adiciona la fracción VIII, recorriéndose la subsecuente al artículo 96 </w:t>
      </w:r>
      <w:proofErr w:type="spellStart"/>
      <w:r w:rsidRPr="00E906CC">
        <w:rPr>
          <w:rFonts w:ascii="Times New Roman" w:hAnsi="Times New Roman" w:cs="Times New Roman"/>
          <w:sz w:val="24"/>
          <w:szCs w:val="24"/>
        </w:rPr>
        <w:t>Octies</w:t>
      </w:r>
      <w:proofErr w:type="spellEnd"/>
      <w:r w:rsidRPr="00E906CC">
        <w:rPr>
          <w:rFonts w:ascii="Times New Roman" w:hAnsi="Times New Roman" w:cs="Times New Roman"/>
          <w:sz w:val="24"/>
          <w:szCs w:val="24"/>
        </w:rPr>
        <w:t xml:space="preserve"> de la Ley Orgánica Municipal del Estado de México, en materia de empleos ambientales, presentada por el propio diputado, en nombre del Grupo Parlamentario del Partido Verde Ecologista de México.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La Presidencia la remite a las Comisiones Legislativas de Legislación y Administración Municipal y de Desarrollo Agropecuario y Forestal, para su estudio y dictamen.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13.- La diputada Krishna Karina Romero Velázquez hace uso de la palabra, para dar lectura a la Iniciativa con Proyecto de Decreto por el que se adicionan el inciso h) de la fracción V del artículo 5 y la fracción XV del artículo 23 de la Ley de las Personas Adultas Mayores del Estado de México, para promover la educación financiera en Adultos Mayores, presentada por la propia diputada y el diputado Pablo Fernández de Cevallos González, en nombre del Grupo Parlamentario del Partido Acción Nacional.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eastAsia="Times New Roman" w:hAnsi="Times New Roman" w:cs="Times New Roman"/>
          <w:sz w:val="24"/>
          <w:szCs w:val="24"/>
          <w:lang w:eastAsia="es-MX"/>
        </w:rPr>
      </w:pPr>
      <w:r w:rsidRPr="00E906CC">
        <w:rPr>
          <w:rFonts w:ascii="Times New Roman" w:hAnsi="Times New Roman" w:cs="Times New Roman"/>
          <w:sz w:val="24"/>
          <w:szCs w:val="24"/>
        </w:rPr>
        <w:t xml:space="preserve">La Presidencia la </w:t>
      </w:r>
      <w:r w:rsidRPr="00E906CC">
        <w:rPr>
          <w:rFonts w:ascii="Times New Roman" w:eastAsia="Times New Roman" w:hAnsi="Times New Roman" w:cs="Times New Roman"/>
          <w:sz w:val="24"/>
          <w:szCs w:val="24"/>
          <w:lang w:eastAsia="es-MX"/>
        </w:rPr>
        <w:t xml:space="preserve">remite a las Comisiones Legislativas Para la Atención de Grupos Vulnerables y de Educación, Cultura, Ciencia y Tecnología e Innovación, para su estudio y dictamen. </w:t>
      </w:r>
    </w:p>
    <w:p w:rsidR="00F910F9" w:rsidRPr="00E906CC" w:rsidRDefault="00F910F9" w:rsidP="000D578F">
      <w:pPr>
        <w:spacing w:after="0" w:line="240" w:lineRule="auto"/>
        <w:jc w:val="both"/>
        <w:rPr>
          <w:rFonts w:ascii="Times New Roman" w:eastAsia="Times New Roman" w:hAnsi="Times New Roman" w:cs="Times New Roman"/>
          <w:sz w:val="24"/>
          <w:szCs w:val="24"/>
          <w:lang w:eastAsia="es-MX"/>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15.- La diputada Araceli Casasola Salazar hace uso de la palabra, para dar lectura a la Iniciativa con Proyecto de Decreto por la que se reforman diversos artículos del Libro Sexto del Código para la Biodiversidad del Estado de México, en materia de protección y bienestar animal, presentada por la propia diputada y el diputado Omar Ortega Álvarez, en nombre del Grupo Parlamentario del Partido de la Revolución Democrática.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La Presidencia la remite a las Comisiones Legislativas de Procuración y Administración de Justicia y de Protección Ambiental y Cambio Climático, para su estudio y dictamen.</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16.- La diputada Yareli Anai Esparza Acevedo hace uso de la palabra, para dar lectura a Iniciativa con Proyecto de Decreto por la que se reforma el artículo 79 y añade el artículo 79 bis de la Ley de Educación del Estado de México, a fin de garantizar la prestación de servicios de atención psicológica en todas las instituciones públicas de educación básica, así como de su promoción y </w:t>
      </w:r>
      <w:r w:rsidRPr="00E906CC">
        <w:rPr>
          <w:rFonts w:ascii="Times New Roman" w:hAnsi="Times New Roman" w:cs="Times New Roman"/>
          <w:sz w:val="24"/>
          <w:szCs w:val="24"/>
        </w:rPr>
        <w:lastRenderedPageBreak/>
        <w:t xml:space="preserve">permanencia en las instituciones públicas de educación media superior y superior, presentada por la propia diputada, en nombre del Grupo Parlamentario del Partido del Trabajo.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La Presidencia la remite a las Comisiones Legislativas de Educación, Cultura, Ciencia, Tecnología e Innovación y de Salud y Asistencia y Bienestar Social, para su estudio y dictamen.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17.- La diputada Ana Yurixi Leyva Piñón hace uso de la palabra, para dar lectura a la Iniciativa con Proyecto de Decreto por el que se adiciona una fracción XVI, recorriéndose las ya establecidas al artículo 4 de la Ley en Materia de Desaparición Forzada de Personas y Desaparición cometida por Particulares para el Estado Libre y Soberano de México, presentada por la propia diputada, en nombre del Grupo Parlamentario del Partido del Trabajo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lang w:eastAsia="es-MX"/>
        </w:rPr>
        <w:t xml:space="preserve">La Presidencia la </w:t>
      </w:r>
      <w:r w:rsidRPr="00E906CC">
        <w:rPr>
          <w:rFonts w:ascii="Times New Roman" w:hAnsi="Times New Roman" w:cs="Times New Roman"/>
          <w:sz w:val="24"/>
          <w:szCs w:val="24"/>
        </w:rPr>
        <w:t xml:space="preserve">remite a la Comisión Legislativa Para las Declaratorias de Alerta de Violencia de Género contra las Mujeres por Feminicidio y Desaparición, para su estudio y dictamen.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18.- </w:t>
      </w:r>
      <w:r w:rsidRPr="00E906CC">
        <w:rPr>
          <w:rFonts w:ascii="Times New Roman" w:hAnsi="Times New Roman" w:cs="Times New Roman"/>
          <w:sz w:val="24"/>
          <w:szCs w:val="24"/>
          <w:lang w:eastAsia="es-MX"/>
        </w:rPr>
        <w:t xml:space="preserve">La Vicepresidencia, por instrucciones de la Presidencia, da lectura al oficio por el que se entrega </w:t>
      </w:r>
      <w:r w:rsidRPr="00E906CC">
        <w:rPr>
          <w:rFonts w:ascii="Times New Roman" w:hAnsi="Times New Roman" w:cs="Times New Roman"/>
          <w:sz w:val="24"/>
          <w:szCs w:val="24"/>
        </w:rPr>
        <w:t xml:space="preserve">Informe Anual de la Titular del Órgano Superior de la Fiscalización del Estado de México. En cumplimiento al artículo 13 fracción XXIII de la Ley de Fiscalización Superior del Estado México, remitido por la Auditora Superior de Fiscalización, Liliana Dávalos </w:t>
      </w:r>
      <w:proofErr w:type="spellStart"/>
      <w:r w:rsidRPr="00E906CC">
        <w:rPr>
          <w:rFonts w:ascii="Times New Roman" w:hAnsi="Times New Roman" w:cs="Times New Roman"/>
          <w:sz w:val="24"/>
          <w:szCs w:val="24"/>
        </w:rPr>
        <w:t>Ham</w:t>
      </w:r>
      <w:proofErr w:type="spellEnd"/>
      <w:r w:rsidRPr="00E906CC">
        <w:rPr>
          <w:rFonts w:ascii="Times New Roman" w:hAnsi="Times New Roman" w:cs="Times New Roman"/>
          <w:sz w:val="24"/>
          <w:szCs w:val="24"/>
        </w:rPr>
        <w:t xml:space="preserve">.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La Presidencia informa que se da por presentado y entregado el oficio de gestión del Órgano Superior de Fiscalización, para los efectos correspondientes.</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14.- La diputada Ruth Salinas Reyes hace uso de la palabra, para dar lectura a la Iniciativa con Proyecto de Decreto que adiciona el inciso d) a la fracción II del Artículo 11 de la Ley de Educación del Estado de México, en Materia de Uniformes Neutros, presentada por las y los integrantes del Grupo Parlamentario del Partido Movimiento Ciudadano.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lang w:eastAsia="es-MX"/>
        </w:rPr>
      </w:pPr>
      <w:r w:rsidRPr="00E906CC">
        <w:rPr>
          <w:rFonts w:ascii="Times New Roman" w:hAnsi="Times New Roman" w:cs="Times New Roman"/>
          <w:sz w:val="24"/>
          <w:szCs w:val="24"/>
        </w:rPr>
        <w:t xml:space="preserve">La Presidencia la </w:t>
      </w:r>
      <w:r w:rsidRPr="00E906CC">
        <w:rPr>
          <w:rFonts w:ascii="Times New Roman" w:hAnsi="Times New Roman" w:cs="Times New Roman"/>
          <w:sz w:val="24"/>
          <w:szCs w:val="24"/>
          <w:lang w:eastAsia="es-MX"/>
        </w:rPr>
        <w:t xml:space="preserve">remite a las Comisiones Legislativas de Educación, Cultura, Ciencia y Tecnología e Innovación y Para la Igualdad de Género, para su estudio y dictamen.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lang w:eastAsia="es-MX"/>
        </w:rPr>
      </w:pPr>
      <w:r w:rsidRPr="00E906CC">
        <w:rPr>
          <w:rFonts w:ascii="Times New Roman" w:hAnsi="Times New Roman" w:cs="Times New Roman"/>
          <w:sz w:val="24"/>
          <w:szCs w:val="24"/>
          <w:lang w:eastAsia="es-MX"/>
        </w:rPr>
        <w:t xml:space="preserve">La Vicepresidencia da lectura a los comunicados siguientes: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lang w:eastAsia="es-MX"/>
        </w:rPr>
        <w:t xml:space="preserve">Diputada Itzel Daniela Ballesteros Lule, Iniciativa con Proyecto de Decreto por el que se reforma el párrafo primero de la fracción II </w:t>
      </w:r>
      <w:r w:rsidRPr="00E906CC">
        <w:rPr>
          <w:rFonts w:ascii="Times New Roman" w:hAnsi="Times New Roman" w:cs="Times New Roman"/>
          <w:sz w:val="24"/>
          <w:szCs w:val="24"/>
        </w:rPr>
        <w:t>y su inciso m) del artículo 26 de la Ley de Juventud del Estado de México, jueves 19 de febrero, 11:00 horas, Salón Protocolo, modalidad mixta, Comisión Legislativa de la Juventud y el Deporte, reunión de trabajo y en su caso, dictaminación.</w:t>
      </w:r>
    </w:p>
    <w:p w:rsidR="00F910F9" w:rsidRPr="00E906CC" w:rsidRDefault="00F910F9" w:rsidP="000D578F">
      <w:pPr>
        <w:pStyle w:val="Sinespaciado"/>
        <w:jc w:val="both"/>
        <w:rPr>
          <w:rFonts w:ascii="Times New Roman" w:hAnsi="Times New Roman" w:cs="Times New Roman"/>
          <w:sz w:val="24"/>
          <w:szCs w:val="24"/>
          <w:lang w:eastAsia="es-MX"/>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Diputada Elena García Martínez, Iniciativa con Proyecto de Decreto por el que se reforman los artículos 3.38 Bis y 3.38 Ter del Código Civil del Estado de México, jueves 19 de febrero, 12:00 horas, Salón Protocolo, modalidad mixta, Comisión Legislativa de Procuración y Administración de Justicia, reunión de trabajo y en su caso, dictaminación.</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 xml:space="preserve">Diputada Susana Estrada Rojas, Grupo Parlamentario del Partido Verde, Iniciativa con Proyecto de Decreto que reforma la Ley Orgánica Municipal del Estado de México; así como Iniciativa con Proyecto de Decreto por el que se reforma el segundo párrafo de la fracción XXIII del artículo 31, se adicionará la fracción VIII, recorriéndose la subsecuente al artículo 96 </w:t>
      </w:r>
      <w:proofErr w:type="spellStart"/>
      <w:r w:rsidRPr="00E906CC">
        <w:rPr>
          <w:rFonts w:ascii="Times New Roman" w:hAnsi="Times New Roman" w:cs="Times New Roman"/>
          <w:sz w:val="24"/>
          <w:szCs w:val="24"/>
        </w:rPr>
        <w:t>octies</w:t>
      </w:r>
      <w:proofErr w:type="spellEnd"/>
      <w:r w:rsidRPr="00E906CC">
        <w:rPr>
          <w:rFonts w:ascii="Times New Roman" w:hAnsi="Times New Roman" w:cs="Times New Roman"/>
          <w:sz w:val="24"/>
          <w:szCs w:val="24"/>
        </w:rPr>
        <w:t xml:space="preserve"> de la Ley Orgánica Municipal del Estado de México, jueves 19 de febrero, 13:00 horas, Salón Narciso Bassols, </w:t>
      </w:r>
      <w:r w:rsidRPr="00E906CC">
        <w:rPr>
          <w:rFonts w:ascii="Times New Roman" w:hAnsi="Times New Roman" w:cs="Times New Roman"/>
          <w:sz w:val="24"/>
          <w:szCs w:val="24"/>
        </w:rPr>
        <w:lastRenderedPageBreak/>
        <w:t xml:space="preserve">modalidad mixta, Comisiones Legislativas de Legislación y Administración Municipal y de Desarrollo Agropecuario y Forestal, reunión de trabajo y en su caso, dictaminación. </w:t>
      </w:r>
    </w:p>
    <w:p w:rsidR="00F910F9" w:rsidRPr="00E906CC" w:rsidRDefault="00F910F9" w:rsidP="000D578F">
      <w:pPr>
        <w:spacing w:after="0" w:line="240" w:lineRule="auto"/>
        <w:jc w:val="both"/>
        <w:rPr>
          <w:rFonts w:ascii="Times New Roman" w:hAnsi="Times New Roman" w:cs="Times New Roman"/>
          <w:sz w:val="24"/>
          <w:szCs w:val="24"/>
        </w:rPr>
      </w:pPr>
    </w:p>
    <w:p w:rsidR="00F910F9" w:rsidRPr="00E906CC" w:rsidRDefault="00F910F9" w:rsidP="000D578F">
      <w:pPr>
        <w:spacing w:after="0" w:line="240" w:lineRule="auto"/>
        <w:jc w:val="both"/>
        <w:rPr>
          <w:rStyle w:val="normaltextrun"/>
          <w:rFonts w:ascii="Times New Roman" w:hAnsi="Times New Roman" w:cs="Times New Roman"/>
          <w:sz w:val="24"/>
          <w:szCs w:val="24"/>
        </w:rPr>
      </w:pPr>
      <w:r w:rsidRPr="00E906CC">
        <w:rPr>
          <w:rStyle w:val="normaltextrun"/>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F910F9" w:rsidRPr="00E906CC" w:rsidRDefault="00F910F9" w:rsidP="000D578F">
      <w:pPr>
        <w:spacing w:after="0" w:line="240" w:lineRule="auto"/>
        <w:jc w:val="both"/>
        <w:rPr>
          <w:rStyle w:val="normaltextrun"/>
          <w:rFonts w:ascii="Times New Roman" w:hAnsi="Times New Roman" w:cs="Times New Roman"/>
          <w:sz w:val="24"/>
          <w:szCs w:val="24"/>
        </w:rPr>
      </w:pPr>
    </w:p>
    <w:p w:rsidR="00F910F9" w:rsidRPr="00E906CC" w:rsidRDefault="00F910F9" w:rsidP="000D578F">
      <w:pPr>
        <w:spacing w:after="0" w:line="240" w:lineRule="auto"/>
        <w:jc w:val="both"/>
        <w:rPr>
          <w:rStyle w:val="normaltextrun"/>
          <w:rFonts w:ascii="Times New Roman" w:hAnsi="Times New Roman" w:cs="Times New Roman"/>
          <w:sz w:val="24"/>
          <w:szCs w:val="24"/>
        </w:rPr>
      </w:pPr>
      <w:r w:rsidRPr="00E906CC">
        <w:rPr>
          <w:rStyle w:val="normaltextrun"/>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F910F9" w:rsidRPr="00E906CC" w:rsidRDefault="00F910F9" w:rsidP="000D578F">
      <w:pPr>
        <w:spacing w:after="0" w:line="240" w:lineRule="auto"/>
        <w:jc w:val="both"/>
        <w:rPr>
          <w:rStyle w:val="normaltextrun"/>
          <w:rFonts w:ascii="Times New Roman" w:hAnsi="Times New Roman" w:cs="Times New Roman"/>
          <w:sz w:val="24"/>
          <w:szCs w:val="24"/>
        </w:rPr>
      </w:pPr>
    </w:p>
    <w:p w:rsidR="00F910F9" w:rsidRPr="00E906CC" w:rsidRDefault="00F910F9" w:rsidP="000D578F">
      <w:pPr>
        <w:spacing w:after="0" w:line="240" w:lineRule="auto"/>
        <w:jc w:val="both"/>
        <w:rPr>
          <w:rFonts w:ascii="Times New Roman" w:hAnsi="Times New Roman" w:cs="Times New Roman"/>
          <w:noProof/>
          <w:sz w:val="24"/>
          <w:szCs w:val="24"/>
        </w:rPr>
      </w:pPr>
      <w:r w:rsidRPr="00E906CC">
        <w:rPr>
          <w:rFonts w:ascii="Times New Roman" w:hAnsi="Times New Roman" w:cs="Times New Roman"/>
          <w:noProof/>
          <w:sz w:val="24"/>
          <w:szCs w:val="24"/>
        </w:rPr>
        <w:t>19.- Agotados los asuntos en cartera, la Presidencia levanta la Sesión siendo las catorce horas con treinta y siete minutos del día de la fecha y cita para el día veinticinco del mes y año en curso, a las doce horas.</w:t>
      </w:r>
    </w:p>
    <w:p w:rsidR="00F910F9" w:rsidRPr="00FA0ACF" w:rsidRDefault="00F910F9" w:rsidP="000D578F">
      <w:pPr>
        <w:spacing w:after="0" w:line="240" w:lineRule="auto"/>
        <w:jc w:val="both"/>
        <w:rPr>
          <w:rStyle w:val="normaltextrun"/>
          <w:rFonts w:ascii="Times New Roman" w:eastAsia="Calibri" w:hAnsi="Times New Roman" w:cs="Times New Roman"/>
          <w:bCs/>
          <w:sz w:val="24"/>
          <w:szCs w:val="24"/>
        </w:rPr>
      </w:pPr>
    </w:p>
    <w:p w:rsidR="00F910F9" w:rsidRPr="00FA0ACF" w:rsidRDefault="00F910F9" w:rsidP="000D578F">
      <w:pPr>
        <w:pStyle w:val="Sinespaciado"/>
        <w:jc w:val="center"/>
        <w:rPr>
          <w:rFonts w:ascii="Times New Roman" w:hAnsi="Times New Roman" w:cs="Times New Roman"/>
          <w:b/>
          <w:sz w:val="24"/>
          <w:szCs w:val="24"/>
        </w:rPr>
      </w:pPr>
      <w:r w:rsidRPr="00FA0ACF">
        <w:rPr>
          <w:rFonts w:ascii="Times New Roman" w:hAnsi="Times New Roman" w:cs="Times New Roman"/>
          <w:b/>
          <w:sz w:val="24"/>
          <w:szCs w:val="24"/>
        </w:rPr>
        <w:t>SECRETARIOS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13B8A" w:rsidRPr="00FA0ACF" w:rsidTr="00E13B8A">
        <w:trPr>
          <w:jc w:val="center"/>
        </w:trPr>
        <w:tc>
          <w:tcPr>
            <w:tcW w:w="4697" w:type="dxa"/>
          </w:tcPr>
          <w:p w:rsidR="00E13B8A" w:rsidRPr="00FA0ACF" w:rsidRDefault="00E13B8A" w:rsidP="000D578F">
            <w:pPr>
              <w:pStyle w:val="Sinespaciado"/>
              <w:rPr>
                <w:rFonts w:ascii="Times New Roman" w:hAnsi="Times New Roman" w:cs="Times New Roman"/>
                <w:b/>
                <w:sz w:val="24"/>
                <w:szCs w:val="24"/>
              </w:rPr>
            </w:pPr>
            <w:r w:rsidRPr="00FA0ACF">
              <w:rPr>
                <w:rFonts w:ascii="Times New Roman" w:hAnsi="Times New Roman" w:cs="Times New Roman"/>
                <w:b/>
                <w:sz w:val="24"/>
                <w:szCs w:val="24"/>
              </w:rPr>
              <w:t>DIP. EDGAR SAMUEL RÍOS MORENO</w:t>
            </w:r>
          </w:p>
        </w:tc>
        <w:tc>
          <w:tcPr>
            <w:tcW w:w="4698" w:type="dxa"/>
          </w:tcPr>
          <w:p w:rsidR="00E13B8A" w:rsidRPr="00FA0ACF" w:rsidRDefault="00E13B8A" w:rsidP="000D578F">
            <w:pPr>
              <w:pStyle w:val="Sinespaciado"/>
              <w:jc w:val="center"/>
              <w:rPr>
                <w:rFonts w:ascii="Times New Roman" w:hAnsi="Times New Roman" w:cs="Times New Roman"/>
                <w:b/>
                <w:sz w:val="24"/>
                <w:szCs w:val="24"/>
              </w:rPr>
            </w:pPr>
            <w:r w:rsidRPr="00FA0ACF">
              <w:rPr>
                <w:rFonts w:ascii="Times New Roman" w:hAnsi="Times New Roman" w:cs="Times New Roman"/>
                <w:b/>
                <w:sz w:val="24"/>
                <w:szCs w:val="24"/>
              </w:rPr>
              <w:t>DIP. EDUARDO ZARZOSA SÁNCHEZ</w:t>
            </w:r>
          </w:p>
        </w:tc>
      </w:tr>
    </w:tbl>
    <w:p w:rsidR="00C5112E" w:rsidRPr="00FA0ACF" w:rsidRDefault="00C5112E" w:rsidP="000D578F">
      <w:pPr>
        <w:spacing w:after="0" w:line="240" w:lineRule="auto"/>
        <w:jc w:val="center"/>
        <w:rPr>
          <w:rFonts w:ascii="Times New Roman" w:hAnsi="Times New Roman" w:cs="Times New Roman"/>
          <w:sz w:val="24"/>
          <w:szCs w:val="24"/>
        </w:rPr>
      </w:pPr>
    </w:p>
    <w:p w:rsidR="00C5112E" w:rsidRPr="00FA0ACF" w:rsidRDefault="00C5112E" w:rsidP="000D578F">
      <w:pPr>
        <w:spacing w:after="0" w:line="240" w:lineRule="auto"/>
        <w:jc w:val="center"/>
        <w:rPr>
          <w:rFonts w:ascii="Times New Roman" w:hAnsi="Times New Roman" w:cs="Times New Roman"/>
          <w:i/>
          <w:sz w:val="24"/>
          <w:szCs w:val="24"/>
        </w:rPr>
      </w:pPr>
      <w:r w:rsidRPr="00FA0ACF">
        <w:rPr>
          <w:rFonts w:ascii="Times New Roman" w:hAnsi="Times New Roman" w:cs="Times New Roman"/>
          <w:i/>
          <w:sz w:val="24"/>
          <w:szCs w:val="24"/>
        </w:rPr>
        <w:t>(Fin del documento)</w:t>
      </w:r>
    </w:p>
    <w:p w:rsidR="00C5112E" w:rsidRPr="00FA0ACF" w:rsidRDefault="00C5112E" w:rsidP="000D578F">
      <w:pPr>
        <w:spacing w:after="0" w:line="240" w:lineRule="auto"/>
        <w:jc w:val="center"/>
        <w:rPr>
          <w:rFonts w:ascii="Times New Roman" w:hAnsi="Times New Roman" w:cs="Times New Roman"/>
          <w:sz w:val="24"/>
          <w:szCs w:val="24"/>
        </w:rPr>
      </w:pPr>
    </w:p>
    <w:p w:rsidR="00A14B2A" w:rsidRPr="00FA0ACF" w:rsidRDefault="00B87751"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 xml:space="preserve">PRESIDENTA DIP. MARTHA AZUCENA CAMACHO REYNOSO. </w:t>
      </w:r>
      <w:r w:rsidR="00A14B2A" w:rsidRPr="00FA0ACF">
        <w:rPr>
          <w:rFonts w:ascii="Times New Roman" w:hAnsi="Times New Roman" w:cs="Times New Roman"/>
          <w:sz w:val="24"/>
          <w:szCs w:val="24"/>
        </w:rPr>
        <w:t>Quienes estén por la aprobatoria del acta, se sirven levantar la mano</w:t>
      </w:r>
      <w:r w:rsidR="002C3290" w:rsidRPr="00FA0ACF">
        <w:rPr>
          <w:rFonts w:ascii="Times New Roman" w:hAnsi="Times New Roman" w:cs="Times New Roman"/>
          <w:sz w:val="24"/>
          <w:szCs w:val="24"/>
        </w:rPr>
        <w:t>.</w:t>
      </w:r>
      <w:r w:rsidR="00A14B2A" w:rsidRPr="00FA0ACF">
        <w:rPr>
          <w:rFonts w:ascii="Times New Roman" w:hAnsi="Times New Roman" w:cs="Times New Roman"/>
          <w:sz w:val="24"/>
          <w:szCs w:val="24"/>
        </w:rPr>
        <w:t xml:space="preserve"> ¿En contra?</w:t>
      </w:r>
      <w:r w:rsidR="002C3290" w:rsidRPr="00FA0ACF">
        <w:rPr>
          <w:rFonts w:ascii="Times New Roman" w:hAnsi="Times New Roman" w:cs="Times New Roman"/>
          <w:sz w:val="24"/>
          <w:szCs w:val="24"/>
        </w:rPr>
        <w:t xml:space="preserve"> </w:t>
      </w:r>
      <w:r w:rsidR="00A14B2A" w:rsidRPr="00FA0ACF">
        <w:rPr>
          <w:rFonts w:ascii="Times New Roman" w:hAnsi="Times New Roman" w:cs="Times New Roman"/>
          <w:sz w:val="24"/>
          <w:szCs w:val="24"/>
        </w:rPr>
        <w:t>¿En abstención?</w:t>
      </w:r>
    </w:p>
    <w:p w:rsidR="00A14B2A" w:rsidRPr="00FA0ACF" w:rsidRDefault="00A14B2A"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 xml:space="preserve">SECRETARIO DIP. EDGAR SAMUEL RÍOS MORENO. El acta ha sido </w:t>
      </w:r>
      <w:proofErr w:type="gramStart"/>
      <w:r w:rsidRPr="00FA0ACF">
        <w:rPr>
          <w:rFonts w:ascii="Times New Roman" w:hAnsi="Times New Roman" w:cs="Times New Roman"/>
          <w:sz w:val="24"/>
          <w:szCs w:val="24"/>
        </w:rPr>
        <w:t>aprobado</w:t>
      </w:r>
      <w:proofErr w:type="gramEnd"/>
      <w:r w:rsidRPr="00FA0ACF">
        <w:rPr>
          <w:rFonts w:ascii="Times New Roman" w:hAnsi="Times New Roman" w:cs="Times New Roman"/>
          <w:sz w:val="24"/>
          <w:szCs w:val="24"/>
        </w:rPr>
        <w:t xml:space="preserve"> por unanimidad de votos.</w:t>
      </w:r>
    </w:p>
    <w:p w:rsidR="00A14B2A" w:rsidRPr="00FA0ACF" w:rsidRDefault="00A14B2A"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PRESIDENTA DIP.  MARTHA AZUCENA CAMACHO REYNOSO. Gracias.</w:t>
      </w:r>
    </w:p>
    <w:p w:rsidR="002B7836" w:rsidRPr="00FA0ACF" w:rsidRDefault="00A14B2A"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Como lo dispone el punto número 2, elegiremos a las Vicepresidencias y Secretarías de la Directiva para fungir e</w:t>
      </w:r>
      <w:r w:rsidR="002B7836" w:rsidRPr="00FA0ACF">
        <w:rPr>
          <w:rFonts w:ascii="Times New Roman" w:hAnsi="Times New Roman" w:cs="Times New Roman"/>
          <w:sz w:val="24"/>
          <w:szCs w:val="24"/>
        </w:rPr>
        <w:t>n</w:t>
      </w:r>
      <w:r w:rsidRPr="00FA0ACF">
        <w:rPr>
          <w:rFonts w:ascii="Times New Roman" w:hAnsi="Times New Roman" w:cs="Times New Roman"/>
          <w:sz w:val="24"/>
          <w:szCs w:val="24"/>
        </w:rPr>
        <w:t xml:space="preserve"> el Segundo Mes del Segundo Per</w:t>
      </w:r>
      <w:r w:rsidR="002C3290" w:rsidRPr="00FA0ACF">
        <w:rPr>
          <w:rFonts w:ascii="Times New Roman" w:hAnsi="Times New Roman" w:cs="Times New Roman"/>
          <w:sz w:val="24"/>
          <w:szCs w:val="24"/>
        </w:rPr>
        <w:t>í</w:t>
      </w:r>
      <w:r w:rsidRPr="00FA0ACF">
        <w:rPr>
          <w:rFonts w:ascii="Times New Roman" w:hAnsi="Times New Roman" w:cs="Times New Roman"/>
          <w:sz w:val="24"/>
          <w:szCs w:val="24"/>
        </w:rPr>
        <w:t>odo Ordinario de</w:t>
      </w:r>
      <w:r w:rsidR="002C3290" w:rsidRPr="00FA0ACF">
        <w:rPr>
          <w:rFonts w:ascii="Times New Roman" w:hAnsi="Times New Roman" w:cs="Times New Roman"/>
          <w:sz w:val="24"/>
          <w:szCs w:val="24"/>
        </w:rPr>
        <w:t xml:space="preserve"> Sesiones</w:t>
      </w:r>
      <w:r w:rsidR="002B7836" w:rsidRPr="00FA0ACF">
        <w:rPr>
          <w:rFonts w:ascii="Times New Roman" w:hAnsi="Times New Roman" w:cs="Times New Roman"/>
          <w:sz w:val="24"/>
          <w:szCs w:val="24"/>
        </w:rPr>
        <w:t xml:space="preserve"> de nuestro </w:t>
      </w:r>
      <w:r w:rsidRPr="00FA0ACF">
        <w:rPr>
          <w:rFonts w:ascii="Times New Roman" w:hAnsi="Times New Roman" w:cs="Times New Roman"/>
          <w:sz w:val="24"/>
          <w:szCs w:val="24"/>
        </w:rPr>
        <w:t>Segundo Año de</w:t>
      </w:r>
      <w:r w:rsidR="002B7836" w:rsidRPr="00FA0ACF">
        <w:rPr>
          <w:rFonts w:ascii="Times New Roman" w:hAnsi="Times New Roman" w:cs="Times New Roman"/>
          <w:sz w:val="24"/>
          <w:szCs w:val="24"/>
        </w:rPr>
        <w:t>l</w:t>
      </w:r>
      <w:r w:rsidRPr="00FA0ACF">
        <w:rPr>
          <w:rFonts w:ascii="Times New Roman" w:hAnsi="Times New Roman" w:cs="Times New Roman"/>
          <w:sz w:val="24"/>
          <w:szCs w:val="24"/>
        </w:rPr>
        <w:t xml:space="preserve"> Ejercicio Constitucional</w:t>
      </w:r>
      <w:r w:rsidR="002B7836" w:rsidRPr="00FA0ACF">
        <w:rPr>
          <w:rFonts w:ascii="Times New Roman" w:hAnsi="Times New Roman" w:cs="Times New Roman"/>
          <w:sz w:val="24"/>
          <w:szCs w:val="24"/>
        </w:rPr>
        <w:t>.</w:t>
      </w:r>
    </w:p>
    <w:p w:rsidR="00A14B2A" w:rsidRPr="00FA0ACF" w:rsidRDefault="00A14B2A" w:rsidP="000D578F">
      <w:pPr>
        <w:pStyle w:val="Sinespaciado"/>
        <w:ind w:firstLine="709"/>
        <w:jc w:val="both"/>
        <w:rPr>
          <w:rFonts w:ascii="Times New Roman" w:hAnsi="Times New Roman" w:cs="Times New Roman"/>
          <w:sz w:val="24"/>
          <w:szCs w:val="24"/>
        </w:rPr>
      </w:pPr>
      <w:r w:rsidRPr="00FA0ACF">
        <w:rPr>
          <w:rFonts w:ascii="Times New Roman" w:hAnsi="Times New Roman" w:cs="Times New Roman"/>
          <w:sz w:val="24"/>
          <w:szCs w:val="24"/>
        </w:rPr>
        <w:t>Disponga la Secretaría lo que proceda para la Elección.</w:t>
      </w:r>
    </w:p>
    <w:p w:rsidR="00A14B2A" w:rsidRPr="00FA0ACF" w:rsidRDefault="00A14B2A"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SECRETARIO DIP. EDGAR SAMUEL RÍOS MORENO. Personal de apoyo entregará las cédulas de votación.</w:t>
      </w:r>
    </w:p>
    <w:p w:rsidR="007F7FD3" w:rsidRPr="00FA0ACF" w:rsidRDefault="007F7FD3" w:rsidP="000D578F">
      <w:pPr>
        <w:pStyle w:val="Sinespaciado"/>
        <w:jc w:val="center"/>
        <w:rPr>
          <w:rFonts w:ascii="Times New Roman" w:hAnsi="Times New Roman" w:cs="Times New Roman"/>
          <w:i/>
          <w:sz w:val="24"/>
          <w:szCs w:val="24"/>
        </w:rPr>
      </w:pPr>
      <w:r w:rsidRPr="00FA0ACF">
        <w:rPr>
          <w:rFonts w:ascii="Times New Roman" w:hAnsi="Times New Roman" w:cs="Times New Roman"/>
          <w:i/>
          <w:sz w:val="24"/>
          <w:szCs w:val="24"/>
        </w:rPr>
        <w:t>(Se distribuyen las cédulas a las, le y los señores diputados)</w:t>
      </w:r>
    </w:p>
    <w:p w:rsidR="00A14B2A" w:rsidRPr="00FA0ACF" w:rsidRDefault="007F7FD3"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 xml:space="preserve">SECRETARIO DIP. EDGAR SAMUEL RÍOS MORENO. </w:t>
      </w:r>
      <w:r w:rsidR="00032DEB" w:rsidRPr="00FA0ACF">
        <w:rPr>
          <w:rFonts w:ascii="Times New Roman" w:hAnsi="Times New Roman" w:cs="Times New Roman"/>
          <w:sz w:val="24"/>
          <w:szCs w:val="24"/>
        </w:rPr>
        <w:t>¿</w:t>
      </w:r>
      <w:r w:rsidR="00A14B2A" w:rsidRPr="00FA0ACF">
        <w:rPr>
          <w:rFonts w:ascii="Times New Roman" w:hAnsi="Times New Roman" w:cs="Times New Roman"/>
          <w:sz w:val="24"/>
          <w:szCs w:val="24"/>
        </w:rPr>
        <w:t>Falta alguien de que se le entregue su cédula de votación</w:t>
      </w:r>
      <w:r w:rsidR="00032DEB" w:rsidRPr="00FA0ACF">
        <w:rPr>
          <w:rFonts w:ascii="Times New Roman" w:hAnsi="Times New Roman" w:cs="Times New Roman"/>
          <w:sz w:val="24"/>
          <w:szCs w:val="24"/>
        </w:rPr>
        <w:t>?</w:t>
      </w:r>
      <w:r w:rsidR="00A14B2A" w:rsidRPr="00FA0ACF">
        <w:rPr>
          <w:rFonts w:ascii="Times New Roman" w:hAnsi="Times New Roman" w:cs="Times New Roman"/>
          <w:sz w:val="24"/>
          <w:szCs w:val="24"/>
        </w:rPr>
        <w:t xml:space="preserve"> Procedemos</w:t>
      </w:r>
      <w:r w:rsidR="00D85B9C" w:rsidRPr="00FA0ACF">
        <w:rPr>
          <w:rFonts w:ascii="Times New Roman" w:hAnsi="Times New Roman" w:cs="Times New Roman"/>
          <w:sz w:val="24"/>
          <w:szCs w:val="24"/>
        </w:rPr>
        <w:t>.</w:t>
      </w:r>
    </w:p>
    <w:p w:rsidR="00581C40" w:rsidRPr="00FA0ACF" w:rsidRDefault="00581C40" w:rsidP="000D578F">
      <w:pPr>
        <w:spacing w:after="0" w:line="240" w:lineRule="auto"/>
        <w:jc w:val="center"/>
        <w:rPr>
          <w:rFonts w:ascii="Times New Roman" w:hAnsi="Times New Roman" w:cs="Times New Roman"/>
          <w:i/>
          <w:sz w:val="24"/>
          <w:szCs w:val="24"/>
        </w:rPr>
      </w:pPr>
      <w:r w:rsidRPr="00FA0ACF">
        <w:rPr>
          <w:rFonts w:ascii="Times New Roman" w:hAnsi="Times New Roman" w:cs="Times New Roman"/>
          <w:i/>
          <w:sz w:val="24"/>
          <w:szCs w:val="24"/>
        </w:rPr>
        <w:t xml:space="preserve">(Las, le y los señores diputados pasan a depositar su voto </w:t>
      </w:r>
      <w:r w:rsidR="00CB1A7A" w:rsidRPr="00FA0ACF">
        <w:rPr>
          <w:rFonts w:ascii="Times New Roman" w:hAnsi="Times New Roman" w:cs="Times New Roman"/>
          <w:i/>
          <w:sz w:val="24"/>
          <w:szCs w:val="24"/>
        </w:rPr>
        <w:t>en la urna</w:t>
      </w:r>
      <w:r w:rsidRPr="00FA0ACF">
        <w:rPr>
          <w:rFonts w:ascii="Times New Roman" w:hAnsi="Times New Roman" w:cs="Times New Roman"/>
          <w:i/>
          <w:sz w:val="24"/>
          <w:szCs w:val="24"/>
        </w:rPr>
        <w:t>)</w:t>
      </w:r>
    </w:p>
    <w:p w:rsidR="00581C40" w:rsidRPr="00FA0ACF" w:rsidRDefault="00581C40"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SECRETARIO DIP. EDGAR SAMUEL RÍOS MORENO. ¿Falta alguien de depositar su voto?</w:t>
      </w:r>
    </w:p>
    <w:p w:rsidR="00581C40" w:rsidRPr="00FA0ACF" w:rsidRDefault="00581C40"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PRESIDENTA DIP. MARTHA AZUCENA CAMACHO REYNOSO. La Secretaría realizará el cómputo de los votos.</w:t>
      </w:r>
    </w:p>
    <w:p w:rsidR="004757FA" w:rsidRPr="00FA0ACF" w:rsidRDefault="00581C40" w:rsidP="000D578F">
      <w:pPr>
        <w:spacing w:after="0" w:line="240" w:lineRule="auto"/>
        <w:jc w:val="center"/>
        <w:rPr>
          <w:rFonts w:ascii="Times New Roman" w:hAnsi="Times New Roman" w:cs="Times New Roman"/>
          <w:i/>
          <w:sz w:val="24"/>
          <w:szCs w:val="24"/>
        </w:rPr>
      </w:pPr>
      <w:r w:rsidRPr="00FA0ACF">
        <w:rPr>
          <w:rFonts w:ascii="Times New Roman" w:hAnsi="Times New Roman" w:cs="Times New Roman"/>
          <w:i/>
          <w:sz w:val="24"/>
          <w:szCs w:val="24"/>
        </w:rPr>
        <w:t>(La Secretaría realiza el cómputo de los votos)</w:t>
      </w:r>
    </w:p>
    <w:p w:rsidR="00706872" w:rsidRPr="00FA0ACF" w:rsidRDefault="00850A63" w:rsidP="000D578F">
      <w:pPr>
        <w:pStyle w:val="Sinespaciado"/>
        <w:jc w:val="both"/>
        <w:rPr>
          <w:rFonts w:ascii="Times New Roman" w:eastAsia="Times New Roman" w:hAnsi="Times New Roman" w:cs="Times New Roman"/>
          <w:sz w:val="24"/>
          <w:szCs w:val="24"/>
          <w:lang w:eastAsia="es-MX"/>
        </w:rPr>
      </w:pPr>
      <w:r w:rsidRPr="00FA0ACF">
        <w:rPr>
          <w:rFonts w:ascii="Times New Roman" w:eastAsia="Times New Roman" w:hAnsi="Times New Roman" w:cs="Times New Roman"/>
          <w:sz w:val="24"/>
          <w:szCs w:val="24"/>
          <w:lang w:eastAsia="es-MX"/>
        </w:rPr>
        <w:t>PRESIDENTA DIP. MARTHA AZUCENA CAMACHO REYNOSO.</w:t>
      </w:r>
      <w:r w:rsidR="006F416F" w:rsidRPr="00FA0ACF">
        <w:rPr>
          <w:rFonts w:ascii="Times New Roman" w:eastAsia="Times New Roman" w:hAnsi="Times New Roman" w:cs="Times New Roman"/>
          <w:sz w:val="24"/>
          <w:szCs w:val="24"/>
          <w:lang w:eastAsia="es-MX"/>
        </w:rPr>
        <w:t xml:space="preserve"> Esta LXII Legislatura, le da la más cordial bienvenida a los alumnos del Colegio Baden Powell, del </w:t>
      </w:r>
      <w:r w:rsidR="00F7302E" w:rsidRPr="00FA0ACF">
        <w:rPr>
          <w:rFonts w:ascii="Times New Roman" w:eastAsia="Times New Roman" w:hAnsi="Times New Roman" w:cs="Times New Roman"/>
          <w:sz w:val="24"/>
          <w:szCs w:val="24"/>
          <w:lang w:eastAsia="es-MX"/>
        </w:rPr>
        <w:t xml:space="preserve">Municipio </w:t>
      </w:r>
      <w:r w:rsidR="006F416F" w:rsidRPr="00FA0ACF">
        <w:rPr>
          <w:rFonts w:ascii="Times New Roman" w:eastAsia="Times New Roman" w:hAnsi="Times New Roman" w:cs="Times New Roman"/>
          <w:sz w:val="24"/>
          <w:szCs w:val="24"/>
          <w:lang w:eastAsia="es-MX"/>
        </w:rPr>
        <w:t>de Atizapán de Zaragoza, invitados por el diputado Román Cortés Lugo, bienvenidos esta es su casa, “La Casa del Pueblo Mexiquense”</w:t>
      </w:r>
      <w:r w:rsidR="00706872" w:rsidRPr="00FA0ACF">
        <w:rPr>
          <w:rFonts w:ascii="Times New Roman" w:eastAsia="Times New Roman" w:hAnsi="Times New Roman" w:cs="Times New Roman"/>
          <w:sz w:val="24"/>
          <w:szCs w:val="24"/>
          <w:lang w:eastAsia="es-MX"/>
        </w:rPr>
        <w:t>, g</w:t>
      </w:r>
      <w:r w:rsidR="006F416F" w:rsidRPr="00FA0ACF">
        <w:rPr>
          <w:rFonts w:ascii="Times New Roman" w:eastAsia="Times New Roman" w:hAnsi="Times New Roman" w:cs="Times New Roman"/>
          <w:sz w:val="24"/>
          <w:szCs w:val="24"/>
          <w:lang w:eastAsia="es-MX"/>
        </w:rPr>
        <w:t>racias por acompañarnos.</w:t>
      </w:r>
    </w:p>
    <w:p w:rsidR="006F416F" w:rsidRPr="00FA0ACF" w:rsidRDefault="006F416F" w:rsidP="000D578F">
      <w:pPr>
        <w:pStyle w:val="Sinespaciado"/>
        <w:jc w:val="both"/>
        <w:rPr>
          <w:rFonts w:ascii="Times New Roman" w:eastAsia="Times New Roman" w:hAnsi="Times New Roman" w:cs="Times New Roman"/>
          <w:sz w:val="24"/>
          <w:szCs w:val="24"/>
          <w:lang w:eastAsia="es-MX"/>
        </w:rPr>
      </w:pPr>
      <w:r w:rsidRPr="00FA0ACF">
        <w:rPr>
          <w:rFonts w:ascii="Times New Roman" w:eastAsia="Times New Roman" w:hAnsi="Times New Roman" w:cs="Times New Roman"/>
          <w:sz w:val="24"/>
          <w:szCs w:val="24"/>
          <w:lang w:eastAsia="es-MX"/>
        </w:rPr>
        <w:t xml:space="preserve">SECREATARIO DIP. EDGAR SAMUEL RÍOS MORENO. Le informo Presidenta que han obtenido 62 votos para ocupar el cargo de </w:t>
      </w:r>
      <w:r w:rsidR="00620615" w:rsidRPr="00FA0ACF">
        <w:rPr>
          <w:rFonts w:ascii="Times New Roman" w:eastAsia="Times New Roman" w:hAnsi="Times New Roman" w:cs="Times New Roman"/>
          <w:sz w:val="24"/>
          <w:szCs w:val="24"/>
          <w:lang w:eastAsia="es-MX"/>
        </w:rPr>
        <w:t xml:space="preserve">Vicepresidenta </w:t>
      </w:r>
      <w:r w:rsidRPr="00FA0ACF">
        <w:rPr>
          <w:rFonts w:ascii="Times New Roman" w:eastAsia="Times New Roman" w:hAnsi="Times New Roman" w:cs="Times New Roman"/>
          <w:sz w:val="24"/>
          <w:szCs w:val="24"/>
          <w:lang w:eastAsia="es-MX"/>
        </w:rPr>
        <w:t xml:space="preserve">a los diputados Itzel Guadalupe Pérez Correa, </w:t>
      </w:r>
      <w:r w:rsidR="00620615" w:rsidRPr="00FA0ACF">
        <w:rPr>
          <w:rFonts w:ascii="Times New Roman" w:eastAsia="Times New Roman" w:hAnsi="Times New Roman" w:cs="Times New Roman"/>
          <w:sz w:val="24"/>
          <w:szCs w:val="24"/>
          <w:lang w:eastAsia="es-MX"/>
        </w:rPr>
        <w:t>Vicepresidenta;</w:t>
      </w:r>
      <w:r w:rsidRPr="00FA0ACF">
        <w:rPr>
          <w:rFonts w:ascii="Times New Roman" w:eastAsia="Times New Roman" w:hAnsi="Times New Roman" w:cs="Times New Roman"/>
          <w:sz w:val="24"/>
          <w:szCs w:val="24"/>
          <w:lang w:eastAsia="es-MX"/>
        </w:rPr>
        <w:t xml:space="preserve"> también en la </w:t>
      </w:r>
      <w:r w:rsidR="00DD14C7" w:rsidRPr="00FA0ACF">
        <w:rPr>
          <w:rFonts w:ascii="Times New Roman" w:eastAsia="Times New Roman" w:hAnsi="Times New Roman" w:cs="Times New Roman"/>
          <w:sz w:val="24"/>
          <w:szCs w:val="24"/>
          <w:lang w:eastAsia="es-MX"/>
        </w:rPr>
        <w:t>Vicepresidencia</w:t>
      </w:r>
      <w:r w:rsidRPr="00FA0ACF">
        <w:rPr>
          <w:rFonts w:ascii="Times New Roman" w:eastAsia="Times New Roman" w:hAnsi="Times New Roman" w:cs="Times New Roman"/>
          <w:sz w:val="24"/>
          <w:szCs w:val="24"/>
          <w:lang w:eastAsia="es-MX"/>
        </w:rPr>
        <w:t xml:space="preserve"> la diputada Sara Alicia Ramírez de la O y se han obtenido</w:t>
      </w:r>
      <w:r w:rsidR="00DD14C7" w:rsidRPr="00FA0ACF">
        <w:rPr>
          <w:rFonts w:ascii="Times New Roman" w:eastAsia="Times New Roman" w:hAnsi="Times New Roman" w:cs="Times New Roman"/>
          <w:sz w:val="24"/>
          <w:szCs w:val="24"/>
          <w:lang w:eastAsia="es-MX"/>
        </w:rPr>
        <w:t>,</w:t>
      </w:r>
      <w:r w:rsidRPr="00FA0ACF">
        <w:rPr>
          <w:rFonts w:ascii="Times New Roman" w:eastAsia="Times New Roman" w:hAnsi="Times New Roman" w:cs="Times New Roman"/>
          <w:sz w:val="24"/>
          <w:szCs w:val="24"/>
          <w:lang w:eastAsia="es-MX"/>
        </w:rPr>
        <w:t xml:space="preserve"> de igual forma</w:t>
      </w:r>
      <w:r w:rsidR="00DD14C7" w:rsidRPr="00FA0ACF">
        <w:rPr>
          <w:rFonts w:ascii="Times New Roman" w:eastAsia="Times New Roman" w:hAnsi="Times New Roman" w:cs="Times New Roman"/>
          <w:sz w:val="24"/>
          <w:szCs w:val="24"/>
          <w:lang w:eastAsia="es-MX"/>
        </w:rPr>
        <w:t>,</w:t>
      </w:r>
      <w:r w:rsidRPr="00FA0ACF">
        <w:rPr>
          <w:rFonts w:ascii="Times New Roman" w:eastAsia="Times New Roman" w:hAnsi="Times New Roman" w:cs="Times New Roman"/>
          <w:sz w:val="24"/>
          <w:szCs w:val="24"/>
          <w:lang w:eastAsia="es-MX"/>
        </w:rPr>
        <w:t xml:space="preserve"> 62 votos para desempeñarse como </w:t>
      </w:r>
      <w:r w:rsidR="00DD14C7" w:rsidRPr="00FA0ACF">
        <w:rPr>
          <w:rFonts w:ascii="Times New Roman" w:eastAsia="Times New Roman" w:hAnsi="Times New Roman" w:cs="Times New Roman"/>
          <w:sz w:val="24"/>
          <w:szCs w:val="24"/>
          <w:lang w:eastAsia="es-MX"/>
        </w:rPr>
        <w:t xml:space="preserve">Secretarios </w:t>
      </w:r>
      <w:r w:rsidRPr="00FA0ACF">
        <w:rPr>
          <w:rFonts w:ascii="Times New Roman" w:eastAsia="Times New Roman" w:hAnsi="Times New Roman" w:cs="Times New Roman"/>
          <w:sz w:val="24"/>
          <w:szCs w:val="24"/>
          <w:lang w:eastAsia="es-MX"/>
        </w:rPr>
        <w:t xml:space="preserve">las y los diputados Edmundo Luis </w:t>
      </w:r>
      <w:proofErr w:type="spellStart"/>
      <w:r w:rsidRPr="00FA0ACF">
        <w:rPr>
          <w:rFonts w:ascii="Times New Roman" w:eastAsia="Times New Roman" w:hAnsi="Times New Roman" w:cs="Times New Roman"/>
          <w:sz w:val="24"/>
          <w:szCs w:val="24"/>
          <w:lang w:eastAsia="es-MX"/>
        </w:rPr>
        <w:t>Valdeña</w:t>
      </w:r>
      <w:proofErr w:type="spellEnd"/>
      <w:r w:rsidRPr="00FA0ACF">
        <w:rPr>
          <w:rFonts w:ascii="Times New Roman" w:eastAsia="Times New Roman" w:hAnsi="Times New Roman" w:cs="Times New Roman"/>
          <w:sz w:val="24"/>
          <w:szCs w:val="24"/>
          <w:lang w:eastAsia="es-MX"/>
        </w:rPr>
        <w:t xml:space="preserve"> Bastida, Krishna Karina Romero Velázquez y la diputada Maricela Beltrán Sánchez. Muchas felicidades</w:t>
      </w:r>
      <w:r w:rsidR="00B91372" w:rsidRPr="00FA0ACF">
        <w:rPr>
          <w:rFonts w:ascii="Times New Roman" w:eastAsia="Times New Roman" w:hAnsi="Times New Roman" w:cs="Times New Roman"/>
          <w:sz w:val="24"/>
          <w:szCs w:val="24"/>
          <w:lang w:eastAsia="es-MX"/>
        </w:rPr>
        <w:t>.</w:t>
      </w:r>
    </w:p>
    <w:p w:rsidR="006F416F" w:rsidRPr="00FA0ACF" w:rsidRDefault="006F416F" w:rsidP="000D578F">
      <w:pPr>
        <w:pStyle w:val="Sinespaciado"/>
        <w:jc w:val="both"/>
        <w:rPr>
          <w:rFonts w:ascii="Times New Roman" w:eastAsia="Times New Roman" w:hAnsi="Times New Roman" w:cs="Times New Roman"/>
          <w:sz w:val="24"/>
          <w:szCs w:val="24"/>
          <w:lang w:eastAsia="es-MX"/>
        </w:rPr>
      </w:pPr>
      <w:r w:rsidRPr="00FA0ACF">
        <w:rPr>
          <w:rFonts w:ascii="Times New Roman" w:eastAsia="Times New Roman" w:hAnsi="Times New Roman" w:cs="Times New Roman"/>
          <w:sz w:val="24"/>
          <w:szCs w:val="24"/>
          <w:lang w:eastAsia="es-MX"/>
        </w:rPr>
        <w:t>PRESIDENTA DIP. MARTHA AZUCENA CAMACHO REYNOSO. Gracias Secretario</w:t>
      </w:r>
    </w:p>
    <w:p w:rsidR="006F416F" w:rsidRPr="00FA0ACF" w:rsidRDefault="006F416F" w:rsidP="000D578F">
      <w:pPr>
        <w:pStyle w:val="Sinespaciado"/>
        <w:ind w:firstLine="708"/>
        <w:jc w:val="both"/>
        <w:rPr>
          <w:rFonts w:ascii="Times New Roman" w:eastAsia="Times New Roman" w:hAnsi="Times New Roman" w:cs="Times New Roman"/>
          <w:sz w:val="24"/>
          <w:szCs w:val="24"/>
          <w:lang w:eastAsia="es-MX"/>
        </w:rPr>
      </w:pPr>
      <w:r w:rsidRPr="00FA0ACF">
        <w:rPr>
          <w:rFonts w:ascii="Times New Roman" w:eastAsia="Times New Roman" w:hAnsi="Times New Roman" w:cs="Times New Roman"/>
          <w:sz w:val="24"/>
          <w:szCs w:val="24"/>
          <w:lang w:eastAsia="es-MX"/>
        </w:rPr>
        <w:lastRenderedPageBreak/>
        <w:t xml:space="preserve">En atención a la votación, declaró a la diputada Itzel Guadalupe Pérez Correa y a la diputada Sara Alicia Ramírez de la O, como </w:t>
      </w:r>
      <w:r w:rsidR="00585FA9" w:rsidRPr="00FA0ACF">
        <w:rPr>
          <w:rFonts w:ascii="Times New Roman" w:eastAsia="Times New Roman" w:hAnsi="Times New Roman" w:cs="Times New Roman"/>
          <w:sz w:val="24"/>
          <w:szCs w:val="24"/>
          <w:lang w:eastAsia="es-MX"/>
        </w:rPr>
        <w:t xml:space="preserve">Vicepresidentas </w:t>
      </w:r>
      <w:r w:rsidRPr="00FA0ACF">
        <w:rPr>
          <w:rFonts w:ascii="Times New Roman" w:eastAsia="Times New Roman" w:hAnsi="Times New Roman" w:cs="Times New Roman"/>
          <w:sz w:val="24"/>
          <w:szCs w:val="24"/>
          <w:lang w:eastAsia="es-MX"/>
        </w:rPr>
        <w:t xml:space="preserve">y </w:t>
      </w:r>
      <w:r w:rsidR="00B91372" w:rsidRPr="00FA0ACF">
        <w:rPr>
          <w:rFonts w:ascii="Times New Roman" w:eastAsia="Times New Roman" w:hAnsi="Times New Roman" w:cs="Times New Roman"/>
          <w:sz w:val="24"/>
          <w:szCs w:val="24"/>
          <w:lang w:eastAsia="es-MX"/>
        </w:rPr>
        <w:t xml:space="preserve">Secretarios </w:t>
      </w:r>
      <w:r w:rsidRPr="00FA0ACF">
        <w:rPr>
          <w:rFonts w:ascii="Times New Roman" w:eastAsia="Times New Roman" w:hAnsi="Times New Roman" w:cs="Times New Roman"/>
          <w:sz w:val="24"/>
          <w:szCs w:val="24"/>
          <w:lang w:eastAsia="es-MX"/>
        </w:rPr>
        <w:t xml:space="preserve">la diputada Krishna Karina Romero Velázquez, diputada Maricela Beltrán Sánchez y diputado Edmundo Luis </w:t>
      </w:r>
      <w:proofErr w:type="spellStart"/>
      <w:r w:rsidRPr="00FA0ACF">
        <w:rPr>
          <w:rFonts w:ascii="Times New Roman" w:eastAsia="Times New Roman" w:hAnsi="Times New Roman" w:cs="Times New Roman"/>
          <w:sz w:val="24"/>
          <w:szCs w:val="24"/>
          <w:lang w:eastAsia="es-MX"/>
        </w:rPr>
        <w:t>Valdeña</w:t>
      </w:r>
      <w:proofErr w:type="spellEnd"/>
      <w:r w:rsidRPr="00FA0ACF">
        <w:rPr>
          <w:rFonts w:ascii="Times New Roman" w:eastAsia="Times New Roman" w:hAnsi="Times New Roman" w:cs="Times New Roman"/>
          <w:sz w:val="24"/>
          <w:szCs w:val="24"/>
          <w:lang w:eastAsia="es-MX"/>
        </w:rPr>
        <w:t xml:space="preserve"> Bastida.</w:t>
      </w:r>
    </w:p>
    <w:p w:rsidR="006F416F" w:rsidRPr="00FA0ACF" w:rsidRDefault="006F416F" w:rsidP="000D578F">
      <w:pPr>
        <w:pStyle w:val="Sinespaciado"/>
        <w:ind w:firstLine="708"/>
        <w:jc w:val="both"/>
        <w:rPr>
          <w:rFonts w:ascii="Times New Roman" w:eastAsia="Times New Roman" w:hAnsi="Times New Roman" w:cs="Times New Roman"/>
          <w:sz w:val="24"/>
          <w:szCs w:val="24"/>
          <w:lang w:eastAsia="es-MX"/>
        </w:rPr>
      </w:pPr>
      <w:r w:rsidRPr="00FA0ACF">
        <w:rPr>
          <w:rFonts w:ascii="Times New Roman" w:eastAsia="Times New Roman" w:hAnsi="Times New Roman" w:cs="Times New Roman"/>
          <w:sz w:val="24"/>
          <w:szCs w:val="24"/>
          <w:lang w:eastAsia="es-MX"/>
        </w:rPr>
        <w:t>Provea la Secretaría el cumplimiento del acuerdo, destacando que quienes han sido electas y electos inicia</w:t>
      </w:r>
      <w:r w:rsidR="00B91372" w:rsidRPr="00FA0ACF">
        <w:rPr>
          <w:rFonts w:ascii="Times New Roman" w:eastAsia="Times New Roman" w:hAnsi="Times New Roman" w:cs="Times New Roman"/>
          <w:sz w:val="24"/>
          <w:szCs w:val="24"/>
          <w:lang w:eastAsia="es-MX"/>
        </w:rPr>
        <w:t>rá</w:t>
      </w:r>
      <w:r w:rsidRPr="00FA0ACF">
        <w:rPr>
          <w:rFonts w:ascii="Times New Roman" w:eastAsia="Times New Roman" w:hAnsi="Times New Roman" w:cs="Times New Roman"/>
          <w:sz w:val="24"/>
          <w:szCs w:val="24"/>
          <w:lang w:eastAsia="es-MX"/>
        </w:rPr>
        <w:t xml:space="preserve">n su encomienda el día 1 de marzo del presente año. Muchas felicidades compañeros. </w:t>
      </w:r>
    </w:p>
    <w:p w:rsidR="006F416F" w:rsidRPr="00FA0ACF" w:rsidRDefault="006F416F" w:rsidP="000D578F">
      <w:pPr>
        <w:pStyle w:val="Sinespaciado"/>
        <w:ind w:firstLine="708"/>
        <w:jc w:val="both"/>
        <w:rPr>
          <w:rFonts w:ascii="Times New Roman" w:eastAsia="Times New Roman" w:hAnsi="Times New Roman" w:cs="Times New Roman"/>
          <w:sz w:val="24"/>
          <w:szCs w:val="24"/>
          <w:lang w:eastAsia="es-MX"/>
        </w:rPr>
      </w:pPr>
      <w:r w:rsidRPr="00FA0ACF">
        <w:rPr>
          <w:rFonts w:ascii="Times New Roman" w:eastAsia="Times New Roman" w:hAnsi="Times New Roman" w:cs="Times New Roman"/>
          <w:sz w:val="24"/>
          <w:szCs w:val="24"/>
          <w:lang w:eastAsia="es-MX"/>
        </w:rPr>
        <w:t xml:space="preserve">Considerando el punto número 3, la diputada </w:t>
      </w:r>
      <w:r w:rsidR="00B91372" w:rsidRPr="00FA0ACF">
        <w:rPr>
          <w:rFonts w:ascii="Times New Roman" w:eastAsia="Times New Roman" w:hAnsi="Times New Roman" w:cs="Times New Roman"/>
          <w:sz w:val="24"/>
          <w:szCs w:val="24"/>
          <w:lang w:eastAsia="es-MX"/>
        </w:rPr>
        <w:t xml:space="preserve">Vicepresidenta </w:t>
      </w:r>
      <w:r w:rsidRPr="00FA0ACF">
        <w:rPr>
          <w:rFonts w:ascii="Times New Roman" w:eastAsia="Times New Roman" w:hAnsi="Times New Roman" w:cs="Times New Roman"/>
          <w:sz w:val="24"/>
          <w:szCs w:val="24"/>
          <w:lang w:eastAsia="es-MX"/>
        </w:rPr>
        <w:t xml:space="preserve">Itzel Guadalupe Pérez Correa leerá la minuta de </w:t>
      </w:r>
      <w:r w:rsidR="00B91372" w:rsidRPr="00FA0ACF">
        <w:rPr>
          <w:rFonts w:ascii="Times New Roman" w:eastAsia="Times New Roman" w:hAnsi="Times New Roman" w:cs="Times New Roman"/>
          <w:sz w:val="24"/>
          <w:szCs w:val="24"/>
          <w:lang w:eastAsia="es-MX"/>
        </w:rPr>
        <w:t xml:space="preserve">Proyecto </w:t>
      </w:r>
      <w:r w:rsidRPr="00FA0ACF">
        <w:rPr>
          <w:rFonts w:ascii="Times New Roman" w:eastAsia="Times New Roman" w:hAnsi="Times New Roman" w:cs="Times New Roman"/>
          <w:sz w:val="24"/>
          <w:szCs w:val="24"/>
          <w:lang w:eastAsia="es-MX"/>
        </w:rPr>
        <w:t xml:space="preserve">de </w:t>
      </w:r>
      <w:r w:rsidR="00B91372" w:rsidRPr="00FA0ACF">
        <w:rPr>
          <w:rFonts w:ascii="Times New Roman" w:eastAsia="Times New Roman" w:hAnsi="Times New Roman" w:cs="Times New Roman"/>
          <w:sz w:val="24"/>
          <w:szCs w:val="24"/>
          <w:lang w:eastAsia="es-MX"/>
        </w:rPr>
        <w:t xml:space="preserve">Decreto </w:t>
      </w:r>
      <w:r w:rsidRPr="00FA0ACF">
        <w:rPr>
          <w:rFonts w:ascii="Times New Roman" w:eastAsia="Times New Roman" w:hAnsi="Times New Roman" w:cs="Times New Roman"/>
          <w:sz w:val="24"/>
          <w:szCs w:val="24"/>
          <w:lang w:eastAsia="es-MX"/>
        </w:rPr>
        <w:t>por el que se reforman y adicionan diversas disposiciones del artículo 123, apartado A de la Constitución Política de los Estados Unidos Mexicanos, en materia de reducción de la jornada laboral</w:t>
      </w:r>
      <w:r w:rsidR="00B91372" w:rsidRPr="00FA0ACF">
        <w:rPr>
          <w:rFonts w:ascii="Times New Roman" w:eastAsia="Times New Roman" w:hAnsi="Times New Roman" w:cs="Times New Roman"/>
          <w:sz w:val="24"/>
          <w:szCs w:val="24"/>
          <w:lang w:eastAsia="es-MX"/>
        </w:rPr>
        <w:t>,</w:t>
      </w:r>
      <w:r w:rsidRPr="00FA0ACF">
        <w:rPr>
          <w:rFonts w:ascii="Times New Roman" w:eastAsia="Times New Roman" w:hAnsi="Times New Roman" w:cs="Times New Roman"/>
          <w:sz w:val="24"/>
          <w:szCs w:val="24"/>
          <w:lang w:eastAsia="es-MX"/>
        </w:rPr>
        <w:t xml:space="preserve"> de urgente y obvia resolución.</w:t>
      </w:r>
    </w:p>
    <w:p w:rsidR="006F416F" w:rsidRPr="00FA0ACF" w:rsidRDefault="006F416F"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VICEPRESIDENTA DIP. ITZEL GUADALUPE PÉREZ CORREA. Gracias.</w:t>
      </w:r>
    </w:p>
    <w:p w:rsidR="006F416F" w:rsidRPr="00FA0ACF" w:rsidRDefault="006F416F" w:rsidP="000D578F">
      <w:pPr>
        <w:pStyle w:val="Sinespaciado"/>
        <w:ind w:firstLine="708"/>
        <w:jc w:val="right"/>
        <w:rPr>
          <w:rFonts w:ascii="Times New Roman" w:hAnsi="Times New Roman" w:cs="Times New Roman"/>
          <w:sz w:val="24"/>
          <w:szCs w:val="24"/>
        </w:rPr>
      </w:pPr>
      <w:r w:rsidRPr="00FA0ACF">
        <w:rPr>
          <w:rFonts w:ascii="Times New Roman" w:hAnsi="Times New Roman" w:cs="Times New Roman"/>
          <w:sz w:val="24"/>
          <w:szCs w:val="24"/>
        </w:rPr>
        <w:t>Mesa Directiva LXII Legislatura.</w:t>
      </w:r>
    </w:p>
    <w:p w:rsidR="006F416F" w:rsidRPr="00FA0ACF" w:rsidRDefault="006F416F" w:rsidP="000D578F">
      <w:pPr>
        <w:pStyle w:val="Sinespaciado"/>
        <w:ind w:firstLine="708"/>
        <w:jc w:val="right"/>
        <w:rPr>
          <w:rFonts w:ascii="Times New Roman" w:hAnsi="Times New Roman" w:cs="Times New Roman"/>
          <w:sz w:val="24"/>
          <w:szCs w:val="24"/>
        </w:rPr>
      </w:pPr>
      <w:r w:rsidRPr="00FA0ACF">
        <w:rPr>
          <w:rFonts w:ascii="Times New Roman" w:hAnsi="Times New Roman" w:cs="Times New Roman"/>
          <w:sz w:val="24"/>
          <w:szCs w:val="24"/>
        </w:rPr>
        <w:t xml:space="preserve">Oficio </w:t>
      </w:r>
      <w:r w:rsidR="009231AC" w:rsidRPr="00FA0ACF">
        <w:rPr>
          <w:rFonts w:ascii="Times New Roman" w:hAnsi="Times New Roman" w:cs="Times New Roman"/>
          <w:sz w:val="24"/>
          <w:szCs w:val="24"/>
        </w:rPr>
        <w:t>D</w:t>
      </w:r>
      <w:r w:rsidRPr="00FA0ACF">
        <w:rPr>
          <w:rFonts w:ascii="Times New Roman" w:hAnsi="Times New Roman" w:cs="Times New Roman"/>
          <w:sz w:val="24"/>
          <w:szCs w:val="24"/>
        </w:rPr>
        <w:t>GPL</w:t>
      </w:r>
      <w:r w:rsidR="009231AC" w:rsidRPr="00FA0ACF">
        <w:rPr>
          <w:rFonts w:ascii="Times New Roman" w:hAnsi="Times New Roman" w:cs="Times New Roman"/>
          <w:sz w:val="24"/>
          <w:szCs w:val="24"/>
        </w:rPr>
        <w:t>/</w:t>
      </w:r>
      <w:r w:rsidRPr="00FA0ACF">
        <w:rPr>
          <w:rFonts w:ascii="Times New Roman" w:hAnsi="Times New Roman" w:cs="Times New Roman"/>
          <w:sz w:val="24"/>
          <w:szCs w:val="24"/>
        </w:rPr>
        <w:t>661161054 Expediente número 5420.</w:t>
      </w:r>
    </w:p>
    <w:p w:rsidR="006F416F" w:rsidRPr="00FA0ACF" w:rsidRDefault="006F416F"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Secretarios del Honorable Congreso del Estado de México.</w:t>
      </w:r>
    </w:p>
    <w:p w:rsidR="006F416F" w:rsidRPr="00FA0ACF" w:rsidRDefault="006F416F"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Presentes.</w:t>
      </w:r>
    </w:p>
    <w:p w:rsidR="00613E55" w:rsidRPr="00FA0ACF" w:rsidRDefault="006F416F"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En sesión celebrada en esta fecha, la Cámara de Diputados del Honorable Congreso de la Unión aprobó la minuta Proyecto de Decreto por el que se reforman las fracciones IV y XI del apartado A, del artículo 123 de la Constitución Política de los Estados Unidos Mexicanos</w:t>
      </w:r>
      <w:r w:rsidR="00613E55" w:rsidRPr="00FA0ACF">
        <w:rPr>
          <w:rFonts w:ascii="Times New Roman" w:hAnsi="Times New Roman" w:cs="Times New Roman"/>
          <w:sz w:val="24"/>
          <w:szCs w:val="24"/>
        </w:rPr>
        <w:t>,</w:t>
      </w:r>
      <w:r w:rsidRPr="00FA0ACF">
        <w:rPr>
          <w:rFonts w:ascii="Times New Roman" w:hAnsi="Times New Roman" w:cs="Times New Roman"/>
          <w:sz w:val="24"/>
          <w:szCs w:val="24"/>
        </w:rPr>
        <w:t xml:space="preserve"> en materia de reducción de la jornada laboral</w:t>
      </w:r>
      <w:r w:rsidR="00613E55" w:rsidRPr="00FA0ACF">
        <w:rPr>
          <w:rFonts w:ascii="Times New Roman" w:hAnsi="Times New Roman" w:cs="Times New Roman"/>
          <w:sz w:val="24"/>
          <w:szCs w:val="24"/>
        </w:rPr>
        <w:t>.</w:t>
      </w:r>
    </w:p>
    <w:p w:rsidR="006F416F" w:rsidRPr="00FA0ACF" w:rsidRDefault="00613E55"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Para </w:t>
      </w:r>
      <w:r w:rsidR="006F416F" w:rsidRPr="00FA0ACF">
        <w:rPr>
          <w:rFonts w:ascii="Times New Roman" w:hAnsi="Times New Roman" w:cs="Times New Roman"/>
          <w:sz w:val="24"/>
          <w:szCs w:val="24"/>
        </w:rPr>
        <w:t>los efectos del artículo 135 constitucional, remitimos a ustedes copia del expediente tramitado a las Cámaras del Congreso de la Unión, asimismo, me permito informar que el expediente completo que da origen a la presente minuta se encuentra para su consulta en la página oficial de la Cámara de Diputados.</w:t>
      </w:r>
    </w:p>
    <w:p w:rsidR="006F416F" w:rsidRPr="00FA0ACF" w:rsidRDefault="006F416F"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Ciudad de México, a 24 de febrero del 2026.</w:t>
      </w:r>
    </w:p>
    <w:p w:rsidR="006F416F" w:rsidRPr="00FA0ACF" w:rsidRDefault="006F416F" w:rsidP="000D578F">
      <w:pPr>
        <w:pStyle w:val="Sinespaciado"/>
        <w:ind w:firstLine="708"/>
        <w:jc w:val="center"/>
        <w:rPr>
          <w:rFonts w:ascii="Times New Roman" w:hAnsi="Times New Roman" w:cs="Times New Roman"/>
          <w:sz w:val="24"/>
          <w:szCs w:val="24"/>
        </w:rPr>
      </w:pPr>
      <w:r w:rsidRPr="00FA0ACF">
        <w:rPr>
          <w:rFonts w:ascii="Times New Roman" w:hAnsi="Times New Roman" w:cs="Times New Roman"/>
          <w:sz w:val="24"/>
          <w:szCs w:val="24"/>
        </w:rPr>
        <w:t>Firma</w:t>
      </w:r>
    </w:p>
    <w:p w:rsidR="006F416F" w:rsidRPr="00FA0ACF" w:rsidRDefault="004653CC" w:rsidP="000D578F">
      <w:pPr>
        <w:pStyle w:val="Sinespaciado"/>
        <w:ind w:firstLine="708"/>
        <w:jc w:val="center"/>
        <w:rPr>
          <w:rFonts w:ascii="Times New Roman" w:hAnsi="Times New Roman" w:cs="Times New Roman"/>
          <w:sz w:val="24"/>
          <w:szCs w:val="24"/>
        </w:rPr>
      </w:pPr>
      <w:r w:rsidRPr="00FA0ACF">
        <w:rPr>
          <w:rFonts w:ascii="Times New Roman" w:hAnsi="Times New Roman" w:cs="Times New Roman"/>
          <w:sz w:val="24"/>
          <w:szCs w:val="24"/>
        </w:rPr>
        <w:t>DIPUTADA MAGDALENA DEL SOCORRO NÚÑEZ MONREAL</w:t>
      </w:r>
    </w:p>
    <w:p w:rsidR="006F416F" w:rsidRPr="00FA0ACF" w:rsidRDefault="004653CC" w:rsidP="000D578F">
      <w:pPr>
        <w:pStyle w:val="Sinespaciado"/>
        <w:ind w:firstLine="708"/>
        <w:jc w:val="center"/>
        <w:rPr>
          <w:rFonts w:ascii="Times New Roman" w:hAnsi="Times New Roman" w:cs="Times New Roman"/>
          <w:sz w:val="24"/>
          <w:szCs w:val="24"/>
        </w:rPr>
      </w:pPr>
      <w:r w:rsidRPr="00FA0ACF">
        <w:rPr>
          <w:rFonts w:ascii="Times New Roman" w:hAnsi="Times New Roman" w:cs="Times New Roman"/>
          <w:sz w:val="24"/>
          <w:szCs w:val="24"/>
        </w:rPr>
        <w:t>SECRETARIA</w:t>
      </w:r>
    </w:p>
    <w:p w:rsidR="006F416F" w:rsidRPr="00FA0ACF" w:rsidRDefault="006F416F"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Minuta</w:t>
      </w:r>
      <w:r w:rsidR="00B5525D" w:rsidRPr="00FA0ACF">
        <w:rPr>
          <w:rFonts w:ascii="Times New Roman" w:hAnsi="Times New Roman" w:cs="Times New Roman"/>
          <w:sz w:val="24"/>
          <w:szCs w:val="24"/>
        </w:rPr>
        <w:t xml:space="preserve"> </w:t>
      </w:r>
      <w:r w:rsidRPr="00FA0ACF">
        <w:rPr>
          <w:rFonts w:ascii="Times New Roman" w:hAnsi="Times New Roman" w:cs="Times New Roman"/>
          <w:sz w:val="24"/>
          <w:szCs w:val="24"/>
        </w:rPr>
        <w:t xml:space="preserve">Proyecto de </w:t>
      </w:r>
      <w:r w:rsidR="00B5525D" w:rsidRPr="00FA0ACF">
        <w:rPr>
          <w:rFonts w:ascii="Times New Roman" w:hAnsi="Times New Roman" w:cs="Times New Roman"/>
          <w:sz w:val="24"/>
          <w:szCs w:val="24"/>
        </w:rPr>
        <w:t xml:space="preserve">Decreto </w:t>
      </w:r>
      <w:r w:rsidRPr="00FA0ACF">
        <w:rPr>
          <w:rFonts w:ascii="Times New Roman" w:hAnsi="Times New Roman" w:cs="Times New Roman"/>
          <w:sz w:val="24"/>
          <w:szCs w:val="24"/>
        </w:rPr>
        <w:t xml:space="preserve">por el que se reforman las fracciones IV y XI del apartado del artículo 123 de la Constitución Política de los Estados Unidos Mexicanos en materia de reducción de la jornada laboral. </w:t>
      </w:r>
    </w:p>
    <w:p w:rsidR="00BD4F87" w:rsidRPr="00FA0ACF" w:rsidRDefault="00B5525D"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ARTÍCULO ÚNICO.</w:t>
      </w:r>
      <w:r w:rsidR="006F416F" w:rsidRPr="00FA0ACF">
        <w:rPr>
          <w:rFonts w:ascii="Times New Roman" w:hAnsi="Times New Roman" w:cs="Times New Roman"/>
          <w:sz w:val="24"/>
          <w:szCs w:val="24"/>
        </w:rPr>
        <w:t xml:space="preserve"> </w:t>
      </w:r>
      <w:r w:rsidRPr="00FA0ACF">
        <w:rPr>
          <w:rFonts w:ascii="Times New Roman" w:hAnsi="Times New Roman" w:cs="Times New Roman"/>
          <w:sz w:val="24"/>
          <w:szCs w:val="24"/>
        </w:rPr>
        <w:t xml:space="preserve">Se </w:t>
      </w:r>
      <w:r w:rsidR="006F416F" w:rsidRPr="00FA0ACF">
        <w:rPr>
          <w:rFonts w:ascii="Times New Roman" w:hAnsi="Times New Roman" w:cs="Times New Roman"/>
          <w:sz w:val="24"/>
          <w:szCs w:val="24"/>
        </w:rPr>
        <w:t xml:space="preserve">reforman las fracciones IV y XI </w:t>
      </w:r>
      <w:r w:rsidR="004C183E" w:rsidRPr="00FA0ACF">
        <w:rPr>
          <w:rFonts w:ascii="Times New Roman" w:hAnsi="Times New Roman" w:cs="Times New Roman"/>
          <w:sz w:val="24"/>
          <w:szCs w:val="24"/>
        </w:rPr>
        <w:t xml:space="preserve">del </w:t>
      </w:r>
      <w:r w:rsidR="001D68B7" w:rsidRPr="00FA0ACF">
        <w:rPr>
          <w:rFonts w:ascii="Times New Roman" w:hAnsi="Times New Roman" w:cs="Times New Roman"/>
          <w:sz w:val="24"/>
          <w:szCs w:val="24"/>
        </w:rPr>
        <w:t xml:space="preserve">Apartado </w:t>
      </w:r>
      <w:r w:rsidR="004C183E" w:rsidRPr="00FA0ACF">
        <w:rPr>
          <w:rFonts w:ascii="Times New Roman" w:hAnsi="Times New Roman" w:cs="Times New Roman"/>
          <w:sz w:val="24"/>
          <w:szCs w:val="24"/>
        </w:rPr>
        <w:t xml:space="preserve">A </w:t>
      </w:r>
      <w:r w:rsidR="00BD4F87" w:rsidRPr="00FA0ACF">
        <w:rPr>
          <w:rFonts w:ascii="Times New Roman" w:hAnsi="Times New Roman" w:cs="Times New Roman"/>
          <w:sz w:val="24"/>
          <w:szCs w:val="24"/>
        </w:rPr>
        <w:t>del artículo 123 de la Constitución Política de los Estados Unidos Mexicanos</w:t>
      </w:r>
      <w:r w:rsidRPr="00FA0ACF">
        <w:rPr>
          <w:rFonts w:ascii="Times New Roman" w:hAnsi="Times New Roman" w:cs="Times New Roman"/>
          <w:sz w:val="24"/>
          <w:szCs w:val="24"/>
        </w:rPr>
        <w:t>,</w:t>
      </w:r>
      <w:r w:rsidR="00BD4F87" w:rsidRPr="00FA0ACF">
        <w:rPr>
          <w:rFonts w:ascii="Times New Roman" w:hAnsi="Times New Roman" w:cs="Times New Roman"/>
          <w:sz w:val="24"/>
          <w:szCs w:val="24"/>
        </w:rPr>
        <w:t xml:space="preserve"> para quedar como sigue: </w:t>
      </w:r>
    </w:p>
    <w:p w:rsidR="00BD4F87" w:rsidRPr="00FA0ACF" w:rsidRDefault="00BD4F87"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Artículo 123. …</w:t>
      </w:r>
    </w:p>
    <w:p w:rsidR="00BD4F87" w:rsidRPr="00FA0ACF" w:rsidRDefault="00BD4F87" w:rsidP="000D578F">
      <w:pPr>
        <w:spacing w:after="0" w:line="240" w:lineRule="auto"/>
        <w:ind w:firstLine="708"/>
        <w:jc w:val="both"/>
        <w:rPr>
          <w:rFonts w:ascii="Times New Roman" w:hAnsi="Times New Roman" w:cs="Times New Roman"/>
          <w:sz w:val="24"/>
          <w:szCs w:val="24"/>
        </w:rPr>
      </w:pPr>
      <w:r w:rsidRPr="00FA0ACF">
        <w:rPr>
          <w:rFonts w:ascii="Times New Roman" w:hAnsi="Times New Roman" w:cs="Times New Roman"/>
          <w:sz w:val="24"/>
          <w:szCs w:val="24"/>
        </w:rPr>
        <w:t>…</w:t>
      </w:r>
    </w:p>
    <w:p w:rsidR="00BD4F87" w:rsidRPr="00FA0ACF" w:rsidRDefault="00BD4F87" w:rsidP="000D578F">
      <w:pPr>
        <w:spacing w:after="0" w:line="240" w:lineRule="auto"/>
        <w:ind w:firstLine="708"/>
        <w:jc w:val="both"/>
        <w:rPr>
          <w:rFonts w:ascii="Times New Roman" w:hAnsi="Times New Roman" w:cs="Times New Roman"/>
          <w:sz w:val="24"/>
          <w:szCs w:val="24"/>
        </w:rPr>
      </w:pPr>
      <w:r w:rsidRPr="00FA0ACF">
        <w:rPr>
          <w:rFonts w:ascii="Times New Roman" w:hAnsi="Times New Roman" w:cs="Times New Roman"/>
          <w:sz w:val="24"/>
          <w:szCs w:val="24"/>
        </w:rPr>
        <w:t>A. …</w:t>
      </w:r>
    </w:p>
    <w:p w:rsidR="00BD4F87" w:rsidRPr="00FA0ACF" w:rsidRDefault="00BD4F87" w:rsidP="000D578F">
      <w:pPr>
        <w:spacing w:after="0" w:line="240" w:lineRule="auto"/>
        <w:ind w:firstLine="708"/>
        <w:jc w:val="both"/>
        <w:rPr>
          <w:rFonts w:ascii="Times New Roman" w:hAnsi="Times New Roman" w:cs="Times New Roman"/>
          <w:sz w:val="24"/>
          <w:szCs w:val="24"/>
        </w:rPr>
      </w:pPr>
      <w:r w:rsidRPr="00FA0ACF">
        <w:rPr>
          <w:rFonts w:ascii="Times New Roman" w:hAnsi="Times New Roman" w:cs="Times New Roman"/>
          <w:sz w:val="24"/>
          <w:szCs w:val="24"/>
        </w:rPr>
        <w:t>I a III. …</w:t>
      </w:r>
    </w:p>
    <w:p w:rsidR="00BD4F87" w:rsidRPr="00FA0ACF" w:rsidRDefault="00BD4F87" w:rsidP="000D578F">
      <w:pPr>
        <w:spacing w:after="0" w:line="240" w:lineRule="aut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IV. La jornada laboral será de </w:t>
      </w:r>
      <w:r w:rsidR="001D68B7" w:rsidRPr="00FA0ACF">
        <w:rPr>
          <w:rFonts w:ascii="Times New Roman" w:hAnsi="Times New Roman" w:cs="Times New Roman"/>
          <w:sz w:val="24"/>
          <w:szCs w:val="24"/>
        </w:rPr>
        <w:t>40</w:t>
      </w:r>
      <w:r w:rsidRPr="00FA0ACF">
        <w:rPr>
          <w:rFonts w:ascii="Times New Roman" w:hAnsi="Times New Roman" w:cs="Times New Roman"/>
          <w:sz w:val="24"/>
          <w:szCs w:val="24"/>
        </w:rPr>
        <w:t xml:space="preserve"> horas semanales en los términos que establezca la ley</w:t>
      </w:r>
      <w:r w:rsidR="001D68B7" w:rsidRPr="00FA0ACF">
        <w:rPr>
          <w:rFonts w:ascii="Times New Roman" w:hAnsi="Times New Roman" w:cs="Times New Roman"/>
          <w:sz w:val="24"/>
          <w:szCs w:val="24"/>
        </w:rPr>
        <w:t>, p</w:t>
      </w:r>
      <w:r w:rsidRPr="00FA0ACF">
        <w:rPr>
          <w:rFonts w:ascii="Times New Roman" w:hAnsi="Times New Roman" w:cs="Times New Roman"/>
          <w:sz w:val="24"/>
          <w:szCs w:val="24"/>
        </w:rPr>
        <w:t>or cada 6 días de trabajo, las personas trabajadoras deberán disfrutar por lo menos de un día de descanso con goce de salario íntegro.</w:t>
      </w:r>
    </w:p>
    <w:p w:rsidR="00BD4F87" w:rsidRPr="00FA0ACF" w:rsidRDefault="00BD4F87"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V a X. …</w:t>
      </w:r>
    </w:p>
    <w:p w:rsidR="00BD4F87" w:rsidRPr="00FA0ACF" w:rsidRDefault="00BD4F87"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XI. Cuando por circunstancias extraordinarias deban aumentarse las horas de la Jornada, se abandonará como salario por el tiempo de 100% más de lo fijado para las horas ordinarias.</w:t>
      </w:r>
    </w:p>
    <w:p w:rsidR="00BD4F87" w:rsidRPr="00FA0ACF" w:rsidRDefault="00BD4F87"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El trabajo extraordinario, no excederá de 12 horas en una semana, las cuales podrán distribuirse en hasta 4 horas diarias en un máximo de 4 días en este período.</w:t>
      </w:r>
    </w:p>
    <w:p w:rsidR="00BD4F87" w:rsidRPr="00E906CC" w:rsidRDefault="00BD4F87"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 xml:space="preserve">La prolongación del tiempo extraordinario que supere lo establecido en el párrafo que antecede, obliga a la persona empleadora </w:t>
      </w:r>
      <w:r w:rsidRPr="00E906CC">
        <w:rPr>
          <w:rFonts w:ascii="Times New Roman" w:hAnsi="Times New Roman" w:cs="Times New Roman"/>
          <w:sz w:val="24"/>
          <w:szCs w:val="24"/>
        </w:rPr>
        <w:t xml:space="preserve">a pagar 200% más del salario que corresponda </w:t>
      </w:r>
      <w:r w:rsidR="008E4105" w:rsidRPr="00E906CC">
        <w:rPr>
          <w:rFonts w:ascii="Times New Roman" w:hAnsi="Times New Roman" w:cs="Times New Roman"/>
          <w:sz w:val="24"/>
          <w:szCs w:val="24"/>
        </w:rPr>
        <w:t xml:space="preserve">a </w:t>
      </w:r>
      <w:r w:rsidRPr="00E906CC">
        <w:rPr>
          <w:rFonts w:ascii="Times New Roman" w:hAnsi="Times New Roman" w:cs="Times New Roman"/>
          <w:sz w:val="24"/>
          <w:szCs w:val="24"/>
        </w:rPr>
        <w:t>las horas de la jornada ordinaria conforme a lo establecido en la ley en la materia.</w:t>
      </w:r>
    </w:p>
    <w:p w:rsidR="00BD4F87" w:rsidRPr="00E906CC" w:rsidRDefault="00BD4F87"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Las personas menores de 18 años, no podrán laborar en tiempo extraordinario.</w:t>
      </w:r>
    </w:p>
    <w:p w:rsidR="00BD4F87" w:rsidRPr="00E906CC" w:rsidRDefault="00BD4F87"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lastRenderedPageBreak/>
        <w:tab/>
        <w:t>XII a XXXI. …</w:t>
      </w:r>
    </w:p>
    <w:p w:rsidR="00BD4F87" w:rsidRPr="00E906CC" w:rsidRDefault="00BD4F87"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b). …</w:t>
      </w:r>
    </w:p>
    <w:p w:rsidR="00BD4F87" w:rsidRPr="00E906CC" w:rsidRDefault="00BD4F87" w:rsidP="000D578F">
      <w:pPr>
        <w:spacing w:after="0" w:line="240" w:lineRule="auto"/>
        <w:jc w:val="center"/>
        <w:rPr>
          <w:rFonts w:ascii="Times New Roman" w:hAnsi="Times New Roman" w:cs="Times New Roman"/>
          <w:sz w:val="24"/>
          <w:szCs w:val="24"/>
        </w:rPr>
      </w:pPr>
      <w:r w:rsidRPr="00E906CC">
        <w:rPr>
          <w:rFonts w:ascii="Times New Roman" w:hAnsi="Times New Roman" w:cs="Times New Roman"/>
          <w:sz w:val="24"/>
          <w:szCs w:val="24"/>
        </w:rPr>
        <w:t>TRANSITORIOS</w:t>
      </w:r>
    </w:p>
    <w:p w:rsidR="00BD4F87" w:rsidRPr="00E906CC" w:rsidRDefault="00BD4F87"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PRIMERO. El presente decreto entrará en vigor el día de su publicación en el Diario Oficial de la Federación.</w:t>
      </w:r>
    </w:p>
    <w:p w:rsidR="00BD4F87" w:rsidRPr="00E906CC" w:rsidRDefault="00BD4F87"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SEGUNDO. El Congreso de la Unión deberá realizar las reformas a la Legislación secundaria en un plazo de 90 días a partir de la publicación del presente decreto.</w:t>
      </w:r>
    </w:p>
    <w:p w:rsidR="00BD4F87" w:rsidRPr="00E906CC" w:rsidRDefault="00BD4F87"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TERCERO. La duración de la jornada laboral a que se refiere el artículo 123 apartado A fracción IV del presente decreto, se alcanzará de manera gradual a partir del primero de enero del año correspondiente</w:t>
      </w:r>
      <w:r w:rsidR="00074C8F" w:rsidRPr="00E906CC">
        <w:rPr>
          <w:rFonts w:ascii="Times New Roman" w:hAnsi="Times New Roman" w:cs="Times New Roman"/>
          <w:sz w:val="24"/>
          <w:szCs w:val="24"/>
        </w:rPr>
        <w:t>,</w:t>
      </w:r>
      <w:r w:rsidRPr="00E906CC">
        <w:rPr>
          <w:rFonts w:ascii="Times New Roman" w:hAnsi="Times New Roman" w:cs="Times New Roman"/>
          <w:sz w:val="24"/>
          <w:szCs w:val="24"/>
        </w:rPr>
        <w:t xml:space="preserve"> conforme a lo siguiente:</w:t>
      </w:r>
    </w:p>
    <w:p w:rsidR="00BD4F87" w:rsidRPr="00E906CC" w:rsidRDefault="00BD4F87" w:rsidP="000D578F">
      <w:pPr>
        <w:spacing w:after="0" w:line="240" w:lineRule="auto"/>
        <w:ind w:left="708"/>
        <w:jc w:val="both"/>
        <w:rPr>
          <w:rFonts w:ascii="Times New Roman" w:hAnsi="Times New Roman" w:cs="Times New Roman"/>
          <w:sz w:val="24"/>
          <w:szCs w:val="24"/>
        </w:rPr>
      </w:pPr>
      <w:r w:rsidRPr="00E906CC">
        <w:rPr>
          <w:rFonts w:ascii="Times New Roman" w:hAnsi="Times New Roman" w:cs="Times New Roman"/>
          <w:sz w:val="24"/>
          <w:szCs w:val="24"/>
        </w:rPr>
        <w:t>Año 2026, jornada laboral 48.</w:t>
      </w:r>
    </w:p>
    <w:p w:rsidR="00BD4F87" w:rsidRPr="00E906CC" w:rsidRDefault="00BD4F87" w:rsidP="000D578F">
      <w:pPr>
        <w:spacing w:after="0" w:line="240" w:lineRule="auto"/>
        <w:ind w:left="708"/>
        <w:jc w:val="both"/>
        <w:rPr>
          <w:rFonts w:ascii="Times New Roman" w:hAnsi="Times New Roman" w:cs="Times New Roman"/>
          <w:sz w:val="24"/>
          <w:szCs w:val="24"/>
        </w:rPr>
      </w:pPr>
      <w:r w:rsidRPr="00E906CC">
        <w:rPr>
          <w:rFonts w:ascii="Times New Roman" w:hAnsi="Times New Roman" w:cs="Times New Roman"/>
          <w:sz w:val="24"/>
          <w:szCs w:val="24"/>
        </w:rPr>
        <w:t>Año 2027, jornada laboral 46 horas.</w:t>
      </w:r>
    </w:p>
    <w:p w:rsidR="00BD4F87" w:rsidRPr="00E906CC" w:rsidRDefault="00BD4F87" w:rsidP="000D578F">
      <w:pPr>
        <w:spacing w:after="0" w:line="240" w:lineRule="auto"/>
        <w:ind w:left="708"/>
        <w:jc w:val="both"/>
        <w:rPr>
          <w:rFonts w:ascii="Times New Roman" w:hAnsi="Times New Roman" w:cs="Times New Roman"/>
          <w:sz w:val="24"/>
          <w:szCs w:val="24"/>
        </w:rPr>
      </w:pPr>
      <w:r w:rsidRPr="00E906CC">
        <w:rPr>
          <w:rFonts w:ascii="Times New Roman" w:hAnsi="Times New Roman" w:cs="Times New Roman"/>
          <w:sz w:val="24"/>
          <w:szCs w:val="24"/>
        </w:rPr>
        <w:t>Año 2028, jornada laboral 44 horas.</w:t>
      </w:r>
    </w:p>
    <w:p w:rsidR="00BD4F87" w:rsidRPr="00E906CC" w:rsidRDefault="00BD4F87" w:rsidP="000D578F">
      <w:pPr>
        <w:spacing w:after="0" w:line="240" w:lineRule="auto"/>
        <w:ind w:left="708"/>
        <w:jc w:val="both"/>
        <w:rPr>
          <w:rFonts w:ascii="Times New Roman" w:hAnsi="Times New Roman" w:cs="Times New Roman"/>
          <w:sz w:val="24"/>
          <w:szCs w:val="24"/>
        </w:rPr>
      </w:pPr>
      <w:r w:rsidRPr="00E906CC">
        <w:rPr>
          <w:rFonts w:ascii="Times New Roman" w:hAnsi="Times New Roman" w:cs="Times New Roman"/>
          <w:sz w:val="24"/>
          <w:szCs w:val="24"/>
        </w:rPr>
        <w:t>Año 2029, jornada laboral 42 horas</w:t>
      </w:r>
      <w:r w:rsidR="00074C8F" w:rsidRPr="00E906CC">
        <w:rPr>
          <w:rFonts w:ascii="Times New Roman" w:hAnsi="Times New Roman" w:cs="Times New Roman"/>
          <w:sz w:val="24"/>
          <w:szCs w:val="24"/>
        </w:rPr>
        <w:t>, y</w:t>
      </w:r>
    </w:p>
    <w:p w:rsidR="00BD4F87" w:rsidRPr="00E906CC" w:rsidRDefault="00BD4F87"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Año 2030, jornada laboral 40 horas.</w:t>
      </w:r>
    </w:p>
    <w:p w:rsidR="00BD4F87" w:rsidRPr="00E906CC" w:rsidRDefault="00BD4F87"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CUARTO. En ningún caso la reducción de la jornada laboral implicará la disminución de sueldos, salaros o prestaciones de las personas trabajadoras.</w:t>
      </w:r>
    </w:p>
    <w:p w:rsidR="000172B4" w:rsidRPr="00E906CC" w:rsidRDefault="00BD4F87"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SALÓN DE SESIONES DE LA CÁMARA DE DIPUTADOS DEL HONORABLE CONGRESO DE LA UNIÓN</w:t>
      </w:r>
    </w:p>
    <w:p w:rsidR="00BD4F87" w:rsidRPr="00E906CC" w:rsidRDefault="00BD4F87"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Ciudad de México a 24 de febrero de 2026.</w:t>
      </w:r>
    </w:p>
    <w:p w:rsidR="00BD4F87" w:rsidRPr="00E906CC" w:rsidRDefault="00BD4F87"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Firma</w:t>
      </w:r>
      <w:r w:rsidR="000172B4" w:rsidRPr="00E906CC">
        <w:rPr>
          <w:rFonts w:ascii="Times New Roman" w:hAnsi="Times New Roman" w:cs="Times New Roman"/>
          <w:sz w:val="24"/>
          <w:szCs w:val="24"/>
        </w:rPr>
        <w:t>:</w:t>
      </w:r>
    </w:p>
    <w:p w:rsidR="00BD4F87" w:rsidRPr="00E906CC" w:rsidRDefault="00BD4F87"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DIPUTADA KENIA LÓPEZ RABADÁN</w:t>
      </w:r>
    </w:p>
    <w:p w:rsidR="00BD4F87" w:rsidRPr="00E906CC" w:rsidRDefault="00BD4F87"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PRESIDENTA</w:t>
      </w:r>
    </w:p>
    <w:p w:rsidR="00BD4F87" w:rsidRPr="00E906CC" w:rsidRDefault="00BD4F87"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DIPUTADA MAGDALENA DEL SOCORRO NÚÑEZ MORREAL</w:t>
      </w:r>
    </w:p>
    <w:p w:rsidR="00BD4F87" w:rsidRPr="00E906CC" w:rsidRDefault="00BD4F87"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SECRETARIA</w:t>
      </w:r>
    </w:p>
    <w:p w:rsidR="00BD4F87" w:rsidRPr="00E906CC" w:rsidRDefault="00BD4F87"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Se remite a las Honorable</w:t>
      </w:r>
      <w:r w:rsidR="000172B4" w:rsidRPr="00E906CC">
        <w:rPr>
          <w:rFonts w:ascii="Times New Roman" w:hAnsi="Times New Roman" w:cs="Times New Roman"/>
          <w:sz w:val="24"/>
          <w:szCs w:val="24"/>
        </w:rPr>
        <w:t>s</w:t>
      </w:r>
      <w:r w:rsidRPr="00E906CC">
        <w:rPr>
          <w:rFonts w:ascii="Times New Roman" w:hAnsi="Times New Roman" w:cs="Times New Roman"/>
          <w:sz w:val="24"/>
          <w:szCs w:val="24"/>
        </w:rPr>
        <w:t xml:space="preserve"> Legislaturas de los Estados </w:t>
      </w:r>
      <w:r w:rsidR="000172B4" w:rsidRPr="00E906CC">
        <w:rPr>
          <w:rFonts w:ascii="Times New Roman" w:hAnsi="Times New Roman" w:cs="Times New Roman"/>
          <w:sz w:val="24"/>
          <w:szCs w:val="24"/>
        </w:rPr>
        <w:t xml:space="preserve">y </w:t>
      </w:r>
      <w:r w:rsidRPr="00E906CC">
        <w:rPr>
          <w:rFonts w:ascii="Times New Roman" w:hAnsi="Times New Roman" w:cs="Times New Roman"/>
          <w:sz w:val="24"/>
          <w:szCs w:val="24"/>
        </w:rPr>
        <w:t>de la Ciudad de México</w:t>
      </w:r>
      <w:r w:rsidR="000172B4" w:rsidRPr="00E906CC">
        <w:rPr>
          <w:rFonts w:ascii="Times New Roman" w:hAnsi="Times New Roman" w:cs="Times New Roman"/>
          <w:sz w:val="24"/>
          <w:szCs w:val="24"/>
        </w:rPr>
        <w:t>,</w:t>
      </w:r>
      <w:r w:rsidRPr="00E906CC">
        <w:rPr>
          <w:rFonts w:ascii="Times New Roman" w:hAnsi="Times New Roman" w:cs="Times New Roman"/>
          <w:sz w:val="24"/>
          <w:szCs w:val="24"/>
        </w:rPr>
        <w:t xml:space="preserve"> para los efectos del artículo 135 constitucional</w:t>
      </w:r>
    </w:p>
    <w:p w:rsidR="00BD4F87" w:rsidRPr="00E906CC" w:rsidRDefault="00BD4F87"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Firma:</w:t>
      </w:r>
    </w:p>
    <w:p w:rsidR="00BD4F87" w:rsidRPr="00E906CC" w:rsidRDefault="00BD4F87"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MAESTRO CHRISTIAN ROSAS DE LEÓN</w:t>
      </w:r>
    </w:p>
    <w:p w:rsidR="00BD4F87" w:rsidRPr="00E906CC" w:rsidRDefault="00BD4F87"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SECRETARIO DE SERVICIOS PARLAMENTARIOS</w:t>
      </w:r>
    </w:p>
    <w:p w:rsidR="00BD4F87" w:rsidRPr="00E906CC" w:rsidRDefault="00BD4F87"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DE LA CÁMARA DE DIPUTADOS.</w:t>
      </w:r>
    </w:p>
    <w:p w:rsidR="001F787A" w:rsidRPr="00E906CC" w:rsidRDefault="001F787A" w:rsidP="000D578F">
      <w:pPr>
        <w:pStyle w:val="Sinespaciado"/>
        <w:jc w:val="both"/>
        <w:rPr>
          <w:rFonts w:ascii="Times New Roman" w:hAnsi="Times New Roman" w:cs="Times New Roman"/>
          <w:sz w:val="24"/>
          <w:szCs w:val="24"/>
        </w:rPr>
      </w:pPr>
    </w:p>
    <w:p w:rsidR="001F787A" w:rsidRPr="00E906CC" w:rsidRDefault="001F787A"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(Se inserta documento)</w:t>
      </w:r>
    </w:p>
    <w:p w:rsidR="001F787A" w:rsidRPr="00E906CC" w:rsidRDefault="001F787A" w:rsidP="000D578F">
      <w:pPr>
        <w:spacing w:after="0" w:line="240" w:lineRule="auto"/>
        <w:jc w:val="center"/>
        <w:rPr>
          <w:rFonts w:ascii="Times New Roman" w:hAnsi="Times New Roman" w:cs="Times New Roman"/>
          <w:color w:val="000000"/>
          <w:sz w:val="24"/>
          <w:szCs w:val="24"/>
        </w:rPr>
      </w:pPr>
    </w:p>
    <w:p w:rsidR="001F787A" w:rsidRPr="00E906CC" w:rsidRDefault="001F787A" w:rsidP="000D578F">
      <w:pPr>
        <w:spacing w:after="0" w:line="240" w:lineRule="auto"/>
        <w:jc w:val="center"/>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"2026, Año de Margarita Maza Parada"</w:t>
      </w:r>
    </w:p>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ind w:left="5672"/>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MESA DIRECTIVA</w:t>
      </w:r>
    </w:p>
    <w:p w:rsidR="001F787A" w:rsidRPr="00E906CC" w:rsidRDefault="001F787A" w:rsidP="000D578F">
      <w:pPr>
        <w:spacing w:after="0" w:line="240" w:lineRule="auto"/>
        <w:ind w:left="5672"/>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LXVI LEGISLATURA</w:t>
      </w:r>
    </w:p>
    <w:p w:rsidR="001F787A" w:rsidRPr="00E906CC" w:rsidRDefault="001F787A" w:rsidP="000D578F">
      <w:pPr>
        <w:spacing w:after="0" w:line="240" w:lineRule="auto"/>
        <w:ind w:left="5672"/>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OFICIO No.: D.G.P.L. 66-11-6-1054</w:t>
      </w:r>
    </w:p>
    <w:p w:rsidR="001F787A" w:rsidRPr="00E906CC" w:rsidRDefault="001F787A" w:rsidP="000D578F">
      <w:pPr>
        <w:spacing w:after="0" w:line="240" w:lineRule="auto"/>
        <w:ind w:left="5672"/>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 xml:space="preserve">EXPEDIENTE No. </w:t>
      </w:r>
      <w:r w:rsidRPr="00E906CC">
        <w:rPr>
          <w:rFonts w:ascii="Times New Roman" w:hAnsi="Times New Roman" w:cs="Times New Roman"/>
          <w:b/>
          <w:color w:val="000000"/>
          <w:sz w:val="24"/>
          <w:szCs w:val="24"/>
        </w:rPr>
        <w:t>5420.</w:t>
      </w:r>
    </w:p>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Secretarios del H. Congreso del</w:t>
      </w: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Estado de México</w:t>
      </w: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Presentes.</w:t>
      </w:r>
    </w:p>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En sesión celebrada en esta fecha la Cámara de Diputados del Honorable Congreso de la Unión, aprobó la Minuta Proyecto de Decreto por el que se reforman las fracciones IV y XI del Apartado A del Artículo 123 de la Constitución Política de los Estados Unidos Mexicanos, en materia de reducción de la jornada laboral.</w:t>
      </w:r>
    </w:p>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Para los efectos del Artículo 135 Constitucional remitimos a ustedes copia del Expediente tramitado en las Cámaras del Congreso de la Unión.</w:t>
      </w:r>
    </w:p>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 xml:space="preserve">Así mismo, me permito informar que el expediente completo que da origen a la presente Minuta, se encuentra para su consulta en la página oficial de la Cámara de Diputados: </w:t>
      </w:r>
      <w:hyperlink r:id="rId7">
        <w:r w:rsidRPr="00E906CC">
          <w:rPr>
            <w:rFonts w:ascii="Times New Roman" w:hAnsi="Times New Roman" w:cs="Times New Roman"/>
            <w:color w:val="0000FF"/>
            <w:sz w:val="24"/>
            <w:szCs w:val="24"/>
            <w:u w:val="single"/>
          </w:rPr>
          <w:t>https://www.diputados.gob.mx/LeyesBiblio/votosle.htm</w:t>
        </w:r>
      </w:hyperlink>
    </w:p>
    <w:p w:rsidR="001F787A" w:rsidRPr="00E906CC" w:rsidRDefault="001F787A" w:rsidP="000D578F">
      <w:pPr>
        <w:spacing w:after="0" w:line="240" w:lineRule="auto"/>
        <w:jc w:val="both"/>
        <w:rPr>
          <w:rFonts w:ascii="Times New Roman" w:hAnsi="Times New Roman" w:cs="Times New Roman"/>
          <w:sz w:val="24"/>
          <w:szCs w:val="24"/>
        </w:rPr>
      </w:pPr>
    </w:p>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Ciudad de México, a 24 de febrero de 2026.</w:t>
      </w:r>
    </w:p>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Dip. Magdalena del Socorro Núñez Monreal</w:t>
      </w:r>
    </w:p>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Secretaria</w:t>
      </w:r>
    </w:p>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(Rúbrica)</w:t>
      </w:r>
    </w:p>
    <w:p w:rsidR="001F787A" w:rsidRPr="00E906CC" w:rsidRDefault="001F787A" w:rsidP="000D578F">
      <w:pPr>
        <w:spacing w:after="0" w:line="240" w:lineRule="auto"/>
        <w:jc w:val="both"/>
        <w:rPr>
          <w:rFonts w:ascii="Times New Roman" w:hAnsi="Times New Roman" w:cs="Times New Roman"/>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jc w:val="center"/>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MINUTA</w:t>
      </w:r>
    </w:p>
    <w:p w:rsidR="001F787A" w:rsidRPr="00E906CC" w:rsidRDefault="001F787A" w:rsidP="000D578F">
      <w:pPr>
        <w:spacing w:after="0" w:line="240" w:lineRule="auto"/>
        <w:jc w:val="center"/>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PROYECTO</w:t>
      </w:r>
    </w:p>
    <w:p w:rsidR="001F787A" w:rsidRPr="00E906CC" w:rsidRDefault="001F787A" w:rsidP="000D578F">
      <w:pPr>
        <w:spacing w:after="0" w:line="240" w:lineRule="auto"/>
        <w:jc w:val="center"/>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DE</w:t>
      </w:r>
    </w:p>
    <w:p w:rsidR="001F787A" w:rsidRPr="00E906CC" w:rsidRDefault="001F787A" w:rsidP="000D578F">
      <w:pPr>
        <w:spacing w:after="0" w:line="240" w:lineRule="auto"/>
        <w:jc w:val="center"/>
        <w:rPr>
          <w:rFonts w:ascii="Times New Roman" w:hAnsi="Times New Roman" w:cs="Times New Roman"/>
          <w:color w:val="20683E"/>
          <w:sz w:val="24"/>
          <w:szCs w:val="24"/>
        </w:rPr>
      </w:pPr>
      <w:r w:rsidRPr="00E906CC">
        <w:rPr>
          <w:rFonts w:ascii="Times New Roman" w:hAnsi="Times New Roman" w:cs="Times New Roman"/>
          <w:b/>
          <w:color w:val="000000"/>
          <w:sz w:val="24"/>
          <w:szCs w:val="24"/>
        </w:rPr>
        <w:t>DECRETO</w:t>
      </w:r>
    </w:p>
    <w:p w:rsidR="001F787A" w:rsidRPr="00E906CC" w:rsidRDefault="001F787A" w:rsidP="000D578F">
      <w:pPr>
        <w:spacing w:after="0" w:line="240" w:lineRule="auto"/>
        <w:jc w:val="both"/>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POR EL QUE SE REFORMAN LAS FRACCIONES IV Y XI DEL APARTADO A DEL ARTICULO 123 DE LA CONSTITUCIÓN POLÍTICA DE LOS ESTADOS UNIDOS MEXICANOS, EN MATERIA DE REDUCCIÓN DE LA JORNADA LABORAL</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proofErr w:type="spellStart"/>
      <w:r w:rsidRPr="00E906CC">
        <w:rPr>
          <w:rFonts w:ascii="Times New Roman" w:hAnsi="Times New Roman" w:cs="Times New Roman"/>
          <w:b/>
          <w:color w:val="000000"/>
          <w:sz w:val="24"/>
          <w:szCs w:val="24"/>
        </w:rPr>
        <w:t>Articulo</w:t>
      </w:r>
      <w:proofErr w:type="spellEnd"/>
      <w:r w:rsidRPr="00E906CC">
        <w:rPr>
          <w:rFonts w:ascii="Times New Roman" w:hAnsi="Times New Roman" w:cs="Times New Roman"/>
          <w:b/>
          <w:color w:val="000000"/>
          <w:sz w:val="24"/>
          <w:szCs w:val="24"/>
        </w:rPr>
        <w:t xml:space="preserve"> Único.- </w:t>
      </w:r>
      <w:r w:rsidRPr="00E906CC">
        <w:rPr>
          <w:rFonts w:ascii="Times New Roman" w:hAnsi="Times New Roman" w:cs="Times New Roman"/>
          <w:color w:val="000000"/>
          <w:sz w:val="24"/>
          <w:szCs w:val="24"/>
        </w:rPr>
        <w:t>Se reforman las fracciones IV y XI del Apartado A del Artículo 123 de la Constitución Política de los Estados Unidos Mexicanos, para quedar como sigue:</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Artículo 123. ...</w:t>
      </w:r>
    </w:p>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w:t>
      </w:r>
    </w:p>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A. ...</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 xml:space="preserve">I. </w:t>
      </w:r>
      <w:r w:rsidRPr="00E906CC">
        <w:rPr>
          <w:rFonts w:ascii="Times New Roman" w:hAnsi="Times New Roman" w:cs="Times New Roman"/>
          <w:color w:val="000000"/>
          <w:sz w:val="24"/>
          <w:szCs w:val="24"/>
        </w:rPr>
        <w:t>a III. ...</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b/>
          <w:color w:val="000000"/>
          <w:sz w:val="24"/>
          <w:szCs w:val="24"/>
        </w:rPr>
        <w:t xml:space="preserve">IV. </w:t>
      </w:r>
      <w:r w:rsidRPr="00E906CC">
        <w:rPr>
          <w:rFonts w:ascii="Times New Roman" w:hAnsi="Times New Roman" w:cs="Times New Roman"/>
          <w:color w:val="000000"/>
          <w:sz w:val="24"/>
          <w:szCs w:val="24"/>
        </w:rPr>
        <w:t>La jornada laboral será de cuarenta horas semanales en los términos que establezca la Ley.</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Por cada seis días de trabajo las personas trabajadoras deberán disfrutar por lo menos de un día de descanso con goce de salario íntegro.</w:t>
      </w:r>
    </w:p>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jc w:val="both"/>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 xml:space="preserve">V. </w:t>
      </w:r>
      <w:r w:rsidRPr="00E906CC">
        <w:rPr>
          <w:rFonts w:ascii="Times New Roman" w:hAnsi="Times New Roman" w:cs="Times New Roman"/>
          <w:color w:val="000000"/>
          <w:sz w:val="24"/>
          <w:szCs w:val="24"/>
        </w:rPr>
        <w:t xml:space="preserve">a </w:t>
      </w:r>
      <w:r w:rsidRPr="00E906CC">
        <w:rPr>
          <w:rFonts w:ascii="Times New Roman" w:hAnsi="Times New Roman" w:cs="Times New Roman"/>
          <w:b/>
          <w:color w:val="000000"/>
          <w:sz w:val="24"/>
          <w:szCs w:val="24"/>
        </w:rPr>
        <w:t>X.</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b/>
          <w:color w:val="000000"/>
          <w:sz w:val="24"/>
          <w:szCs w:val="24"/>
        </w:rPr>
        <w:t xml:space="preserve">XL </w:t>
      </w:r>
      <w:r w:rsidRPr="00E906CC">
        <w:rPr>
          <w:rFonts w:ascii="Times New Roman" w:hAnsi="Times New Roman" w:cs="Times New Roman"/>
          <w:color w:val="000000"/>
          <w:sz w:val="24"/>
          <w:szCs w:val="24"/>
        </w:rPr>
        <w:t>Cuando por circunstancias extraordinarias deban aumentarse las horas de la jornada, se abonará como salario por este tiempo un cien por ciento más de lo fijado para las horas ordinarias. El trabajo extraordinario no excederá de doce horas en una semana, las cuales podrán distribuirse en hasta cuatro horas diarias, en un máximo de cuatro días en ese periodo.</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lastRenderedPageBreak/>
        <w:t>La prolongación del tiempo extraordinario que supere lo establecido en el párrafo que antecede, obliga a la persona empleadora a pagar doscientos por ciento más del salario que corresponda a las horas de la jornada ordinaria conforme a lo establecido en la Ley de la materia.</w:t>
      </w:r>
    </w:p>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Las personas menores de dieciocho años no podrán laborar tiempo extraordinario.</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 xml:space="preserve">XII. </w:t>
      </w:r>
      <w:r w:rsidRPr="00E906CC">
        <w:rPr>
          <w:rFonts w:ascii="Times New Roman" w:hAnsi="Times New Roman" w:cs="Times New Roman"/>
          <w:color w:val="000000"/>
          <w:sz w:val="24"/>
          <w:szCs w:val="24"/>
        </w:rPr>
        <w:t>a XXXI....</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B. ...</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center"/>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Transitorios</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 xml:space="preserve">Primero.- </w:t>
      </w:r>
      <w:r w:rsidRPr="00E906CC">
        <w:rPr>
          <w:rFonts w:ascii="Times New Roman" w:hAnsi="Times New Roman" w:cs="Times New Roman"/>
          <w:color w:val="000000"/>
          <w:sz w:val="24"/>
          <w:szCs w:val="24"/>
        </w:rPr>
        <w:t>El presente Decreto entrará en vigor el día de su publicación en el Diario Oficial de la Federación.</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 xml:space="preserve">Segundo.- </w:t>
      </w:r>
      <w:r w:rsidRPr="00E906CC">
        <w:rPr>
          <w:rFonts w:ascii="Times New Roman" w:hAnsi="Times New Roman" w:cs="Times New Roman"/>
          <w:color w:val="000000"/>
          <w:sz w:val="24"/>
          <w:szCs w:val="24"/>
        </w:rPr>
        <w:t>El Congreso de la Unión deberá realizar las reformas a la legislación secundaria en un plazo de 90 días a partir de la publicación del presente Decreto.</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b/>
          <w:color w:val="000000"/>
          <w:sz w:val="24"/>
          <w:szCs w:val="24"/>
        </w:rPr>
        <w:t xml:space="preserve">Tercero.- </w:t>
      </w:r>
      <w:r w:rsidRPr="00E906CC">
        <w:rPr>
          <w:rFonts w:ascii="Times New Roman" w:hAnsi="Times New Roman" w:cs="Times New Roman"/>
          <w:color w:val="000000"/>
          <w:sz w:val="24"/>
          <w:szCs w:val="24"/>
        </w:rPr>
        <w:t>La duración de la jornada laboral a que se refiere el artículo 123, Apartado A, fracción IV del presente Decreto, se alcanzará de manera gradual, a partir del 1 de enero del año correspondiente, conforme a lo siguiente:</w:t>
      </w:r>
    </w:p>
    <w:p w:rsidR="001F787A" w:rsidRPr="00E906CC" w:rsidRDefault="001F787A" w:rsidP="000D578F">
      <w:pPr>
        <w:spacing w:after="0" w:line="240" w:lineRule="auto"/>
        <w:jc w:val="both"/>
        <w:rPr>
          <w:rFonts w:ascii="Times New Roman" w:hAnsi="Times New Roman" w:cs="Times New Roman"/>
          <w:b/>
          <w:color w:val="000000"/>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675"/>
        <w:gridCol w:w="2538"/>
      </w:tblGrid>
      <w:tr w:rsidR="001F787A" w:rsidRPr="00E906CC" w:rsidTr="00705BF5">
        <w:trPr>
          <w:trHeight w:hRule="exact" w:val="306"/>
          <w:jc w:val="center"/>
        </w:trPr>
        <w:tc>
          <w:tcPr>
            <w:tcW w:w="2675"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Año</w:t>
            </w:r>
          </w:p>
        </w:tc>
        <w:tc>
          <w:tcPr>
            <w:tcW w:w="2538"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b/>
                <w:color w:val="000000"/>
                <w:sz w:val="24"/>
                <w:szCs w:val="24"/>
              </w:rPr>
            </w:pPr>
            <w:r w:rsidRPr="00E906CC">
              <w:rPr>
                <w:rFonts w:ascii="Times New Roman" w:hAnsi="Times New Roman" w:cs="Times New Roman"/>
                <w:b/>
                <w:color w:val="000000"/>
                <w:sz w:val="24"/>
                <w:szCs w:val="24"/>
              </w:rPr>
              <w:t>Jornada Laboral</w:t>
            </w:r>
          </w:p>
        </w:tc>
      </w:tr>
      <w:tr w:rsidR="001F787A" w:rsidRPr="00E906CC" w:rsidTr="00705BF5">
        <w:trPr>
          <w:trHeight w:hRule="exact" w:val="299"/>
          <w:jc w:val="center"/>
        </w:trPr>
        <w:tc>
          <w:tcPr>
            <w:tcW w:w="2675"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2026</w:t>
            </w:r>
          </w:p>
        </w:tc>
        <w:tc>
          <w:tcPr>
            <w:tcW w:w="2538"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48</w:t>
            </w:r>
          </w:p>
        </w:tc>
      </w:tr>
      <w:tr w:rsidR="001F787A" w:rsidRPr="00E906CC" w:rsidTr="00705BF5">
        <w:trPr>
          <w:trHeight w:hRule="exact" w:val="302"/>
          <w:jc w:val="center"/>
        </w:trPr>
        <w:tc>
          <w:tcPr>
            <w:tcW w:w="2675"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2027</w:t>
            </w:r>
          </w:p>
        </w:tc>
        <w:tc>
          <w:tcPr>
            <w:tcW w:w="2538"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46</w:t>
            </w:r>
          </w:p>
        </w:tc>
      </w:tr>
      <w:tr w:rsidR="001F787A" w:rsidRPr="00E906CC" w:rsidTr="00705BF5">
        <w:trPr>
          <w:trHeight w:hRule="exact" w:val="303"/>
          <w:jc w:val="center"/>
        </w:trPr>
        <w:tc>
          <w:tcPr>
            <w:tcW w:w="2675"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2028</w:t>
            </w:r>
          </w:p>
        </w:tc>
        <w:tc>
          <w:tcPr>
            <w:tcW w:w="2538"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44</w:t>
            </w:r>
          </w:p>
        </w:tc>
      </w:tr>
      <w:tr w:rsidR="001F787A" w:rsidRPr="00E906CC" w:rsidTr="00705BF5">
        <w:trPr>
          <w:trHeight w:hRule="exact" w:val="298"/>
          <w:jc w:val="center"/>
        </w:trPr>
        <w:tc>
          <w:tcPr>
            <w:tcW w:w="2675"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2029</w:t>
            </w:r>
          </w:p>
        </w:tc>
        <w:tc>
          <w:tcPr>
            <w:tcW w:w="2538"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42</w:t>
            </w:r>
          </w:p>
        </w:tc>
      </w:tr>
      <w:tr w:rsidR="001F787A" w:rsidRPr="00E906CC" w:rsidTr="00705BF5">
        <w:trPr>
          <w:trHeight w:hRule="exact" w:val="314"/>
          <w:jc w:val="center"/>
        </w:trPr>
        <w:tc>
          <w:tcPr>
            <w:tcW w:w="2675"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2030</w:t>
            </w:r>
          </w:p>
        </w:tc>
        <w:tc>
          <w:tcPr>
            <w:tcW w:w="2538" w:type="dxa"/>
            <w:tcBorders>
              <w:top w:val="single" w:sz="2" w:space="0" w:color="000000"/>
              <w:left w:val="single" w:sz="2" w:space="0" w:color="000000"/>
              <w:bottom w:val="single" w:sz="2" w:space="0" w:color="000000"/>
              <w:right w:val="single" w:sz="2" w:space="0" w:color="000000"/>
            </w:tcBorders>
            <w:vAlign w:val="center"/>
          </w:tcPr>
          <w:p w:rsidR="001F787A" w:rsidRPr="00E906CC" w:rsidRDefault="001F787A" w:rsidP="000D578F">
            <w:pPr>
              <w:spacing w:after="0" w:line="240" w:lineRule="auto"/>
              <w:jc w:val="center"/>
              <w:rPr>
                <w:rFonts w:ascii="Times New Roman" w:hAnsi="Times New Roman" w:cs="Times New Roman"/>
                <w:color w:val="000000"/>
                <w:sz w:val="24"/>
                <w:szCs w:val="24"/>
              </w:rPr>
            </w:pPr>
            <w:r w:rsidRPr="00E906CC">
              <w:rPr>
                <w:rFonts w:ascii="Times New Roman" w:hAnsi="Times New Roman" w:cs="Times New Roman"/>
                <w:color w:val="000000"/>
                <w:sz w:val="24"/>
                <w:szCs w:val="24"/>
              </w:rPr>
              <w:t>40</w:t>
            </w:r>
          </w:p>
        </w:tc>
      </w:tr>
    </w:tbl>
    <w:p w:rsidR="001F787A" w:rsidRPr="00E906CC" w:rsidRDefault="001F787A" w:rsidP="000D578F">
      <w:pPr>
        <w:spacing w:after="0" w:line="240" w:lineRule="auto"/>
        <w:jc w:val="both"/>
        <w:rPr>
          <w:rFonts w:ascii="Times New Roman" w:hAnsi="Times New Roman" w:cs="Times New Roman"/>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b/>
          <w:color w:val="000000"/>
          <w:sz w:val="24"/>
          <w:szCs w:val="24"/>
        </w:rPr>
        <w:t xml:space="preserve">Cuarto.- </w:t>
      </w:r>
      <w:r w:rsidRPr="00E906CC">
        <w:rPr>
          <w:rFonts w:ascii="Times New Roman" w:hAnsi="Times New Roman" w:cs="Times New Roman"/>
          <w:color w:val="000000"/>
          <w:sz w:val="24"/>
          <w:szCs w:val="24"/>
        </w:rPr>
        <w:t>En ningún caso la reducción de la jornada laboral implicará la disminución de sueldos, salarios o prestaciones de las personas trabajadoras.</w:t>
      </w:r>
    </w:p>
    <w:p w:rsidR="001F787A" w:rsidRPr="00E906CC" w:rsidRDefault="001F787A" w:rsidP="000D578F">
      <w:pPr>
        <w:spacing w:after="0" w:line="240" w:lineRule="auto"/>
        <w:jc w:val="both"/>
        <w:rPr>
          <w:rFonts w:ascii="Times New Roman" w:hAnsi="Times New Roman" w:cs="Times New Roman"/>
          <w:b/>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SALÓN DE SESIONES DE LA CÁMARA DE DIPUTADOS DEL HONORABLE CONGRESO DE LA UNIÓN.- Ciudad de México, a 24 de febrero de 2026.</w:t>
      </w:r>
    </w:p>
    <w:p w:rsidR="001F787A" w:rsidRPr="00E906CC" w:rsidRDefault="001F787A" w:rsidP="000D578F">
      <w:pPr>
        <w:spacing w:after="0" w:line="240" w:lineRule="auto"/>
        <w:jc w:val="both"/>
        <w:rPr>
          <w:rFonts w:ascii="Times New Roman" w:hAnsi="Times New Roman" w:cs="Times New Roman"/>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F787A" w:rsidRPr="00E906CC" w:rsidTr="00705BF5">
        <w:tc>
          <w:tcPr>
            <w:tcW w:w="4697" w:type="dxa"/>
          </w:tcPr>
          <w:p w:rsidR="001F787A" w:rsidRPr="00E906CC" w:rsidRDefault="001F787A" w:rsidP="000D578F">
            <w:pPr>
              <w:spacing w:line="240" w:lineRule="auto"/>
              <w:jc w:val="center"/>
              <w:rPr>
                <w:rFonts w:ascii="Times New Roman" w:hAnsi="Times New Roman" w:cs="Times New Roman"/>
                <w:color w:val="000000"/>
                <w:sz w:val="24"/>
                <w:szCs w:val="24"/>
                <w:lang w:val="es-MX"/>
              </w:rPr>
            </w:pPr>
            <w:r w:rsidRPr="00E906CC">
              <w:rPr>
                <w:rFonts w:ascii="Times New Roman" w:hAnsi="Times New Roman" w:cs="Times New Roman"/>
                <w:color w:val="000000"/>
                <w:sz w:val="24"/>
                <w:szCs w:val="24"/>
                <w:lang w:val="es-MX"/>
              </w:rPr>
              <w:t>Dip. Kenia López Rabadán</w:t>
            </w:r>
          </w:p>
          <w:p w:rsidR="001F787A" w:rsidRPr="00E906CC" w:rsidRDefault="001F787A" w:rsidP="000D578F">
            <w:pPr>
              <w:spacing w:line="240" w:lineRule="auto"/>
              <w:jc w:val="center"/>
              <w:rPr>
                <w:rFonts w:ascii="Times New Roman" w:hAnsi="Times New Roman" w:cs="Times New Roman"/>
                <w:color w:val="000000"/>
                <w:sz w:val="24"/>
                <w:szCs w:val="24"/>
                <w:lang w:val="es-MX"/>
              </w:rPr>
            </w:pPr>
            <w:r w:rsidRPr="00E906CC">
              <w:rPr>
                <w:rFonts w:ascii="Times New Roman" w:hAnsi="Times New Roman" w:cs="Times New Roman"/>
                <w:color w:val="000000"/>
                <w:sz w:val="24"/>
                <w:szCs w:val="24"/>
                <w:lang w:val="es-MX"/>
              </w:rPr>
              <w:t>Presidenta</w:t>
            </w:r>
          </w:p>
          <w:p w:rsidR="001F787A" w:rsidRPr="00E906CC" w:rsidRDefault="001F787A" w:rsidP="000D578F">
            <w:pPr>
              <w:spacing w:line="240" w:lineRule="auto"/>
              <w:jc w:val="center"/>
              <w:rPr>
                <w:rFonts w:ascii="Times New Roman" w:hAnsi="Times New Roman" w:cs="Times New Roman"/>
                <w:sz w:val="24"/>
                <w:szCs w:val="24"/>
                <w:lang w:val="es-MX"/>
              </w:rPr>
            </w:pPr>
            <w:r w:rsidRPr="00E906CC">
              <w:rPr>
                <w:rFonts w:ascii="Times New Roman" w:hAnsi="Times New Roman" w:cs="Times New Roman"/>
                <w:sz w:val="24"/>
                <w:szCs w:val="24"/>
                <w:lang w:val="es-MX"/>
              </w:rPr>
              <w:t>(Rúbrica)</w:t>
            </w:r>
          </w:p>
        </w:tc>
        <w:tc>
          <w:tcPr>
            <w:tcW w:w="4698" w:type="dxa"/>
          </w:tcPr>
          <w:p w:rsidR="001F787A" w:rsidRPr="00E906CC" w:rsidRDefault="001F787A" w:rsidP="000D578F">
            <w:pPr>
              <w:spacing w:line="240" w:lineRule="auto"/>
              <w:jc w:val="center"/>
              <w:rPr>
                <w:rFonts w:ascii="Times New Roman" w:hAnsi="Times New Roman" w:cs="Times New Roman"/>
                <w:color w:val="000000"/>
                <w:sz w:val="24"/>
                <w:szCs w:val="24"/>
                <w:lang w:val="es-MX"/>
              </w:rPr>
            </w:pPr>
            <w:r w:rsidRPr="00E906CC">
              <w:rPr>
                <w:rFonts w:ascii="Times New Roman" w:hAnsi="Times New Roman" w:cs="Times New Roman"/>
                <w:color w:val="000000"/>
                <w:sz w:val="24"/>
                <w:szCs w:val="24"/>
                <w:lang w:val="es-MX"/>
              </w:rPr>
              <w:t>Dip. Madalena del Socorro Núñez Monreal</w:t>
            </w:r>
          </w:p>
          <w:p w:rsidR="001F787A" w:rsidRPr="00E906CC" w:rsidRDefault="001F787A" w:rsidP="000D578F">
            <w:pPr>
              <w:spacing w:line="240" w:lineRule="auto"/>
              <w:jc w:val="center"/>
              <w:rPr>
                <w:rFonts w:ascii="Times New Roman" w:hAnsi="Times New Roman" w:cs="Times New Roman"/>
                <w:color w:val="000000"/>
                <w:sz w:val="24"/>
                <w:szCs w:val="24"/>
                <w:lang w:val="es-MX"/>
              </w:rPr>
            </w:pPr>
            <w:r w:rsidRPr="00E906CC">
              <w:rPr>
                <w:rFonts w:ascii="Times New Roman" w:hAnsi="Times New Roman" w:cs="Times New Roman"/>
                <w:color w:val="000000"/>
                <w:sz w:val="24"/>
                <w:szCs w:val="24"/>
                <w:lang w:val="es-MX"/>
              </w:rPr>
              <w:t>Secretaria</w:t>
            </w:r>
          </w:p>
          <w:p w:rsidR="001F787A" w:rsidRPr="00E906CC" w:rsidRDefault="001F787A" w:rsidP="000D578F">
            <w:pPr>
              <w:spacing w:line="240" w:lineRule="auto"/>
              <w:jc w:val="center"/>
              <w:rPr>
                <w:rFonts w:ascii="Times New Roman" w:hAnsi="Times New Roman" w:cs="Times New Roman"/>
                <w:sz w:val="24"/>
                <w:szCs w:val="24"/>
                <w:lang w:val="es-MX"/>
              </w:rPr>
            </w:pPr>
            <w:r w:rsidRPr="00E906CC">
              <w:rPr>
                <w:rFonts w:ascii="Times New Roman" w:hAnsi="Times New Roman" w:cs="Times New Roman"/>
                <w:sz w:val="24"/>
                <w:szCs w:val="24"/>
                <w:lang w:val="es-MX"/>
              </w:rPr>
              <w:t>(Rúbrica)</w:t>
            </w:r>
          </w:p>
        </w:tc>
      </w:tr>
    </w:tbl>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noProof/>
          <w:sz w:val="24"/>
          <w:szCs w:val="24"/>
        </w:rPr>
        <mc:AlternateContent>
          <mc:Choice Requires="wps">
            <w:drawing>
              <wp:anchor distT="0" distB="0" distL="0" distR="0" simplePos="0" relativeHeight="251659264" behindDoc="1" locked="0" layoutInCell="1" allowOverlap="1" wp14:anchorId="350452A4" wp14:editId="01E33579">
                <wp:simplePos x="0" y="0"/>
                <wp:positionH relativeFrom="column">
                  <wp:posOffset>6311900</wp:posOffset>
                </wp:positionH>
                <wp:positionV relativeFrom="paragraph">
                  <wp:posOffset>7595235</wp:posOffset>
                </wp:positionV>
                <wp:extent cx="52705" cy="139065"/>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3F8" w:rsidRDefault="004B33F8" w:rsidP="001F787A">
                            <w:pPr>
                              <w:spacing w:line="206" w:lineRule="auto"/>
                              <w:rPr>
                                <w:rFonts w:ascii="Times New Roman" w:hAnsi="Times New Roman"/>
                                <w:color w:val="000000"/>
                                <w:sz w:val="21"/>
                                <w:lang w:val="es-ES"/>
                              </w:rPr>
                            </w:pPr>
                            <w:r>
                              <w:rPr>
                                <w:rFonts w:ascii="Times New Roman" w:hAnsi="Times New Roman"/>
                                <w:color w:val="000000"/>
                                <w:sz w:val="21"/>
                                <w:lang w:val="es-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452A4" id="_x0000_t202" coordsize="21600,21600" o:spt="202" path="m,l,21600r21600,l21600,xe">
                <v:stroke joinstyle="miter"/>
                <v:path gradientshapeok="t" o:connecttype="rect"/>
              </v:shapetype>
              <v:shape id="Text Box 4" o:spid="_x0000_s1026" type="#_x0000_t202" style="position:absolute;left:0;text-align:left;margin-left:497pt;margin-top:598.05pt;width:4.15pt;height:10.9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iwrqwIAAKc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Q4x4qSFFj3QQaNbMaDQVKfvVAJO9x246QG2ocuWqeruRPFVIS42NeF7upZS9DUlJWTnm5vuxdUR&#10;RxmQXf9BlBCGHLSwQEMlW1M6KAYCdOjS47kzJpUCNqNg7kUYFXDiX8feLLIBSDLd7aTS76hokTFS&#10;LKHvFpsc75Q2uZBkcjGhuMhZ09jeN/zZBjiOOxAZrpozk4Nt5Y/Yi7eL7SJ0wmC2dUIvy5x1vgmd&#10;We7Po+w622wy/6eJ64dJzcqSchNmkpUf/lnbTgIfBXEWlhINKw2cSUnJ/W7TSHQkIOvcfqeCXLi5&#10;z9OwRQAuLyj5QejdBrGTzxZzJ8zDyInn3sLx/Pg2nnlhHGb5c0p3jNN/p4T6FMdREI1S+i03z36v&#10;uZGkZRoGR8PaFC/OTiQxAtzy0rZWE9aM9kUpTPpPpYB2T422cjUKHbWqh90AKEbDO1E+gnClAGWB&#10;OmHagVEL+R2jHiZHitW3A5EUo+Y9B/GbMTMZcjJ2k0F4AVdTrDEazY0ex9Ghk2xfA/L4vLhYwwOp&#10;mFXvUxanZwXTwJI4TS4zbi7/rdfTfF39AgAA//8DAFBLAwQUAAYACAAAACEA8rxgOuIAAAAOAQAA&#10;DwAAAGRycy9kb3ducmV2LnhtbEyPwU7DMBBE70j8g7VI3KidgKImxKkqBCckRBoOHJ3YTazG6xC7&#10;bfh7tid629GMZt+Um8WN7GTmYD1KSFYCmMHOa4u9hK/m7WENLESFWo0ejYRfE2BT3d6UqtD+jLU5&#10;7WLPqARDoSQMMU4F56EbjFNh5SeD5O397FQkOfdcz+pM5W7kqRAZd8oifRjUZF4G0x12Rydh+431&#10;q/35aD/rfW2bJhf4nh2kvL9bts/Aolnifxgu+IQOFTG1/og6sFFCnj/RlkhGkmcJsEtEiPQRWEtX&#10;mqwF8Krk1zOqPwAAAP//AwBQSwECLQAUAAYACAAAACEAtoM4kv4AAADhAQAAEwAAAAAAAAAAAAAA&#10;AAAAAAAAW0NvbnRlbnRfVHlwZXNdLnhtbFBLAQItABQABgAIAAAAIQA4/SH/1gAAAJQBAAALAAAA&#10;AAAAAAAAAAAAAC8BAABfcmVscy8ucmVsc1BLAQItABQABgAIAAAAIQC1TiwrqwIAAKcFAAAOAAAA&#10;AAAAAAAAAAAAAC4CAABkcnMvZTJvRG9jLnhtbFBLAQItABQABgAIAAAAIQDyvGA64gAAAA4BAAAP&#10;AAAAAAAAAAAAAAAAAAUFAABkcnMvZG93bnJldi54bWxQSwUGAAAAAAQABADzAAAAFAYAAAAA&#10;" filled="f" stroked="f">
                <v:textbox inset="0,0,0,0">
                  <w:txbxContent>
                    <w:p w:rsidR="004B33F8" w:rsidRDefault="004B33F8" w:rsidP="001F787A">
                      <w:pPr>
                        <w:spacing w:line="206" w:lineRule="auto"/>
                        <w:rPr>
                          <w:rFonts w:ascii="Times New Roman" w:hAnsi="Times New Roman"/>
                          <w:color w:val="000000"/>
                          <w:sz w:val="21"/>
                          <w:lang w:val="es-ES"/>
                        </w:rPr>
                      </w:pPr>
                      <w:r>
                        <w:rPr>
                          <w:rFonts w:ascii="Times New Roman" w:hAnsi="Times New Roman"/>
                          <w:color w:val="000000"/>
                          <w:sz w:val="21"/>
                          <w:lang w:val="es-ES"/>
                        </w:rPr>
                        <w:t>3</w:t>
                      </w:r>
                    </w:p>
                  </w:txbxContent>
                </v:textbox>
                <w10:wrap type="square"/>
              </v:shape>
            </w:pict>
          </mc:Fallback>
        </mc:AlternateContent>
      </w:r>
      <w:r w:rsidRPr="00E906CC">
        <w:rPr>
          <w:rFonts w:ascii="Times New Roman" w:hAnsi="Times New Roman" w:cs="Times New Roman"/>
          <w:color w:val="000000"/>
          <w:sz w:val="24"/>
          <w:szCs w:val="24"/>
        </w:rPr>
        <w:t>Se remite a las H. Legislaturas de los</w:t>
      </w: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Estados y de la Ciudad de México, para los</w:t>
      </w: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efectos del artículo 135 Constitucional</w:t>
      </w: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Minuta CS-LXVI-II-2P-30</w:t>
      </w:r>
    </w:p>
    <w:p w:rsidR="001F787A" w:rsidRPr="00E906CC" w:rsidRDefault="001F787A" w:rsidP="000D578F">
      <w:pPr>
        <w:spacing w:after="0" w:line="240" w:lineRule="auto"/>
        <w:jc w:val="both"/>
        <w:rPr>
          <w:rFonts w:ascii="Times New Roman" w:hAnsi="Times New Roman" w:cs="Times New Roman"/>
          <w:color w:val="0F77B5"/>
          <w:sz w:val="24"/>
          <w:szCs w:val="24"/>
        </w:rPr>
      </w:pPr>
      <w:r w:rsidRPr="00E906CC">
        <w:rPr>
          <w:rFonts w:ascii="Times New Roman" w:hAnsi="Times New Roman" w:cs="Times New Roman"/>
          <w:color w:val="000000"/>
          <w:sz w:val="24"/>
          <w:szCs w:val="24"/>
        </w:rPr>
        <w:t>Ciudad de México a 24 de febrero de 2026</w:t>
      </w:r>
    </w:p>
    <w:p w:rsidR="001F787A" w:rsidRPr="00E906CC" w:rsidRDefault="001F787A" w:rsidP="000D578F">
      <w:pPr>
        <w:spacing w:after="0" w:line="240" w:lineRule="auto"/>
        <w:jc w:val="both"/>
        <w:rPr>
          <w:rFonts w:ascii="Times New Roman" w:hAnsi="Times New Roman" w:cs="Times New Roman"/>
          <w:color w:val="000000"/>
          <w:sz w:val="24"/>
          <w:szCs w:val="24"/>
        </w:rPr>
      </w:pP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Mtro. Hugo Christian Rosas de León</w:t>
      </w: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Secretario de Servicios Parlamentarios de la</w:t>
      </w:r>
    </w:p>
    <w:p w:rsidR="001F787A" w:rsidRPr="00E906CC" w:rsidRDefault="001F787A" w:rsidP="000D578F">
      <w:pPr>
        <w:spacing w:after="0" w:line="240" w:lineRule="auto"/>
        <w:jc w:val="both"/>
        <w:rPr>
          <w:rFonts w:ascii="Times New Roman" w:hAnsi="Times New Roman" w:cs="Times New Roman"/>
          <w:color w:val="000000"/>
          <w:sz w:val="24"/>
          <w:szCs w:val="24"/>
        </w:rPr>
      </w:pPr>
      <w:r w:rsidRPr="00E906CC">
        <w:rPr>
          <w:rFonts w:ascii="Times New Roman" w:hAnsi="Times New Roman" w:cs="Times New Roman"/>
          <w:color w:val="000000"/>
          <w:sz w:val="24"/>
          <w:szCs w:val="24"/>
        </w:rPr>
        <w:t>Cámara de Diputados</w:t>
      </w:r>
    </w:p>
    <w:p w:rsidR="001F787A" w:rsidRPr="00DD4FF6" w:rsidRDefault="001F787A" w:rsidP="00DD4FF6">
      <w:pPr>
        <w:spacing w:after="0" w:line="240" w:lineRule="auto"/>
        <w:jc w:val="both"/>
        <w:rPr>
          <w:rFonts w:ascii="Times New Roman" w:hAnsi="Times New Roman" w:cs="Times New Roman"/>
          <w:color w:val="000000"/>
          <w:sz w:val="24"/>
          <w:szCs w:val="24"/>
        </w:rPr>
      </w:pPr>
      <w:r w:rsidRPr="00DD4FF6">
        <w:rPr>
          <w:rFonts w:ascii="Times New Roman" w:hAnsi="Times New Roman" w:cs="Times New Roman"/>
          <w:color w:val="000000"/>
          <w:sz w:val="24"/>
          <w:szCs w:val="24"/>
        </w:rPr>
        <w:lastRenderedPageBreak/>
        <w:tab/>
        <w:t>(Rúbrica)</w:t>
      </w:r>
    </w:p>
    <w:p w:rsidR="00EA4757" w:rsidRPr="00DD4FF6" w:rsidRDefault="00EA4757" w:rsidP="00DD4FF6">
      <w:pPr>
        <w:spacing w:after="0" w:line="240" w:lineRule="auto"/>
        <w:jc w:val="center"/>
        <w:rPr>
          <w:rFonts w:ascii="Times New Roman" w:hAnsi="Times New Roman" w:cs="Times New Roman"/>
          <w:sz w:val="24"/>
          <w:szCs w:val="24"/>
        </w:rPr>
      </w:pPr>
    </w:p>
    <w:p w:rsidR="003E653C" w:rsidRDefault="003E653C" w:rsidP="00DD4FF6">
      <w:pPr>
        <w:spacing w:after="0" w:line="240" w:lineRule="auto"/>
        <w:jc w:val="center"/>
        <w:rPr>
          <w:rFonts w:ascii="Times New Roman" w:hAnsi="Times New Roman" w:cs="Times New Roman"/>
          <w:sz w:val="24"/>
          <w:szCs w:val="24"/>
        </w:rPr>
      </w:pPr>
    </w:p>
    <w:p w:rsidR="00DD4FF6" w:rsidRPr="00DD4FF6" w:rsidRDefault="00DD4FF6" w:rsidP="00DD4FF6">
      <w:pPr>
        <w:spacing w:after="0" w:line="240" w:lineRule="auto"/>
        <w:jc w:val="center"/>
        <w:rPr>
          <w:rFonts w:ascii="Times New Roman" w:hAnsi="Times New Roman" w:cs="Times New Roman"/>
          <w:sz w:val="24"/>
          <w:szCs w:val="24"/>
        </w:rPr>
      </w:pPr>
    </w:p>
    <w:p w:rsidR="00EA4757" w:rsidRPr="00EA4757" w:rsidRDefault="00EA4757" w:rsidP="00DD4FF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r w:rsidRPr="00EA4757">
        <w:rPr>
          <w:rFonts w:ascii="Times New Roman" w:eastAsia="Calibri" w:hAnsi="Times New Roman" w:cs="Times New Roman"/>
          <w:b/>
          <w:bCs/>
          <w:sz w:val="24"/>
          <w:szCs w:val="24"/>
          <w:lang w:eastAsia="es-ES"/>
        </w:rPr>
        <w:t>LA H. “LXII” LEGISLATURA DEL CONGRESO DEL ESTADO LIBRE Y SOBERANO DE MÉXICO, EN EJERCICIO DE LAS FACULTADES QUE SE DERIVAN DEL ARTÍCULO 135 DE LA CONSTITUCIÓN POLÍTICA DE LOS ESTADOS UNIDOS MEXICANOS, HA TENIDO A BIEN EXPEDIR EL SIGUIENTE:</w:t>
      </w:r>
    </w:p>
    <w:p w:rsidR="00EA4757" w:rsidRPr="00EA4757" w:rsidRDefault="00EA4757" w:rsidP="00DD4FF6">
      <w:pPr>
        <w:kinsoku w:val="0"/>
        <w:overflowPunct w:val="0"/>
        <w:spacing w:after="0" w:line="240" w:lineRule="auto"/>
        <w:jc w:val="both"/>
        <w:textAlignment w:val="baseline"/>
        <w:rPr>
          <w:rFonts w:ascii="Times New Roman" w:eastAsia="Calibri" w:hAnsi="Times New Roman" w:cs="Times New Roman"/>
          <w:b/>
          <w:bCs/>
          <w:sz w:val="24"/>
          <w:szCs w:val="24"/>
          <w:lang w:eastAsia="es-ES"/>
        </w:rPr>
      </w:pPr>
    </w:p>
    <w:p w:rsidR="00EA4757" w:rsidRPr="00EA4757" w:rsidRDefault="00EA4757" w:rsidP="00DD4FF6">
      <w:pPr>
        <w:kinsoku w:val="0"/>
        <w:overflowPunct w:val="0"/>
        <w:spacing w:after="0" w:line="240" w:lineRule="auto"/>
        <w:jc w:val="center"/>
        <w:textAlignment w:val="baseline"/>
        <w:rPr>
          <w:rFonts w:ascii="Times New Roman" w:eastAsia="Calibri" w:hAnsi="Times New Roman" w:cs="Times New Roman"/>
          <w:b/>
          <w:bCs/>
          <w:sz w:val="24"/>
          <w:szCs w:val="24"/>
          <w:lang w:eastAsia="es-ES"/>
        </w:rPr>
      </w:pPr>
      <w:r w:rsidRPr="00EA4757">
        <w:rPr>
          <w:rFonts w:ascii="Times New Roman" w:eastAsia="Calibri" w:hAnsi="Times New Roman" w:cs="Times New Roman"/>
          <w:b/>
          <w:bCs/>
          <w:sz w:val="24"/>
          <w:szCs w:val="24"/>
          <w:lang w:eastAsia="es-ES"/>
        </w:rPr>
        <w:t>A C U E R D O</w:t>
      </w:r>
    </w:p>
    <w:p w:rsidR="00EA4757" w:rsidRPr="00EA4757" w:rsidRDefault="00EA4757" w:rsidP="00DD4FF6">
      <w:pPr>
        <w:kinsoku w:val="0"/>
        <w:overflowPunct w:val="0"/>
        <w:spacing w:after="0" w:line="240" w:lineRule="auto"/>
        <w:textAlignment w:val="baseline"/>
        <w:rPr>
          <w:rFonts w:ascii="Times New Roman" w:eastAsia="Calibri" w:hAnsi="Times New Roman" w:cs="Times New Roman"/>
          <w:b/>
          <w:bCs/>
          <w:sz w:val="24"/>
          <w:szCs w:val="24"/>
          <w:lang w:eastAsia="es-ES"/>
        </w:rPr>
      </w:pP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b/>
          <w:sz w:val="24"/>
          <w:szCs w:val="24"/>
        </w:rPr>
      </w:pPr>
      <w:r w:rsidRPr="00EA4757">
        <w:rPr>
          <w:rFonts w:ascii="Times New Roman" w:eastAsia="Calibri" w:hAnsi="Times New Roman" w:cs="Times New Roman"/>
          <w:b/>
          <w:bCs/>
          <w:sz w:val="24"/>
          <w:szCs w:val="24"/>
          <w:lang w:eastAsia="es-ES"/>
        </w:rPr>
        <w:t xml:space="preserve">ÚNICO.- SE APRUEBA LA </w:t>
      </w:r>
      <w:r w:rsidRPr="00EA4757">
        <w:rPr>
          <w:rFonts w:ascii="Times New Roman" w:eastAsia="Calibri" w:hAnsi="Times New Roman" w:cs="Times New Roman"/>
          <w:b/>
          <w:sz w:val="24"/>
          <w:szCs w:val="24"/>
        </w:rPr>
        <w:t xml:space="preserve">MINUTA PROYECTO DE DECRETO </w:t>
      </w:r>
      <w:r w:rsidRPr="00EA4757">
        <w:rPr>
          <w:rFonts w:ascii="Times New Roman" w:eastAsia="GlyphLessFont" w:hAnsi="Times New Roman" w:cs="Times New Roman"/>
          <w:b/>
          <w:sz w:val="24"/>
          <w:szCs w:val="24"/>
        </w:rPr>
        <w:t>POR EL QUE SE REFORMAN LAS FRACCIONES IV Y XI DEL APARTADO A DEL ARTÍCULO 123 DE LA CONSTITUCIÓN POLÍTICA DE LOS ESTADOS UNIDOS MEXICANOS, EN MATERIA DE REDUCCIÓN DE LA JORNADA LABORAL.</w:t>
      </w:r>
    </w:p>
    <w:p w:rsidR="00EA4757" w:rsidRPr="00EA4757" w:rsidRDefault="00EA4757" w:rsidP="00DD4FF6">
      <w:pPr>
        <w:spacing w:after="0" w:line="240" w:lineRule="auto"/>
        <w:jc w:val="both"/>
        <w:rPr>
          <w:rFonts w:ascii="Times New Roman" w:eastAsia="Calibri" w:hAnsi="Times New Roman" w:cs="Times New Roman"/>
          <w:b/>
          <w:sz w:val="24"/>
          <w:szCs w:val="24"/>
        </w:rPr>
      </w:pPr>
      <w:r w:rsidRPr="00EA4757">
        <w:rPr>
          <w:rFonts w:ascii="Times New Roman" w:eastAsia="Calibri" w:hAnsi="Times New Roman" w:cs="Times New Roman"/>
          <w:b/>
          <w:sz w:val="24"/>
          <w:szCs w:val="24"/>
        </w:rPr>
        <w:t>.</w:t>
      </w:r>
    </w:p>
    <w:p w:rsidR="00EA4757" w:rsidRPr="00EA4757" w:rsidRDefault="00EA4757" w:rsidP="00DD4FF6">
      <w:pPr>
        <w:autoSpaceDE w:val="0"/>
        <w:autoSpaceDN w:val="0"/>
        <w:adjustRightInd w:val="0"/>
        <w:spacing w:after="0" w:line="240" w:lineRule="auto"/>
        <w:jc w:val="center"/>
        <w:rPr>
          <w:rFonts w:ascii="Times New Roman" w:eastAsia="GlyphLessFont" w:hAnsi="Times New Roman" w:cs="Times New Roman"/>
          <w:b/>
          <w:sz w:val="24"/>
          <w:szCs w:val="24"/>
        </w:rPr>
      </w:pPr>
      <w:r w:rsidRPr="00EA4757">
        <w:rPr>
          <w:rFonts w:ascii="Times New Roman" w:eastAsia="GlyphLessFont" w:hAnsi="Times New Roman" w:cs="Times New Roman"/>
          <w:b/>
          <w:sz w:val="24"/>
          <w:szCs w:val="24"/>
        </w:rPr>
        <w:t>M I N U T A</w:t>
      </w:r>
    </w:p>
    <w:p w:rsidR="00EA4757" w:rsidRPr="00EA4757" w:rsidRDefault="00EA4757" w:rsidP="00DD4FF6">
      <w:pPr>
        <w:autoSpaceDE w:val="0"/>
        <w:autoSpaceDN w:val="0"/>
        <w:adjustRightInd w:val="0"/>
        <w:spacing w:after="0" w:line="240" w:lineRule="auto"/>
        <w:jc w:val="center"/>
        <w:rPr>
          <w:rFonts w:ascii="Times New Roman" w:eastAsia="GlyphLessFont" w:hAnsi="Times New Roman" w:cs="Times New Roman"/>
          <w:b/>
          <w:sz w:val="24"/>
          <w:szCs w:val="24"/>
        </w:rPr>
      </w:pPr>
      <w:r w:rsidRPr="00EA4757">
        <w:rPr>
          <w:rFonts w:ascii="Times New Roman" w:eastAsia="GlyphLessFont" w:hAnsi="Times New Roman" w:cs="Times New Roman"/>
          <w:b/>
          <w:sz w:val="24"/>
          <w:szCs w:val="24"/>
        </w:rPr>
        <w:t>P R O Y E C T O</w:t>
      </w:r>
    </w:p>
    <w:p w:rsidR="00EA4757" w:rsidRPr="00EA4757" w:rsidRDefault="00EA4757" w:rsidP="00DD4FF6">
      <w:pPr>
        <w:autoSpaceDE w:val="0"/>
        <w:autoSpaceDN w:val="0"/>
        <w:adjustRightInd w:val="0"/>
        <w:spacing w:after="0" w:line="240" w:lineRule="auto"/>
        <w:jc w:val="center"/>
        <w:rPr>
          <w:rFonts w:ascii="Times New Roman" w:eastAsia="GlyphLessFont" w:hAnsi="Times New Roman" w:cs="Times New Roman"/>
          <w:b/>
          <w:sz w:val="24"/>
          <w:szCs w:val="24"/>
        </w:rPr>
      </w:pPr>
      <w:r w:rsidRPr="00EA4757">
        <w:rPr>
          <w:rFonts w:ascii="Times New Roman" w:eastAsia="GlyphLessFont" w:hAnsi="Times New Roman" w:cs="Times New Roman"/>
          <w:b/>
          <w:sz w:val="24"/>
          <w:szCs w:val="24"/>
        </w:rPr>
        <w:t>D E</w:t>
      </w:r>
    </w:p>
    <w:p w:rsidR="00EA4757" w:rsidRPr="00EA4757" w:rsidRDefault="00EA4757" w:rsidP="00DD4FF6">
      <w:pPr>
        <w:autoSpaceDE w:val="0"/>
        <w:autoSpaceDN w:val="0"/>
        <w:adjustRightInd w:val="0"/>
        <w:spacing w:after="0" w:line="240" w:lineRule="auto"/>
        <w:jc w:val="center"/>
        <w:rPr>
          <w:rFonts w:ascii="Times New Roman" w:eastAsia="GlyphLessFont" w:hAnsi="Times New Roman" w:cs="Times New Roman"/>
          <w:b/>
          <w:sz w:val="24"/>
          <w:szCs w:val="24"/>
        </w:rPr>
      </w:pPr>
      <w:r w:rsidRPr="00EA4757">
        <w:rPr>
          <w:rFonts w:ascii="Times New Roman" w:eastAsia="GlyphLessFont" w:hAnsi="Times New Roman" w:cs="Times New Roman"/>
          <w:b/>
          <w:sz w:val="24"/>
          <w:szCs w:val="24"/>
        </w:rPr>
        <w:t>D E C R E T O</w:t>
      </w:r>
    </w:p>
    <w:p w:rsidR="00EA4757" w:rsidRPr="00EA4757" w:rsidRDefault="00EA4757" w:rsidP="00DD4FF6">
      <w:pPr>
        <w:autoSpaceDE w:val="0"/>
        <w:autoSpaceDN w:val="0"/>
        <w:adjustRightInd w:val="0"/>
        <w:spacing w:after="0" w:line="240" w:lineRule="auto"/>
        <w:jc w:val="center"/>
        <w:rPr>
          <w:rFonts w:ascii="Times New Roman" w:eastAsia="GlyphLessFont" w:hAnsi="Times New Roman" w:cs="Times New Roman"/>
          <w:b/>
          <w:sz w:val="24"/>
          <w:szCs w:val="24"/>
        </w:rPr>
      </w:pP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b/>
          <w:sz w:val="24"/>
          <w:szCs w:val="24"/>
        </w:rPr>
      </w:pPr>
      <w:r w:rsidRPr="00EA4757">
        <w:rPr>
          <w:rFonts w:ascii="Times New Roman" w:eastAsia="GlyphLessFont" w:hAnsi="Times New Roman" w:cs="Times New Roman"/>
          <w:b/>
          <w:sz w:val="24"/>
          <w:szCs w:val="24"/>
        </w:rPr>
        <w:t>POR EL QUE SE REFORMAN LAS FRACCIONES IV Y XI DEL APARTADO A DEL ARTÍCULO 123 DE LA CONSTITUCIÓN POLÍTICA DE LOS ESTADOS UNIDOS MEXICANOS, EN MATERIA DE REDUCCIÓN DE LA JORNADA LABORAL.</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b/>
          <w:sz w:val="24"/>
          <w:szCs w:val="24"/>
        </w:rPr>
      </w:pP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Artículo Único.</w:t>
      </w:r>
      <w:r w:rsidRPr="00EA4757">
        <w:rPr>
          <w:rFonts w:ascii="Times New Roman" w:eastAsia="GlyphLessFont" w:hAnsi="Times New Roman" w:cs="Times New Roman"/>
          <w:sz w:val="24"/>
          <w:szCs w:val="24"/>
        </w:rPr>
        <w:t xml:space="preserve"> Se reforman las fracciones IV y XI del apartado A, del Artículo 123, de la Constitución Política de los Estados Unidos Mexicanos, para quedar como sigue:</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Artículo 123.</w:t>
      </w:r>
      <w:r w:rsidRPr="00EA4757">
        <w:rPr>
          <w:rFonts w:ascii="Times New Roman" w:eastAsia="GlyphLessFont" w:hAnsi="Times New Roman" w:cs="Times New Roman"/>
          <w:sz w:val="24"/>
          <w:szCs w:val="24"/>
        </w:rPr>
        <w:t xml:space="preserve"> ...</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r w:rsidRPr="00EA4757">
        <w:rPr>
          <w:rFonts w:ascii="Times New Roman" w:eastAsia="GlyphLessFont" w:hAnsi="Times New Roman" w:cs="Times New Roman"/>
          <w:sz w:val="24"/>
          <w:szCs w:val="24"/>
        </w:rPr>
        <w:t>…</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r w:rsidRPr="00EA4757">
        <w:rPr>
          <w:rFonts w:ascii="Times New Roman" w:eastAsia="GlyphLessFont" w:hAnsi="Times New Roman" w:cs="Times New Roman"/>
          <w:sz w:val="24"/>
          <w:szCs w:val="24"/>
        </w:rPr>
        <w:t>…</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A.</w:t>
      </w:r>
      <w:r w:rsidRPr="00EA4757">
        <w:rPr>
          <w:rFonts w:ascii="Times New Roman" w:eastAsia="GlyphLessFont" w:hAnsi="Times New Roman" w:cs="Times New Roman"/>
          <w:sz w:val="24"/>
          <w:szCs w:val="24"/>
        </w:rPr>
        <w:t xml:space="preserve"> ...</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ind w:left="284"/>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I. a III.</w:t>
      </w:r>
      <w:r w:rsidRPr="00EA4757">
        <w:rPr>
          <w:rFonts w:ascii="Times New Roman" w:eastAsia="GlyphLessFont" w:hAnsi="Times New Roman" w:cs="Times New Roman"/>
          <w:sz w:val="24"/>
          <w:szCs w:val="24"/>
        </w:rPr>
        <w:t xml:space="preserve"> ...</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ind w:left="658" w:hanging="374"/>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IV.</w:t>
      </w:r>
      <w:r w:rsidRPr="00EA4757">
        <w:rPr>
          <w:rFonts w:ascii="Times New Roman" w:eastAsia="GlyphLessFont" w:hAnsi="Times New Roman" w:cs="Times New Roman"/>
          <w:sz w:val="24"/>
          <w:szCs w:val="24"/>
        </w:rPr>
        <w:t xml:space="preserve"> La jornada laboral será de cuarenta horas semanales en los términos que establezca la Ley.</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ind w:left="672"/>
        <w:jc w:val="both"/>
        <w:rPr>
          <w:rFonts w:ascii="Times New Roman" w:eastAsia="GlyphLessFont" w:hAnsi="Times New Roman" w:cs="Times New Roman"/>
          <w:sz w:val="24"/>
          <w:szCs w:val="24"/>
        </w:rPr>
      </w:pPr>
      <w:r w:rsidRPr="00EA4757">
        <w:rPr>
          <w:rFonts w:ascii="Times New Roman" w:eastAsia="GlyphLessFont" w:hAnsi="Times New Roman" w:cs="Times New Roman"/>
          <w:sz w:val="24"/>
          <w:szCs w:val="24"/>
        </w:rPr>
        <w:t>Por cada seis días de trabajo las personas trabajadoras deberán disfrutar por lo menos de un día de descanso con goce de salario íntegro.</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ind w:left="284"/>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V. a X.</w:t>
      </w:r>
      <w:r w:rsidRPr="00EA4757">
        <w:rPr>
          <w:rFonts w:ascii="Times New Roman" w:eastAsia="GlyphLessFont" w:hAnsi="Times New Roman" w:cs="Times New Roman"/>
          <w:sz w:val="24"/>
          <w:szCs w:val="24"/>
        </w:rPr>
        <w:t xml:space="preserve"> ...</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ind w:left="658" w:hanging="374"/>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XI.</w:t>
      </w:r>
      <w:r w:rsidRPr="00EA4757">
        <w:rPr>
          <w:rFonts w:ascii="Times New Roman" w:eastAsia="GlyphLessFont" w:hAnsi="Times New Roman" w:cs="Times New Roman"/>
          <w:sz w:val="24"/>
          <w:szCs w:val="24"/>
        </w:rPr>
        <w:t xml:space="preserve"> Cuando por circunstancias extraordinarias deban aumentarse las horas de la jornada, se abonará como salario por este tiempo un cien por ciento más de lo fijado para las horas ordinarias. El trabajo extraordinario no excederá de doce horas en una semana, las cuales </w:t>
      </w:r>
      <w:r w:rsidRPr="00EA4757">
        <w:rPr>
          <w:rFonts w:ascii="Times New Roman" w:eastAsia="GlyphLessFont" w:hAnsi="Times New Roman" w:cs="Times New Roman"/>
          <w:sz w:val="24"/>
          <w:szCs w:val="24"/>
        </w:rPr>
        <w:lastRenderedPageBreak/>
        <w:t>podrán distribuirse en hasta cuatro horas diarias, en un máximo de cuatro días en ese periodo.</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ind w:left="658"/>
        <w:jc w:val="both"/>
        <w:rPr>
          <w:rFonts w:ascii="Times New Roman" w:eastAsia="GlyphLessFont" w:hAnsi="Times New Roman" w:cs="Times New Roman"/>
          <w:sz w:val="24"/>
          <w:szCs w:val="24"/>
        </w:rPr>
      </w:pPr>
      <w:r w:rsidRPr="00EA4757">
        <w:rPr>
          <w:rFonts w:ascii="Times New Roman" w:eastAsia="GlyphLessFont" w:hAnsi="Times New Roman" w:cs="Times New Roman"/>
          <w:sz w:val="24"/>
          <w:szCs w:val="24"/>
        </w:rPr>
        <w:t>La prolongación del tiempo extraordinario que supere lo establecido en el párrafo que antecede, obliga a la persona empleadora a pagar doscientos por ciento más del salario que corresponda a las horas de la jornada ordinaria conforme a lo establecido en la Ley de la materia.</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ind w:left="672" w:hanging="14"/>
        <w:jc w:val="both"/>
        <w:rPr>
          <w:rFonts w:ascii="Times New Roman" w:eastAsia="GlyphLessFont" w:hAnsi="Times New Roman" w:cs="Times New Roman"/>
          <w:sz w:val="24"/>
          <w:szCs w:val="24"/>
        </w:rPr>
      </w:pPr>
      <w:r w:rsidRPr="00EA4757">
        <w:rPr>
          <w:rFonts w:ascii="Times New Roman" w:eastAsia="GlyphLessFont" w:hAnsi="Times New Roman" w:cs="Times New Roman"/>
          <w:sz w:val="24"/>
          <w:szCs w:val="24"/>
        </w:rPr>
        <w:t>Las personas menores de dieciocho años no podrán laborar tiempo extraordinario.</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ind w:left="284"/>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XII. a XXXI.</w:t>
      </w:r>
      <w:r w:rsidRPr="00EA4757">
        <w:rPr>
          <w:rFonts w:ascii="Times New Roman" w:eastAsia="GlyphLessFont" w:hAnsi="Times New Roman" w:cs="Times New Roman"/>
          <w:sz w:val="24"/>
          <w:szCs w:val="24"/>
        </w:rPr>
        <w:t xml:space="preserve"> ...</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ind w:left="284"/>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B.</w:t>
      </w:r>
      <w:r w:rsidRPr="00EA4757">
        <w:rPr>
          <w:rFonts w:ascii="Times New Roman" w:eastAsia="GlyphLessFont" w:hAnsi="Times New Roman" w:cs="Times New Roman"/>
          <w:sz w:val="24"/>
          <w:szCs w:val="24"/>
        </w:rPr>
        <w:t xml:space="preserve"> ...</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jc w:val="center"/>
        <w:rPr>
          <w:rFonts w:ascii="Times New Roman" w:eastAsia="GlyphLessFont" w:hAnsi="Times New Roman" w:cs="Times New Roman"/>
          <w:b/>
          <w:sz w:val="24"/>
          <w:szCs w:val="24"/>
        </w:rPr>
      </w:pPr>
      <w:r w:rsidRPr="00EA4757">
        <w:rPr>
          <w:rFonts w:ascii="Times New Roman" w:eastAsia="GlyphLessFont" w:hAnsi="Times New Roman" w:cs="Times New Roman"/>
          <w:b/>
          <w:sz w:val="24"/>
          <w:szCs w:val="24"/>
        </w:rPr>
        <w:t>Transitorios</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Primero.</w:t>
      </w:r>
      <w:r w:rsidRPr="00EA4757">
        <w:rPr>
          <w:rFonts w:ascii="Times New Roman" w:eastAsia="GlyphLessFont" w:hAnsi="Times New Roman" w:cs="Times New Roman"/>
          <w:sz w:val="24"/>
          <w:szCs w:val="24"/>
        </w:rPr>
        <w:t xml:space="preserve"> El presente Decreto entrará en vigor el día de su publicación en el Diario Oficial de la Federación.</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Segundo.</w:t>
      </w:r>
      <w:r w:rsidRPr="00EA4757">
        <w:rPr>
          <w:rFonts w:ascii="Times New Roman" w:eastAsia="GlyphLessFont" w:hAnsi="Times New Roman" w:cs="Times New Roman"/>
          <w:sz w:val="24"/>
          <w:szCs w:val="24"/>
        </w:rPr>
        <w:t xml:space="preserve"> El Congreso de la Unión deberá realizar las reformas a la legislación secundaria en un plazo de 90 días a partir de la publicación del presente Decreto.</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Tercero.</w:t>
      </w:r>
      <w:r w:rsidRPr="00EA4757">
        <w:rPr>
          <w:rFonts w:ascii="Times New Roman" w:eastAsia="GlyphLessFont" w:hAnsi="Times New Roman" w:cs="Times New Roman"/>
          <w:sz w:val="24"/>
          <w:szCs w:val="24"/>
        </w:rPr>
        <w:t xml:space="preserve"> La duración de la jornada laboral a que se refiere el artículo 123, apartado A, fracción IV del presente Decreto, se alcanzará de manera gradual, a partir del 1 de enero del año correspondiente, conforme a lo siguiente:</w:t>
      </w:r>
    </w:p>
    <w:p w:rsidR="00EA4757" w:rsidRPr="00EA4757" w:rsidRDefault="00EA4757" w:rsidP="00DD4FF6">
      <w:pPr>
        <w:spacing w:after="0" w:line="240" w:lineRule="auto"/>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tblGrid>
      <w:tr w:rsidR="00EA4757" w:rsidRPr="00EA4757" w:rsidTr="004B33F8">
        <w:trPr>
          <w:jc w:val="center"/>
        </w:trPr>
        <w:tc>
          <w:tcPr>
            <w:tcW w:w="2835" w:type="dxa"/>
            <w:shd w:val="clear" w:color="auto" w:fill="D9D9D9"/>
          </w:tcPr>
          <w:p w:rsidR="00EA4757" w:rsidRPr="00EA4757" w:rsidRDefault="00EA4757" w:rsidP="00DD4FF6">
            <w:pPr>
              <w:spacing w:after="0" w:line="240" w:lineRule="auto"/>
              <w:jc w:val="center"/>
              <w:rPr>
                <w:rFonts w:ascii="Times New Roman" w:eastAsia="Calibri" w:hAnsi="Times New Roman" w:cs="Times New Roman"/>
                <w:b/>
                <w:sz w:val="24"/>
                <w:szCs w:val="24"/>
              </w:rPr>
            </w:pPr>
            <w:r w:rsidRPr="00EA4757">
              <w:rPr>
                <w:rFonts w:ascii="Times New Roman" w:eastAsia="Calibri" w:hAnsi="Times New Roman" w:cs="Times New Roman"/>
                <w:b/>
                <w:sz w:val="24"/>
                <w:szCs w:val="24"/>
              </w:rPr>
              <w:t>Año</w:t>
            </w:r>
          </w:p>
        </w:tc>
        <w:tc>
          <w:tcPr>
            <w:tcW w:w="2835" w:type="dxa"/>
            <w:shd w:val="clear" w:color="auto" w:fill="D9D9D9"/>
          </w:tcPr>
          <w:p w:rsidR="00EA4757" w:rsidRPr="00EA4757" w:rsidRDefault="00EA4757" w:rsidP="00DD4FF6">
            <w:pPr>
              <w:spacing w:after="0" w:line="240" w:lineRule="auto"/>
              <w:jc w:val="center"/>
              <w:rPr>
                <w:rFonts w:ascii="Times New Roman" w:eastAsia="Calibri" w:hAnsi="Times New Roman" w:cs="Times New Roman"/>
                <w:b/>
                <w:sz w:val="24"/>
                <w:szCs w:val="24"/>
              </w:rPr>
            </w:pPr>
            <w:r w:rsidRPr="00EA4757">
              <w:rPr>
                <w:rFonts w:ascii="Times New Roman" w:eastAsia="Calibri" w:hAnsi="Times New Roman" w:cs="Times New Roman"/>
                <w:b/>
                <w:sz w:val="24"/>
                <w:szCs w:val="24"/>
              </w:rPr>
              <w:t>Jornada Laboral</w:t>
            </w:r>
          </w:p>
        </w:tc>
      </w:tr>
      <w:tr w:rsidR="00EA4757" w:rsidRPr="00EA4757" w:rsidTr="004B33F8">
        <w:trPr>
          <w:jc w:val="center"/>
        </w:trPr>
        <w:tc>
          <w:tcPr>
            <w:tcW w:w="2835" w:type="dxa"/>
            <w:shd w:val="clear" w:color="auto" w:fill="auto"/>
          </w:tcPr>
          <w:p w:rsidR="00EA4757" w:rsidRPr="00EA4757" w:rsidRDefault="00EA4757" w:rsidP="00DD4FF6">
            <w:pPr>
              <w:spacing w:after="0" w:line="240" w:lineRule="auto"/>
              <w:jc w:val="center"/>
              <w:rPr>
                <w:rFonts w:ascii="Times New Roman" w:eastAsia="Calibri" w:hAnsi="Times New Roman" w:cs="Times New Roman"/>
                <w:sz w:val="24"/>
                <w:szCs w:val="24"/>
              </w:rPr>
            </w:pPr>
            <w:r w:rsidRPr="00EA4757">
              <w:rPr>
                <w:rFonts w:ascii="Times New Roman" w:eastAsia="Calibri" w:hAnsi="Times New Roman" w:cs="Times New Roman"/>
                <w:sz w:val="24"/>
                <w:szCs w:val="24"/>
              </w:rPr>
              <w:t>2026</w:t>
            </w:r>
          </w:p>
        </w:tc>
        <w:tc>
          <w:tcPr>
            <w:tcW w:w="2835" w:type="dxa"/>
            <w:shd w:val="clear" w:color="auto" w:fill="auto"/>
          </w:tcPr>
          <w:p w:rsidR="00EA4757" w:rsidRPr="00EA4757" w:rsidRDefault="00EA4757" w:rsidP="00DD4FF6">
            <w:pPr>
              <w:spacing w:after="0" w:line="240" w:lineRule="auto"/>
              <w:jc w:val="center"/>
              <w:rPr>
                <w:rFonts w:ascii="Times New Roman" w:eastAsia="Calibri" w:hAnsi="Times New Roman" w:cs="Times New Roman"/>
                <w:sz w:val="24"/>
                <w:szCs w:val="24"/>
              </w:rPr>
            </w:pPr>
            <w:r w:rsidRPr="00EA4757">
              <w:rPr>
                <w:rFonts w:ascii="Times New Roman" w:eastAsia="Calibri" w:hAnsi="Times New Roman" w:cs="Times New Roman"/>
                <w:sz w:val="24"/>
                <w:szCs w:val="24"/>
              </w:rPr>
              <w:t>48</w:t>
            </w:r>
          </w:p>
        </w:tc>
      </w:tr>
      <w:tr w:rsidR="00EA4757" w:rsidRPr="00EA4757" w:rsidTr="004B33F8">
        <w:trPr>
          <w:jc w:val="center"/>
        </w:trPr>
        <w:tc>
          <w:tcPr>
            <w:tcW w:w="2835" w:type="dxa"/>
            <w:shd w:val="clear" w:color="auto" w:fill="auto"/>
          </w:tcPr>
          <w:p w:rsidR="00EA4757" w:rsidRPr="00EA4757" w:rsidRDefault="00EA4757" w:rsidP="00DD4FF6">
            <w:pPr>
              <w:spacing w:after="0" w:line="240" w:lineRule="auto"/>
              <w:jc w:val="center"/>
              <w:rPr>
                <w:rFonts w:ascii="Times New Roman" w:eastAsia="Calibri" w:hAnsi="Times New Roman" w:cs="Times New Roman"/>
                <w:sz w:val="24"/>
                <w:szCs w:val="24"/>
              </w:rPr>
            </w:pPr>
            <w:r w:rsidRPr="00EA4757">
              <w:rPr>
                <w:rFonts w:ascii="Times New Roman" w:eastAsia="Calibri" w:hAnsi="Times New Roman" w:cs="Times New Roman"/>
                <w:sz w:val="24"/>
                <w:szCs w:val="24"/>
              </w:rPr>
              <w:t>2027</w:t>
            </w:r>
          </w:p>
        </w:tc>
        <w:tc>
          <w:tcPr>
            <w:tcW w:w="2835" w:type="dxa"/>
            <w:shd w:val="clear" w:color="auto" w:fill="auto"/>
          </w:tcPr>
          <w:p w:rsidR="00EA4757" w:rsidRPr="00EA4757" w:rsidRDefault="00EA4757" w:rsidP="00DD4FF6">
            <w:pPr>
              <w:spacing w:after="0" w:line="240" w:lineRule="auto"/>
              <w:jc w:val="center"/>
              <w:rPr>
                <w:rFonts w:ascii="Times New Roman" w:eastAsia="Calibri" w:hAnsi="Times New Roman" w:cs="Times New Roman"/>
                <w:sz w:val="24"/>
                <w:szCs w:val="24"/>
              </w:rPr>
            </w:pPr>
            <w:r w:rsidRPr="00EA4757">
              <w:rPr>
                <w:rFonts w:ascii="Times New Roman" w:eastAsia="Calibri" w:hAnsi="Times New Roman" w:cs="Times New Roman"/>
                <w:sz w:val="24"/>
                <w:szCs w:val="24"/>
              </w:rPr>
              <w:t>46</w:t>
            </w:r>
          </w:p>
        </w:tc>
      </w:tr>
      <w:tr w:rsidR="00EA4757" w:rsidRPr="00EA4757" w:rsidTr="004B33F8">
        <w:trPr>
          <w:jc w:val="center"/>
        </w:trPr>
        <w:tc>
          <w:tcPr>
            <w:tcW w:w="2835" w:type="dxa"/>
            <w:shd w:val="clear" w:color="auto" w:fill="auto"/>
          </w:tcPr>
          <w:p w:rsidR="00EA4757" w:rsidRPr="00EA4757" w:rsidRDefault="00EA4757" w:rsidP="00DD4FF6">
            <w:pPr>
              <w:spacing w:after="0" w:line="240" w:lineRule="auto"/>
              <w:jc w:val="center"/>
              <w:rPr>
                <w:rFonts w:ascii="Times New Roman" w:eastAsia="Calibri" w:hAnsi="Times New Roman" w:cs="Times New Roman"/>
                <w:sz w:val="24"/>
                <w:szCs w:val="24"/>
              </w:rPr>
            </w:pPr>
            <w:r w:rsidRPr="00EA4757">
              <w:rPr>
                <w:rFonts w:ascii="Times New Roman" w:eastAsia="Calibri" w:hAnsi="Times New Roman" w:cs="Times New Roman"/>
                <w:sz w:val="24"/>
                <w:szCs w:val="24"/>
              </w:rPr>
              <w:t>2028</w:t>
            </w:r>
          </w:p>
        </w:tc>
        <w:tc>
          <w:tcPr>
            <w:tcW w:w="2835" w:type="dxa"/>
            <w:shd w:val="clear" w:color="auto" w:fill="auto"/>
          </w:tcPr>
          <w:p w:rsidR="00EA4757" w:rsidRPr="00EA4757" w:rsidRDefault="00EA4757" w:rsidP="00DD4FF6">
            <w:pPr>
              <w:spacing w:after="0" w:line="240" w:lineRule="auto"/>
              <w:jc w:val="center"/>
              <w:rPr>
                <w:rFonts w:ascii="Times New Roman" w:eastAsia="Calibri" w:hAnsi="Times New Roman" w:cs="Times New Roman"/>
                <w:sz w:val="24"/>
                <w:szCs w:val="24"/>
              </w:rPr>
            </w:pPr>
            <w:r w:rsidRPr="00EA4757">
              <w:rPr>
                <w:rFonts w:ascii="Times New Roman" w:eastAsia="Calibri" w:hAnsi="Times New Roman" w:cs="Times New Roman"/>
                <w:sz w:val="24"/>
                <w:szCs w:val="24"/>
              </w:rPr>
              <w:t>44</w:t>
            </w:r>
          </w:p>
        </w:tc>
      </w:tr>
      <w:tr w:rsidR="00EA4757" w:rsidRPr="00EA4757" w:rsidTr="004B33F8">
        <w:trPr>
          <w:jc w:val="center"/>
        </w:trPr>
        <w:tc>
          <w:tcPr>
            <w:tcW w:w="2835" w:type="dxa"/>
            <w:shd w:val="clear" w:color="auto" w:fill="auto"/>
          </w:tcPr>
          <w:p w:rsidR="00EA4757" w:rsidRPr="00EA4757" w:rsidRDefault="00EA4757" w:rsidP="00DD4FF6">
            <w:pPr>
              <w:spacing w:after="0" w:line="240" w:lineRule="auto"/>
              <w:jc w:val="center"/>
              <w:rPr>
                <w:rFonts w:ascii="Times New Roman" w:eastAsia="Calibri" w:hAnsi="Times New Roman" w:cs="Times New Roman"/>
                <w:sz w:val="24"/>
                <w:szCs w:val="24"/>
              </w:rPr>
            </w:pPr>
            <w:r w:rsidRPr="00EA4757">
              <w:rPr>
                <w:rFonts w:ascii="Times New Roman" w:eastAsia="Calibri" w:hAnsi="Times New Roman" w:cs="Times New Roman"/>
                <w:sz w:val="24"/>
                <w:szCs w:val="24"/>
              </w:rPr>
              <w:t>2029</w:t>
            </w:r>
          </w:p>
        </w:tc>
        <w:tc>
          <w:tcPr>
            <w:tcW w:w="2835" w:type="dxa"/>
            <w:shd w:val="clear" w:color="auto" w:fill="auto"/>
          </w:tcPr>
          <w:p w:rsidR="00EA4757" w:rsidRPr="00EA4757" w:rsidRDefault="00EA4757" w:rsidP="00DD4FF6">
            <w:pPr>
              <w:spacing w:after="0" w:line="240" w:lineRule="auto"/>
              <w:jc w:val="center"/>
              <w:rPr>
                <w:rFonts w:ascii="Times New Roman" w:eastAsia="Calibri" w:hAnsi="Times New Roman" w:cs="Times New Roman"/>
                <w:sz w:val="24"/>
                <w:szCs w:val="24"/>
              </w:rPr>
            </w:pPr>
            <w:r w:rsidRPr="00EA4757">
              <w:rPr>
                <w:rFonts w:ascii="Times New Roman" w:eastAsia="Calibri" w:hAnsi="Times New Roman" w:cs="Times New Roman"/>
                <w:sz w:val="24"/>
                <w:szCs w:val="24"/>
              </w:rPr>
              <w:t>42</w:t>
            </w:r>
          </w:p>
        </w:tc>
      </w:tr>
      <w:tr w:rsidR="00EA4757" w:rsidRPr="00EA4757" w:rsidTr="004B33F8">
        <w:trPr>
          <w:jc w:val="center"/>
        </w:trPr>
        <w:tc>
          <w:tcPr>
            <w:tcW w:w="2835" w:type="dxa"/>
            <w:shd w:val="clear" w:color="auto" w:fill="auto"/>
          </w:tcPr>
          <w:p w:rsidR="00EA4757" w:rsidRPr="00EA4757" w:rsidRDefault="00EA4757" w:rsidP="00DD4FF6">
            <w:pPr>
              <w:spacing w:after="0" w:line="240" w:lineRule="auto"/>
              <w:jc w:val="center"/>
              <w:rPr>
                <w:rFonts w:ascii="Times New Roman" w:eastAsia="Calibri" w:hAnsi="Times New Roman" w:cs="Times New Roman"/>
                <w:sz w:val="24"/>
                <w:szCs w:val="24"/>
              </w:rPr>
            </w:pPr>
            <w:r w:rsidRPr="00EA4757">
              <w:rPr>
                <w:rFonts w:ascii="Times New Roman" w:eastAsia="Calibri" w:hAnsi="Times New Roman" w:cs="Times New Roman"/>
                <w:sz w:val="24"/>
                <w:szCs w:val="24"/>
              </w:rPr>
              <w:t>2030</w:t>
            </w:r>
          </w:p>
        </w:tc>
        <w:tc>
          <w:tcPr>
            <w:tcW w:w="2835" w:type="dxa"/>
            <w:shd w:val="clear" w:color="auto" w:fill="auto"/>
          </w:tcPr>
          <w:p w:rsidR="00EA4757" w:rsidRPr="00EA4757" w:rsidRDefault="00EA4757" w:rsidP="00DD4FF6">
            <w:pPr>
              <w:spacing w:after="0" w:line="240" w:lineRule="auto"/>
              <w:jc w:val="center"/>
              <w:rPr>
                <w:rFonts w:ascii="Times New Roman" w:eastAsia="Calibri" w:hAnsi="Times New Roman" w:cs="Times New Roman"/>
                <w:sz w:val="24"/>
                <w:szCs w:val="24"/>
              </w:rPr>
            </w:pPr>
            <w:r w:rsidRPr="00EA4757">
              <w:rPr>
                <w:rFonts w:ascii="Times New Roman" w:eastAsia="Calibri" w:hAnsi="Times New Roman" w:cs="Times New Roman"/>
                <w:sz w:val="24"/>
                <w:szCs w:val="24"/>
              </w:rPr>
              <w:t>40</w:t>
            </w:r>
          </w:p>
        </w:tc>
      </w:tr>
    </w:tbl>
    <w:p w:rsidR="00EA4757" w:rsidRPr="00EA4757" w:rsidRDefault="00EA4757" w:rsidP="00DD4FF6">
      <w:pPr>
        <w:spacing w:after="0" w:line="240" w:lineRule="auto"/>
        <w:jc w:val="both"/>
        <w:rPr>
          <w:rFonts w:ascii="Times New Roman" w:eastAsia="Calibri" w:hAnsi="Times New Roman" w:cs="Times New Roman"/>
          <w:sz w:val="24"/>
          <w:szCs w:val="24"/>
        </w:rPr>
      </w:pP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r w:rsidRPr="00EA4757">
        <w:rPr>
          <w:rFonts w:ascii="Times New Roman" w:eastAsia="GlyphLessFont" w:hAnsi="Times New Roman" w:cs="Times New Roman"/>
          <w:b/>
          <w:sz w:val="24"/>
          <w:szCs w:val="24"/>
        </w:rPr>
        <w:t>Cuarto.</w:t>
      </w:r>
      <w:r w:rsidRPr="00EA4757">
        <w:rPr>
          <w:rFonts w:ascii="Times New Roman" w:eastAsia="GlyphLessFont" w:hAnsi="Times New Roman" w:cs="Times New Roman"/>
          <w:sz w:val="24"/>
          <w:szCs w:val="24"/>
        </w:rPr>
        <w:t xml:space="preserve"> En ningún caso la reducción de la jomada laboral implicará la disminución de sueldos, salarios o prestaciones de las personas trabajadoras.</w:t>
      </w:r>
    </w:p>
    <w:p w:rsidR="00EA4757" w:rsidRPr="00EA4757" w:rsidRDefault="00EA4757" w:rsidP="00DD4FF6">
      <w:pPr>
        <w:autoSpaceDE w:val="0"/>
        <w:autoSpaceDN w:val="0"/>
        <w:adjustRightInd w:val="0"/>
        <w:spacing w:after="0" w:line="240" w:lineRule="auto"/>
        <w:jc w:val="both"/>
        <w:rPr>
          <w:rFonts w:ascii="Times New Roman" w:eastAsia="GlyphLessFont" w:hAnsi="Times New Roman" w:cs="Times New Roman"/>
          <w:sz w:val="24"/>
          <w:szCs w:val="24"/>
        </w:rPr>
      </w:pPr>
    </w:p>
    <w:p w:rsidR="00EA4757" w:rsidRPr="00EA4757" w:rsidRDefault="00EA4757" w:rsidP="00DD4FF6">
      <w:pPr>
        <w:spacing w:after="0" w:line="240" w:lineRule="auto"/>
        <w:jc w:val="center"/>
        <w:rPr>
          <w:rFonts w:ascii="Times New Roman" w:eastAsia="Calibri" w:hAnsi="Times New Roman" w:cs="Times New Roman"/>
          <w:b/>
          <w:bCs/>
          <w:sz w:val="24"/>
          <w:szCs w:val="24"/>
        </w:rPr>
      </w:pPr>
      <w:r w:rsidRPr="00EA4757">
        <w:rPr>
          <w:rFonts w:ascii="Times New Roman" w:eastAsia="Calibri" w:hAnsi="Times New Roman" w:cs="Times New Roman"/>
          <w:b/>
          <w:bCs/>
          <w:sz w:val="24"/>
          <w:szCs w:val="24"/>
        </w:rPr>
        <w:t>T R A N S I T O R I O</w:t>
      </w:r>
    </w:p>
    <w:p w:rsidR="00EA4757" w:rsidRPr="00EA4757" w:rsidRDefault="00EA4757" w:rsidP="00DD4FF6">
      <w:pPr>
        <w:spacing w:after="0" w:line="240" w:lineRule="auto"/>
        <w:jc w:val="both"/>
        <w:rPr>
          <w:rFonts w:ascii="Times New Roman" w:eastAsia="Calibri" w:hAnsi="Times New Roman" w:cs="Times New Roman"/>
          <w:b/>
          <w:bCs/>
          <w:sz w:val="24"/>
          <w:szCs w:val="24"/>
        </w:rPr>
      </w:pPr>
    </w:p>
    <w:p w:rsidR="00EA4757" w:rsidRPr="00EA4757" w:rsidRDefault="00EA4757" w:rsidP="00DD4FF6">
      <w:pPr>
        <w:spacing w:after="0" w:line="240" w:lineRule="auto"/>
        <w:jc w:val="both"/>
        <w:rPr>
          <w:rFonts w:ascii="Times New Roman" w:eastAsia="Calibri" w:hAnsi="Times New Roman" w:cs="Times New Roman"/>
          <w:sz w:val="24"/>
          <w:szCs w:val="24"/>
        </w:rPr>
      </w:pPr>
      <w:r w:rsidRPr="00EA4757">
        <w:rPr>
          <w:rFonts w:ascii="Times New Roman" w:eastAsia="Calibri" w:hAnsi="Times New Roman" w:cs="Times New Roman"/>
          <w:b/>
          <w:bCs/>
          <w:sz w:val="24"/>
          <w:szCs w:val="24"/>
        </w:rPr>
        <w:t xml:space="preserve">ÚNICO.- </w:t>
      </w:r>
      <w:r w:rsidRPr="00EA4757">
        <w:rPr>
          <w:rFonts w:ascii="Times New Roman" w:eastAsia="Calibri" w:hAnsi="Times New Roman" w:cs="Times New Roman"/>
          <w:sz w:val="24"/>
          <w:szCs w:val="24"/>
        </w:rPr>
        <w:t>Publíquese el presente Acuerdo en el Periódico Oficial “Gaceta del Gobierno”.</w:t>
      </w:r>
    </w:p>
    <w:p w:rsidR="00EA4757" w:rsidRPr="00EA4757" w:rsidRDefault="00EA4757" w:rsidP="00DD4FF6">
      <w:pPr>
        <w:autoSpaceDE w:val="0"/>
        <w:autoSpaceDN w:val="0"/>
        <w:adjustRightInd w:val="0"/>
        <w:spacing w:after="0" w:line="240" w:lineRule="auto"/>
        <w:jc w:val="center"/>
        <w:rPr>
          <w:rFonts w:ascii="Times New Roman" w:eastAsia="Calibri" w:hAnsi="Times New Roman" w:cs="Times New Roman"/>
          <w:sz w:val="24"/>
          <w:szCs w:val="24"/>
        </w:rPr>
      </w:pPr>
    </w:p>
    <w:p w:rsidR="00EA4757" w:rsidRPr="00EA4757" w:rsidRDefault="00EA4757" w:rsidP="00DD4FF6">
      <w:pPr>
        <w:autoSpaceDE w:val="0"/>
        <w:autoSpaceDN w:val="0"/>
        <w:adjustRightInd w:val="0"/>
        <w:spacing w:after="0" w:line="240" w:lineRule="auto"/>
        <w:jc w:val="both"/>
        <w:rPr>
          <w:rFonts w:ascii="Times New Roman" w:eastAsia="Calibri" w:hAnsi="Times New Roman" w:cs="Times New Roman"/>
          <w:sz w:val="24"/>
          <w:szCs w:val="24"/>
        </w:rPr>
      </w:pPr>
      <w:r w:rsidRPr="00EA4757">
        <w:rPr>
          <w:rFonts w:ascii="Times New Roman" w:eastAsia="Calibri" w:hAnsi="Times New Roman" w:cs="Times New Roman"/>
          <w:sz w:val="24"/>
          <w:szCs w:val="24"/>
        </w:rPr>
        <w:t xml:space="preserve">Dado en el Palacio del Poder Legislativo, en la ciudad de Toluca de Lerdo, Capital del Estado de México, a los veinticinco días del mes de febrero del dos mil veintiséis. </w:t>
      </w:r>
    </w:p>
    <w:p w:rsidR="00EA4757" w:rsidRPr="00EA4757" w:rsidRDefault="00EA4757" w:rsidP="00DD4FF6">
      <w:pPr>
        <w:spacing w:after="0" w:line="240" w:lineRule="auto"/>
        <w:jc w:val="center"/>
        <w:rPr>
          <w:rFonts w:ascii="Times New Roman" w:eastAsia="Calibri" w:hAnsi="Times New Roman" w:cs="Times New Roman"/>
          <w:b/>
          <w:sz w:val="24"/>
          <w:szCs w:val="24"/>
        </w:rPr>
      </w:pPr>
    </w:p>
    <w:p w:rsidR="00EA4757" w:rsidRPr="00EA4757" w:rsidRDefault="00EA4757" w:rsidP="00DD4FF6">
      <w:pPr>
        <w:spacing w:after="0" w:line="240" w:lineRule="auto"/>
        <w:jc w:val="center"/>
        <w:rPr>
          <w:rFonts w:ascii="Times New Roman" w:eastAsia="Calibri" w:hAnsi="Times New Roman" w:cs="Times New Roman"/>
          <w:b/>
          <w:sz w:val="24"/>
          <w:szCs w:val="24"/>
        </w:rPr>
      </w:pPr>
      <w:r w:rsidRPr="00EA4757">
        <w:rPr>
          <w:rFonts w:ascii="Times New Roman" w:eastAsia="Calibri" w:hAnsi="Times New Roman" w:cs="Times New Roman"/>
          <w:b/>
          <w:sz w:val="24"/>
          <w:szCs w:val="24"/>
        </w:rPr>
        <w:t>PRESIDENTA</w:t>
      </w:r>
    </w:p>
    <w:p w:rsidR="00EA4757" w:rsidRPr="00EA4757" w:rsidRDefault="00EA4757" w:rsidP="00DD4FF6">
      <w:pPr>
        <w:spacing w:after="0" w:line="240" w:lineRule="auto"/>
        <w:jc w:val="center"/>
        <w:rPr>
          <w:rFonts w:ascii="Times New Roman" w:eastAsia="Calibri" w:hAnsi="Times New Roman" w:cs="Times New Roman"/>
          <w:b/>
          <w:sz w:val="24"/>
          <w:szCs w:val="24"/>
        </w:rPr>
      </w:pPr>
      <w:r w:rsidRPr="00EA4757">
        <w:rPr>
          <w:rFonts w:ascii="Times New Roman" w:eastAsia="Calibri" w:hAnsi="Times New Roman" w:cs="Times New Roman"/>
          <w:b/>
          <w:sz w:val="24"/>
          <w:szCs w:val="24"/>
        </w:rPr>
        <w:t>DIP. MARTHA AZUCENA CAMACHO REYNOSO</w:t>
      </w:r>
    </w:p>
    <w:p w:rsidR="00EA4757" w:rsidRPr="00EA4757" w:rsidRDefault="00EA4757" w:rsidP="00DD4FF6">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880"/>
        <w:gridCol w:w="4525"/>
      </w:tblGrid>
      <w:tr w:rsidR="00EA4757" w:rsidRPr="00EA4757" w:rsidTr="00EA4757">
        <w:tc>
          <w:tcPr>
            <w:tcW w:w="4880" w:type="dxa"/>
          </w:tcPr>
          <w:p w:rsidR="00EA4757" w:rsidRPr="00EA4757" w:rsidRDefault="00EA4757" w:rsidP="00DD4FF6">
            <w:pPr>
              <w:spacing w:after="0" w:line="240" w:lineRule="auto"/>
              <w:jc w:val="center"/>
              <w:rPr>
                <w:rFonts w:ascii="Times New Roman" w:eastAsia="Calibri" w:hAnsi="Times New Roman" w:cs="Times New Roman"/>
                <w:b/>
                <w:sz w:val="24"/>
                <w:szCs w:val="24"/>
              </w:rPr>
            </w:pPr>
            <w:r w:rsidRPr="00EA4757">
              <w:rPr>
                <w:rFonts w:ascii="Times New Roman" w:eastAsia="Calibri" w:hAnsi="Times New Roman" w:cs="Times New Roman"/>
                <w:b/>
                <w:sz w:val="24"/>
                <w:szCs w:val="24"/>
              </w:rPr>
              <w:t>SECRETARIO</w:t>
            </w:r>
          </w:p>
          <w:p w:rsidR="00EA4757" w:rsidRPr="00EA4757" w:rsidRDefault="00EA4757" w:rsidP="00DD4FF6">
            <w:pPr>
              <w:spacing w:after="0" w:line="240" w:lineRule="auto"/>
              <w:jc w:val="center"/>
              <w:rPr>
                <w:rFonts w:ascii="Times New Roman" w:eastAsia="Calibri" w:hAnsi="Times New Roman" w:cs="Times New Roman"/>
                <w:b/>
                <w:sz w:val="24"/>
                <w:szCs w:val="24"/>
              </w:rPr>
            </w:pPr>
            <w:r w:rsidRPr="00EA4757">
              <w:rPr>
                <w:rFonts w:ascii="Times New Roman" w:eastAsia="Calibri" w:hAnsi="Times New Roman" w:cs="Times New Roman"/>
                <w:b/>
                <w:sz w:val="24"/>
                <w:szCs w:val="24"/>
              </w:rPr>
              <w:t>DIP. EDGAR SAMUEL RÍOS MORENO</w:t>
            </w:r>
          </w:p>
        </w:tc>
        <w:tc>
          <w:tcPr>
            <w:tcW w:w="4525" w:type="dxa"/>
          </w:tcPr>
          <w:p w:rsidR="00EA4757" w:rsidRPr="00EA4757" w:rsidRDefault="00EA4757" w:rsidP="00DD4FF6">
            <w:pPr>
              <w:spacing w:after="0" w:line="240" w:lineRule="auto"/>
              <w:jc w:val="center"/>
              <w:rPr>
                <w:rFonts w:ascii="Times New Roman" w:eastAsia="Calibri" w:hAnsi="Times New Roman" w:cs="Times New Roman"/>
                <w:b/>
                <w:sz w:val="24"/>
                <w:szCs w:val="24"/>
              </w:rPr>
            </w:pPr>
            <w:r w:rsidRPr="00EA4757">
              <w:rPr>
                <w:rFonts w:ascii="Times New Roman" w:eastAsia="Calibri" w:hAnsi="Times New Roman" w:cs="Times New Roman"/>
                <w:b/>
                <w:sz w:val="24"/>
                <w:szCs w:val="24"/>
              </w:rPr>
              <w:t>SECRETARIO</w:t>
            </w:r>
          </w:p>
          <w:p w:rsidR="00EA4757" w:rsidRPr="00EA4757" w:rsidRDefault="00EA4757" w:rsidP="00DD4FF6">
            <w:pPr>
              <w:spacing w:after="0" w:line="240" w:lineRule="auto"/>
              <w:jc w:val="center"/>
              <w:rPr>
                <w:rFonts w:ascii="Times New Roman" w:eastAsia="Calibri" w:hAnsi="Times New Roman" w:cs="Times New Roman"/>
                <w:b/>
                <w:sz w:val="24"/>
                <w:szCs w:val="24"/>
              </w:rPr>
            </w:pPr>
            <w:r w:rsidRPr="00EA4757">
              <w:rPr>
                <w:rFonts w:ascii="Times New Roman" w:eastAsia="Calibri" w:hAnsi="Times New Roman" w:cs="Times New Roman"/>
                <w:b/>
                <w:sz w:val="24"/>
                <w:szCs w:val="24"/>
              </w:rPr>
              <w:t>DIP. EDUARDO ZARZOSA SÁNCHEZ</w:t>
            </w:r>
          </w:p>
        </w:tc>
      </w:tr>
    </w:tbl>
    <w:p w:rsidR="00EA4757" w:rsidRPr="00DD4FF6" w:rsidRDefault="00EA4757" w:rsidP="00DD4FF6">
      <w:pPr>
        <w:spacing w:after="0" w:line="240" w:lineRule="auto"/>
        <w:jc w:val="center"/>
        <w:rPr>
          <w:rFonts w:ascii="Times New Roman" w:hAnsi="Times New Roman" w:cs="Times New Roman"/>
          <w:sz w:val="24"/>
          <w:szCs w:val="24"/>
        </w:rPr>
      </w:pPr>
    </w:p>
    <w:p w:rsidR="001F787A" w:rsidRPr="00DD4FF6" w:rsidRDefault="001F787A" w:rsidP="00DD4FF6">
      <w:pPr>
        <w:spacing w:after="0" w:line="240" w:lineRule="auto"/>
        <w:jc w:val="center"/>
        <w:rPr>
          <w:rFonts w:ascii="Times New Roman" w:hAnsi="Times New Roman" w:cs="Times New Roman"/>
          <w:i/>
          <w:sz w:val="24"/>
          <w:szCs w:val="24"/>
        </w:rPr>
      </w:pPr>
      <w:r w:rsidRPr="00DD4FF6">
        <w:rPr>
          <w:rFonts w:ascii="Times New Roman" w:hAnsi="Times New Roman" w:cs="Times New Roman"/>
          <w:i/>
          <w:sz w:val="24"/>
          <w:szCs w:val="24"/>
        </w:rPr>
        <w:t>(Fin del documento)</w:t>
      </w:r>
    </w:p>
    <w:p w:rsidR="001F787A" w:rsidRPr="00DD4FF6" w:rsidRDefault="001F787A" w:rsidP="00DD4FF6">
      <w:pPr>
        <w:spacing w:after="0" w:line="240" w:lineRule="auto"/>
        <w:jc w:val="center"/>
        <w:rPr>
          <w:rFonts w:ascii="Times New Roman" w:hAnsi="Times New Roman" w:cs="Times New Roman"/>
          <w:sz w:val="24"/>
          <w:szCs w:val="24"/>
        </w:rPr>
      </w:pPr>
    </w:p>
    <w:p w:rsidR="00BD4F87" w:rsidRPr="00E906CC" w:rsidRDefault="00BD4F87" w:rsidP="00DD4FF6">
      <w:pPr>
        <w:spacing w:after="0" w:line="240" w:lineRule="auto"/>
        <w:jc w:val="both"/>
        <w:rPr>
          <w:rFonts w:ascii="Times New Roman" w:hAnsi="Times New Roman" w:cs="Times New Roman"/>
          <w:sz w:val="24"/>
          <w:szCs w:val="24"/>
        </w:rPr>
      </w:pPr>
      <w:r w:rsidRPr="00DD4FF6">
        <w:rPr>
          <w:rFonts w:ascii="Times New Roman" w:hAnsi="Times New Roman" w:cs="Times New Roman"/>
          <w:sz w:val="24"/>
          <w:szCs w:val="24"/>
        </w:rPr>
        <w:t>PRESIDENTA DIP. MARTHA AZUCENA CAMACHO</w:t>
      </w:r>
      <w:r w:rsidRPr="00E906CC">
        <w:rPr>
          <w:rFonts w:ascii="Times New Roman" w:hAnsi="Times New Roman" w:cs="Times New Roman"/>
          <w:sz w:val="24"/>
          <w:szCs w:val="24"/>
        </w:rPr>
        <w:t xml:space="preserve"> REYNOSO. Gracias diputada </w:t>
      </w:r>
      <w:r w:rsidR="00C22E42" w:rsidRPr="00E906CC">
        <w:rPr>
          <w:rFonts w:ascii="Times New Roman" w:hAnsi="Times New Roman" w:cs="Times New Roman"/>
          <w:sz w:val="24"/>
          <w:szCs w:val="24"/>
        </w:rPr>
        <w:t xml:space="preserve">Vicepresidenta </w:t>
      </w:r>
      <w:r w:rsidRPr="00E906CC">
        <w:rPr>
          <w:rFonts w:ascii="Times New Roman" w:hAnsi="Times New Roman" w:cs="Times New Roman"/>
          <w:sz w:val="24"/>
          <w:szCs w:val="24"/>
        </w:rPr>
        <w:t>Itzel Guadalupe Pérez Correa.</w:t>
      </w:r>
    </w:p>
    <w:p w:rsidR="00BD4F87" w:rsidRPr="00FA0ACF" w:rsidRDefault="00BD4F87"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La minuta se hizo del conocimiento a los integrantes de esta Soberanía, por conducto de los coordinadores de grupos parlamentarios y fue publicada en la Gaceta Parlamentaria; as</w:t>
      </w:r>
      <w:r w:rsidR="00D66773" w:rsidRPr="00E906CC">
        <w:rPr>
          <w:rFonts w:ascii="Times New Roman" w:hAnsi="Times New Roman" w:cs="Times New Roman"/>
          <w:sz w:val="24"/>
          <w:szCs w:val="24"/>
        </w:rPr>
        <w:t>i</w:t>
      </w:r>
      <w:r w:rsidRPr="00E906CC">
        <w:rPr>
          <w:rFonts w:ascii="Times New Roman" w:hAnsi="Times New Roman" w:cs="Times New Roman"/>
          <w:sz w:val="24"/>
          <w:szCs w:val="24"/>
        </w:rPr>
        <w:t>mismo para facilitar el cumplimiento de nuestras tareas sin afectar el principio de deliberación democrática y el derecho de participación de los grupos parlamentarios</w:t>
      </w:r>
      <w:r w:rsidR="00D66773" w:rsidRPr="00E906CC">
        <w:rPr>
          <w:rFonts w:ascii="Times New Roman" w:hAnsi="Times New Roman" w:cs="Times New Roman"/>
          <w:sz w:val="24"/>
          <w:szCs w:val="24"/>
        </w:rPr>
        <w:t>,</w:t>
      </w:r>
      <w:r w:rsidRPr="00E906CC">
        <w:rPr>
          <w:rFonts w:ascii="Times New Roman" w:hAnsi="Times New Roman" w:cs="Times New Roman"/>
          <w:sz w:val="24"/>
          <w:szCs w:val="24"/>
        </w:rPr>
        <w:t xml:space="preserve"> con sustento en los artículos 55 de la Constitución Política del Estado Libre y Soberano de México y 83 de la Ley Orgánica del Poder Legislativo y 74 del Reglamento de este Poder, someto a la aprobación de esta Asamblea la </w:t>
      </w:r>
      <w:r w:rsidRPr="00FA0ACF">
        <w:rPr>
          <w:rFonts w:ascii="Times New Roman" w:hAnsi="Times New Roman" w:cs="Times New Roman"/>
          <w:sz w:val="24"/>
          <w:szCs w:val="24"/>
        </w:rPr>
        <w:t>propuesta para que la minuta sea considerada de urgente y obvia resolución y sea dispensado su trámite de dictamen para proceder de inmediato a su análisis y discusión.</w:t>
      </w:r>
    </w:p>
    <w:p w:rsidR="00BD4F87" w:rsidRPr="00FA0ACF" w:rsidRDefault="00BD4F87"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Abro la discusión de la propuesta de dispensa del trámite de dictamen y consulto a la Legislatura</w:t>
      </w:r>
      <w:r w:rsidR="00CC771C" w:rsidRPr="00FA0ACF">
        <w:rPr>
          <w:rFonts w:ascii="Times New Roman" w:hAnsi="Times New Roman" w:cs="Times New Roman"/>
          <w:sz w:val="24"/>
          <w:szCs w:val="24"/>
        </w:rPr>
        <w:t>,</w:t>
      </w:r>
      <w:r w:rsidRPr="00FA0ACF">
        <w:rPr>
          <w:rFonts w:ascii="Times New Roman" w:hAnsi="Times New Roman" w:cs="Times New Roman"/>
          <w:sz w:val="24"/>
          <w:szCs w:val="24"/>
        </w:rPr>
        <w:t xml:space="preserve"> </w:t>
      </w:r>
      <w:r w:rsidR="00D66773" w:rsidRPr="00FA0ACF">
        <w:rPr>
          <w:rFonts w:ascii="Times New Roman" w:hAnsi="Times New Roman" w:cs="Times New Roman"/>
          <w:sz w:val="24"/>
          <w:szCs w:val="24"/>
        </w:rPr>
        <w:t>s</w:t>
      </w:r>
      <w:r w:rsidR="00CC771C" w:rsidRPr="00FA0ACF">
        <w:rPr>
          <w:rFonts w:ascii="Times New Roman" w:hAnsi="Times New Roman" w:cs="Times New Roman"/>
          <w:sz w:val="24"/>
          <w:szCs w:val="24"/>
        </w:rPr>
        <w:t>í</w:t>
      </w:r>
      <w:r w:rsidRPr="00FA0ACF">
        <w:rPr>
          <w:rFonts w:ascii="Times New Roman" w:hAnsi="Times New Roman" w:cs="Times New Roman"/>
          <w:sz w:val="24"/>
          <w:szCs w:val="24"/>
        </w:rPr>
        <w:t xml:space="preserve"> desean hacer uso de la palabra</w:t>
      </w:r>
      <w:r w:rsidR="00D66773" w:rsidRPr="00FA0ACF">
        <w:rPr>
          <w:rFonts w:ascii="Times New Roman" w:hAnsi="Times New Roman" w:cs="Times New Roman"/>
          <w:sz w:val="24"/>
          <w:szCs w:val="24"/>
        </w:rPr>
        <w:t>.</w:t>
      </w:r>
    </w:p>
    <w:p w:rsidR="00BD4F87" w:rsidRPr="00FA0ACF" w:rsidRDefault="00BD4F87"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¿Con qué objeto diputada? Adelante.</w:t>
      </w:r>
    </w:p>
    <w:p w:rsidR="00BD4F87" w:rsidRPr="00FA0ACF" w:rsidRDefault="00BD4F87"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 xml:space="preserve">DIP. RUTH SALINAS REYES. Con su permiso Presidenta, con el permiso de las diputadas, </w:t>
      </w:r>
      <w:proofErr w:type="spellStart"/>
      <w:r w:rsidRPr="00FA0ACF">
        <w:rPr>
          <w:rFonts w:ascii="Times New Roman" w:hAnsi="Times New Roman" w:cs="Times New Roman"/>
          <w:sz w:val="24"/>
          <w:szCs w:val="24"/>
        </w:rPr>
        <w:t>diputade</w:t>
      </w:r>
      <w:proofErr w:type="spellEnd"/>
      <w:r w:rsidRPr="00FA0ACF">
        <w:rPr>
          <w:rFonts w:ascii="Times New Roman" w:hAnsi="Times New Roman" w:cs="Times New Roman"/>
          <w:sz w:val="24"/>
          <w:szCs w:val="24"/>
        </w:rPr>
        <w:t xml:space="preserve">, diputados, ciudadanas y ciudadanos, para la Bancada Naranja </w:t>
      </w:r>
      <w:r w:rsidR="004B546B" w:rsidRPr="00FA0ACF">
        <w:rPr>
          <w:rFonts w:ascii="Times New Roman" w:hAnsi="Times New Roman" w:cs="Times New Roman"/>
          <w:sz w:val="24"/>
          <w:szCs w:val="24"/>
        </w:rPr>
        <w:t>la política l</w:t>
      </w:r>
      <w:r w:rsidRPr="00FA0ACF">
        <w:rPr>
          <w:rFonts w:ascii="Times New Roman" w:hAnsi="Times New Roman" w:cs="Times New Roman"/>
          <w:sz w:val="24"/>
          <w:szCs w:val="24"/>
        </w:rPr>
        <w:t>aboral es una prioridad. No es un discurso coyuntural.</w:t>
      </w:r>
    </w:p>
    <w:p w:rsidR="00BD4F87" w:rsidRPr="00FA0ACF" w:rsidRDefault="00BD4F87"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Cuando fue diputado federal nuestro coordinador, Jorge Álvarez Máynez, presentó la iniciativa de reforma constitucional para reducir la jornada laboral de 40 horas con </w:t>
      </w:r>
      <w:r w:rsidR="008C17EA" w:rsidRPr="00FA0ACF">
        <w:rPr>
          <w:rFonts w:ascii="Times New Roman" w:hAnsi="Times New Roman" w:cs="Times New Roman"/>
          <w:sz w:val="24"/>
          <w:szCs w:val="24"/>
        </w:rPr>
        <w:t>2</w:t>
      </w:r>
      <w:r w:rsidRPr="00FA0ACF">
        <w:rPr>
          <w:rFonts w:ascii="Times New Roman" w:hAnsi="Times New Roman" w:cs="Times New Roman"/>
          <w:sz w:val="24"/>
          <w:szCs w:val="24"/>
        </w:rPr>
        <w:t xml:space="preserve"> días de descanso obligatorios</w:t>
      </w:r>
      <w:r w:rsidR="008C17EA" w:rsidRPr="00FA0ACF">
        <w:rPr>
          <w:rFonts w:ascii="Times New Roman" w:hAnsi="Times New Roman" w:cs="Times New Roman"/>
          <w:sz w:val="24"/>
          <w:szCs w:val="24"/>
        </w:rPr>
        <w:t xml:space="preserve">, </w:t>
      </w:r>
      <w:r w:rsidRPr="00FA0ACF">
        <w:rPr>
          <w:rFonts w:ascii="Times New Roman" w:hAnsi="Times New Roman" w:cs="Times New Roman"/>
          <w:sz w:val="24"/>
          <w:szCs w:val="24"/>
        </w:rPr>
        <w:t>Movimiento Ciudadano llegó primero al debate sobre la jornada laboral digna</w:t>
      </w:r>
      <w:r w:rsidR="008C17EA" w:rsidRPr="00FA0ACF">
        <w:rPr>
          <w:rFonts w:ascii="Times New Roman" w:hAnsi="Times New Roman" w:cs="Times New Roman"/>
          <w:sz w:val="24"/>
          <w:szCs w:val="24"/>
        </w:rPr>
        <w:t>, b</w:t>
      </w:r>
      <w:r w:rsidRPr="00FA0ACF">
        <w:rPr>
          <w:rFonts w:ascii="Times New Roman" w:hAnsi="Times New Roman" w:cs="Times New Roman"/>
          <w:sz w:val="24"/>
          <w:szCs w:val="24"/>
        </w:rPr>
        <w:t xml:space="preserve">ajo la premisa de que el tiempo es riqueza y es fundamental para la calidad de vida, una jornada laboral digna requiere </w:t>
      </w:r>
      <w:r w:rsidR="009B4F52" w:rsidRPr="00FA0ACF">
        <w:rPr>
          <w:rFonts w:ascii="Times New Roman" w:hAnsi="Times New Roman" w:cs="Times New Roman"/>
          <w:sz w:val="24"/>
          <w:szCs w:val="24"/>
        </w:rPr>
        <w:t>2</w:t>
      </w:r>
      <w:r w:rsidRPr="00FA0ACF">
        <w:rPr>
          <w:rFonts w:ascii="Times New Roman" w:hAnsi="Times New Roman" w:cs="Times New Roman"/>
          <w:sz w:val="24"/>
          <w:szCs w:val="24"/>
        </w:rPr>
        <w:t xml:space="preserve"> días de descanso y reducir la jornada de 48 horas a 40 horas.</w:t>
      </w:r>
    </w:p>
    <w:p w:rsidR="00BD4F87" w:rsidRPr="00FA0ACF" w:rsidRDefault="00BD4F87"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En este Congreso recordemos el 3 de marzo del año pasado realizamos un foro abierto con la presencia de la mayoría de los sectores, incluida esta mayoría parlamentaria y coincidimos en la importancia de reformar la Constitución Federal para garantizar a los trabajadores una jornada laboral digna.</w:t>
      </w:r>
    </w:p>
    <w:p w:rsidR="00BD4F87" w:rsidRPr="00FA0ACF" w:rsidRDefault="00BD4F87"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No es menor el tema que hoy se aprobará, pero hoy nos siguen faltando </w:t>
      </w:r>
      <w:r w:rsidR="00F60F8D" w:rsidRPr="00FA0ACF">
        <w:rPr>
          <w:rFonts w:ascii="Times New Roman" w:hAnsi="Times New Roman" w:cs="Times New Roman"/>
          <w:sz w:val="24"/>
          <w:szCs w:val="24"/>
        </w:rPr>
        <w:t>2</w:t>
      </w:r>
      <w:r w:rsidRPr="00FA0ACF">
        <w:rPr>
          <w:rFonts w:ascii="Times New Roman" w:hAnsi="Times New Roman" w:cs="Times New Roman"/>
          <w:sz w:val="24"/>
          <w:szCs w:val="24"/>
        </w:rPr>
        <w:t xml:space="preserve"> días de descanso y una aplicación inmediata, no hasta 2030; compañeras y compañeros, se nos está haciendo recurrente que estemos legislando para que entre en vigor temas tan importantes hasta el año 2030, cuando nos encontramos en 2026 apenas.</w:t>
      </w:r>
    </w:p>
    <w:p w:rsidR="00BD4F87" w:rsidRPr="00FA0ACF" w:rsidRDefault="00BD4F87"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El pasado 11 de febrero, el Senado de la República aprobó la iniciativa con graves limitaciones, en la Cámara de Diputados su discusión en comisiones fue apresurada y ayer se votó de manera favorable ante el Pleno para enviarle a este Congreso para su ratificación; sin embargo, es importante aclararle a la ciudadanía mexiquense los puntos relevantes de esta iniciativa.</w:t>
      </w:r>
    </w:p>
    <w:p w:rsidR="00BD4F87" w:rsidRPr="00FA0ACF" w:rsidRDefault="00BD4F87"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En el Estado de México, donde millones de trabajadoras y trabajadores sostienen la economía con su esfuerzo diario, no podemos dejar de denunciar simulaciones en reformas a medias sin decir nada; por eso nuestra postura es clara.</w:t>
      </w:r>
    </w:p>
    <w:p w:rsidR="00BD4F87" w:rsidRPr="00FA0ACF" w:rsidRDefault="00BD4F87"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La jornada laboral debe reducirse a 40 horas semanales y de inmediato y con </w:t>
      </w:r>
      <w:r w:rsidR="003B0F09" w:rsidRPr="00FA0ACF">
        <w:rPr>
          <w:rFonts w:ascii="Times New Roman" w:hAnsi="Times New Roman" w:cs="Times New Roman"/>
          <w:sz w:val="24"/>
          <w:szCs w:val="24"/>
        </w:rPr>
        <w:t>2</w:t>
      </w:r>
      <w:r w:rsidRPr="00FA0ACF">
        <w:rPr>
          <w:rFonts w:ascii="Times New Roman" w:hAnsi="Times New Roman" w:cs="Times New Roman"/>
          <w:sz w:val="24"/>
          <w:szCs w:val="24"/>
        </w:rPr>
        <w:t xml:space="preserve"> días de descanso obligatorios por ley, no en 2030, no con letra chiquita, no con un solo día de descanso. </w:t>
      </w:r>
    </w:p>
    <w:p w:rsidR="00BD4F87" w:rsidRPr="00FA0ACF" w:rsidRDefault="00BD4F87"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El Estado de México es la Entidad más poblada del país y una de las principales fuerzas productivas de México, donde los corredores industriales de Ecatepec, hasta zonas comerciales y de servicios en Naucalpan, Toluca y Nezahualcóyotl, millones de personas pasan horas interminables en el trabajo y como si eso no fuera suficiente, destinan tiempos adicionales en traslados que pueden superar las </w:t>
      </w:r>
      <w:r w:rsidR="0033089E" w:rsidRPr="00FA0ACF">
        <w:rPr>
          <w:rFonts w:ascii="Times New Roman" w:hAnsi="Times New Roman" w:cs="Times New Roman"/>
          <w:sz w:val="24"/>
          <w:szCs w:val="24"/>
        </w:rPr>
        <w:t>2</w:t>
      </w:r>
      <w:r w:rsidRPr="00FA0ACF">
        <w:rPr>
          <w:rFonts w:ascii="Times New Roman" w:hAnsi="Times New Roman" w:cs="Times New Roman"/>
          <w:sz w:val="24"/>
          <w:szCs w:val="24"/>
        </w:rPr>
        <w:t xml:space="preserve"> o </w:t>
      </w:r>
      <w:r w:rsidR="0033089E" w:rsidRPr="00FA0ACF">
        <w:rPr>
          <w:rFonts w:ascii="Times New Roman" w:hAnsi="Times New Roman" w:cs="Times New Roman"/>
          <w:sz w:val="24"/>
          <w:szCs w:val="24"/>
        </w:rPr>
        <w:t>3</w:t>
      </w:r>
      <w:r w:rsidRPr="00FA0ACF">
        <w:rPr>
          <w:rFonts w:ascii="Times New Roman" w:hAnsi="Times New Roman" w:cs="Times New Roman"/>
          <w:sz w:val="24"/>
          <w:szCs w:val="24"/>
        </w:rPr>
        <w:t xml:space="preserve"> horas diarias por la ineficiencia de los servicios de movilidad</w:t>
      </w:r>
      <w:r w:rsidR="0033089E" w:rsidRPr="00FA0ACF">
        <w:rPr>
          <w:rFonts w:ascii="Times New Roman" w:hAnsi="Times New Roman" w:cs="Times New Roman"/>
          <w:sz w:val="24"/>
          <w:szCs w:val="24"/>
        </w:rPr>
        <w:t>,</w:t>
      </w:r>
      <w:r w:rsidRPr="00FA0ACF">
        <w:rPr>
          <w:rFonts w:ascii="Times New Roman" w:hAnsi="Times New Roman" w:cs="Times New Roman"/>
          <w:sz w:val="24"/>
          <w:szCs w:val="24"/>
        </w:rPr>
        <w:t xml:space="preserve"> que tanto hemos insistido mejorar.</w:t>
      </w:r>
    </w:p>
    <w:p w:rsidR="00BD4F87" w:rsidRPr="00FA0ACF" w:rsidRDefault="00BD4F87"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¿Por qué quedarse con este cambio mínimo? Un día de descanso s</w:t>
      </w:r>
      <w:r w:rsidR="0033089E" w:rsidRPr="00FA0ACF">
        <w:rPr>
          <w:rFonts w:ascii="Times New Roman" w:hAnsi="Times New Roman" w:cs="Times New Roman"/>
          <w:sz w:val="24"/>
          <w:szCs w:val="24"/>
        </w:rPr>
        <w:t>ó</w:t>
      </w:r>
      <w:r w:rsidRPr="00FA0ACF">
        <w:rPr>
          <w:rFonts w:ascii="Times New Roman" w:hAnsi="Times New Roman" w:cs="Times New Roman"/>
          <w:sz w:val="24"/>
          <w:szCs w:val="24"/>
        </w:rPr>
        <w:t>lo permite prepararnos para volver a trabajar, el segundo día realmente sería de recuperación y de descanso.</w:t>
      </w:r>
    </w:p>
    <w:p w:rsidR="00BD4F87" w:rsidRPr="00FA0ACF" w:rsidRDefault="00BD4F87"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lastRenderedPageBreak/>
        <w:t>La realidad mexiquense es contundente, jornadas extensas, salarios insuficientes y poco tiempo para la familia</w:t>
      </w:r>
      <w:r w:rsidR="0033089E" w:rsidRPr="00FA0ACF">
        <w:rPr>
          <w:rFonts w:ascii="Times New Roman" w:hAnsi="Times New Roman" w:cs="Times New Roman"/>
          <w:sz w:val="24"/>
          <w:szCs w:val="24"/>
        </w:rPr>
        <w:t>;</w:t>
      </w:r>
      <w:r w:rsidRPr="00FA0ACF">
        <w:rPr>
          <w:rFonts w:ascii="Times New Roman" w:hAnsi="Times New Roman" w:cs="Times New Roman"/>
          <w:sz w:val="24"/>
          <w:szCs w:val="24"/>
        </w:rPr>
        <w:t xml:space="preserve"> </w:t>
      </w:r>
      <w:r w:rsidR="0033089E" w:rsidRPr="00FA0ACF">
        <w:rPr>
          <w:rFonts w:ascii="Times New Roman" w:hAnsi="Times New Roman" w:cs="Times New Roman"/>
          <w:sz w:val="24"/>
          <w:szCs w:val="24"/>
        </w:rPr>
        <w:t xml:space="preserve">en </w:t>
      </w:r>
      <w:r w:rsidRPr="00FA0ACF">
        <w:rPr>
          <w:rFonts w:ascii="Times New Roman" w:hAnsi="Times New Roman" w:cs="Times New Roman"/>
          <w:sz w:val="24"/>
          <w:szCs w:val="24"/>
        </w:rPr>
        <w:t>este contexto, plantear que la reducción a 40 horas sea gradual hasta 2030 y con un solo día de descanso significa postergar aún más la llegada de un derecho social y perpetuar una desigualdad que lleva más de un siglo sin cambios estructurales.</w:t>
      </w:r>
    </w:p>
    <w:p w:rsidR="00BD4F87" w:rsidRPr="00FA0ACF" w:rsidRDefault="00BD4F87"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Es importante decirlo con claridad, morena y sus aliados impidieron que avanzara una reforma que establecía 40 horas ahora y con </w:t>
      </w:r>
      <w:r w:rsidR="00EC21D0" w:rsidRPr="00FA0ACF">
        <w:rPr>
          <w:rFonts w:ascii="Times New Roman" w:hAnsi="Times New Roman" w:cs="Times New Roman"/>
          <w:sz w:val="24"/>
          <w:szCs w:val="24"/>
        </w:rPr>
        <w:t>2</w:t>
      </w:r>
      <w:r w:rsidRPr="00FA0ACF">
        <w:rPr>
          <w:rFonts w:ascii="Times New Roman" w:hAnsi="Times New Roman" w:cs="Times New Roman"/>
          <w:sz w:val="24"/>
          <w:szCs w:val="24"/>
        </w:rPr>
        <w:t xml:space="preserve"> días de descanso hecha por Movimiento Ciudadano; lo que hoy tenemos no representa una modificación sustancial, representa el acomodo de la iniciativa que hicimos a los intereses, lamentablemente de los patrones, eso no transforma la vida laboral, eso no responde a las causas profundas del agotamiento físico y mental que viven las y los trabajadores.</w:t>
      </w:r>
    </w:p>
    <w:p w:rsidR="00CC026D" w:rsidRPr="00FA0ACF" w:rsidRDefault="00BD4F87"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En la Cámara de</w:t>
      </w:r>
      <w:r w:rsidR="00E15C9A" w:rsidRPr="00FA0ACF">
        <w:rPr>
          <w:rFonts w:ascii="Times New Roman" w:hAnsi="Times New Roman" w:cs="Times New Roman"/>
          <w:sz w:val="24"/>
          <w:szCs w:val="24"/>
        </w:rPr>
        <w:t xml:space="preserve"> </w:t>
      </w:r>
      <w:r w:rsidR="00616DE5" w:rsidRPr="00FA0ACF">
        <w:rPr>
          <w:rFonts w:ascii="Times New Roman" w:hAnsi="Times New Roman" w:cs="Times New Roman"/>
          <w:sz w:val="24"/>
          <w:szCs w:val="24"/>
        </w:rPr>
        <w:t xml:space="preserve">Senadores 41 </w:t>
      </w:r>
      <w:r w:rsidR="00601025" w:rsidRPr="00FA0ACF">
        <w:rPr>
          <w:rFonts w:ascii="Times New Roman" w:hAnsi="Times New Roman" w:cs="Times New Roman"/>
          <w:sz w:val="24"/>
          <w:szCs w:val="24"/>
        </w:rPr>
        <w:t>senadores votaron a favor de que se discutiera nuestra propuesta, incluso legisladores de otros partidos respaldaron la discusión</w:t>
      </w:r>
      <w:r w:rsidR="00C31F6C" w:rsidRPr="00FA0ACF">
        <w:rPr>
          <w:rFonts w:ascii="Times New Roman" w:hAnsi="Times New Roman" w:cs="Times New Roman"/>
          <w:sz w:val="24"/>
          <w:szCs w:val="24"/>
        </w:rPr>
        <w:t>,</w:t>
      </w:r>
      <w:r w:rsidR="00601025" w:rsidRPr="00FA0ACF">
        <w:rPr>
          <w:rFonts w:ascii="Times New Roman" w:hAnsi="Times New Roman" w:cs="Times New Roman"/>
          <w:sz w:val="24"/>
          <w:szCs w:val="24"/>
        </w:rPr>
        <w:t xml:space="preserve"> en la Cámara de Diputados con solo 200 de 500 diputados presentes, solo 58 diputados votaron a favor de los </w:t>
      </w:r>
      <w:r w:rsidR="00C31F6C" w:rsidRPr="00FA0ACF">
        <w:rPr>
          <w:rFonts w:ascii="Times New Roman" w:hAnsi="Times New Roman" w:cs="Times New Roman"/>
          <w:sz w:val="24"/>
          <w:szCs w:val="24"/>
        </w:rPr>
        <w:t>2</w:t>
      </w:r>
      <w:r w:rsidR="00601025" w:rsidRPr="00FA0ACF">
        <w:rPr>
          <w:rFonts w:ascii="Times New Roman" w:hAnsi="Times New Roman" w:cs="Times New Roman"/>
          <w:sz w:val="24"/>
          <w:szCs w:val="24"/>
        </w:rPr>
        <w:t xml:space="preserve"> días de descanso</w:t>
      </w:r>
      <w:r w:rsidR="00C31F6C" w:rsidRPr="00FA0ACF">
        <w:rPr>
          <w:rFonts w:ascii="Times New Roman" w:hAnsi="Times New Roman" w:cs="Times New Roman"/>
          <w:sz w:val="24"/>
          <w:szCs w:val="24"/>
        </w:rPr>
        <w:t>, e</w:t>
      </w:r>
      <w:r w:rsidR="00601025" w:rsidRPr="00FA0ACF">
        <w:rPr>
          <w:rFonts w:ascii="Times New Roman" w:hAnsi="Times New Roman" w:cs="Times New Roman"/>
          <w:sz w:val="24"/>
          <w:szCs w:val="24"/>
        </w:rPr>
        <w:t>l resto votó por darle gato por liebre a la clase trabajadora, claro, desde la comodidad de sus casas, de su automóvil o probablemente de algún restaurant.</w:t>
      </w:r>
    </w:p>
    <w:p w:rsidR="00601025" w:rsidRPr="00FA0ACF" w:rsidRDefault="00601025"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Durante la campaña presidencial insistimos en la urgencia de aprobar la reforma y pedimos que quien llegara a la Presidencia la impulsara sin</w:t>
      </w:r>
      <w:r w:rsidR="00C31F6C" w:rsidRPr="00FA0ACF">
        <w:rPr>
          <w:rFonts w:ascii="Times New Roman" w:hAnsi="Times New Roman" w:cs="Times New Roman"/>
          <w:sz w:val="24"/>
          <w:szCs w:val="24"/>
        </w:rPr>
        <w:t xml:space="preserve"> </w:t>
      </w:r>
      <w:r w:rsidRPr="00FA0ACF">
        <w:rPr>
          <w:rFonts w:ascii="Times New Roman" w:hAnsi="Times New Roman" w:cs="Times New Roman"/>
          <w:sz w:val="24"/>
          <w:szCs w:val="24"/>
        </w:rPr>
        <w:t>dilaciones.</w:t>
      </w:r>
    </w:p>
    <w:p w:rsidR="00601025" w:rsidRPr="00FA0ACF" w:rsidRDefault="00601025"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Hoy la Presidenta de la República declinó a la oportunidad histórica de estar del lado de las y los trabajadores, al dejar de lado una reforma auténtica y respaldar una versión limitada.</w:t>
      </w:r>
    </w:p>
    <w:p w:rsidR="00601025" w:rsidRPr="00FA0ACF" w:rsidRDefault="00601025"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Eso hoy les decimos, no es calidad de vida, en el Estado de México esto tendrá un impacto directo, significa que madres y padres no podrán vivir con sus hijas y con sus hijos de una forma digna, significa que las personas no podrán estudiar, emprender, capacitarse o simplemente descansar con dignidad a pesar de lo que falta, aquí están nuestros votos a favor de las y los trabajadores del Estado de México, a favor de una prosperidad compartida, ¿</w:t>
      </w:r>
      <w:r w:rsidR="00C7142E" w:rsidRPr="00FA0ACF">
        <w:rPr>
          <w:rFonts w:ascii="Times New Roman" w:hAnsi="Times New Roman" w:cs="Times New Roman"/>
          <w:sz w:val="24"/>
          <w:szCs w:val="24"/>
        </w:rPr>
        <w:t xml:space="preserve">votaremos </w:t>
      </w:r>
      <w:r w:rsidRPr="00FA0ACF">
        <w:rPr>
          <w:rFonts w:ascii="Times New Roman" w:hAnsi="Times New Roman" w:cs="Times New Roman"/>
          <w:sz w:val="24"/>
          <w:szCs w:val="24"/>
        </w:rPr>
        <w:t xml:space="preserve">a favor? ¡Sí! </w:t>
      </w:r>
      <w:r w:rsidR="00BF62C4" w:rsidRPr="00FA0ACF">
        <w:rPr>
          <w:rFonts w:ascii="Times New Roman" w:hAnsi="Times New Roman" w:cs="Times New Roman"/>
          <w:sz w:val="24"/>
          <w:szCs w:val="24"/>
        </w:rPr>
        <w:t xml:space="preserve">Porque </w:t>
      </w:r>
      <w:r w:rsidRPr="00FA0ACF">
        <w:rPr>
          <w:rFonts w:ascii="Times New Roman" w:hAnsi="Times New Roman" w:cs="Times New Roman"/>
          <w:sz w:val="24"/>
          <w:szCs w:val="24"/>
        </w:rPr>
        <w:t>ha sido una agenda de Movimiento Ciudadano desde hace años, la jornada laboral digna es una conquista de los jóvenes que ya no están dispuestos a vivir para trabajar, porque quieren trabajar para vivir.</w:t>
      </w:r>
    </w:p>
    <w:p w:rsidR="00601025" w:rsidRPr="00FA0ACF" w:rsidRDefault="00601025"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 xml:space="preserve">Es cuanto Presidenta. </w:t>
      </w:r>
    </w:p>
    <w:p w:rsidR="00601025" w:rsidRPr="00FA0ACF" w:rsidRDefault="00601025"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 xml:space="preserve">PRESIDENTA DIP. MARTHA AZUCENA CAMACHO REYNOSO. Gracias diputada Ruth Salinas Reyes. </w:t>
      </w:r>
    </w:p>
    <w:p w:rsidR="00FE5221" w:rsidRPr="00FA0ACF" w:rsidRDefault="00601025"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Pido a quienes estén por la aprobatoria de la dispensa del trámite de dictamen</w:t>
      </w:r>
      <w:r w:rsidR="00FE5221" w:rsidRPr="00FA0ACF">
        <w:rPr>
          <w:rFonts w:ascii="Times New Roman" w:hAnsi="Times New Roman" w:cs="Times New Roman"/>
          <w:sz w:val="24"/>
          <w:szCs w:val="24"/>
        </w:rPr>
        <w:t>…</w:t>
      </w:r>
    </w:p>
    <w:p w:rsidR="00601025" w:rsidRPr="00FA0ACF" w:rsidRDefault="00601025" w:rsidP="000D578F">
      <w:pPr>
        <w:pStyle w:val="Sinespaciado"/>
        <w:ind w:firstLine="709"/>
        <w:jc w:val="both"/>
        <w:rPr>
          <w:rFonts w:ascii="Times New Roman" w:hAnsi="Times New Roman" w:cs="Times New Roman"/>
          <w:sz w:val="24"/>
          <w:szCs w:val="24"/>
        </w:rPr>
      </w:pPr>
      <w:r w:rsidRPr="00FA0ACF">
        <w:rPr>
          <w:rFonts w:ascii="Times New Roman" w:hAnsi="Times New Roman" w:cs="Times New Roman"/>
          <w:sz w:val="24"/>
          <w:szCs w:val="24"/>
        </w:rPr>
        <w:t xml:space="preserve">¿Con qué objeto diputado Santillán? Adelante. </w:t>
      </w:r>
    </w:p>
    <w:p w:rsidR="00601025" w:rsidRPr="00FA0ACF" w:rsidRDefault="00601025"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DIP. ERNESTO SANTILLÁN RAMÍREZ. Con su venia Presidenta Martha Azucena Camacho Reynoso, compañeros diputados y diputadas, muy buenas tardes</w:t>
      </w:r>
      <w:r w:rsidR="003933C8" w:rsidRPr="00FA0ACF">
        <w:rPr>
          <w:rFonts w:ascii="Times New Roman" w:hAnsi="Times New Roman" w:cs="Times New Roman"/>
          <w:sz w:val="24"/>
          <w:szCs w:val="24"/>
        </w:rPr>
        <w:t>, s</w:t>
      </w:r>
      <w:r w:rsidRPr="00FA0ACF">
        <w:rPr>
          <w:rFonts w:ascii="Times New Roman" w:hAnsi="Times New Roman" w:cs="Times New Roman"/>
          <w:sz w:val="24"/>
          <w:szCs w:val="24"/>
        </w:rPr>
        <w:t>aludo con respeto a quienes acompañan y nos ven en las diferentes plataformas digitales y a todos los presentes aquí.</w:t>
      </w:r>
    </w:p>
    <w:p w:rsidR="00601025" w:rsidRPr="00FA0ACF" w:rsidRDefault="00601025"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Compañeros y compañeras, hoy desde esta Honorable Tribuna manifiesto mi reconocimiento, el trabajo realizado y expreso el respaldo total a nuestra Presidenta Claudia Sheinbaum Pardo, que avanzamos con una iniciativa de un tema, que no s</w:t>
      </w:r>
      <w:r w:rsidR="00207EE0" w:rsidRPr="00FA0ACF">
        <w:rPr>
          <w:rFonts w:ascii="Times New Roman" w:hAnsi="Times New Roman" w:cs="Times New Roman"/>
          <w:sz w:val="24"/>
          <w:szCs w:val="24"/>
        </w:rPr>
        <w:t>ó</w:t>
      </w:r>
      <w:r w:rsidRPr="00FA0ACF">
        <w:rPr>
          <w:rFonts w:ascii="Times New Roman" w:hAnsi="Times New Roman" w:cs="Times New Roman"/>
          <w:sz w:val="24"/>
          <w:szCs w:val="24"/>
        </w:rPr>
        <w:t>lo compete en el ámbito laboral, sino que toca la esencia misma de la dignidad humana, la reducción de la jornada laboral a 40 horas semanales en nuestro país.</w:t>
      </w:r>
    </w:p>
    <w:p w:rsidR="00601025" w:rsidRPr="00FA0ACF" w:rsidRDefault="00601025"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Hoy gracias a nuestra Presidenta, nos encontramos ante una nueva oportunidad de avanzar en esta dirección</w:t>
      </w:r>
      <w:r w:rsidR="00207EE0" w:rsidRPr="00FA0ACF">
        <w:rPr>
          <w:rFonts w:ascii="Times New Roman" w:hAnsi="Times New Roman" w:cs="Times New Roman"/>
          <w:sz w:val="24"/>
          <w:szCs w:val="24"/>
        </w:rPr>
        <w:t>,</w:t>
      </w:r>
      <w:r w:rsidRPr="00FA0ACF">
        <w:rPr>
          <w:rFonts w:ascii="Times New Roman" w:hAnsi="Times New Roman" w:cs="Times New Roman"/>
          <w:sz w:val="24"/>
          <w:szCs w:val="24"/>
        </w:rPr>
        <w:t xml:space="preserve"> mediante la propuesta de la reforma al artículo 123, apartado A, de nuestra Constitución.</w:t>
      </w:r>
    </w:p>
    <w:p w:rsidR="00601025" w:rsidRPr="00FA0ACF" w:rsidRDefault="00601025"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A lo largo de la historia, los derechos laborales han sido fruto de luchas sociales encaminadas a equilibrar la relación entre el trabajo y la vida personal.</w:t>
      </w:r>
    </w:p>
    <w:p w:rsidR="00601025" w:rsidRPr="00FA0ACF" w:rsidRDefault="00601025"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Durante más de un siglo en la que gobernaron las fuerzas de derecha, nunca tuvieron la voluntad ni la sensibilidad para impulsar una verdadera reforma a favor de los trabajadores, cuando fue precisamente en sus gobiernos donde prevalecieron el abandono, la precariedad y el deterioro de las condiciones de la vida y de la clase trabajadora.</w:t>
      </w:r>
    </w:p>
    <w:p w:rsidR="00601025" w:rsidRPr="00FA0ACF" w:rsidRDefault="00601025"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lastRenderedPageBreak/>
        <w:tab/>
        <w:t>Hoy esta iniciativa no surge de la casualidad ni de la improvisación, como muchos dicen, o como muchos quieren colgarse de esta iniciativa, hoy quiero decirlo fuerte y claro y señalar que el Grupo Parlamentario del Partido del Trabajo</w:t>
      </w:r>
      <w:r w:rsidR="00727545" w:rsidRPr="00FA0ACF">
        <w:rPr>
          <w:rFonts w:ascii="Times New Roman" w:hAnsi="Times New Roman" w:cs="Times New Roman"/>
          <w:sz w:val="24"/>
          <w:szCs w:val="24"/>
        </w:rPr>
        <w:t>,</w:t>
      </w:r>
      <w:r w:rsidRPr="00FA0ACF">
        <w:rPr>
          <w:rFonts w:ascii="Times New Roman" w:hAnsi="Times New Roman" w:cs="Times New Roman"/>
          <w:sz w:val="24"/>
          <w:szCs w:val="24"/>
        </w:rPr>
        <w:t xml:space="preserve"> en el 2018</w:t>
      </w:r>
      <w:r w:rsidR="00727545" w:rsidRPr="00FA0ACF">
        <w:rPr>
          <w:rFonts w:ascii="Times New Roman" w:hAnsi="Times New Roman" w:cs="Times New Roman"/>
          <w:sz w:val="24"/>
          <w:szCs w:val="24"/>
        </w:rPr>
        <w:t>,</w:t>
      </w:r>
      <w:r w:rsidRPr="00FA0ACF">
        <w:rPr>
          <w:rFonts w:ascii="Times New Roman" w:hAnsi="Times New Roman" w:cs="Times New Roman"/>
          <w:sz w:val="24"/>
          <w:szCs w:val="24"/>
        </w:rPr>
        <w:t xml:space="preserve"> fue pionero en esta causa y fue quien presentó ante las autoridades propuestas la Constitución de la Política de los Estados Unidos Mexicanos y a la Ley Federal de Trabajo</w:t>
      </w:r>
      <w:r w:rsidR="008859AB" w:rsidRPr="00FA0ACF">
        <w:rPr>
          <w:rFonts w:ascii="Times New Roman" w:hAnsi="Times New Roman" w:cs="Times New Roman"/>
          <w:sz w:val="24"/>
          <w:szCs w:val="24"/>
        </w:rPr>
        <w:t>,</w:t>
      </w:r>
      <w:r w:rsidRPr="00FA0ACF">
        <w:rPr>
          <w:rFonts w:ascii="Times New Roman" w:hAnsi="Times New Roman" w:cs="Times New Roman"/>
          <w:sz w:val="24"/>
          <w:szCs w:val="24"/>
        </w:rPr>
        <w:t xml:space="preserve"> en materia de reducción de la jornada laboral que ya hace tiempo</w:t>
      </w:r>
      <w:r w:rsidR="00450E9E" w:rsidRPr="00FA0ACF">
        <w:rPr>
          <w:rFonts w:ascii="Times New Roman" w:hAnsi="Times New Roman" w:cs="Times New Roman"/>
          <w:sz w:val="24"/>
          <w:szCs w:val="24"/>
        </w:rPr>
        <w:t>.</w:t>
      </w:r>
    </w:p>
    <w:p w:rsidR="00A308D5" w:rsidRPr="00FA0ACF" w:rsidRDefault="00F66CDA"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El reducir la jornada laboral no significa trabajar menos, sino trabajar mejor</w:t>
      </w:r>
      <w:r w:rsidR="008859AB" w:rsidRPr="00FA0ACF">
        <w:rPr>
          <w:rFonts w:ascii="Times New Roman" w:hAnsi="Times New Roman" w:cs="Times New Roman"/>
          <w:sz w:val="24"/>
          <w:szCs w:val="24"/>
        </w:rPr>
        <w:t>; s</w:t>
      </w:r>
      <w:r w:rsidRPr="00FA0ACF">
        <w:rPr>
          <w:rFonts w:ascii="Times New Roman" w:hAnsi="Times New Roman" w:cs="Times New Roman"/>
          <w:sz w:val="24"/>
          <w:szCs w:val="24"/>
        </w:rPr>
        <w:t>ignifica reconocer que el derecho al descanso no es un privilegio, sino un derecho fundamental, significa comprender que el tiempo libre fortalece las familias, fomenta la educación, la cultura y la participación social y atribuye el bienestar integral de la población</w:t>
      </w:r>
      <w:r w:rsidR="008859AB" w:rsidRPr="00FA0ACF">
        <w:rPr>
          <w:rFonts w:ascii="Times New Roman" w:hAnsi="Times New Roman" w:cs="Times New Roman"/>
          <w:sz w:val="24"/>
          <w:szCs w:val="24"/>
        </w:rPr>
        <w:t>; l</w:t>
      </w:r>
      <w:r w:rsidRPr="00FA0ACF">
        <w:rPr>
          <w:rFonts w:ascii="Times New Roman" w:hAnsi="Times New Roman" w:cs="Times New Roman"/>
          <w:sz w:val="24"/>
          <w:szCs w:val="24"/>
        </w:rPr>
        <w:t>a propuesta contempla una implementación gradual, iniciando en el 2026 y combinando en el 2030.</w:t>
      </w:r>
    </w:p>
    <w:p w:rsidR="00F66CDA" w:rsidRPr="00FA0ACF" w:rsidRDefault="00F66CDA"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Este aspecto es crucial, garantiza que el proceso laboral no implique retrocesos económicos para las familias mexicanas, sino que en tiempo se está recuperando para que las familias tengan un tiempo de calidad de convivencia con sus cercanos</w:t>
      </w:r>
      <w:r w:rsidR="00A308D5" w:rsidRPr="00FA0ACF">
        <w:rPr>
          <w:rFonts w:ascii="Times New Roman" w:hAnsi="Times New Roman" w:cs="Times New Roman"/>
          <w:sz w:val="24"/>
          <w:szCs w:val="24"/>
        </w:rPr>
        <w:t>; a</w:t>
      </w:r>
      <w:r w:rsidRPr="00FA0ACF">
        <w:rPr>
          <w:rFonts w:ascii="Times New Roman" w:hAnsi="Times New Roman" w:cs="Times New Roman"/>
          <w:sz w:val="24"/>
          <w:szCs w:val="24"/>
        </w:rPr>
        <w:t>simismo</w:t>
      </w:r>
      <w:r w:rsidR="00A308D5" w:rsidRPr="00FA0ACF">
        <w:rPr>
          <w:rFonts w:ascii="Times New Roman" w:hAnsi="Times New Roman" w:cs="Times New Roman"/>
          <w:sz w:val="24"/>
          <w:szCs w:val="24"/>
        </w:rPr>
        <w:t>,</w:t>
      </w:r>
      <w:r w:rsidRPr="00FA0ACF">
        <w:rPr>
          <w:rFonts w:ascii="Times New Roman" w:hAnsi="Times New Roman" w:cs="Times New Roman"/>
          <w:sz w:val="24"/>
          <w:szCs w:val="24"/>
        </w:rPr>
        <w:t xml:space="preserve"> esta reforma no solo beneficiará a las personas trabajadoras, sino también al sector productivo y al sector empresarial</w:t>
      </w:r>
      <w:r w:rsidR="00A308D5" w:rsidRPr="00FA0ACF">
        <w:rPr>
          <w:rFonts w:ascii="Times New Roman" w:hAnsi="Times New Roman" w:cs="Times New Roman"/>
          <w:sz w:val="24"/>
          <w:szCs w:val="24"/>
        </w:rPr>
        <w:t>; d</w:t>
      </w:r>
      <w:r w:rsidRPr="00FA0ACF">
        <w:rPr>
          <w:rFonts w:ascii="Times New Roman" w:hAnsi="Times New Roman" w:cs="Times New Roman"/>
          <w:sz w:val="24"/>
          <w:szCs w:val="24"/>
        </w:rPr>
        <w:t>iversos estudios han demostrado que las jornadas más cortas aumentan la productividad, reducen el ausentismo y mejoran el clima laboral empresas con personal descansado y motivado son empresas más eficientes y competitivas.</w:t>
      </w:r>
    </w:p>
    <w:p w:rsidR="00A308D5" w:rsidRPr="00FA0ACF" w:rsidRDefault="00F66CDA"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Compañeros y compañeras, hoy tenemos la responsabilidad histórica de impulsar cambios que mejoren la calidad de vida de las generaciones presentes y futuras</w:t>
      </w:r>
      <w:r w:rsidR="00A308D5" w:rsidRPr="00FA0ACF">
        <w:rPr>
          <w:rFonts w:ascii="Times New Roman" w:hAnsi="Times New Roman" w:cs="Times New Roman"/>
          <w:sz w:val="24"/>
          <w:szCs w:val="24"/>
        </w:rPr>
        <w:t>, r</w:t>
      </w:r>
      <w:r w:rsidRPr="00FA0ACF">
        <w:rPr>
          <w:rFonts w:ascii="Times New Roman" w:hAnsi="Times New Roman" w:cs="Times New Roman"/>
          <w:sz w:val="24"/>
          <w:szCs w:val="24"/>
        </w:rPr>
        <w:t>educir la jornada laboral es avanzar hacia un país donde el progreso económico vaya de la mano con la justicia social.</w:t>
      </w:r>
    </w:p>
    <w:p w:rsidR="00F66CDA" w:rsidRPr="00FA0ACF" w:rsidRDefault="00F66CDA" w:rsidP="000D578F">
      <w:pPr>
        <w:pStyle w:val="Sinespaciado"/>
        <w:ind w:firstLine="709"/>
        <w:jc w:val="both"/>
        <w:rPr>
          <w:rFonts w:ascii="Times New Roman" w:hAnsi="Times New Roman" w:cs="Times New Roman"/>
          <w:sz w:val="24"/>
          <w:szCs w:val="24"/>
        </w:rPr>
      </w:pPr>
      <w:r w:rsidRPr="00FA0ACF">
        <w:rPr>
          <w:rFonts w:ascii="Times New Roman" w:hAnsi="Times New Roman" w:cs="Times New Roman"/>
          <w:sz w:val="24"/>
          <w:szCs w:val="24"/>
        </w:rPr>
        <w:t>Por eso, desde este Congreso del Estado de México, el Partido del Trabajo y la Comisión del Trabajo y Previsión Social, estamos listos para seguir apoyando a nuestra Gobernadora e impulsar el segundo piso de la Segunda Transformación, empleando y vigilando desde esta tribuna que se lleve a cabo cada año la reducción de horas</w:t>
      </w:r>
      <w:r w:rsidR="00A308D5" w:rsidRPr="00FA0ACF">
        <w:rPr>
          <w:rFonts w:ascii="Times New Roman" w:hAnsi="Times New Roman" w:cs="Times New Roman"/>
          <w:sz w:val="24"/>
          <w:szCs w:val="24"/>
        </w:rPr>
        <w:t>,</w:t>
      </w:r>
      <w:r w:rsidRPr="00FA0ACF">
        <w:rPr>
          <w:rFonts w:ascii="Times New Roman" w:hAnsi="Times New Roman" w:cs="Times New Roman"/>
          <w:sz w:val="24"/>
          <w:szCs w:val="24"/>
        </w:rPr>
        <w:t xml:space="preserve"> que esta reforma sea recordada como un paso firme hacia un México</w:t>
      </w:r>
      <w:r w:rsidR="00A308D5" w:rsidRPr="00FA0ACF">
        <w:rPr>
          <w:rFonts w:ascii="Times New Roman" w:hAnsi="Times New Roman" w:cs="Times New Roman"/>
          <w:sz w:val="24"/>
          <w:szCs w:val="24"/>
        </w:rPr>
        <w:t>, y</w:t>
      </w:r>
      <w:r w:rsidRPr="00FA0ACF">
        <w:rPr>
          <w:rFonts w:ascii="Times New Roman" w:hAnsi="Times New Roman" w:cs="Times New Roman"/>
          <w:sz w:val="24"/>
          <w:szCs w:val="24"/>
        </w:rPr>
        <w:t xml:space="preserve"> aquí quiero hacer un paréntesis y recordar que hoy, gracias a nuestra </w:t>
      </w:r>
      <w:r w:rsidR="00871B0F" w:rsidRPr="00FA0ACF">
        <w:rPr>
          <w:rFonts w:ascii="Times New Roman" w:hAnsi="Times New Roman" w:cs="Times New Roman"/>
          <w:sz w:val="24"/>
          <w:szCs w:val="24"/>
        </w:rPr>
        <w:t>Gobernadora</w:t>
      </w:r>
      <w:r w:rsidRPr="00FA0ACF">
        <w:rPr>
          <w:rFonts w:ascii="Times New Roman" w:hAnsi="Times New Roman" w:cs="Times New Roman"/>
          <w:sz w:val="24"/>
          <w:szCs w:val="24"/>
        </w:rPr>
        <w:t xml:space="preserve">, tenemos un mejor transporte y difiero un poquito con la diputada Ruth en la cuestión del transporte. Hoy nuestra </w:t>
      </w:r>
      <w:r w:rsidR="00871B0F" w:rsidRPr="00FA0ACF">
        <w:rPr>
          <w:rFonts w:ascii="Times New Roman" w:hAnsi="Times New Roman" w:cs="Times New Roman"/>
          <w:sz w:val="24"/>
          <w:szCs w:val="24"/>
        </w:rPr>
        <w:t xml:space="preserve">Gobernadora </w:t>
      </w:r>
      <w:r w:rsidRPr="00FA0ACF">
        <w:rPr>
          <w:rFonts w:ascii="Times New Roman" w:hAnsi="Times New Roman" w:cs="Times New Roman"/>
          <w:sz w:val="24"/>
          <w:szCs w:val="24"/>
        </w:rPr>
        <w:t xml:space="preserve">ha mejorado nuestros caminos, ha mejorado el transporte, tenemos más líneas de </w:t>
      </w:r>
      <w:r w:rsidRPr="00FA0ACF">
        <w:rPr>
          <w:rStyle w:val="nfasis"/>
          <w:rFonts w:ascii="Times New Roman" w:hAnsi="Times New Roman" w:cs="Times New Roman"/>
          <w:bCs/>
          <w:sz w:val="24"/>
          <w:szCs w:val="24"/>
          <w:shd w:val="clear" w:color="auto" w:fill="FFFFFF"/>
        </w:rPr>
        <w:t>Mexibús</w:t>
      </w:r>
      <w:r w:rsidRPr="00FA0ACF">
        <w:rPr>
          <w:rFonts w:ascii="Times New Roman" w:hAnsi="Times New Roman" w:cs="Times New Roman"/>
          <w:sz w:val="24"/>
          <w:szCs w:val="24"/>
        </w:rPr>
        <w:t xml:space="preserve">, tenemos incluso el </w:t>
      </w:r>
      <w:proofErr w:type="spellStart"/>
      <w:r w:rsidRPr="00FA0ACF">
        <w:rPr>
          <w:rStyle w:val="nfasis"/>
          <w:rFonts w:ascii="Times New Roman" w:hAnsi="Times New Roman" w:cs="Times New Roman"/>
          <w:bCs/>
          <w:sz w:val="24"/>
          <w:szCs w:val="24"/>
          <w:shd w:val="clear" w:color="auto" w:fill="FFFFFF"/>
        </w:rPr>
        <w:t>Cablebús</w:t>
      </w:r>
      <w:proofErr w:type="spellEnd"/>
      <w:r w:rsidRPr="00FA0ACF">
        <w:rPr>
          <w:rFonts w:ascii="Times New Roman" w:hAnsi="Times New Roman" w:cs="Times New Roman"/>
          <w:sz w:val="24"/>
          <w:szCs w:val="24"/>
        </w:rPr>
        <w:t>, etcétera, etcétera</w:t>
      </w:r>
      <w:r w:rsidR="00871B0F" w:rsidRPr="00FA0ACF">
        <w:rPr>
          <w:rFonts w:ascii="Times New Roman" w:hAnsi="Times New Roman" w:cs="Times New Roman"/>
          <w:sz w:val="24"/>
          <w:szCs w:val="24"/>
        </w:rPr>
        <w:t>;</w:t>
      </w:r>
      <w:r w:rsidRPr="00FA0ACF">
        <w:rPr>
          <w:rFonts w:ascii="Times New Roman" w:hAnsi="Times New Roman" w:cs="Times New Roman"/>
          <w:sz w:val="24"/>
          <w:szCs w:val="24"/>
        </w:rPr>
        <w:t xml:space="preserve"> </w:t>
      </w:r>
      <w:r w:rsidR="00871B0F" w:rsidRPr="00FA0ACF">
        <w:rPr>
          <w:rFonts w:ascii="Times New Roman" w:hAnsi="Times New Roman" w:cs="Times New Roman"/>
          <w:sz w:val="24"/>
          <w:szCs w:val="24"/>
        </w:rPr>
        <w:t>e</w:t>
      </w:r>
      <w:r w:rsidRPr="00FA0ACF">
        <w:rPr>
          <w:rFonts w:ascii="Times New Roman" w:hAnsi="Times New Roman" w:cs="Times New Roman"/>
          <w:sz w:val="24"/>
          <w:szCs w:val="24"/>
        </w:rPr>
        <w:t xml:space="preserve">ntonces no puede decir que no se ha trabajado en el Estado de México. </w:t>
      </w:r>
    </w:p>
    <w:p w:rsidR="00871B0F" w:rsidRPr="00FA0ACF" w:rsidRDefault="00F66CDA"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 xml:space="preserve">Quiero comentar que este partido, el Partido del Trabajo, cuida quienes trabajan, es un país que construye su futuro con justicia y como dice nuestro lema </w:t>
      </w:r>
      <w:r w:rsidRPr="00FA0ACF">
        <w:rPr>
          <w:rFonts w:ascii="Times New Roman" w:hAnsi="Times New Roman" w:cs="Times New Roman"/>
          <w:sz w:val="24"/>
          <w:szCs w:val="24"/>
          <w:shd w:val="clear" w:color="auto" w:fill="FFFFFF"/>
        </w:rPr>
        <w:t>"Unidad Nacional, ¡Todo el Poder al Pueblo!"</w:t>
      </w:r>
      <w:r w:rsidR="0072351A" w:rsidRPr="00FA0ACF">
        <w:rPr>
          <w:rFonts w:ascii="Times New Roman" w:hAnsi="Times New Roman" w:cs="Times New Roman"/>
          <w:sz w:val="24"/>
          <w:szCs w:val="24"/>
          <w:shd w:val="clear" w:color="auto" w:fill="FFFFFF"/>
        </w:rPr>
        <w:t>.</w:t>
      </w:r>
    </w:p>
    <w:p w:rsidR="00F66CDA" w:rsidRPr="00FA0ACF" w:rsidRDefault="00F66CDA" w:rsidP="000D578F">
      <w:pPr>
        <w:pStyle w:val="Sinespaciado"/>
        <w:ind w:firstLine="709"/>
        <w:jc w:val="both"/>
        <w:rPr>
          <w:rFonts w:ascii="Times New Roman" w:hAnsi="Times New Roman" w:cs="Times New Roman"/>
          <w:sz w:val="24"/>
          <w:szCs w:val="24"/>
        </w:rPr>
      </w:pPr>
      <w:r w:rsidRPr="00FA0ACF">
        <w:rPr>
          <w:rFonts w:ascii="Times New Roman" w:hAnsi="Times New Roman" w:cs="Times New Roman"/>
          <w:sz w:val="24"/>
          <w:szCs w:val="24"/>
        </w:rPr>
        <w:t>Muchas gracias.</w:t>
      </w:r>
    </w:p>
    <w:p w:rsidR="00F66CDA" w:rsidRPr="00FA0ACF" w:rsidRDefault="00F66CDA"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 xml:space="preserve">PRESIDENTA DIP. MARTHA AZUCENA CAMACHO REYNOSO. Gracias </w:t>
      </w:r>
      <w:r w:rsidR="0072351A" w:rsidRPr="00FA0ACF">
        <w:rPr>
          <w:rFonts w:ascii="Times New Roman" w:hAnsi="Times New Roman" w:cs="Times New Roman"/>
          <w:sz w:val="24"/>
          <w:szCs w:val="24"/>
        </w:rPr>
        <w:t xml:space="preserve">diputado </w:t>
      </w:r>
      <w:r w:rsidRPr="00FA0ACF">
        <w:rPr>
          <w:rFonts w:ascii="Times New Roman" w:hAnsi="Times New Roman" w:cs="Times New Roman"/>
          <w:sz w:val="24"/>
          <w:szCs w:val="24"/>
        </w:rPr>
        <w:t>Ernesto Santillán Ramírez.</w:t>
      </w:r>
    </w:p>
    <w:p w:rsidR="00F66CDA" w:rsidRPr="00FA0ACF" w:rsidRDefault="00F66CDA"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Tiene el uso de la palabra la diputada María del Carmen de la Rosa Mendoza.</w:t>
      </w:r>
    </w:p>
    <w:p w:rsidR="00F66CDA" w:rsidRPr="00FA0ACF" w:rsidRDefault="00F66CDA"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DIP. MARÍA DEL CARMEN DE LA ROSA MENDOZA. Muy buen día, compañeros, compañer</w:t>
      </w:r>
      <w:r w:rsidR="00D26872" w:rsidRPr="00FA0ACF">
        <w:rPr>
          <w:rFonts w:ascii="Times New Roman" w:hAnsi="Times New Roman" w:cs="Times New Roman"/>
          <w:sz w:val="24"/>
          <w:szCs w:val="24"/>
        </w:rPr>
        <w:t>a</w:t>
      </w:r>
      <w:r w:rsidRPr="00FA0ACF">
        <w:rPr>
          <w:rFonts w:ascii="Times New Roman" w:hAnsi="Times New Roman" w:cs="Times New Roman"/>
          <w:sz w:val="24"/>
          <w:szCs w:val="24"/>
        </w:rPr>
        <w:t>s, compañere diputados, diputadas.</w:t>
      </w:r>
    </w:p>
    <w:p w:rsidR="00D26872" w:rsidRPr="00FA0ACF" w:rsidRDefault="00F66CDA" w:rsidP="000D578F">
      <w:pPr>
        <w:pStyle w:val="Sinespaciado"/>
        <w:jc w:val="both"/>
        <w:rPr>
          <w:rFonts w:ascii="Times New Roman" w:hAnsi="Times New Roman" w:cs="Times New Roman"/>
          <w:sz w:val="24"/>
          <w:szCs w:val="24"/>
        </w:rPr>
      </w:pPr>
      <w:r w:rsidRPr="00FA0ACF">
        <w:rPr>
          <w:rFonts w:ascii="Times New Roman" w:hAnsi="Times New Roman" w:cs="Times New Roman"/>
          <w:sz w:val="24"/>
          <w:szCs w:val="24"/>
        </w:rPr>
        <w:tab/>
        <w:t>Dignificar el trabajo siempre ha sido una labor loable y titánica, más aún si aún existen resistencias de determinados sectores que ven la precarización laboral como un negocio</w:t>
      </w:r>
      <w:r w:rsidR="00D26872" w:rsidRPr="00FA0ACF">
        <w:rPr>
          <w:rFonts w:ascii="Times New Roman" w:hAnsi="Times New Roman" w:cs="Times New Roman"/>
          <w:sz w:val="24"/>
          <w:szCs w:val="24"/>
        </w:rPr>
        <w:t>, s</w:t>
      </w:r>
      <w:r w:rsidRPr="00FA0ACF">
        <w:rPr>
          <w:rFonts w:ascii="Times New Roman" w:hAnsi="Times New Roman" w:cs="Times New Roman"/>
          <w:sz w:val="24"/>
          <w:szCs w:val="24"/>
        </w:rPr>
        <w:t>in duda, el deterioro de las condiciones de trabajo es un problema multidimensional y a la vez una responsabilidad compartida, por lo que dentro de nuestras atribuciones debemos de reemplazar modelos económicos, los cuales son ajenos al bienestar del pueblo de México.</w:t>
      </w:r>
    </w:p>
    <w:p w:rsidR="00D4124F" w:rsidRPr="00FA0ACF" w:rsidRDefault="00F66CDA"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En nuestro país la regulación de la jornada laboral ha sido un instrumento del constitucionalismo, uno que se plasmó desde el año 1917 para corregir entonces desigualdades estructurales entre el trabajo y el capital que existían previo a la Revolución Mexicana.</w:t>
      </w:r>
    </w:p>
    <w:p w:rsidR="00FC2360" w:rsidRPr="00FA0ACF" w:rsidRDefault="00F66CDA"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Efectivamente, compañeros y compañeras diputados, estamos hablando de que más de un siglo no se había cambiado la jornada laboral en beneficio de las personas trabajadoras, por lo que </w:t>
      </w:r>
      <w:r w:rsidRPr="00FA0ACF">
        <w:rPr>
          <w:rFonts w:ascii="Times New Roman" w:hAnsi="Times New Roman" w:cs="Times New Roman"/>
          <w:sz w:val="24"/>
          <w:szCs w:val="24"/>
        </w:rPr>
        <w:lastRenderedPageBreak/>
        <w:t>la minuta de modificación al artículo 123 constitucional que nos encontramos deliberando es una de las más importantes del Siglo XXI para todo México</w:t>
      </w:r>
      <w:r w:rsidR="00D4124F" w:rsidRPr="00FA0ACF">
        <w:rPr>
          <w:rFonts w:ascii="Times New Roman" w:hAnsi="Times New Roman" w:cs="Times New Roman"/>
          <w:sz w:val="24"/>
          <w:szCs w:val="24"/>
        </w:rPr>
        <w:t>, p</w:t>
      </w:r>
      <w:r w:rsidRPr="00FA0ACF">
        <w:rPr>
          <w:rFonts w:ascii="Times New Roman" w:hAnsi="Times New Roman" w:cs="Times New Roman"/>
          <w:sz w:val="24"/>
          <w:szCs w:val="24"/>
        </w:rPr>
        <w:t>or lo que les extiendo una enorme invitación para ser parte de esta semblanza en favor de la clase trabajadora</w:t>
      </w:r>
      <w:r w:rsidR="00D4124F" w:rsidRPr="00FA0ACF">
        <w:rPr>
          <w:rFonts w:ascii="Times New Roman" w:hAnsi="Times New Roman" w:cs="Times New Roman"/>
          <w:sz w:val="24"/>
          <w:szCs w:val="24"/>
        </w:rPr>
        <w:t>, e</w:t>
      </w:r>
      <w:r w:rsidRPr="00FA0ACF">
        <w:rPr>
          <w:rFonts w:ascii="Times New Roman" w:hAnsi="Times New Roman" w:cs="Times New Roman"/>
          <w:sz w:val="24"/>
          <w:szCs w:val="24"/>
        </w:rPr>
        <w:t xml:space="preserve">s un hecho que en toda reforma que marca un antes y un después, siempre existe y habrá resistencias y voces </w:t>
      </w:r>
      <w:r w:rsidR="00450E9E" w:rsidRPr="00FA0ACF">
        <w:rPr>
          <w:rFonts w:ascii="Times New Roman" w:hAnsi="Times New Roman" w:cs="Times New Roman"/>
          <w:sz w:val="24"/>
          <w:szCs w:val="24"/>
        </w:rPr>
        <w:t xml:space="preserve">opositoras </w:t>
      </w:r>
      <w:r w:rsidR="00FC2360" w:rsidRPr="00FA0ACF">
        <w:rPr>
          <w:rFonts w:ascii="Times New Roman" w:hAnsi="Times New Roman" w:cs="Times New Roman"/>
          <w:sz w:val="24"/>
          <w:szCs w:val="24"/>
        </w:rPr>
        <w:t>que digan que ellas o ellos lo pueden hacer mejor, pero, señoras y señores diputados y diputadas, hay que voltear a ver si realmente esas personas que ahora se desgarran las vestiduras tienen la calidad moral de criticar lo que ellos no hicieron cuando fueron gobierno o cuando eran asociados de esas administraciones públicas.</w:t>
      </w:r>
    </w:p>
    <w:p w:rsidR="00FC2360" w:rsidRPr="00FA0ACF" w:rsidRDefault="00FC2360"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Sin temor a equivocarme, he de expresar que esta reforma en materia de reducción de la jornada laboral es distinta a todas esos decretos y reformas de la época neoliberal que tanto han dañado de manera colateral la economía, el poder adquisitivo y el bienestar de las familias mexicanas, por citar algunos ejemplos; hay que recordar el decreto que extinguió Luz y Fuerza del Centro en el año 2009, la reforma a la Ley Federal del Trabajo, que estableció la subcontratación como outsourcing, además, la disminución de conquistas laborales en el año 2012, o bien la reforma constitucional en materia de desindexación del salario mínimo en el año 2016, la cual afectó a pensionados y jubilados.</w:t>
      </w:r>
    </w:p>
    <w:p w:rsidR="000800E1" w:rsidRPr="00FA0ACF" w:rsidRDefault="00FC2360"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Hoy estamos ante una reforma emblemática la Constitución Federal, una que no se había visto en muchos años y que por lo visto no cuenta con la voluntad política hasta ahora, lo cual es muestra del consenso y la empatía por las personas trabajadoras, por lo que el querer pormenorizar esta reforma o decir que se trata de una simulación es una completa mezquindad con la clase trabajadora.</w:t>
      </w:r>
    </w:p>
    <w:p w:rsidR="00D17628" w:rsidRPr="00FA0ACF" w:rsidRDefault="00FC2360"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Hoy gracias al proyecto de la Cuarta Transformación tenemos un mejor salario mínimo con un aumento a diferencia del año pasado del 13%, cuando antes ellos decían que no se podía</w:t>
      </w:r>
      <w:r w:rsidR="000800E1" w:rsidRPr="00FA0ACF">
        <w:rPr>
          <w:rFonts w:ascii="Times New Roman" w:hAnsi="Times New Roman" w:cs="Times New Roman"/>
          <w:sz w:val="24"/>
          <w:szCs w:val="24"/>
        </w:rPr>
        <w:t>,</w:t>
      </w:r>
      <w:r w:rsidRPr="00FA0ACF">
        <w:rPr>
          <w:rFonts w:ascii="Times New Roman" w:hAnsi="Times New Roman" w:cs="Times New Roman"/>
          <w:sz w:val="24"/>
          <w:szCs w:val="24"/>
        </w:rPr>
        <w:t xml:space="preserve"> se advierte que la Declaración Universal de los Derechos Humanos, en su artículo 23, reconoce el derecho de toda persona a trabajar en condiciones equitativas y satisfactorias con una remuneración que garantice la dignidad humana, y en su artículo 24 consagra el derecho al descanso y el disfrute del tiempo libre, disfrutando de una jornada laboral y vacaciones periódicas.</w:t>
      </w:r>
    </w:p>
    <w:p w:rsidR="00FC2360" w:rsidRPr="00FA0ACF" w:rsidRDefault="00FC2360"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Por su parte, el Pacto Internacional de Derechos Económicos, Sociales y Culturales establece el reconocimiento de los Estados, parte del derecho al trabajo en condiciones equitativas y satisfactorias, así como el descanso, el disfrute del tiempo libre y la limitación razonable de las horas de trabajo.</w:t>
      </w:r>
    </w:p>
    <w:p w:rsidR="00FC2360" w:rsidRPr="00FA0ACF" w:rsidRDefault="00FC2360"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Tampoco pasa por alto que esta propuesta emana del compromiso </w:t>
      </w:r>
      <w:r w:rsidR="00D17628" w:rsidRPr="00FA0ACF">
        <w:rPr>
          <w:rFonts w:ascii="Times New Roman" w:hAnsi="Times New Roman" w:cs="Times New Roman"/>
          <w:sz w:val="24"/>
          <w:szCs w:val="24"/>
        </w:rPr>
        <w:t>60</w:t>
      </w:r>
      <w:r w:rsidRPr="00FA0ACF">
        <w:rPr>
          <w:rFonts w:ascii="Times New Roman" w:hAnsi="Times New Roman" w:cs="Times New Roman"/>
          <w:sz w:val="24"/>
          <w:szCs w:val="24"/>
        </w:rPr>
        <w:t xml:space="preserve"> de nuestra presidenta, la </w:t>
      </w:r>
      <w:r w:rsidR="00D17628" w:rsidRPr="00FA0ACF">
        <w:rPr>
          <w:rFonts w:ascii="Times New Roman" w:hAnsi="Times New Roman" w:cs="Times New Roman"/>
          <w:sz w:val="24"/>
          <w:szCs w:val="24"/>
        </w:rPr>
        <w:t xml:space="preserve">Doctora </w:t>
      </w:r>
      <w:r w:rsidRPr="00FA0ACF">
        <w:rPr>
          <w:rFonts w:ascii="Times New Roman" w:hAnsi="Times New Roman" w:cs="Times New Roman"/>
          <w:sz w:val="24"/>
          <w:szCs w:val="24"/>
        </w:rPr>
        <w:t>Claudia Sheinbaum Pardo y que fue enriquecida mediante foros regionales con la participación de cámaras empresariales, sindicatos y academia, entre la serie de beneficios de dicha reforma se encuentra la reducción de horas que permitirá una reducción y distribución más equitativa del trabajo doméstico y de cuidados que actualmente recae desproporcionadamente en las mujeres, saldar</w:t>
      </w:r>
      <w:r w:rsidR="00A92EA8" w:rsidRPr="00FA0ACF">
        <w:rPr>
          <w:rFonts w:ascii="Times New Roman" w:hAnsi="Times New Roman" w:cs="Times New Roman"/>
          <w:sz w:val="24"/>
          <w:szCs w:val="24"/>
        </w:rPr>
        <w:t>emos</w:t>
      </w:r>
      <w:r w:rsidRPr="00FA0ACF">
        <w:rPr>
          <w:rFonts w:ascii="Times New Roman" w:hAnsi="Times New Roman" w:cs="Times New Roman"/>
          <w:sz w:val="24"/>
          <w:szCs w:val="24"/>
        </w:rPr>
        <w:t xml:space="preserve"> la deuda con un reclamo legítimo de las y los trabajadores de México que la jornada laboral de </w:t>
      </w:r>
      <w:r w:rsidR="00A92EA8" w:rsidRPr="00FA0ACF">
        <w:rPr>
          <w:rFonts w:ascii="Times New Roman" w:hAnsi="Times New Roman" w:cs="Times New Roman"/>
          <w:sz w:val="24"/>
          <w:szCs w:val="24"/>
        </w:rPr>
        <w:t>40</w:t>
      </w:r>
      <w:r w:rsidRPr="00FA0ACF">
        <w:rPr>
          <w:rFonts w:ascii="Times New Roman" w:hAnsi="Times New Roman" w:cs="Times New Roman"/>
          <w:sz w:val="24"/>
          <w:szCs w:val="24"/>
        </w:rPr>
        <w:t xml:space="preserve"> horas, al ser una reducción gradual los factores de la producción harán una transición a la jornada de </w:t>
      </w:r>
      <w:r w:rsidR="00A92EA8" w:rsidRPr="00FA0ACF">
        <w:rPr>
          <w:rFonts w:ascii="Times New Roman" w:hAnsi="Times New Roman" w:cs="Times New Roman"/>
          <w:sz w:val="24"/>
          <w:szCs w:val="24"/>
        </w:rPr>
        <w:t>40</w:t>
      </w:r>
      <w:r w:rsidRPr="00FA0ACF">
        <w:rPr>
          <w:rFonts w:ascii="Times New Roman" w:hAnsi="Times New Roman" w:cs="Times New Roman"/>
          <w:sz w:val="24"/>
          <w:szCs w:val="24"/>
        </w:rPr>
        <w:t xml:space="preserve"> horas que les permitirá adaptarse manteniendo el equilibrio económico.</w:t>
      </w:r>
    </w:p>
    <w:p w:rsidR="00690711" w:rsidRPr="00FA0ACF" w:rsidRDefault="00FC2360"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Compañeras y compañeros, compañere, la dignidad laboral no debe por qué tener un color, les extiendo una respetuosa invitación a que votemos a favor de esta minuta, la cual será parteaguas legislativo, tenemos que seguir avanzando para hacer realidad el sueño histórico de la clase trabajadora, la cual puede gozar plenamente del derecho humano al trabajo</w:t>
      </w:r>
      <w:r w:rsidR="00690711" w:rsidRPr="00FA0ACF">
        <w:rPr>
          <w:rFonts w:ascii="Times New Roman" w:hAnsi="Times New Roman" w:cs="Times New Roman"/>
          <w:sz w:val="24"/>
          <w:szCs w:val="24"/>
        </w:rPr>
        <w:t>.</w:t>
      </w:r>
    </w:p>
    <w:p w:rsidR="00E326EB" w:rsidRPr="00FA0ACF" w:rsidRDefault="00690711"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Como </w:t>
      </w:r>
      <w:r w:rsidR="00FC2360" w:rsidRPr="00FA0ACF">
        <w:rPr>
          <w:rFonts w:ascii="Times New Roman" w:hAnsi="Times New Roman" w:cs="Times New Roman"/>
          <w:sz w:val="24"/>
          <w:szCs w:val="24"/>
        </w:rPr>
        <w:t>reflexión final y a manera personal, quiero expresar que la modificación progresiva de la jornada laboral es tan solo el primer paso para que personas trabajadoras tengan mejores condiciones laborales, ya que debemos continuar revirtiendo las precariedades laborales, apostar por fortalecer los derechos laborales; y como aquí ya había dicho en esta tribuna, también disminuir la brecha entre hombres y mujeres en cuanto al tema salarial</w:t>
      </w:r>
      <w:r w:rsidR="00E326EB" w:rsidRPr="00FA0ACF">
        <w:rPr>
          <w:rFonts w:ascii="Times New Roman" w:hAnsi="Times New Roman" w:cs="Times New Roman"/>
          <w:sz w:val="24"/>
          <w:szCs w:val="24"/>
        </w:rPr>
        <w:t>.</w:t>
      </w:r>
    </w:p>
    <w:p w:rsidR="003546A1" w:rsidRPr="00FA0ACF" w:rsidRDefault="00E326EB"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lastRenderedPageBreak/>
        <w:t xml:space="preserve">Crear </w:t>
      </w:r>
      <w:r w:rsidR="00FC2360" w:rsidRPr="00FA0ACF">
        <w:rPr>
          <w:rFonts w:ascii="Times New Roman" w:hAnsi="Times New Roman" w:cs="Times New Roman"/>
          <w:sz w:val="24"/>
          <w:szCs w:val="24"/>
        </w:rPr>
        <w:t>dentro del ámbito de nuestras facultades las condiciones que permitan el desarrollo económico desde una perspectiva humanista, humanista, además concientizar</w:t>
      </w:r>
      <w:r w:rsidR="004314D0" w:rsidRPr="00FA0ACF">
        <w:rPr>
          <w:rFonts w:ascii="Times New Roman" w:hAnsi="Times New Roman" w:cs="Times New Roman"/>
          <w:sz w:val="24"/>
          <w:szCs w:val="24"/>
        </w:rPr>
        <w:t xml:space="preserve"> al sector </w:t>
      </w:r>
      <w:r w:rsidR="003546A1" w:rsidRPr="00FA0ACF">
        <w:rPr>
          <w:rFonts w:ascii="Times New Roman" w:hAnsi="Times New Roman" w:cs="Times New Roman"/>
          <w:sz w:val="24"/>
          <w:szCs w:val="24"/>
        </w:rPr>
        <w:t>público, privado y personas empleadoras de que las jornadas laborales extensas e intensas en lugar de traer beneficios, sólo producen un desgaste al mercado laboral y aún más importante disminuyen el desarrollo individual, el crecimiento y la salud de cada persona.</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Mi mayor respaldo a esta minuta y a un modelo económico humanista, no importa qui</w:t>
      </w:r>
      <w:r w:rsidR="00E326EB" w:rsidRPr="00FA0ACF">
        <w:rPr>
          <w:rFonts w:ascii="Times New Roman" w:hAnsi="Times New Roman" w:cs="Times New Roman"/>
          <w:sz w:val="24"/>
          <w:szCs w:val="24"/>
        </w:rPr>
        <w:t>é</w:t>
      </w:r>
      <w:r w:rsidRPr="00FA0ACF">
        <w:rPr>
          <w:rFonts w:ascii="Times New Roman" w:hAnsi="Times New Roman" w:cs="Times New Roman"/>
          <w:sz w:val="24"/>
          <w:szCs w:val="24"/>
        </w:rPr>
        <w:t xml:space="preserve">n llegue primero, sino que hoy este proyecto de transformación encabezado por la Doctora Claudia Sheinbaum, lo ha hecho realidad, </w:t>
      </w:r>
      <w:r w:rsidR="00E326EB" w:rsidRPr="00FA0ACF">
        <w:rPr>
          <w:rFonts w:ascii="Times New Roman" w:hAnsi="Times New Roman" w:cs="Times New Roman"/>
          <w:sz w:val="24"/>
          <w:szCs w:val="24"/>
        </w:rPr>
        <w:t>¡</w:t>
      </w:r>
      <w:r w:rsidRPr="00FA0ACF">
        <w:rPr>
          <w:rFonts w:ascii="Times New Roman" w:hAnsi="Times New Roman" w:cs="Times New Roman"/>
          <w:sz w:val="24"/>
          <w:szCs w:val="24"/>
        </w:rPr>
        <w:t>con el pueblo todo sin el pueblo nada</w:t>
      </w:r>
      <w:r w:rsidR="00E326EB" w:rsidRPr="00FA0ACF">
        <w:rPr>
          <w:rFonts w:ascii="Times New Roman" w:hAnsi="Times New Roman" w:cs="Times New Roman"/>
          <w:sz w:val="24"/>
          <w:szCs w:val="24"/>
        </w:rPr>
        <w:t>!</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¡Que viva la fuerza laboral!</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Gracias.</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PRESIDENTA DIP. MARTHA AZUCENA CAMACHO REYNOSO. Gracias diputada María del Carmen de la Rosa Mendoza.</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 xml:space="preserve">Pido a quienes estén por la aprobatoria de la dispensa del trámite de dictamen de la minuta </w:t>
      </w:r>
      <w:r w:rsidR="00E326EB" w:rsidRPr="00FA0ACF">
        <w:rPr>
          <w:rFonts w:ascii="Times New Roman" w:hAnsi="Times New Roman" w:cs="Times New Roman"/>
          <w:sz w:val="24"/>
          <w:szCs w:val="24"/>
        </w:rPr>
        <w:t xml:space="preserve">Proyecto </w:t>
      </w:r>
      <w:r w:rsidRPr="00FA0ACF">
        <w:rPr>
          <w:rFonts w:ascii="Times New Roman" w:hAnsi="Times New Roman" w:cs="Times New Roman"/>
          <w:sz w:val="24"/>
          <w:szCs w:val="24"/>
        </w:rPr>
        <w:t xml:space="preserve">de </w:t>
      </w:r>
      <w:r w:rsidR="00E326EB" w:rsidRPr="00FA0ACF">
        <w:rPr>
          <w:rFonts w:ascii="Times New Roman" w:hAnsi="Times New Roman" w:cs="Times New Roman"/>
          <w:sz w:val="24"/>
          <w:szCs w:val="24"/>
        </w:rPr>
        <w:t xml:space="preserve">Decreto </w:t>
      </w:r>
      <w:r w:rsidRPr="00FA0ACF">
        <w:rPr>
          <w:rFonts w:ascii="Times New Roman" w:hAnsi="Times New Roman" w:cs="Times New Roman"/>
          <w:sz w:val="24"/>
          <w:szCs w:val="24"/>
        </w:rPr>
        <w:t>se sirvan levantar la mano. ¿En contra? ¿En abstención?</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SECRETARIO DIP. EDGAR SAMUEL RÍOS MORENO. La propuesta ha sido aprobada por unanimidad de votos.</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PRESIDENTA DIP. MARTHA AZUCENA CAMACHO REYNOSO. Gracias Secretario.</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 xml:space="preserve">Se dispensa el trámite de dictamen y en consecuencia, abro la discusión en lo general de la minuta </w:t>
      </w:r>
      <w:r w:rsidR="00722D43" w:rsidRPr="00FA0ACF">
        <w:rPr>
          <w:rFonts w:ascii="Times New Roman" w:hAnsi="Times New Roman" w:cs="Times New Roman"/>
          <w:sz w:val="24"/>
          <w:szCs w:val="24"/>
        </w:rPr>
        <w:t xml:space="preserve">Proyecto </w:t>
      </w:r>
      <w:r w:rsidRPr="00FA0ACF">
        <w:rPr>
          <w:rFonts w:ascii="Times New Roman" w:hAnsi="Times New Roman" w:cs="Times New Roman"/>
          <w:sz w:val="24"/>
          <w:szCs w:val="24"/>
        </w:rPr>
        <w:t xml:space="preserve">de </w:t>
      </w:r>
      <w:r w:rsidR="00722D43" w:rsidRPr="00FA0ACF">
        <w:rPr>
          <w:rFonts w:ascii="Times New Roman" w:hAnsi="Times New Roman" w:cs="Times New Roman"/>
          <w:sz w:val="24"/>
          <w:szCs w:val="24"/>
        </w:rPr>
        <w:t xml:space="preserve">Decreto </w:t>
      </w:r>
      <w:r w:rsidRPr="00FA0ACF">
        <w:rPr>
          <w:rFonts w:ascii="Times New Roman" w:hAnsi="Times New Roman" w:cs="Times New Roman"/>
          <w:sz w:val="24"/>
          <w:szCs w:val="24"/>
        </w:rPr>
        <w:t>y consulto a quienes forman la Legislatura si desean hacer uso de la palabra.</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 xml:space="preserve">Consulto a esta representación popular si es de aprobarse, en lo general, la minuta </w:t>
      </w:r>
      <w:r w:rsidR="00722D43" w:rsidRPr="00FA0ACF">
        <w:rPr>
          <w:rFonts w:ascii="Times New Roman" w:hAnsi="Times New Roman" w:cs="Times New Roman"/>
          <w:sz w:val="24"/>
          <w:szCs w:val="24"/>
        </w:rPr>
        <w:t xml:space="preserve">Proyecto </w:t>
      </w:r>
      <w:r w:rsidRPr="00FA0ACF">
        <w:rPr>
          <w:rFonts w:ascii="Times New Roman" w:hAnsi="Times New Roman" w:cs="Times New Roman"/>
          <w:sz w:val="24"/>
          <w:szCs w:val="24"/>
        </w:rPr>
        <w:t xml:space="preserve">de </w:t>
      </w:r>
      <w:r w:rsidR="00722D43" w:rsidRPr="00FA0ACF">
        <w:rPr>
          <w:rFonts w:ascii="Times New Roman" w:hAnsi="Times New Roman" w:cs="Times New Roman"/>
          <w:sz w:val="24"/>
          <w:szCs w:val="24"/>
        </w:rPr>
        <w:t xml:space="preserve">Decreto </w:t>
      </w:r>
      <w:r w:rsidRPr="00FA0ACF">
        <w:rPr>
          <w:rFonts w:ascii="Times New Roman" w:hAnsi="Times New Roman" w:cs="Times New Roman"/>
          <w:sz w:val="24"/>
          <w:szCs w:val="24"/>
        </w:rPr>
        <w:t>y pido a la Secretaría abra el registro de votación hasta por dos minutos.</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SECRETARIO DIP. EDGAR SAMUEL RÍOS MORENO. Ábrase el registro de votación hasta por dos minutos.</w:t>
      </w:r>
    </w:p>
    <w:p w:rsidR="003546A1" w:rsidRPr="00FA0ACF" w:rsidRDefault="003546A1" w:rsidP="000D578F">
      <w:pPr>
        <w:spacing w:after="0" w:line="240" w:lineRule="auto"/>
        <w:jc w:val="center"/>
        <w:rPr>
          <w:rFonts w:ascii="Times New Roman" w:hAnsi="Times New Roman" w:cs="Times New Roman"/>
          <w:i/>
          <w:sz w:val="24"/>
          <w:szCs w:val="24"/>
        </w:rPr>
      </w:pPr>
      <w:r w:rsidRPr="00FA0ACF">
        <w:rPr>
          <w:rFonts w:ascii="Times New Roman" w:hAnsi="Times New Roman" w:cs="Times New Roman"/>
          <w:i/>
          <w:sz w:val="24"/>
          <w:szCs w:val="24"/>
        </w:rPr>
        <w:t>(Votación nominal)</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 xml:space="preserve">SECRETARIO DIP. EDGAR SAMUEL RÍOS MORENO. </w:t>
      </w:r>
      <w:r w:rsidR="00722D43" w:rsidRPr="00FA0ACF">
        <w:rPr>
          <w:rFonts w:ascii="Times New Roman" w:hAnsi="Times New Roman" w:cs="Times New Roman"/>
          <w:sz w:val="24"/>
          <w:szCs w:val="24"/>
        </w:rPr>
        <w:t>¿</w:t>
      </w:r>
      <w:r w:rsidRPr="00FA0ACF">
        <w:rPr>
          <w:rFonts w:ascii="Times New Roman" w:hAnsi="Times New Roman" w:cs="Times New Roman"/>
          <w:sz w:val="24"/>
          <w:szCs w:val="24"/>
        </w:rPr>
        <w:t>Pregunto si alguien falta de emitir su voto</w:t>
      </w:r>
      <w:r w:rsidR="00722D43" w:rsidRPr="00FA0ACF">
        <w:rPr>
          <w:rFonts w:ascii="Times New Roman" w:hAnsi="Times New Roman" w:cs="Times New Roman"/>
          <w:sz w:val="24"/>
          <w:szCs w:val="24"/>
        </w:rPr>
        <w:t>?</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Presidenta le informo que la minuta ha sido aprobada por unanimidad de votos.</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PRESIDENTA DIP. MARTHA AZUCENA CAMACHO REYNOSO. Gracias Secretario.</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 xml:space="preserve">Se tiene por aprobado en lo general la minuta </w:t>
      </w:r>
      <w:r w:rsidR="0045349B" w:rsidRPr="00FA0ACF">
        <w:rPr>
          <w:rFonts w:ascii="Times New Roman" w:hAnsi="Times New Roman" w:cs="Times New Roman"/>
          <w:sz w:val="24"/>
          <w:szCs w:val="24"/>
        </w:rPr>
        <w:t xml:space="preserve">Proyecto </w:t>
      </w:r>
      <w:r w:rsidRPr="00FA0ACF">
        <w:rPr>
          <w:rFonts w:ascii="Times New Roman" w:hAnsi="Times New Roman" w:cs="Times New Roman"/>
          <w:sz w:val="24"/>
          <w:szCs w:val="24"/>
        </w:rPr>
        <w:t xml:space="preserve">de </w:t>
      </w:r>
      <w:r w:rsidR="0045349B" w:rsidRPr="00FA0ACF">
        <w:rPr>
          <w:rFonts w:ascii="Times New Roman" w:hAnsi="Times New Roman" w:cs="Times New Roman"/>
          <w:sz w:val="24"/>
          <w:szCs w:val="24"/>
        </w:rPr>
        <w:t xml:space="preserve">Decreto </w:t>
      </w:r>
      <w:r w:rsidRPr="00FA0ACF">
        <w:rPr>
          <w:rFonts w:ascii="Times New Roman" w:hAnsi="Times New Roman" w:cs="Times New Roman"/>
          <w:sz w:val="24"/>
          <w:szCs w:val="24"/>
        </w:rPr>
        <w:t>y no siendo factible su adecuación en lo particular, se tiene también por aprobado en ese sentido.</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Expida la Secretaría el acuerdo correspondiente y remítalo a la Cámara de Diputados del Honorable Congreso de la Unión para los efectos necesarios, teniéndose por atendido lo dispuesto en los artículos 135 de la Constitución Política de los Estados Unidos Mexicanos y 61 fracción X de la Constitución Política del Estado Libre y Soberano de México.</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 xml:space="preserve">En cuanto al punto número 4, el diputado </w:t>
      </w:r>
      <w:proofErr w:type="spellStart"/>
      <w:r w:rsidRPr="00FA0ACF">
        <w:rPr>
          <w:rFonts w:ascii="Times New Roman" w:hAnsi="Times New Roman" w:cs="Times New Roman"/>
          <w:sz w:val="24"/>
          <w:szCs w:val="24"/>
        </w:rPr>
        <w:t>Kalid</w:t>
      </w:r>
      <w:proofErr w:type="spellEnd"/>
      <w:r w:rsidRPr="00FA0ACF">
        <w:rPr>
          <w:rFonts w:ascii="Times New Roman" w:hAnsi="Times New Roman" w:cs="Times New Roman"/>
          <w:sz w:val="24"/>
          <w:szCs w:val="24"/>
        </w:rPr>
        <w:t xml:space="preserve"> Mohamed Báez, leerá el Dictamen de la Iniciativa de Decreto por el que se declara el día 27 de noviembre de cada año como el </w:t>
      </w:r>
      <w:r w:rsidR="00B5439C" w:rsidRPr="00FA0ACF">
        <w:rPr>
          <w:rFonts w:ascii="Times New Roman" w:hAnsi="Times New Roman" w:cs="Times New Roman"/>
          <w:sz w:val="24"/>
          <w:szCs w:val="24"/>
        </w:rPr>
        <w:t>“</w:t>
      </w:r>
      <w:r w:rsidRPr="00FA0ACF">
        <w:rPr>
          <w:rFonts w:ascii="Times New Roman" w:hAnsi="Times New Roman" w:cs="Times New Roman"/>
          <w:sz w:val="24"/>
          <w:szCs w:val="24"/>
        </w:rPr>
        <w:t>Día Estatal de las Ciénegas de Lerma</w:t>
      </w:r>
      <w:r w:rsidR="00B5439C" w:rsidRPr="00FA0ACF">
        <w:rPr>
          <w:rFonts w:ascii="Times New Roman" w:hAnsi="Times New Roman" w:cs="Times New Roman"/>
          <w:sz w:val="24"/>
          <w:szCs w:val="24"/>
        </w:rPr>
        <w:t>”</w:t>
      </w:r>
      <w:r w:rsidRPr="00FA0ACF">
        <w:rPr>
          <w:rFonts w:ascii="Times New Roman" w:hAnsi="Times New Roman" w:cs="Times New Roman"/>
          <w:sz w:val="24"/>
          <w:szCs w:val="24"/>
        </w:rPr>
        <w:t>, presentada por la Titular del Ejecutivo Estatal, formulado por las Comisiones Legislativas de Gobernación y Puntos Constitucionales, y por la Comisión Especial para el Rescate de la Cuenca del Río Lerma.</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DIP. GABRIEL KALID MOHAMED BÁEZ. Muchas gracias.</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 xml:space="preserve">Con su permiso Presidenta, Martha Azucena, a continuación daré lectura al dictamen formulado a la Iniciativa de Decreto por el que se declara el 27 de noviembre de cada año como el </w:t>
      </w:r>
      <w:r w:rsidR="00B5439C" w:rsidRPr="00FA0ACF">
        <w:rPr>
          <w:rFonts w:ascii="Times New Roman" w:hAnsi="Times New Roman" w:cs="Times New Roman"/>
          <w:sz w:val="24"/>
          <w:szCs w:val="24"/>
        </w:rPr>
        <w:t>“</w:t>
      </w:r>
      <w:r w:rsidRPr="00FA0ACF">
        <w:rPr>
          <w:rFonts w:ascii="Times New Roman" w:hAnsi="Times New Roman" w:cs="Times New Roman"/>
          <w:sz w:val="24"/>
          <w:szCs w:val="24"/>
        </w:rPr>
        <w:t>Día Estatal de la Ciénegas de Lerma</w:t>
      </w:r>
      <w:r w:rsidR="00B5439C" w:rsidRPr="00FA0ACF">
        <w:rPr>
          <w:rFonts w:ascii="Times New Roman" w:hAnsi="Times New Roman" w:cs="Times New Roman"/>
          <w:sz w:val="24"/>
          <w:szCs w:val="24"/>
        </w:rPr>
        <w:t>”</w:t>
      </w:r>
      <w:r w:rsidRPr="00FA0ACF">
        <w:rPr>
          <w:rFonts w:ascii="Times New Roman" w:hAnsi="Times New Roman" w:cs="Times New Roman"/>
          <w:sz w:val="24"/>
          <w:szCs w:val="24"/>
        </w:rPr>
        <w:t>, presentada por la Titular del Ejecutivo Estatal.</w:t>
      </w:r>
    </w:p>
    <w:p w:rsidR="003546A1"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HONORABLE ASAMBLEA:</w:t>
      </w:r>
    </w:p>
    <w:p w:rsidR="00DE0419" w:rsidRPr="00FA0ACF" w:rsidRDefault="003546A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La Presidencia de la LXII Legislatura remitió a la Comisión Legislativa de Gobernación y Puntos Constitucionales, y a la Comisión Especial para el Rescate de la Cuenca del Río</w:t>
      </w:r>
      <w:r w:rsidR="006B2E87" w:rsidRPr="00FA0ACF">
        <w:rPr>
          <w:rFonts w:ascii="Times New Roman" w:hAnsi="Times New Roman" w:cs="Times New Roman"/>
          <w:sz w:val="24"/>
          <w:szCs w:val="24"/>
        </w:rPr>
        <w:t xml:space="preserve"> Lerma</w:t>
      </w:r>
      <w:r w:rsidR="00B5439C" w:rsidRPr="00FA0ACF">
        <w:rPr>
          <w:rFonts w:ascii="Times New Roman" w:hAnsi="Times New Roman" w:cs="Times New Roman"/>
          <w:sz w:val="24"/>
          <w:szCs w:val="24"/>
        </w:rPr>
        <w:t>,</w:t>
      </w:r>
      <w:r w:rsidR="006B2E87" w:rsidRPr="00FA0ACF">
        <w:rPr>
          <w:rFonts w:ascii="Times New Roman" w:hAnsi="Times New Roman" w:cs="Times New Roman"/>
          <w:sz w:val="24"/>
          <w:szCs w:val="24"/>
        </w:rPr>
        <w:t xml:space="preserve"> </w:t>
      </w:r>
      <w:r w:rsidR="00DE0419" w:rsidRPr="00FA0ACF">
        <w:rPr>
          <w:rFonts w:ascii="Times New Roman" w:hAnsi="Times New Roman" w:cs="Times New Roman"/>
          <w:sz w:val="24"/>
          <w:szCs w:val="24"/>
        </w:rPr>
        <w:t xml:space="preserve">para su estudio y </w:t>
      </w:r>
      <w:r w:rsidR="009E6518" w:rsidRPr="00FA0ACF">
        <w:rPr>
          <w:rFonts w:ascii="Times New Roman" w:hAnsi="Times New Roman" w:cs="Times New Roman"/>
          <w:sz w:val="24"/>
          <w:szCs w:val="24"/>
        </w:rPr>
        <w:t xml:space="preserve">Dictamen </w:t>
      </w:r>
      <w:r w:rsidR="00DE0419" w:rsidRPr="00FA0ACF">
        <w:rPr>
          <w:rFonts w:ascii="Times New Roman" w:hAnsi="Times New Roman" w:cs="Times New Roman"/>
          <w:sz w:val="24"/>
          <w:szCs w:val="24"/>
        </w:rPr>
        <w:t xml:space="preserve">la </w:t>
      </w:r>
      <w:r w:rsidR="009E6518" w:rsidRPr="00FA0ACF">
        <w:rPr>
          <w:rFonts w:ascii="Times New Roman" w:hAnsi="Times New Roman" w:cs="Times New Roman"/>
          <w:sz w:val="24"/>
          <w:szCs w:val="24"/>
        </w:rPr>
        <w:t xml:space="preserve">Iniciativa </w:t>
      </w:r>
      <w:r w:rsidR="00DE0419" w:rsidRPr="00FA0ACF">
        <w:rPr>
          <w:rFonts w:ascii="Times New Roman" w:hAnsi="Times New Roman" w:cs="Times New Roman"/>
          <w:sz w:val="24"/>
          <w:szCs w:val="24"/>
        </w:rPr>
        <w:t xml:space="preserve">de </w:t>
      </w:r>
      <w:r w:rsidR="009E6518" w:rsidRPr="00FA0ACF">
        <w:rPr>
          <w:rFonts w:ascii="Times New Roman" w:hAnsi="Times New Roman" w:cs="Times New Roman"/>
          <w:sz w:val="24"/>
          <w:szCs w:val="24"/>
        </w:rPr>
        <w:t xml:space="preserve">Decreto </w:t>
      </w:r>
      <w:r w:rsidR="00DE0419" w:rsidRPr="00FA0ACF">
        <w:rPr>
          <w:rFonts w:ascii="Times New Roman" w:hAnsi="Times New Roman" w:cs="Times New Roman"/>
          <w:sz w:val="24"/>
          <w:szCs w:val="24"/>
        </w:rPr>
        <w:t xml:space="preserve">por el que se declara el 27 de noviembre de </w:t>
      </w:r>
      <w:r w:rsidR="00DE0419" w:rsidRPr="00FA0ACF">
        <w:rPr>
          <w:rFonts w:ascii="Times New Roman" w:hAnsi="Times New Roman" w:cs="Times New Roman"/>
          <w:sz w:val="24"/>
          <w:szCs w:val="24"/>
        </w:rPr>
        <w:lastRenderedPageBreak/>
        <w:t xml:space="preserve">cada año como el </w:t>
      </w:r>
      <w:r w:rsidR="00FA4070" w:rsidRPr="00FA0ACF">
        <w:rPr>
          <w:rFonts w:ascii="Times New Roman" w:hAnsi="Times New Roman" w:cs="Times New Roman"/>
          <w:sz w:val="24"/>
          <w:szCs w:val="24"/>
        </w:rPr>
        <w:t>“</w:t>
      </w:r>
      <w:r w:rsidR="00DE0419" w:rsidRPr="00FA0ACF">
        <w:rPr>
          <w:rFonts w:ascii="Times New Roman" w:hAnsi="Times New Roman" w:cs="Times New Roman"/>
          <w:sz w:val="24"/>
          <w:szCs w:val="24"/>
        </w:rPr>
        <w:t>Día Estatal de la Ciénegas de Lerma</w:t>
      </w:r>
      <w:r w:rsidR="00FA4070" w:rsidRPr="00FA0ACF">
        <w:rPr>
          <w:rFonts w:ascii="Times New Roman" w:hAnsi="Times New Roman" w:cs="Times New Roman"/>
          <w:sz w:val="24"/>
          <w:szCs w:val="24"/>
        </w:rPr>
        <w:t>”</w:t>
      </w:r>
      <w:r w:rsidR="00DE0419" w:rsidRPr="00FA0ACF">
        <w:rPr>
          <w:rFonts w:ascii="Times New Roman" w:hAnsi="Times New Roman" w:cs="Times New Roman"/>
          <w:sz w:val="24"/>
          <w:szCs w:val="24"/>
        </w:rPr>
        <w:t>, presentada por la Titular del Ejecutivo Estatal.</w:t>
      </w:r>
    </w:p>
    <w:p w:rsidR="00DE0419"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Sustanciado el estudio de la iniciativa y discutida ampliamente en las comisiones nos permitimos, con fundamento en lo establecido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DE0419" w:rsidRPr="00FA0ACF" w:rsidRDefault="00DE0419" w:rsidP="000D578F">
      <w:pPr>
        <w:pStyle w:val="Sinespaciado"/>
        <w:jc w:val="center"/>
        <w:rPr>
          <w:rFonts w:ascii="Times New Roman" w:hAnsi="Times New Roman" w:cs="Times New Roman"/>
          <w:sz w:val="24"/>
          <w:szCs w:val="24"/>
        </w:rPr>
      </w:pPr>
      <w:r w:rsidRPr="00FA0ACF">
        <w:rPr>
          <w:rFonts w:ascii="Times New Roman" w:hAnsi="Times New Roman" w:cs="Times New Roman"/>
          <w:sz w:val="24"/>
          <w:szCs w:val="24"/>
        </w:rPr>
        <w:t>DICTAMEN</w:t>
      </w:r>
    </w:p>
    <w:p w:rsidR="00DE0419"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ANTECEDENTES Y CONCLUSIÓN DEL ESTUDIO.</w:t>
      </w:r>
    </w:p>
    <w:p w:rsidR="00DE0419"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En sesión de la LXII Legislatura realizada el día 18 de febrero de 2026, la Titular del Ejecutivo Estatal, en ejercicio de las atribuciones que le confieren los artículos 51 fracción I y 77 fracción V de la Constitución Política del Estado Libre y Soberano de México, sometió a la consideración de la </w:t>
      </w:r>
      <w:r w:rsidR="00FA4070" w:rsidRPr="00FA0ACF">
        <w:rPr>
          <w:rFonts w:ascii="Times New Roman" w:hAnsi="Times New Roman" w:cs="Times New Roman"/>
          <w:sz w:val="24"/>
          <w:szCs w:val="24"/>
        </w:rPr>
        <w:t xml:space="preserve">Soberanía Popular </w:t>
      </w:r>
      <w:r w:rsidRPr="00FA0ACF">
        <w:rPr>
          <w:rFonts w:ascii="Times New Roman" w:hAnsi="Times New Roman" w:cs="Times New Roman"/>
          <w:sz w:val="24"/>
          <w:szCs w:val="24"/>
        </w:rPr>
        <w:t xml:space="preserve">la </w:t>
      </w:r>
      <w:r w:rsidR="00FA4070" w:rsidRPr="00FA0ACF">
        <w:rPr>
          <w:rFonts w:ascii="Times New Roman" w:hAnsi="Times New Roman" w:cs="Times New Roman"/>
          <w:sz w:val="24"/>
          <w:szCs w:val="24"/>
        </w:rPr>
        <w:t xml:space="preserve">Iniciativa </w:t>
      </w:r>
      <w:r w:rsidRPr="00FA0ACF">
        <w:rPr>
          <w:rFonts w:ascii="Times New Roman" w:hAnsi="Times New Roman" w:cs="Times New Roman"/>
          <w:sz w:val="24"/>
          <w:szCs w:val="24"/>
        </w:rPr>
        <w:t xml:space="preserve">de </w:t>
      </w:r>
      <w:r w:rsidR="00FA4070" w:rsidRPr="00FA0ACF">
        <w:rPr>
          <w:rFonts w:ascii="Times New Roman" w:hAnsi="Times New Roman" w:cs="Times New Roman"/>
          <w:sz w:val="24"/>
          <w:szCs w:val="24"/>
        </w:rPr>
        <w:t xml:space="preserve">Decreto </w:t>
      </w:r>
      <w:r w:rsidRPr="00FA0ACF">
        <w:rPr>
          <w:rFonts w:ascii="Times New Roman" w:hAnsi="Times New Roman" w:cs="Times New Roman"/>
          <w:sz w:val="24"/>
          <w:szCs w:val="24"/>
        </w:rPr>
        <w:t xml:space="preserve">por el que se declara el 27 de noviembre de cada año como el </w:t>
      </w:r>
      <w:r w:rsidR="00FA4070" w:rsidRPr="00FA0ACF">
        <w:rPr>
          <w:rFonts w:ascii="Times New Roman" w:hAnsi="Times New Roman" w:cs="Times New Roman"/>
          <w:sz w:val="24"/>
          <w:szCs w:val="24"/>
        </w:rPr>
        <w:t>“</w:t>
      </w:r>
      <w:r w:rsidRPr="00FA0ACF">
        <w:rPr>
          <w:rFonts w:ascii="Times New Roman" w:hAnsi="Times New Roman" w:cs="Times New Roman"/>
          <w:sz w:val="24"/>
          <w:szCs w:val="24"/>
        </w:rPr>
        <w:t>Día Estatal de las Ciénegas de Lerma</w:t>
      </w:r>
      <w:r w:rsidR="00FA4070" w:rsidRPr="00FA0ACF">
        <w:rPr>
          <w:rFonts w:ascii="Times New Roman" w:hAnsi="Times New Roman" w:cs="Times New Roman"/>
          <w:sz w:val="24"/>
          <w:szCs w:val="24"/>
        </w:rPr>
        <w:t>”</w:t>
      </w:r>
      <w:r w:rsidRPr="00FA0ACF">
        <w:rPr>
          <w:rFonts w:ascii="Times New Roman" w:hAnsi="Times New Roman" w:cs="Times New Roman"/>
          <w:sz w:val="24"/>
          <w:szCs w:val="24"/>
        </w:rPr>
        <w:t xml:space="preserve">. </w:t>
      </w:r>
    </w:p>
    <w:p w:rsidR="00DE0419"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Con base en el estudio que llevamos a cabo, advertimos que la iniciativa tiene como propósito que la LXII Legislatura declare el 27 de noviembre de cada año como el </w:t>
      </w:r>
      <w:r w:rsidR="0026689A" w:rsidRPr="00FA0ACF">
        <w:rPr>
          <w:rFonts w:ascii="Times New Roman" w:hAnsi="Times New Roman" w:cs="Times New Roman"/>
          <w:sz w:val="24"/>
          <w:szCs w:val="24"/>
        </w:rPr>
        <w:t>“</w:t>
      </w:r>
      <w:r w:rsidRPr="00FA0ACF">
        <w:rPr>
          <w:rFonts w:ascii="Times New Roman" w:hAnsi="Times New Roman" w:cs="Times New Roman"/>
          <w:sz w:val="24"/>
          <w:szCs w:val="24"/>
        </w:rPr>
        <w:t>Día Estatal de las Ciénegas de Lerma</w:t>
      </w:r>
      <w:r w:rsidR="0026689A" w:rsidRPr="00FA0ACF">
        <w:rPr>
          <w:rFonts w:ascii="Times New Roman" w:hAnsi="Times New Roman" w:cs="Times New Roman"/>
          <w:sz w:val="24"/>
          <w:szCs w:val="24"/>
        </w:rPr>
        <w:t>”</w:t>
      </w:r>
      <w:r w:rsidRPr="00FA0ACF">
        <w:rPr>
          <w:rFonts w:ascii="Times New Roman" w:hAnsi="Times New Roman" w:cs="Times New Roman"/>
          <w:sz w:val="24"/>
          <w:szCs w:val="24"/>
        </w:rPr>
        <w:t xml:space="preserve"> y que se agregue al calendario cívico </w:t>
      </w:r>
      <w:r w:rsidR="0026689A" w:rsidRPr="00FA0ACF">
        <w:rPr>
          <w:rFonts w:ascii="Times New Roman" w:hAnsi="Times New Roman" w:cs="Times New Roman"/>
          <w:sz w:val="24"/>
          <w:szCs w:val="24"/>
        </w:rPr>
        <w:t>estatal</w:t>
      </w:r>
      <w:r w:rsidRPr="00FA0ACF">
        <w:rPr>
          <w:rFonts w:ascii="Times New Roman" w:hAnsi="Times New Roman" w:cs="Times New Roman"/>
          <w:sz w:val="24"/>
          <w:szCs w:val="24"/>
        </w:rPr>
        <w:t>.</w:t>
      </w:r>
    </w:p>
    <w:p w:rsidR="00DE0419"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2. En observancia del proceso legislativo aplicable</w:t>
      </w:r>
      <w:r w:rsidR="0026689A" w:rsidRPr="00FA0ACF">
        <w:rPr>
          <w:rFonts w:ascii="Times New Roman" w:hAnsi="Times New Roman" w:cs="Times New Roman"/>
          <w:sz w:val="24"/>
          <w:szCs w:val="24"/>
        </w:rPr>
        <w:t>,</w:t>
      </w:r>
      <w:r w:rsidRPr="00FA0ACF">
        <w:rPr>
          <w:rFonts w:ascii="Times New Roman" w:hAnsi="Times New Roman" w:cs="Times New Roman"/>
          <w:sz w:val="24"/>
          <w:szCs w:val="24"/>
        </w:rPr>
        <w:t xml:space="preserve"> el día 24 de febrero de 2026, la Comisión Legislativa de Gobernación y Puntos Constitucionales y la Comisión Especial para el Rescate de la Cuenca del Río Lerma, celebramos reunión de estudio y dictaminación</w:t>
      </w:r>
      <w:r w:rsidR="0026689A" w:rsidRPr="00FA0ACF">
        <w:rPr>
          <w:rFonts w:ascii="Times New Roman" w:hAnsi="Times New Roman" w:cs="Times New Roman"/>
          <w:sz w:val="24"/>
          <w:szCs w:val="24"/>
        </w:rPr>
        <w:t>; c</w:t>
      </w:r>
      <w:r w:rsidRPr="00FA0ACF">
        <w:rPr>
          <w:rFonts w:ascii="Times New Roman" w:hAnsi="Times New Roman" w:cs="Times New Roman"/>
          <w:sz w:val="24"/>
          <w:szCs w:val="24"/>
        </w:rPr>
        <w:t xml:space="preserve">abe destacar que en la reunión de estudios contamos con la presencia y participación del Coordinador Jurídico de la Secretaría de Medio Ambiente y Desarrollo Sostenible y el Encargado de Despacho de la Dirección General de Legislación y el Periódico Oficial de la Gaceta de Gobierno, quienes fortalecieron los trabajos, permitiendo un estudio objetivo e informado de la propuesta. </w:t>
      </w:r>
    </w:p>
    <w:p w:rsidR="00DE0419"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3. Por lo tanto, coincidimos en la procedencia de declarar el 27 de noviembre, como cada año, como el </w:t>
      </w:r>
      <w:r w:rsidR="001A61EB" w:rsidRPr="00FA0ACF">
        <w:rPr>
          <w:rFonts w:ascii="Times New Roman" w:hAnsi="Times New Roman" w:cs="Times New Roman"/>
          <w:sz w:val="24"/>
          <w:szCs w:val="24"/>
        </w:rPr>
        <w:t>“</w:t>
      </w:r>
      <w:r w:rsidRPr="00FA0ACF">
        <w:rPr>
          <w:rFonts w:ascii="Times New Roman" w:hAnsi="Times New Roman" w:cs="Times New Roman"/>
          <w:sz w:val="24"/>
          <w:szCs w:val="24"/>
        </w:rPr>
        <w:t>Día Estatal de las Ciénegas de Lerma</w:t>
      </w:r>
      <w:r w:rsidR="001A61EB" w:rsidRPr="00FA0ACF">
        <w:rPr>
          <w:rFonts w:ascii="Times New Roman" w:hAnsi="Times New Roman" w:cs="Times New Roman"/>
          <w:sz w:val="24"/>
          <w:szCs w:val="24"/>
        </w:rPr>
        <w:t>”</w:t>
      </w:r>
      <w:r w:rsidRPr="00FA0ACF">
        <w:rPr>
          <w:rFonts w:ascii="Times New Roman" w:hAnsi="Times New Roman" w:cs="Times New Roman"/>
          <w:sz w:val="24"/>
          <w:szCs w:val="24"/>
        </w:rPr>
        <w:t>, as</w:t>
      </w:r>
      <w:r w:rsidR="001A61EB" w:rsidRPr="00FA0ACF">
        <w:rPr>
          <w:rFonts w:ascii="Times New Roman" w:hAnsi="Times New Roman" w:cs="Times New Roman"/>
          <w:sz w:val="24"/>
          <w:szCs w:val="24"/>
        </w:rPr>
        <w:t>i</w:t>
      </w:r>
      <w:r w:rsidRPr="00FA0ACF">
        <w:rPr>
          <w:rFonts w:ascii="Times New Roman" w:hAnsi="Times New Roman" w:cs="Times New Roman"/>
          <w:sz w:val="24"/>
          <w:szCs w:val="24"/>
        </w:rPr>
        <w:t xml:space="preserve">mismo, es adecuado que se agregue en el calendario cívico estatal el 27 de noviembre de cada año como el </w:t>
      </w:r>
      <w:r w:rsidR="001A61EB" w:rsidRPr="00FA0ACF">
        <w:rPr>
          <w:rFonts w:ascii="Times New Roman" w:hAnsi="Times New Roman" w:cs="Times New Roman"/>
          <w:sz w:val="24"/>
          <w:szCs w:val="24"/>
        </w:rPr>
        <w:t>“</w:t>
      </w:r>
      <w:r w:rsidRPr="00FA0ACF">
        <w:rPr>
          <w:rFonts w:ascii="Times New Roman" w:hAnsi="Times New Roman" w:cs="Times New Roman"/>
          <w:sz w:val="24"/>
          <w:szCs w:val="24"/>
        </w:rPr>
        <w:t>Día Estatal de las Ciénegas de Lerma</w:t>
      </w:r>
      <w:r w:rsidR="001A61EB" w:rsidRPr="00FA0ACF">
        <w:rPr>
          <w:rFonts w:ascii="Times New Roman" w:hAnsi="Times New Roman" w:cs="Times New Roman"/>
          <w:sz w:val="24"/>
          <w:szCs w:val="24"/>
        </w:rPr>
        <w:t>”</w:t>
      </w:r>
      <w:r w:rsidRPr="00FA0ACF">
        <w:rPr>
          <w:rFonts w:ascii="Times New Roman" w:hAnsi="Times New Roman" w:cs="Times New Roman"/>
          <w:sz w:val="24"/>
          <w:szCs w:val="24"/>
        </w:rPr>
        <w:t xml:space="preserve">. </w:t>
      </w:r>
    </w:p>
    <w:p w:rsidR="001A61EB"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En cuanto al régimen transitorio, resulta oportuno precisar que la Secretaría del Medio Ambiente y Desarrollo Sostenible organice y coordine a las dependencias, organismos auxiliares y municipios, en su caso, para el desarrollo de las actividades correspondientes, en cumplimiento de las disposiciones del presente Decreto.</w:t>
      </w:r>
    </w:p>
    <w:p w:rsidR="00DE0419"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De igual forma, en el propio régimen transitorio, disponer que las erogaciones que se generen con motivo de la entrada en vigor del presente Decreto, se sujetarán a la disponibilidad de recursos y se cubrirán con cargo al presupuesto aprobado a las dependencias, entidades competentes para el ejercicio fiscal en curso y subsecuentes.</w:t>
      </w:r>
    </w:p>
    <w:p w:rsidR="00DE0419"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Con su permiso, el día de hoy comparezco ante ustedes en mi carácter de Presidente de la Comisión Especial para el Rescate de la Cuenca del Río Lerma y con el agradecimiento y mi total reconocimiento para nuestra querida </w:t>
      </w:r>
      <w:r w:rsidR="004106F5" w:rsidRPr="00FA0ACF">
        <w:rPr>
          <w:rFonts w:ascii="Times New Roman" w:hAnsi="Times New Roman" w:cs="Times New Roman"/>
          <w:sz w:val="24"/>
          <w:szCs w:val="24"/>
        </w:rPr>
        <w:t>Gobernadora</w:t>
      </w:r>
      <w:r w:rsidRPr="00FA0ACF">
        <w:rPr>
          <w:rFonts w:ascii="Times New Roman" w:hAnsi="Times New Roman" w:cs="Times New Roman"/>
          <w:sz w:val="24"/>
          <w:szCs w:val="24"/>
        </w:rPr>
        <w:t xml:space="preserve">, la </w:t>
      </w:r>
      <w:r w:rsidR="004106F5" w:rsidRPr="00FA0ACF">
        <w:rPr>
          <w:rFonts w:ascii="Times New Roman" w:hAnsi="Times New Roman" w:cs="Times New Roman"/>
          <w:sz w:val="24"/>
          <w:szCs w:val="24"/>
        </w:rPr>
        <w:t xml:space="preserve">Maestra </w:t>
      </w:r>
      <w:r w:rsidRPr="00FA0ACF">
        <w:rPr>
          <w:rFonts w:ascii="Times New Roman" w:hAnsi="Times New Roman" w:cs="Times New Roman"/>
          <w:sz w:val="24"/>
          <w:szCs w:val="24"/>
        </w:rPr>
        <w:t xml:space="preserve">Delfina Gómez Álvarez, por presentar ante este </w:t>
      </w:r>
      <w:r w:rsidR="004106F5" w:rsidRPr="00FA0ACF">
        <w:rPr>
          <w:rFonts w:ascii="Times New Roman" w:hAnsi="Times New Roman" w:cs="Times New Roman"/>
          <w:sz w:val="24"/>
          <w:szCs w:val="24"/>
        </w:rPr>
        <w:t xml:space="preserve">Congreso </w:t>
      </w:r>
      <w:r w:rsidRPr="00FA0ACF">
        <w:rPr>
          <w:rFonts w:ascii="Times New Roman" w:hAnsi="Times New Roman" w:cs="Times New Roman"/>
          <w:sz w:val="24"/>
          <w:szCs w:val="24"/>
        </w:rPr>
        <w:t xml:space="preserve">la iniciativa por la que se declara el 27 de noviembre de cada año como el </w:t>
      </w:r>
      <w:r w:rsidR="004106F5" w:rsidRPr="00FA0ACF">
        <w:rPr>
          <w:rFonts w:ascii="Times New Roman" w:hAnsi="Times New Roman" w:cs="Times New Roman"/>
          <w:sz w:val="24"/>
          <w:szCs w:val="24"/>
        </w:rPr>
        <w:t>“</w:t>
      </w:r>
      <w:r w:rsidRPr="00FA0ACF">
        <w:rPr>
          <w:rFonts w:ascii="Times New Roman" w:hAnsi="Times New Roman" w:cs="Times New Roman"/>
          <w:sz w:val="24"/>
          <w:szCs w:val="24"/>
        </w:rPr>
        <w:t>Día Estatal de las Ciénegas de Lerma</w:t>
      </w:r>
      <w:r w:rsidR="004106F5" w:rsidRPr="00FA0ACF">
        <w:rPr>
          <w:rFonts w:ascii="Times New Roman" w:hAnsi="Times New Roman" w:cs="Times New Roman"/>
          <w:sz w:val="24"/>
          <w:szCs w:val="24"/>
        </w:rPr>
        <w:t>”</w:t>
      </w:r>
      <w:r w:rsidRPr="00FA0ACF">
        <w:rPr>
          <w:rFonts w:ascii="Times New Roman" w:hAnsi="Times New Roman" w:cs="Times New Roman"/>
          <w:sz w:val="24"/>
          <w:szCs w:val="24"/>
        </w:rPr>
        <w:t xml:space="preserve">. </w:t>
      </w:r>
    </w:p>
    <w:p w:rsidR="00DE0419"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Lo hago convencido de que esta LXII Legislatura del Estado de México está actuando con una responsabilidad histórica</w:t>
      </w:r>
      <w:r w:rsidR="004106F5" w:rsidRPr="00FA0ACF">
        <w:rPr>
          <w:rFonts w:ascii="Times New Roman" w:hAnsi="Times New Roman" w:cs="Times New Roman"/>
          <w:sz w:val="24"/>
          <w:szCs w:val="24"/>
        </w:rPr>
        <w:t>,</w:t>
      </w:r>
      <w:r w:rsidRPr="00FA0ACF">
        <w:rPr>
          <w:rFonts w:ascii="Times New Roman" w:hAnsi="Times New Roman" w:cs="Times New Roman"/>
          <w:sz w:val="24"/>
          <w:szCs w:val="24"/>
        </w:rPr>
        <w:t xml:space="preserve"> alineada a las políticas públicas en materia ambiental que emana de nuestra </w:t>
      </w:r>
      <w:r w:rsidR="004106F5" w:rsidRPr="00FA0ACF">
        <w:rPr>
          <w:rFonts w:ascii="Times New Roman" w:hAnsi="Times New Roman" w:cs="Times New Roman"/>
          <w:sz w:val="24"/>
          <w:szCs w:val="24"/>
        </w:rPr>
        <w:t xml:space="preserve">Presidenta </w:t>
      </w:r>
      <w:r w:rsidRPr="00FA0ACF">
        <w:rPr>
          <w:rFonts w:ascii="Times New Roman" w:hAnsi="Times New Roman" w:cs="Times New Roman"/>
          <w:sz w:val="24"/>
          <w:szCs w:val="24"/>
        </w:rPr>
        <w:t xml:space="preserve">de México, la </w:t>
      </w:r>
      <w:r w:rsidR="004106F5" w:rsidRPr="00FA0ACF">
        <w:rPr>
          <w:rFonts w:ascii="Times New Roman" w:hAnsi="Times New Roman" w:cs="Times New Roman"/>
          <w:sz w:val="24"/>
          <w:szCs w:val="24"/>
        </w:rPr>
        <w:t xml:space="preserve">Doctora Claudia </w:t>
      </w:r>
      <w:r w:rsidRPr="00FA0ACF">
        <w:rPr>
          <w:rFonts w:ascii="Times New Roman" w:hAnsi="Times New Roman" w:cs="Times New Roman"/>
          <w:sz w:val="24"/>
          <w:szCs w:val="24"/>
        </w:rPr>
        <w:t xml:space="preserve">Sheinbaum Pardo, y de nuestra </w:t>
      </w:r>
      <w:r w:rsidR="004106F5" w:rsidRPr="00FA0ACF">
        <w:rPr>
          <w:rFonts w:ascii="Times New Roman" w:hAnsi="Times New Roman" w:cs="Times New Roman"/>
          <w:sz w:val="24"/>
          <w:szCs w:val="24"/>
        </w:rPr>
        <w:t>Gobernadora</w:t>
      </w:r>
      <w:r w:rsidRPr="00FA0ACF">
        <w:rPr>
          <w:rFonts w:ascii="Times New Roman" w:hAnsi="Times New Roman" w:cs="Times New Roman"/>
          <w:sz w:val="24"/>
          <w:szCs w:val="24"/>
        </w:rPr>
        <w:t xml:space="preserve">, la </w:t>
      </w:r>
      <w:r w:rsidR="004106F5" w:rsidRPr="00FA0ACF">
        <w:rPr>
          <w:rFonts w:ascii="Times New Roman" w:hAnsi="Times New Roman" w:cs="Times New Roman"/>
          <w:sz w:val="24"/>
          <w:szCs w:val="24"/>
        </w:rPr>
        <w:t xml:space="preserve">Maestra </w:t>
      </w:r>
      <w:r w:rsidRPr="00FA0ACF">
        <w:rPr>
          <w:rFonts w:ascii="Times New Roman" w:hAnsi="Times New Roman" w:cs="Times New Roman"/>
          <w:sz w:val="24"/>
          <w:szCs w:val="24"/>
        </w:rPr>
        <w:t xml:space="preserve">Delfina Gómez Álvarez. </w:t>
      </w:r>
    </w:p>
    <w:p w:rsidR="00DE0419"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Hoy México vive una etapa en la gestión del agua y en la protección del medio ambiente, el Plan Hídrico implementado por la presente Administración Federal no tiene precedentes, se trata de una estrategia integral que articula inversión, planeación científica, justicia ambiental y visión de largo plazo y esto no es casualidad, es resultado de la formación, la experiencia y la visión </w:t>
      </w:r>
      <w:r w:rsidRPr="00FA0ACF">
        <w:rPr>
          <w:rFonts w:ascii="Times New Roman" w:hAnsi="Times New Roman" w:cs="Times New Roman"/>
          <w:sz w:val="24"/>
          <w:szCs w:val="24"/>
        </w:rPr>
        <w:lastRenderedPageBreak/>
        <w:t xml:space="preserve">ambientalista de una </w:t>
      </w:r>
      <w:r w:rsidR="00FF642E" w:rsidRPr="00FA0ACF">
        <w:rPr>
          <w:rFonts w:ascii="Times New Roman" w:hAnsi="Times New Roman" w:cs="Times New Roman"/>
          <w:sz w:val="24"/>
          <w:szCs w:val="24"/>
        </w:rPr>
        <w:t xml:space="preserve">Presidenta </w:t>
      </w:r>
      <w:r w:rsidRPr="00FA0ACF">
        <w:rPr>
          <w:rFonts w:ascii="Times New Roman" w:hAnsi="Times New Roman" w:cs="Times New Roman"/>
          <w:sz w:val="24"/>
          <w:szCs w:val="24"/>
        </w:rPr>
        <w:t>que entiende la crisis climática no como un discurso, sino como una realidad que exige acción técnica y decisión política.</w:t>
      </w:r>
    </w:p>
    <w:p w:rsidR="00DE0419"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En nuestra entidad, nuestra querida </w:t>
      </w:r>
      <w:r w:rsidR="00FF642E" w:rsidRPr="00FA0ACF">
        <w:rPr>
          <w:rFonts w:ascii="Times New Roman" w:hAnsi="Times New Roman" w:cs="Times New Roman"/>
          <w:sz w:val="24"/>
          <w:szCs w:val="24"/>
        </w:rPr>
        <w:t>Gobernadora</w:t>
      </w:r>
      <w:r w:rsidRPr="00FA0ACF">
        <w:rPr>
          <w:rFonts w:ascii="Times New Roman" w:hAnsi="Times New Roman" w:cs="Times New Roman"/>
          <w:sz w:val="24"/>
          <w:szCs w:val="24"/>
        </w:rPr>
        <w:t xml:space="preserve">, la </w:t>
      </w:r>
      <w:r w:rsidR="00FF642E" w:rsidRPr="00FA0ACF">
        <w:rPr>
          <w:rFonts w:ascii="Times New Roman" w:hAnsi="Times New Roman" w:cs="Times New Roman"/>
          <w:sz w:val="24"/>
          <w:szCs w:val="24"/>
        </w:rPr>
        <w:t xml:space="preserve">Maestra </w:t>
      </w:r>
      <w:r w:rsidRPr="00FA0ACF">
        <w:rPr>
          <w:rFonts w:ascii="Times New Roman" w:hAnsi="Times New Roman" w:cs="Times New Roman"/>
          <w:sz w:val="24"/>
          <w:szCs w:val="24"/>
        </w:rPr>
        <w:t>Delfina Gómez, ha asumido el rescate del Río Lerma y de sus ecosistemas asociados como una prioridad estratégica, no se trata solamente de sanear un cuerpo de agua, se trata de recuperar el equilibrio ecológico, proteger la salud pública y garantizar el derecho humano al agua para miles de familias.</w:t>
      </w:r>
    </w:p>
    <w:p w:rsidR="00DE1D71" w:rsidRPr="00FA0ACF" w:rsidRDefault="00DE0419" w:rsidP="000D578F">
      <w:pPr>
        <w:pStyle w:val="Sinespaciado"/>
        <w:ind w:firstLine="708"/>
        <w:jc w:val="both"/>
        <w:rPr>
          <w:rFonts w:ascii="Times New Roman" w:hAnsi="Times New Roman" w:cs="Times New Roman"/>
          <w:sz w:val="24"/>
          <w:szCs w:val="24"/>
        </w:rPr>
      </w:pPr>
      <w:r w:rsidRPr="00FA0ACF">
        <w:rPr>
          <w:rFonts w:ascii="Times New Roman" w:hAnsi="Times New Roman" w:cs="Times New Roman"/>
          <w:sz w:val="24"/>
          <w:szCs w:val="24"/>
        </w:rPr>
        <w:t xml:space="preserve">Por eso, declarar el 27 de noviembre como el </w:t>
      </w:r>
      <w:r w:rsidR="00FF642E" w:rsidRPr="00FA0ACF">
        <w:rPr>
          <w:rFonts w:ascii="Times New Roman" w:hAnsi="Times New Roman" w:cs="Times New Roman"/>
          <w:sz w:val="24"/>
          <w:szCs w:val="24"/>
        </w:rPr>
        <w:t>“</w:t>
      </w:r>
      <w:r w:rsidRPr="00FA0ACF">
        <w:rPr>
          <w:rFonts w:ascii="Times New Roman" w:hAnsi="Times New Roman" w:cs="Times New Roman"/>
          <w:sz w:val="24"/>
          <w:szCs w:val="24"/>
        </w:rPr>
        <w:t>Día Estatal de las Ciénagas de Lerma</w:t>
      </w:r>
      <w:r w:rsidR="00FF642E" w:rsidRPr="00FA0ACF">
        <w:rPr>
          <w:rFonts w:ascii="Times New Roman" w:hAnsi="Times New Roman" w:cs="Times New Roman"/>
          <w:sz w:val="24"/>
          <w:szCs w:val="24"/>
        </w:rPr>
        <w:t>”</w:t>
      </w:r>
      <w:r w:rsidRPr="00FA0ACF">
        <w:rPr>
          <w:rFonts w:ascii="Times New Roman" w:hAnsi="Times New Roman" w:cs="Times New Roman"/>
          <w:sz w:val="24"/>
          <w:szCs w:val="24"/>
        </w:rPr>
        <w:t xml:space="preserve"> no es un acto simbólico menor, es un instrumento para fortalecer la educación ambiental, para generar conciencia social, para coordinar esfuerzos, instituciones y para consolidar una cultura de preservación </w:t>
      </w:r>
      <w:r w:rsidR="00DD6FB6" w:rsidRPr="00FA0ACF">
        <w:rPr>
          <w:rFonts w:ascii="Times New Roman" w:hAnsi="Times New Roman" w:cs="Times New Roman"/>
          <w:sz w:val="24"/>
          <w:szCs w:val="24"/>
        </w:rPr>
        <w:t>ecológica</w:t>
      </w:r>
      <w:r w:rsidR="00FF642E" w:rsidRPr="00FA0ACF">
        <w:rPr>
          <w:rFonts w:ascii="Times New Roman" w:hAnsi="Times New Roman" w:cs="Times New Roman"/>
          <w:sz w:val="24"/>
          <w:szCs w:val="24"/>
        </w:rPr>
        <w:t>,</w:t>
      </w:r>
      <w:r w:rsidR="00DD6FB6" w:rsidRPr="00FA0ACF">
        <w:rPr>
          <w:rFonts w:ascii="Times New Roman" w:hAnsi="Times New Roman" w:cs="Times New Roman"/>
          <w:sz w:val="24"/>
          <w:szCs w:val="24"/>
        </w:rPr>
        <w:t xml:space="preserve"> </w:t>
      </w:r>
      <w:r w:rsidR="00DE1D71" w:rsidRPr="00FA0ACF">
        <w:rPr>
          <w:rFonts w:ascii="Times New Roman" w:hAnsi="Times New Roman" w:cs="Times New Roman"/>
          <w:sz w:val="24"/>
          <w:szCs w:val="24"/>
        </w:rPr>
        <w:t>además es una deuda histórica que tenemos como sociedad con nuestros ejidatarios, con quienes resguardan nuestros bienes comunales; así como con los ambientalistas y activistas en esta materia, que han luchado durante décadas para visibilizar la degradación de nuestro entorno para que por fin sumemos esfuerzos para rescatar.</w:t>
      </w:r>
    </w:p>
    <w:p w:rsidR="00DE1D71" w:rsidRPr="00FA0ACF" w:rsidRDefault="00DE1D7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 xml:space="preserve">De la misma forma en que nuestra Presidenta y nuestra </w:t>
      </w:r>
      <w:r w:rsidR="00AF75D4" w:rsidRPr="00FA0ACF">
        <w:rPr>
          <w:rFonts w:ascii="Times New Roman" w:hAnsi="Times New Roman" w:cs="Times New Roman"/>
          <w:sz w:val="24"/>
          <w:szCs w:val="24"/>
        </w:rPr>
        <w:t>Gobernadora</w:t>
      </w:r>
      <w:r w:rsidRPr="00FA0ACF">
        <w:rPr>
          <w:rFonts w:ascii="Times New Roman" w:hAnsi="Times New Roman" w:cs="Times New Roman"/>
          <w:sz w:val="24"/>
          <w:szCs w:val="24"/>
        </w:rPr>
        <w:t xml:space="preserve"> están trabajando, implementando el plan hídrico</w:t>
      </w:r>
      <w:r w:rsidR="00AF75D4" w:rsidRPr="00FA0ACF">
        <w:rPr>
          <w:rFonts w:ascii="Times New Roman" w:hAnsi="Times New Roman" w:cs="Times New Roman"/>
          <w:sz w:val="24"/>
          <w:szCs w:val="24"/>
        </w:rPr>
        <w:t>,</w:t>
      </w:r>
      <w:r w:rsidRPr="00FA0ACF">
        <w:rPr>
          <w:rFonts w:ascii="Times New Roman" w:hAnsi="Times New Roman" w:cs="Times New Roman"/>
          <w:sz w:val="24"/>
          <w:szCs w:val="24"/>
        </w:rPr>
        <w:t xml:space="preserve"> yo como su diputado, desde aquí les digo, seguiremos trabajando incasablemente de la mano con nuestra Presidenta y con nuestra Gobernadora para lograr la transformación de nuestro entorno.</w:t>
      </w:r>
    </w:p>
    <w:p w:rsidR="00DE1D71" w:rsidRPr="00FA0ACF" w:rsidRDefault="00DE1D7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 xml:space="preserve">Mi compromiso es con ustedes, es con el Estado de México, es con el cuarto </w:t>
      </w:r>
      <w:r w:rsidR="00600FBE" w:rsidRPr="00FA0ACF">
        <w:rPr>
          <w:rFonts w:ascii="Times New Roman" w:hAnsi="Times New Roman" w:cs="Times New Roman"/>
          <w:sz w:val="24"/>
          <w:szCs w:val="24"/>
        </w:rPr>
        <w:t xml:space="preserve">distrito </w:t>
      </w:r>
      <w:r w:rsidRPr="00FA0ACF">
        <w:rPr>
          <w:rFonts w:ascii="Times New Roman" w:hAnsi="Times New Roman" w:cs="Times New Roman"/>
          <w:sz w:val="24"/>
          <w:szCs w:val="24"/>
        </w:rPr>
        <w:t>y por supuesto, mi compromiso es con Lerma, muchas gracias.</w:t>
      </w:r>
    </w:p>
    <w:p w:rsidR="00DE1D71" w:rsidRPr="00FA0ACF" w:rsidRDefault="00DE1D7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Muchas gracias.</w:t>
      </w:r>
    </w:p>
    <w:p w:rsidR="00DE1D71" w:rsidRPr="00FA0ACF" w:rsidRDefault="00DE1D7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Los resolutivos están regresando, es que me emocione por rescate al Río Lerma.</w:t>
      </w:r>
    </w:p>
    <w:p w:rsidR="00DE1D71" w:rsidRPr="00FA0ACF" w:rsidRDefault="00DE1D7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 xml:space="preserve">PRIMERO. Es de aprobarse en lo conducente conforme al </w:t>
      </w:r>
      <w:r w:rsidR="00600FBE" w:rsidRPr="00FA0ACF">
        <w:rPr>
          <w:rFonts w:ascii="Times New Roman" w:hAnsi="Times New Roman" w:cs="Times New Roman"/>
          <w:sz w:val="24"/>
          <w:szCs w:val="24"/>
        </w:rPr>
        <w:t xml:space="preserve">Proyecto </w:t>
      </w:r>
      <w:r w:rsidRPr="00FA0ACF">
        <w:rPr>
          <w:rFonts w:ascii="Times New Roman" w:hAnsi="Times New Roman" w:cs="Times New Roman"/>
          <w:sz w:val="24"/>
          <w:szCs w:val="24"/>
        </w:rPr>
        <w:t xml:space="preserve">de </w:t>
      </w:r>
      <w:r w:rsidR="00600FBE" w:rsidRPr="00FA0ACF">
        <w:rPr>
          <w:rFonts w:ascii="Times New Roman" w:hAnsi="Times New Roman" w:cs="Times New Roman"/>
          <w:sz w:val="24"/>
          <w:szCs w:val="24"/>
        </w:rPr>
        <w:t xml:space="preserve">Decreto </w:t>
      </w:r>
      <w:r w:rsidRPr="00FA0ACF">
        <w:rPr>
          <w:rFonts w:ascii="Times New Roman" w:hAnsi="Times New Roman" w:cs="Times New Roman"/>
          <w:sz w:val="24"/>
          <w:szCs w:val="24"/>
        </w:rPr>
        <w:t xml:space="preserve">que ha sido elaborado a la iniciativa de decreto por el que se declara el 27 de noviembre de cada año como el </w:t>
      </w:r>
      <w:r w:rsidR="00600FBE" w:rsidRPr="00FA0ACF">
        <w:rPr>
          <w:rFonts w:ascii="Times New Roman" w:hAnsi="Times New Roman" w:cs="Times New Roman"/>
          <w:sz w:val="24"/>
          <w:szCs w:val="24"/>
        </w:rPr>
        <w:t xml:space="preserve">“Día Estatal </w:t>
      </w:r>
      <w:r w:rsidRPr="00FA0ACF">
        <w:rPr>
          <w:rFonts w:ascii="Times New Roman" w:hAnsi="Times New Roman" w:cs="Times New Roman"/>
          <w:sz w:val="24"/>
          <w:szCs w:val="24"/>
        </w:rPr>
        <w:t>de las Ciénegas de Lerma</w:t>
      </w:r>
      <w:r w:rsidR="00600FBE" w:rsidRPr="00FA0ACF">
        <w:rPr>
          <w:rFonts w:ascii="Times New Roman" w:hAnsi="Times New Roman" w:cs="Times New Roman"/>
          <w:sz w:val="24"/>
          <w:szCs w:val="24"/>
        </w:rPr>
        <w:t>”</w:t>
      </w:r>
      <w:r w:rsidRPr="00FA0ACF">
        <w:rPr>
          <w:rFonts w:ascii="Times New Roman" w:hAnsi="Times New Roman" w:cs="Times New Roman"/>
          <w:sz w:val="24"/>
          <w:szCs w:val="24"/>
        </w:rPr>
        <w:t>, presentada por la Titular del Ejecutivo Estatal.</w:t>
      </w:r>
    </w:p>
    <w:p w:rsidR="00600FBE" w:rsidRPr="00FA0ACF" w:rsidRDefault="00DE1D71" w:rsidP="000D578F">
      <w:pPr>
        <w:spacing w:after="0" w:line="240" w:lineRule="auto"/>
        <w:jc w:val="both"/>
        <w:rPr>
          <w:rFonts w:ascii="Times New Roman" w:hAnsi="Times New Roman" w:cs="Times New Roman"/>
          <w:sz w:val="24"/>
          <w:szCs w:val="24"/>
        </w:rPr>
      </w:pPr>
      <w:r w:rsidRPr="00FA0ACF">
        <w:rPr>
          <w:rFonts w:ascii="Times New Roman" w:hAnsi="Times New Roman" w:cs="Times New Roman"/>
          <w:sz w:val="24"/>
          <w:szCs w:val="24"/>
        </w:rPr>
        <w:tab/>
        <w:t>SEGUNDO. Previa discusión y aprobación por la Legislatura en Pleno</w:t>
      </w:r>
      <w:r w:rsidR="00600FBE" w:rsidRPr="00FA0ACF">
        <w:rPr>
          <w:rFonts w:ascii="Times New Roman" w:hAnsi="Times New Roman" w:cs="Times New Roman"/>
          <w:sz w:val="24"/>
          <w:szCs w:val="24"/>
        </w:rPr>
        <w:t>.</w:t>
      </w:r>
    </w:p>
    <w:p w:rsidR="00DE1D71" w:rsidRPr="004063B9" w:rsidRDefault="00600FBE" w:rsidP="000D578F">
      <w:pPr>
        <w:spacing w:after="0" w:line="240" w:lineRule="auto"/>
        <w:ind w:firstLine="709"/>
        <w:jc w:val="both"/>
        <w:rPr>
          <w:rFonts w:ascii="Times New Roman" w:hAnsi="Times New Roman" w:cs="Times New Roman"/>
          <w:sz w:val="24"/>
          <w:szCs w:val="24"/>
        </w:rPr>
      </w:pPr>
      <w:r w:rsidRPr="00FA0ACF">
        <w:rPr>
          <w:rFonts w:ascii="Times New Roman" w:hAnsi="Times New Roman" w:cs="Times New Roman"/>
          <w:sz w:val="24"/>
          <w:szCs w:val="24"/>
        </w:rPr>
        <w:t xml:space="preserve">Remítase </w:t>
      </w:r>
      <w:r w:rsidR="00DE1D71" w:rsidRPr="00FA0ACF">
        <w:rPr>
          <w:rFonts w:ascii="Times New Roman" w:hAnsi="Times New Roman" w:cs="Times New Roman"/>
          <w:sz w:val="24"/>
          <w:szCs w:val="24"/>
        </w:rPr>
        <w:t xml:space="preserve">el proyecto de decreto que </w:t>
      </w:r>
      <w:r w:rsidR="00DE1D71" w:rsidRPr="004063B9">
        <w:rPr>
          <w:rFonts w:ascii="Times New Roman" w:hAnsi="Times New Roman" w:cs="Times New Roman"/>
          <w:sz w:val="24"/>
          <w:szCs w:val="24"/>
        </w:rPr>
        <w:t>se adjunta a la Titular del Poder Ejecutivo del Estado</w:t>
      </w:r>
      <w:r w:rsidRPr="004063B9">
        <w:rPr>
          <w:rFonts w:ascii="Times New Roman" w:hAnsi="Times New Roman" w:cs="Times New Roman"/>
          <w:sz w:val="24"/>
          <w:szCs w:val="24"/>
        </w:rPr>
        <w:t>,</w:t>
      </w:r>
      <w:r w:rsidR="00DE1D71" w:rsidRPr="004063B9">
        <w:rPr>
          <w:rFonts w:ascii="Times New Roman" w:hAnsi="Times New Roman" w:cs="Times New Roman"/>
          <w:sz w:val="24"/>
          <w:szCs w:val="24"/>
        </w:rPr>
        <w:t xml:space="preserve"> para los efectos procedentes.</w:t>
      </w:r>
    </w:p>
    <w:p w:rsidR="00DE1D71" w:rsidRPr="004063B9" w:rsidRDefault="00DE1D71" w:rsidP="000D578F">
      <w:pPr>
        <w:spacing w:after="0" w:line="240" w:lineRule="auto"/>
        <w:jc w:val="both"/>
        <w:rPr>
          <w:rFonts w:ascii="Times New Roman" w:hAnsi="Times New Roman" w:cs="Times New Roman"/>
          <w:sz w:val="24"/>
          <w:szCs w:val="24"/>
        </w:rPr>
      </w:pPr>
      <w:r w:rsidRPr="004063B9">
        <w:rPr>
          <w:rFonts w:ascii="Times New Roman" w:hAnsi="Times New Roman" w:cs="Times New Roman"/>
          <w:sz w:val="24"/>
          <w:szCs w:val="24"/>
        </w:rPr>
        <w:tab/>
        <w:t>Dado en el Palacio del Poder Legislativo</w:t>
      </w:r>
      <w:r w:rsidR="00CD2810" w:rsidRPr="004063B9">
        <w:rPr>
          <w:rFonts w:ascii="Times New Roman" w:hAnsi="Times New Roman" w:cs="Times New Roman"/>
          <w:sz w:val="24"/>
          <w:szCs w:val="24"/>
        </w:rPr>
        <w:t>,</w:t>
      </w:r>
      <w:r w:rsidRPr="004063B9">
        <w:rPr>
          <w:rFonts w:ascii="Times New Roman" w:hAnsi="Times New Roman" w:cs="Times New Roman"/>
          <w:sz w:val="24"/>
          <w:szCs w:val="24"/>
        </w:rPr>
        <w:t xml:space="preserve"> en la </w:t>
      </w:r>
      <w:r w:rsidR="00CD2810" w:rsidRPr="004063B9">
        <w:rPr>
          <w:rFonts w:ascii="Times New Roman" w:hAnsi="Times New Roman" w:cs="Times New Roman"/>
          <w:sz w:val="24"/>
          <w:szCs w:val="24"/>
        </w:rPr>
        <w:t xml:space="preserve">ciudad </w:t>
      </w:r>
      <w:r w:rsidRPr="004063B9">
        <w:rPr>
          <w:rFonts w:ascii="Times New Roman" w:hAnsi="Times New Roman" w:cs="Times New Roman"/>
          <w:sz w:val="24"/>
          <w:szCs w:val="24"/>
        </w:rPr>
        <w:t xml:space="preserve">de Toluca de Lerdo, </w:t>
      </w:r>
      <w:r w:rsidR="00CD2810" w:rsidRPr="004063B9">
        <w:rPr>
          <w:rFonts w:ascii="Times New Roman" w:hAnsi="Times New Roman" w:cs="Times New Roman"/>
          <w:sz w:val="24"/>
          <w:szCs w:val="24"/>
        </w:rPr>
        <w:t xml:space="preserve">capital </w:t>
      </w:r>
      <w:r w:rsidRPr="004063B9">
        <w:rPr>
          <w:rFonts w:ascii="Times New Roman" w:hAnsi="Times New Roman" w:cs="Times New Roman"/>
          <w:sz w:val="24"/>
          <w:szCs w:val="24"/>
        </w:rPr>
        <w:t>del Estado de México</w:t>
      </w:r>
      <w:r w:rsidR="00CD2810" w:rsidRPr="004063B9">
        <w:rPr>
          <w:rFonts w:ascii="Times New Roman" w:hAnsi="Times New Roman" w:cs="Times New Roman"/>
          <w:sz w:val="24"/>
          <w:szCs w:val="24"/>
        </w:rPr>
        <w:t>,</w:t>
      </w:r>
      <w:r w:rsidRPr="004063B9">
        <w:rPr>
          <w:rFonts w:ascii="Times New Roman" w:hAnsi="Times New Roman" w:cs="Times New Roman"/>
          <w:sz w:val="24"/>
          <w:szCs w:val="24"/>
        </w:rPr>
        <w:t xml:space="preserve"> a los veinticuatro días del mes de febrero de dos mil veintiséis.</w:t>
      </w:r>
    </w:p>
    <w:p w:rsidR="00DE1D71" w:rsidRPr="004063B9" w:rsidRDefault="00DE1D71" w:rsidP="000D578F">
      <w:pPr>
        <w:spacing w:after="0" w:line="240" w:lineRule="auto"/>
        <w:jc w:val="both"/>
        <w:rPr>
          <w:rFonts w:ascii="Times New Roman" w:hAnsi="Times New Roman" w:cs="Times New Roman"/>
          <w:sz w:val="24"/>
          <w:szCs w:val="24"/>
        </w:rPr>
      </w:pPr>
      <w:r w:rsidRPr="004063B9">
        <w:rPr>
          <w:rFonts w:ascii="Times New Roman" w:hAnsi="Times New Roman" w:cs="Times New Roman"/>
          <w:sz w:val="24"/>
          <w:szCs w:val="24"/>
        </w:rPr>
        <w:tab/>
        <w:t>Muchas gracias.</w:t>
      </w:r>
    </w:p>
    <w:p w:rsidR="00844FDB" w:rsidRPr="004063B9" w:rsidRDefault="00844FDB" w:rsidP="000D578F">
      <w:pPr>
        <w:pStyle w:val="Sinespaciado"/>
        <w:jc w:val="both"/>
        <w:rPr>
          <w:rFonts w:ascii="Times New Roman" w:hAnsi="Times New Roman" w:cs="Times New Roman"/>
          <w:sz w:val="24"/>
          <w:szCs w:val="24"/>
        </w:rPr>
      </w:pPr>
    </w:p>
    <w:p w:rsidR="00844FDB" w:rsidRPr="004063B9" w:rsidRDefault="00844FDB" w:rsidP="000D578F">
      <w:pPr>
        <w:spacing w:after="0" w:line="240" w:lineRule="auto"/>
        <w:jc w:val="center"/>
        <w:rPr>
          <w:rFonts w:ascii="Times New Roman" w:hAnsi="Times New Roman" w:cs="Times New Roman"/>
          <w:i/>
          <w:sz w:val="24"/>
          <w:szCs w:val="24"/>
        </w:rPr>
      </w:pPr>
      <w:r w:rsidRPr="004063B9">
        <w:rPr>
          <w:rFonts w:ascii="Times New Roman" w:hAnsi="Times New Roman" w:cs="Times New Roman"/>
          <w:i/>
          <w:sz w:val="24"/>
          <w:szCs w:val="24"/>
        </w:rPr>
        <w:t>(Se inserta documento)</w:t>
      </w:r>
    </w:p>
    <w:p w:rsidR="00844FDB" w:rsidRPr="004063B9" w:rsidRDefault="00844FDB" w:rsidP="000D578F">
      <w:pPr>
        <w:spacing w:after="0" w:line="240" w:lineRule="auto"/>
        <w:jc w:val="center"/>
        <w:rPr>
          <w:rFonts w:ascii="Times New Roman"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b/>
          <w:sz w:val="24"/>
          <w:szCs w:val="24"/>
        </w:rPr>
      </w:pPr>
      <w:bookmarkStart w:id="0" w:name="_Hlk164223724"/>
      <w:bookmarkStart w:id="1" w:name="_Hlk193995048"/>
      <w:r w:rsidRPr="004063B9">
        <w:rPr>
          <w:rFonts w:ascii="Times New Roman" w:eastAsia="Calibri" w:hAnsi="Times New Roman" w:cs="Times New Roman"/>
          <w:b/>
          <w:sz w:val="24"/>
          <w:szCs w:val="24"/>
        </w:rPr>
        <w:t>DICTAMEN FORMULADO A LA INICIATIVA DE DECRETO POR EL QUE SE DECLARA EL 27 DE NOVIEMBRE DE CADA AÑO COMO EL “DÍA ESTATAL DE LAS CIÉNEGAS DEL LERMA”, PRESENTADA POR LA TITULAR DEL EJECUTIVO ESTATAL.</w:t>
      </w:r>
    </w:p>
    <w:bookmarkEnd w:id="0"/>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b/>
          <w:sz w:val="24"/>
          <w:szCs w:val="24"/>
        </w:rPr>
      </w:pPr>
      <w:r w:rsidRPr="004063B9">
        <w:rPr>
          <w:rFonts w:ascii="Times New Roman" w:eastAsia="Calibri" w:hAnsi="Times New Roman" w:cs="Times New Roman"/>
          <w:b/>
          <w:sz w:val="24"/>
          <w:szCs w:val="24"/>
        </w:rPr>
        <w:t>HONORABLE ASAMBLEA:</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La Presidencia de la "LXII" Legislatura remitió a la Comisión Legislativa Gobernación y Puntos Constitucionales y a la Comisión Especial Para el Rescate de la Cuenca del Río Lerma, para su estudio y dictamen, la </w:t>
      </w:r>
      <w:r w:rsidRPr="004063B9">
        <w:rPr>
          <w:rFonts w:ascii="Times New Roman" w:eastAsia="Calibri" w:hAnsi="Times New Roman" w:cs="Times New Roman"/>
          <w:bCs/>
          <w:sz w:val="24"/>
          <w:szCs w:val="24"/>
        </w:rPr>
        <w:t>Iniciativa de Decreto por el que se declara el 27 de noviembre de cada año como el “Día Estatal de las Ciénegas del Lerma”, presentada por la Titular del Ejecutivo Estatal.</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Sustanciado el estudio de la Iniciativa y discutida ampliamente en las comisiones, nos permitimos, con fundamento en lo establecido en los artículos 68, 70 y 82 de la Ley Orgánica del Poder Legislativo del Estado Libre y Soberano de México, en relación con lo señalado en los artículos 13 </w:t>
      </w:r>
      <w:r w:rsidRPr="004063B9">
        <w:rPr>
          <w:rFonts w:ascii="Times New Roman" w:eastAsia="Calibri" w:hAnsi="Times New Roman" w:cs="Times New Roman"/>
          <w:sz w:val="24"/>
          <w:szCs w:val="24"/>
        </w:rPr>
        <w:lastRenderedPageBreak/>
        <w:t>A, 70, 73, 75, 78, 79 y 80 del Reglamento del Poder Legislativo del Estado Libre y Soberano de México, emitir el siguiente:</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DICTAMEN</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b/>
          <w:bCs/>
          <w:sz w:val="24"/>
          <w:szCs w:val="24"/>
        </w:rPr>
      </w:pPr>
      <w:r w:rsidRPr="004063B9">
        <w:rPr>
          <w:rFonts w:ascii="Times New Roman" w:eastAsia="Calibri" w:hAnsi="Times New Roman" w:cs="Times New Roman"/>
          <w:b/>
          <w:bCs/>
          <w:sz w:val="24"/>
          <w:szCs w:val="24"/>
        </w:rPr>
        <w:t>ANTECEDENTES Y CONCLUSIÓN DEL ESTUDIO.</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b/>
          <w:sz w:val="24"/>
          <w:szCs w:val="24"/>
        </w:rPr>
        <w:t>1.-</w:t>
      </w:r>
      <w:r w:rsidRPr="004063B9">
        <w:rPr>
          <w:rFonts w:ascii="Times New Roman" w:eastAsia="Calibri" w:hAnsi="Times New Roman" w:cs="Times New Roman"/>
          <w:sz w:val="24"/>
          <w:szCs w:val="24"/>
        </w:rPr>
        <w:t xml:space="preserve"> En sesión de la “LXII” Legislatura realizada el día dieciocho de febrero de dos mil veintiséis, la Titular del Ejecutivo Estatal, en ejercicio de las atribuciones que le confieren los artículos 51 fracción I y 77 fracción V de la Constitución Política del Estado Libre y Soberano de México, sometió a la consideración de la Soberanía Popular la Iniciativa de Decreto por el que se declara el 27 de noviembre de cada año como el “Día Estatal de las Ciénegas del Lerma”.</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Con base en el estudio que llevamos a cabo advertimos que la iniciativa tiene como propósito, que la LXII Legislatura declare el 27 de noviembre de cada año como el “Día Estatal de las Ciénegas del Lerma”, y que se agregue al Calendario Cívico Estatal.</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b/>
          <w:sz w:val="24"/>
          <w:szCs w:val="24"/>
        </w:rPr>
        <w:t>2.-</w:t>
      </w:r>
      <w:r w:rsidRPr="004063B9">
        <w:rPr>
          <w:rFonts w:ascii="Times New Roman" w:eastAsia="Calibri" w:hAnsi="Times New Roman" w:cs="Times New Roman"/>
          <w:sz w:val="24"/>
          <w:szCs w:val="24"/>
        </w:rPr>
        <w:t xml:space="preserve"> En observancia del proceso legislativo aplicable, el día veinticuatro de febrero de dos mil veintiséis, la Comisión Legislativa de Gobernación y Puntos Constitucionales y la Comisión Especial para el Rescate de la Cuenca del Río Lerma, celebramos reunión de estudio y dictaminación.</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Cabe destacar que en la reunión de estudio contamos con la presencia y participación del Coordinador Jurídico de la Secretaría del Medio Ambiente y Desarrollo Sostenible y el Encargado de Despacho de la Dirección General de Legislación y del Periódico Oficial “Gaceta del Gobierno”, quienes fortalecieron los trabajos permitiendo un estudio objetivo e informado de la propuesta.</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b/>
          <w:sz w:val="24"/>
          <w:szCs w:val="24"/>
        </w:rPr>
        <w:t>3.-</w:t>
      </w:r>
      <w:r w:rsidRPr="004063B9">
        <w:rPr>
          <w:rFonts w:ascii="Times New Roman" w:eastAsia="Calibri" w:hAnsi="Times New Roman" w:cs="Times New Roman"/>
          <w:sz w:val="24"/>
          <w:szCs w:val="24"/>
        </w:rPr>
        <w:t xml:space="preserve"> Por lo tanto, coincidimos en la procedencia de declarar el 27 de noviembre de cada año como el “Día Estatal de las Ciénegas del Lerma”. </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Asimismo, es adecuado que se agregue en el Calendario Cívico Estatal, el 27 de noviembre de cada año como “Día Estatal de las Ciénegas del Lerma”. </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En cuanto al régimen transitorio, resulta oportuno, precisar que, la Secretaría del Medio Ambiente y Desarrollo Sostenible organice y coordine a las dependencias, organismos auxiliares y municipios, en su caso, para el desarrollo de las actividades correspondientes, en cumplimiento a las disposiciones del presente Decreto. </w:t>
      </w:r>
    </w:p>
    <w:p w:rsidR="00D933F9" w:rsidRPr="004063B9" w:rsidRDefault="00D933F9" w:rsidP="000D578F">
      <w:pPr>
        <w:spacing w:after="0" w:line="240" w:lineRule="auto"/>
        <w:contextualSpacing/>
        <w:jc w:val="both"/>
        <w:rPr>
          <w:rFonts w:ascii="Times New Roman" w:eastAsia="Calibri" w:hAnsi="Times New Roman" w:cs="Times New Roman"/>
          <w:b/>
          <w:bCs/>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De igual forma, en el propio régimen transitorio, disponer que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b/>
          <w:sz w:val="24"/>
          <w:szCs w:val="24"/>
        </w:rPr>
      </w:pPr>
      <w:r w:rsidRPr="004063B9">
        <w:rPr>
          <w:rFonts w:ascii="Times New Roman" w:eastAsia="Calibri" w:hAnsi="Times New Roman" w:cs="Times New Roman"/>
          <w:b/>
          <w:sz w:val="24"/>
          <w:szCs w:val="24"/>
        </w:rPr>
        <w:t>CONSIDERACIONES.</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4063B9">
        <w:rPr>
          <w:rFonts w:ascii="Times New Roman" w:eastAsia="Calibri" w:hAnsi="Times New Roman" w:cs="Times New Roman"/>
          <w:bCs/>
          <w:sz w:val="24"/>
          <w:szCs w:val="24"/>
        </w:rPr>
        <w:t>Competente a la “LXII” Legislatura conocer y resolver la iniciativa de decreto, en atención a lo dispuesto en el artículo 61 fracción I de la Constitución Política del Estado Libre y Soberano de México, que la faculta a expedir leyes, decretos o acuerdos para el régimen interior del Estado, en todos los ramos de la administración</w:t>
      </w:r>
      <w:r w:rsidRPr="00E906CC">
        <w:rPr>
          <w:rFonts w:ascii="Times New Roman" w:eastAsia="Calibri" w:hAnsi="Times New Roman" w:cs="Times New Roman"/>
          <w:bCs/>
          <w:sz w:val="24"/>
          <w:szCs w:val="24"/>
        </w:rPr>
        <w:t xml:space="preserve"> del gobierno.</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ANÁLISIS Y VALORACIÓN DE LOS ARGUMENTOS.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Destaca la iniciativa que, de acuerdo con la definición de la Convención Ramsar relativa a los Humedales de Importancia Internacional especialmente como Hábitat de Aves Acuáticas, adoptada por la Organización de las Naciones Unidas para la Educación, la Ciencia y la Cultura (UNESCO) el 2 de febrero de 1971, los humedales son extensiones de marismas, pantanos y turberas o superficies cubiertas de aguas, naturales o artificiales, permanentes o temporales, con aguas estancadas o corrientes, dulces, salobres o saladas, incluidas las extensiones de agua marina cuya profundidad en marea baja no exceda de seis metros.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Menciona que, actualmente, los humedales cubren más de 12.1 millones de kilómetros cuadrados a nivel mundial, y se han perdido alrededor del 35% de la superficie de los humedales desde 1970, lo que los convierte en el ecosistema más amenazado del planeta, desapareciendo tres veces más rápido que los bosques.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Afirma que México ratificó la Convención de Ramsar en 1986, siendo uno de los 10 países con mayor número de áreas protegidas bajo la Convención, con 144 sitios designados en 8,721,914 hectáreas, entre los cuales se encuentran las Ciénegas del Lerma, incorporada a la Lista de Humedales de Importancia Internacional el 2 de febrero de 2004, constituyéndose como el remanente de humedales más grande en el Centro de México.</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Explica que los humedales son ecosistemas de transición entre ambientes terrestres y acuáticos que actúan como "esponjas" naturales contra fenómenos extremos y pueden reducir los picos de inundaciones hasta en un 60%; son ecosistemas esenciales que regulan el ciclo hidrológico, conservan la biodiversidad y mitigan inundaciones.  Su conservación es clave para el equilibrio ambiental.</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Precisa que el 27 de noviembre de 2002, se publicó en el Diario Oficial de la Federación el Decreto por el que se declaró Área Natural Protegida, con el carácter de área de protección de flora y fauna, a la región conocida como Ciénegas del Lerma, que se extiende en tres lagunas y se encuentra entre los municipios de Lerma, Santiago Tianguistenco, Almoloya del Río, Capulhuac, San Mateo Atenco, Metepec y Texcalyacac, en el Estado de México, con una superficie total de 3,023-95-74.005 hectáreas, las cuales, en algún momento llegaron a cubrir hasta 27,000 hectáreas.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Refiere que el Decreto consideró a las Ciénegas del Lerma como una unidad ecológica en la que están presentes diversos ecosistemas de alta biodiversidad, así como de extrema fragilidad, ya que es uno de los pocos sitios de la República Mexicana que aún conserva sistemas ecológicos bien desarrollados, considerados como los últimos remanentes de lo que fueron los extensos humedales del Altiplano Central, con una gran diversidad desde especies de fauna silvestre, tanto terrestres como acuáticas, en alguna categoría de riesgo de acuerdo a la Norma Oficial Mexicana NOM-059-SEMARNAT-2010, Protección ambiental-Especies nativas de México de flora y fauna silvestres-Categorías de riesgo y especificaciones para su inclusión, exclusión o cambio-Lista de especies en riesgo, tales como: polluela amarilla (</w:t>
      </w:r>
      <w:proofErr w:type="spellStart"/>
      <w:r w:rsidRPr="00E906CC">
        <w:rPr>
          <w:rFonts w:ascii="Times New Roman" w:eastAsia="Calibri" w:hAnsi="Times New Roman" w:cs="Times New Roman"/>
          <w:sz w:val="24"/>
          <w:szCs w:val="24"/>
        </w:rPr>
        <w:t>Coturnicops</w:t>
      </w:r>
      <w:proofErr w:type="spellEnd"/>
      <w:r w:rsidRPr="00E906CC">
        <w:rPr>
          <w:rFonts w:ascii="Times New Roman" w:eastAsia="Calibri" w:hAnsi="Times New Roman" w:cs="Times New Roman"/>
          <w:sz w:val="24"/>
          <w:szCs w:val="24"/>
        </w:rPr>
        <w:t xml:space="preserve"> </w:t>
      </w:r>
      <w:proofErr w:type="spellStart"/>
      <w:r w:rsidRPr="00E906CC">
        <w:rPr>
          <w:rFonts w:ascii="Times New Roman" w:eastAsia="Calibri" w:hAnsi="Times New Roman" w:cs="Times New Roman"/>
          <w:sz w:val="24"/>
          <w:szCs w:val="24"/>
        </w:rPr>
        <w:t>noveboracensis</w:t>
      </w:r>
      <w:proofErr w:type="spellEnd"/>
      <w:r w:rsidRPr="00E906CC">
        <w:rPr>
          <w:rFonts w:ascii="Times New Roman" w:eastAsia="Calibri" w:hAnsi="Times New Roman" w:cs="Times New Roman"/>
          <w:sz w:val="24"/>
          <w:szCs w:val="24"/>
        </w:rPr>
        <w:t xml:space="preserve"> </w:t>
      </w:r>
      <w:proofErr w:type="spellStart"/>
      <w:r w:rsidRPr="00E906CC">
        <w:rPr>
          <w:rFonts w:ascii="Times New Roman" w:eastAsia="Calibri" w:hAnsi="Times New Roman" w:cs="Times New Roman"/>
          <w:sz w:val="24"/>
          <w:szCs w:val="24"/>
        </w:rPr>
        <w:t>goldmani</w:t>
      </w:r>
      <w:proofErr w:type="spellEnd"/>
      <w:r w:rsidRPr="00E906CC">
        <w:rPr>
          <w:rFonts w:ascii="Times New Roman" w:eastAsia="Calibri" w:hAnsi="Times New Roman" w:cs="Times New Roman"/>
          <w:sz w:val="24"/>
          <w:szCs w:val="24"/>
        </w:rPr>
        <w:t xml:space="preserve">), </w:t>
      </w:r>
      <w:proofErr w:type="spellStart"/>
      <w:r w:rsidRPr="00E906CC">
        <w:rPr>
          <w:rFonts w:ascii="Times New Roman" w:eastAsia="Calibri" w:hAnsi="Times New Roman" w:cs="Times New Roman"/>
          <w:sz w:val="24"/>
          <w:szCs w:val="24"/>
        </w:rPr>
        <w:t>pachachirri</w:t>
      </w:r>
      <w:proofErr w:type="spellEnd"/>
      <w:r w:rsidRPr="00E906CC">
        <w:rPr>
          <w:rFonts w:ascii="Times New Roman" w:eastAsia="Calibri" w:hAnsi="Times New Roman" w:cs="Times New Roman"/>
          <w:sz w:val="24"/>
          <w:szCs w:val="24"/>
        </w:rPr>
        <w:t xml:space="preserve"> o mascarita </w:t>
      </w:r>
      <w:proofErr w:type="spellStart"/>
      <w:r w:rsidRPr="00E906CC">
        <w:rPr>
          <w:rFonts w:ascii="Times New Roman" w:eastAsia="Calibri" w:hAnsi="Times New Roman" w:cs="Times New Roman"/>
          <w:sz w:val="24"/>
          <w:szCs w:val="24"/>
        </w:rPr>
        <w:t>transvolcánica</w:t>
      </w:r>
      <w:proofErr w:type="spellEnd"/>
      <w:r w:rsidRPr="00E906CC">
        <w:rPr>
          <w:rFonts w:ascii="Times New Roman" w:eastAsia="Calibri" w:hAnsi="Times New Roman" w:cs="Times New Roman"/>
          <w:sz w:val="24"/>
          <w:szCs w:val="24"/>
        </w:rPr>
        <w:t xml:space="preserve"> (</w:t>
      </w:r>
      <w:proofErr w:type="spellStart"/>
      <w:r w:rsidRPr="00E906CC">
        <w:rPr>
          <w:rFonts w:ascii="Times New Roman" w:eastAsia="Calibri" w:hAnsi="Times New Roman" w:cs="Times New Roman"/>
          <w:sz w:val="24"/>
          <w:szCs w:val="24"/>
        </w:rPr>
        <w:t>Geothlypis</w:t>
      </w:r>
      <w:proofErr w:type="spellEnd"/>
      <w:r w:rsidRPr="00E906CC">
        <w:rPr>
          <w:rFonts w:ascii="Times New Roman" w:eastAsia="Calibri" w:hAnsi="Times New Roman" w:cs="Times New Roman"/>
          <w:sz w:val="24"/>
          <w:szCs w:val="24"/>
        </w:rPr>
        <w:t xml:space="preserve"> </w:t>
      </w:r>
      <w:proofErr w:type="spellStart"/>
      <w:r w:rsidRPr="00E906CC">
        <w:rPr>
          <w:rFonts w:ascii="Times New Roman" w:eastAsia="Calibri" w:hAnsi="Times New Roman" w:cs="Times New Roman"/>
          <w:sz w:val="24"/>
          <w:szCs w:val="24"/>
        </w:rPr>
        <w:t>speciosa</w:t>
      </w:r>
      <w:proofErr w:type="spellEnd"/>
      <w:r w:rsidRPr="00E906CC">
        <w:rPr>
          <w:rFonts w:ascii="Times New Roman" w:eastAsia="Calibri" w:hAnsi="Times New Roman" w:cs="Times New Roman"/>
          <w:sz w:val="24"/>
          <w:szCs w:val="24"/>
        </w:rPr>
        <w:t>), ambas sujetas a protección, el ajolote del Lerma (</w:t>
      </w:r>
      <w:proofErr w:type="spellStart"/>
      <w:r w:rsidRPr="00E906CC">
        <w:rPr>
          <w:rFonts w:ascii="Times New Roman" w:eastAsia="Calibri" w:hAnsi="Times New Roman" w:cs="Times New Roman"/>
          <w:sz w:val="24"/>
          <w:szCs w:val="24"/>
        </w:rPr>
        <w:t>Ambystoma</w:t>
      </w:r>
      <w:proofErr w:type="spellEnd"/>
      <w:r w:rsidRPr="00E906CC">
        <w:rPr>
          <w:rFonts w:ascii="Times New Roman" w:eastAsia="Calibri" w:hAnsi="Times New Roman" w:cs="Times New Roman"/>
          <w:sz w:val="24"/>
          <w:szCs w:val="24"/>
        </w:rPr>
        <w:t xml:space="preserve"> </w:t>
      </w:r>
      <w:proofErr w:type="spellStart"/>
      <w:r w:rsidRPr="00E906CC">
        <w:rPr>
          <w:rFonts w:ascii="Times New Roman" w:eastAsia="Calibri" w:hAnsi="Times New Roman" w:cs="Times New Roman"/>
          <w:sz w:val="24"/>
          <w:szCs w:val="24"/>
        </w:rPr>
        <w:t>lermaense</w:t>
      </w:r>
      <w:proofErr w:type="spellEnd"/>
      <w:r w:rsidRPr="00E906CC">
        <w:rPr>
          <w:rFonts w:ascii="Times New Roman" w:eastAsia="Calibri" w:hAnsi="Times New Roman" w:cs="Times New Roman"/>
          <w:sz w:val="24"/>
          <w:szCs w:val="24"/>
        </w:rPr>
        <w:t>), en protección especial y charal del Santiago, conocido localmente como pescado blanco (</w:t>
      </w:r>
      <w:proofErr w:type="spellStart"/>
      <w:r w:rsidRPr="00E906CC">
        <w:rPr>
          <w:rFonts w:ascii="Times New Roman" w:eastAsia="Calibri" w:hAnsi="Times New Roman" w:cs="Times New Roman"/>
          <w:sz w:val="24"/>
          <w:szCs w:val="24"/>
        </w:rPr>
        <w:t>Medinia</w:t>
      </w:r>
      <w:proofErr w:type="spellEnd"/>
      <w:r w:rsidRPr="00E906CC">
        <w:rPr>
          <w:rFonts w:ascii="Times New Roman" w:eastAsia="Calibri" w:hAnsi="Times New Roman" w:cs="Times New Roman"/>
          <w:sz w:val="24"/>
          <w:szCs w:val="24"/>
        </w:rPr>
        <w:t xml:space="preserve"> </w:t>
      </w:r>
      <w:proofErr w:type="spellStart"/>
      <w:r w:rsidRPr="00E906CC">
        <w:rPr>
          <w:rFonts w:ascii="Times New Roman" w:eastAsia="Calibri" w:hAnsi="Times New Roman" w:cs="Times New Roman"/>
          <w:sz w:val="24"/>
          <w:szCs w:val="24"/>
        </w:rPr>
        <w:t>riojai</w:t>
      </w:r>
      <w:proofErr w:type="spellEnd"/>
      <w:r w:rsidRPr="00E906CC">
        <w:rPr>
          <w:rFonts w:ascii="Times New Roman" w:eastAsia="Calibri" w:hAnsi="Times New Roman" w:cs="Times New Roman"/>
          <w:sz w:val="24"/>
          <w:szCs w:val="24"/>
        </w:rPr>
        <w:t>), también sujeta a protección por la norma antes referida. Asimismo, el área natural protegida constituye por su propia naturaleza el hábitat invernal de diversas especies de patos y cercetas migratorias.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Estamos de acuerdo en que, de conformidad con lo dispuesto en el artículo 44 de la Ley General del Equilibrio Ecológico y la Protección al Ambiente, las Áreas Naturales Protegidas son zonas del territorio nacional, sobre las que la Nación ejerce soberanía y jurisdicción, cuyos ambientes originales no han sido significativamente alterados por la actividad del ser humano, o que sus ecosistemas y funciones integrales requieren ser preservadas y restauradas.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Apreciamos, también que, el artículo 18 de la Constitución Política del Estado Libre y Soberano de México dispone que la legislación y las normas que al efecto se expidan, pondrán énfasis en el fomento de la cultura de protección a la naturaleza, al mejoramiento del ambiente, al aprovechamiento racional de los recursos naturales, a las medidas de adaptación y mitigación al cambio climático en el Estado, así como a la propagación de la flora y la fauna existentes en el territorio estatal.</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Resaltamos, con la iniciativa que, el artículo 2.82 del Código para la Biodiversidad del Estado de México señala que, es obligación de las autoridades estatales y municipales, de las personas, organizaciones de los sectores social o privado y comunidades actuar para la preservación, conservación, remediación, rehabilitación, recuperación, restauración y protección de las Áreas Naturales Protegidas, la diversidad biológica y sus ecosistemas dentro del territorio del Estado.</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ANÁLISIS Y ESTUDIO TÉCNICO DEL TEXTO NORMATIVO.</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Encontramos que la iniciativa es consecuente con el Plan de Desarrollo del Estado de México 2023-2029, que establece dentro del Eje 2. Bienestar ambiental y acceso universal al agua "Preservación y promoción ecológica", de manera específica, la Estrategia 2.2.2 "Restaurar los ecosistemas degradados y promover su recuperación, protegiendo la biodiversidad y los servicios ecosistémicos" y entre sus líneas de acción destaca la promoción de acciones necesarias para el mantenimiento, recuperación, restauración, vigilancia y protección de las Áreas Naturales Protegidas y de los recursos forestales del estado, involucrando a las comunidades y pueblos originarios, lo que evidencia la importancia de una gestión participativa e incluyente; así como, ordena el rescate y conserva de las especies prioritarias dentro de los ecosistemas mexiquenses, con el fin de evitar la pérdida de biodiversidad y salvaguardar los equilibrios ecológicos que sustentan la vida.</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Coincidimos con la propuesta, en el sentido de que, a pesar de su importancia, los humedales enfrentan serias amenazas. La contaminación y la urbanización han disminuido su capacidad para sostener la biodiversidad, alterando los ciclos naturales del agua y aumentando el riesgo de inundaciones. Su deterioro también repercute en la salud de las personas al favorecer la proliferación de insectos y roedores transmisores de enfermedades.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Por lo tanto, compartimos, el propósito de generar conciencia entre la población mexiquense sobre la trascendencia de preservar los ecosistemas, proteger y conservar la diversidad genética de las especies, así como el aprovechamiento sustentable de los recursos naturales.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Así, estimamos, pertinente como lo propone la iniciativa, instituir el día 27 de noviembre de cada año como el "Día Estatal de las Ciénegas del Lerma", conmemoración que no solo busca reconocer uno de los humedales de mayor relevancia ecológica en el Estado, sino que también busca consolidar un recordatorio permanente de la obligación colectiva de salvaguardar estos espacios, </w:t>
      </w:r>
      <w:r w:rsidRPr="00E906CC">
        <w:rPr>
          <w:rFonts w:ascii="Times New Roman" w:eastAsia="Calibri" w:hAnsi="Times New Roman" w:cs="Times New Roman"/>
          <w:sz w:val="24"/>
          <w:szCs w:val="24"/>
        </w:rPr>
        <w:lastRenderedPageBreak/>
        <w:t>fundamentales para el equilibrio ambiental, la biodiversidad y la calidad de vida de las generaciones presentes y futuras.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bookmarkStart w:id="2" w:name="_Hlk222778974"/>
      <w:r w:rsidRPr="00E906CC">
        <w:rPr>
          <w:rFonts w:ascii="Times New Roman" w:eastAsia="Calibri" w:hAnsi="Times New Roman" w:cs="Times New Roman"/>
          <w:sz w:val="24"/>
          <w:szCs w:val="24"/>
        </w:rPr>
        <w:t xml:space="preserve">En tal sentido, quienes conformamos las comisiones, estimamos procedente declarar el 27 de noviembre de cada año como el “Día Estatal de las Ciénegas del Lerma”. </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Más aún, como consecuencia de la declaratoria, resulta correcto, jurídicamente, que se agregue en el Calendario Cívico Estatal, el 27 de noviembre de cada año como “Día Estatal de las Ciénegas del Lerma”. </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Por lo que hace a las disposiciones transitorias, es adecuado:</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numPr>
          <w:ilvl w:val="0"/>
          <w:numId w:val="47"/>
        </w:num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Que la Secretaría del Medio Ambiente y Desarrollo Sostenible organice y coordine a las dependencias, organismos auxiliares y municipios, en su caso, para el desarrollo de las actividades correspondientes, en cumplimiento a las disposiciones del presente Decreto. </w:t>
      </w:r>
    </w:p>
    <w:p w:rsidR="00D933F9" w:rsidRPr="00E906CC" w:rsidRDefault="00D933F9" w:rsidP="000D578F">
      <w:pPr>
        <w:spacing w:after="0" w:line="240" w:lineRule="auto"/>
        <w:contextualSpacing/>
        <w:jc w:val="both"/>
        <w:rPr>
          <w:rFonts w:ascii="Times New Roman" w:eastAsia="Calibri" w:hAnsi="Times New Roman" w:cs="Times New Roman"/>
          <w:b/>
          <w:bCs/>
          <w:sz w:val="24"/>
          <w:szCs w:val="24"/>
        </w:rPr>
      </w:pPr>
    </w:p>
    <w:p w:rsidR="00D933F9" w:rsidRPr="00E906CC" w:rsidRDefault="00D933F9" w:rsidP="000D578F">
      <w:pPr>
        <w:numPr>
          <w:ilvl w:val="0"/>
          <w:numId w:val="47"/>
        </w:num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Que 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bookmarkEnd w:id="2"/>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En términos de lo expuesto, </w:t>
      </w:r>
      <w:r w:rsidRPr="00E906CC">
        <w:rPr>
          <w:rFonts w:ascii="Times New Roman" w:eastAsia="Arial" w:hAnsi="Times New Roman" w:cs="Times New Roman"/>
          <w:iCs/>
          <w:sz w:val="24"/>
          <w:szCs w:val="24"/>
        </w:rPr>
        <w:t xml:space="preserve">valorados los argumentos y desarrollado el estudio técnico del Proyecto de Decreto, acreditado el beneficio social de la iniciativa y satisfechos los </w:t>
      </w:r>
      <w:r w:rsidRPr="00E906CC">
        <w:rPr>
          <w:rFonts w:ascii="Times New Roman" w:eastAsia="Calibri" w:hAnsi="Times New Roman" w:cs="Times New Roman"/>
          <w:sz w:val="24"/>
          <w:szCs w:val="24"/>
        </w:rPr>
        <w:t xml:space="preserve">requisitos de fondo y forma, nos permitimos concluir con los siguientes: </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RESOLUTIVOS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
          <w:sz w:val="24"/>
          <w:szCs w:val="24"/>
        </w:rPr>
        <w:t>PRIMERO.-</w:t>
      </w:r>
      <w:r w:rsidRPr="00E906CC">
        <w:rPr>
          <w:rFonts w:ascii="Times New Roman" w:eastAsia="Calibri" w:hAnsi="Times New Roman" w:cs="Times New Roman"/>
          <w:sz w:val="24"/>
          <w:szCs w:val="24"/>
        </w:rPr>
        <w:t xml:space="preserve"> Es de aprobarse, en lo conducente, conforme al Proyecto de Decreto que ha sido elaborado, la Iniciativa de Decreto por el que se Declara el 27 de noviembre de cada año como el "Día Estatal de las Ciénegas del Lerma", presentada por la Titular del Ejecutivo Estatal</w:t>
      </w:r>
      <w:r w:rsidRPr="00E906CC">
        <w:rPr>
          <w:rFonts w:ascii="Times New Roman" w:eastAsia="Calibri" w:hAnsi="Times New Roman" w:cs="Times New Roman"/>
          <w:bCs/>
          <w:sz w:val="24"/>
          <w:szCs w:val="24"/>
        </w:rPr>
        <w:t>.</w:t>
      </w: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SEGUNDO.-</w:t>
      </w:r>
      <w:r w:rsidRPr="00E906CC">
        <w:rPr>
          <w:rFonts w:ascii="Times New Roman" w:eastAsia="Calibri" w:hAnsi="Times New Roman" w:cs="Times New Roman"/>
          <w:bCs/>
          <w:sz w:val="24"/>
          <w:szCs w:val="24"/>
        </w:rPr>
        <w:t xml:space="preserve"> </w:t>
      </w:r>
      <w:r w:rsidRPr="00E906CC">
        <w:rPr>
          <w:rFonts w:ascii="Times New Roman" w:eastAsia="Calibri" w:hAnsi="Times New Roman" w:cs="Times New Roman"/>
          <w:sz w:val="24"/>
          <w:szCs w:val="24"/>
        </w:rPr>
        <w:t>Previa discusión y aprobación por la Legislatura en Pleno, remítase el Proyecto de Decreto que se adjunta, a la Titular del Poder Ejecutivo del Estado, para los efectos procedentes.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Dado en el Palacio del Poder Legislativo, en la ciudad de Toluca de Lerdo, capital del Estado de México, a los veinticuatro días del mes de febrero de dos mil veintiséis.</w:t>
      </w:r>
    </w:p>
    <w:bookmarkEnd w:id="1"/>
    <w:p w:rsidR="004A6C84" w:rsidRDefault="004A6C84" w:rsidP="000D578F">
      <w:pPr>
        <w:spacing w:after="0" w:line="240" w:lineRule="auto"/>
        <w:contextualSpacing/>
        <w:jc w:val="center"/>
        <w:rPr>
          <w:rFonts w:ascii="Times New Roman" w:eastAsia="Calibri" w:hAnsi="Times New Roman" w:cs="Times New Roman"/>
          <w:b/>
          <w:sz w:val="24"/>
          <w:szCs w:val="24"/>
        </w:rPr>
      </w:pPr>
    </w:p>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LISTA DE VOTACIÓN</w:t>
      </w:r>
    </w:p>
    <w:p w:rsidR="00D933F9" w:rsidRPr="00E906CC" w:rsidRDefault="00D933F9" w:rsidP="000D578F">
      <w:pPr>
        <w:spacing w:after="0" w:line="240" w:lineRule="auto"/>
        <w:contextualSpacing/>
        <w:rPr>
          <w:rFonts w:ascii="Times New Roman" w:eastAsia="Calibri" w:hAnsi="Times New Roman" w:cs="Times New Roman"/>
          <w:b/>
          <w:sz w:val="24"/>
          <w:szCs w:val="24"/>
        </w:rPr>
      </w:pPr>
    </w:p>
    <w:p w:rsidR="00D933F9" w:rsidRPr="00E906CC" w:rsidRDefault="00D933F9" w:rsidP="000D578F">
      <w:pPr>
        <w:spacing w:after="0" w:line="240" w:lineRule="auto"/>
        <w:contextualSpacing/>
        <w:rPr>
          <w:rFonts w:ascii="Times New Roman" w:eastAsia="Calibri" w:hAnsi="Times New Roman" w:cs="Times New Roman"/>
          <w:b/>
          <w:sz w:val="24"/>
          <w:szCs w:val="24"/>
        </w:rPr>
      </w:pPr>
      <w:r w:rsidRPr="00E906CC">
        <w:rPr>
          <w:rFonts w:ascii="Times New Roman" w:eastAsia="Calibri" w:hAnsi="Times New Roman" w:cs="Times New Roman"/>
          <w:b/>
          <w:sz w:val="24"/>
          <w:szCs w:val="24"/>
        </w:rPr>
        <w:t xml:space="preserve">FECHA: </w:t>
      </w:r>
      <w:r w:rsidRPr="00E906CC">
        <w:rPr>
          <w:rFonts w:ascii="Times New Roman" w:eastAsia="Calibri" w:hAnsi="Times New Roman" w:cs="Times New Roman"/>
          <w:sz w:val="24"/>
          <w:szCs w:val="24"/>
        </w:rPr>
        <w:t>24/FEBRERO/2026.</w:t>
      </w:r>
    </w:p>
    <w:p w:rsidR="004A6C84" w:rsidRDefault="004A6C84" w:rsidP="004A6C84">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p>
    <w:p w:rsidR="00D933F9" w:rsidRPr="00E906CC" w:rsidRDefault="00D933F9" w:rsidP="004A6C84">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r w:rsidRPr="00E906CC">
        <w:rPr>
          <w:rFonts w:ascii="Times New Roman" w:eastAsia="Arial" w:hAnsi="Times New Roman" w:cs="Times New Roman"/>
          <w:b/>
          <w:bCs/>
          <w:sz w:val="24"/>
          <w:szCs w:val="24"/>
        </w:rPr>
        <w:t xml:space="preserve">ASUNTO: </w:t>
      </w:r>
      <w:r w:rsidRPr="00E906CC">
        <w:rPr>
          <w:rFonts w:ascii="Times New Roman" w:eastAsia="Arial" w:hAnsi="Times New Roman" w:cs="Times New Roman"/>
          <w:bCs/>
          <w:sz w:val="24"/>
          <w:szCs w:val="24"/>
        </w:rPr>
        <w:t>DICTAMEN FORMULADO A LA INICIATIVA DE DECRETO POR EL QUE SE DECLARA EL 27 DE NOVIEMBRE DE CADA AÑO COMO EL "DÍA ESTATAL DE LAS CIÉNEGAS DEL LERMA", PRESENTADA POR LA TITULAR DEL EJECUTIVO ESTATAL.</w:t>
      </w:r>
    </w:p>
    <w:p w:rsidR="00D933F9" w:rsidRPr="00E906CC" w:rsidRDefault="00D933F9" w:rsidP="004A6C84">
      <w:pPr>
        <w:widowControl w:val="0"/>
        <w:autoSpaceDE w:val="0"/>
        <w:autoSpaceDN w:val="0"/>
        <w:spacing w:after="0" w:line="240" w:lineRule="auto"/>
        <w:ind w:right="-93"/>
        <w:jc w:val="both"/>
        <w:outlineLvl w:val="1"/>
        <w:rPr>
          <w:rFonts w:ascii="Times New Roman" w:eastAsia="Arial" w:hAnsi="Times New Roman" w:cs="Times New Roman"/>
          <w:bCs/>
          <w:sz w:val="24"/>
          <w:szCs w:val="24"/>
        </w:rPr>
      </w:pPr>
    </w:p>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COMISIÓN LEGISLATIVA DE</w:t>
      </w:r>
    </w:p>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 xml:space="preserve">GOBERNACIÓN Y PUNTOS CONSTITUCIONALES </w:t>
      </w:r>
    </w:p>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9"/>
        <w:gridCol w:w="2316"/>
        <w:gridCol w:w="2317"/>
        <w:gridCol w:w="2318"/>
      </w:tblGrid>
      <w:tr w:rsidR="00D933F9" w:rsidRPr="00E906CC" w:rsidTr="004A6C84">
        <w:trPr>
          <w:trHeight w:val="20"/>
          <w:tblHeader/>
          <w:jc w:val="center"/>
        </w:trPr>
        <w:tc>
          <w:tcPr>
            <w:tcW w:w="249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D933F9" w:rsidRPr="00E906CC" w:rsidRDefault="00D933F9"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lastRenderedPageBreak/>
              <w:t>DIPUTADA(O)</w:t>
            </w:r>
          </w:p>
        </w:tc>
        <w:tc>
          <w:tcPr>
            <w:tcW w:w="6951" w:type="dxa"/>
            <w:gridSpan w:val="3"/>
            <w:tcBorders>
              <w:top w:val="single" w:sz="4" w:space="0" w:color="auto"/>
              <w:left w:val="single" w:sz="4" w:space="0" w:color="auto"/>
              <w:bottom w:val="single" w:sz="4" w:space="0" w:color="auto"/>
              <w:right w:val="single" w:sz="4" w:space="0" w:color="auto"/>
            </w:tcBorders>
            <w:shd w:val="clear" w:color="auto" w:fill="D9D9D9"/>
            <w:hideMark/>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FIRMA</w:t>
            </w:r>
          </w:p>
        </w:tc>
      </w:tr>
      <w:tr w:rsidR="00D933F9" w:rsidRPr="00E906CC" w:rsidTr="004A6C84">
        <w:trPr>
          <w:trHeight w:val="20"/>
          <w:tblHeader/>
          <w:jc w:val="center"/>
        </w:trPr>
        <w:tc>
          <w:tcPr>
            <w:tcW w:w="2499" w:type="dxa"/>
            <w:vMerge/>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rPr>
                <w:rFonts w:ascii="Times New Roman" w:eastAsia="Calibri" w:hAnsi="Times New Roman" w:cs="Times New Roman"/>
                <w:b/>
                <w:sz w:val="24"/>
                <w:szCs w:val="24"/>
              </w:rPr>
            </w:pPr>
          </w:p>
        </w:tc>
        <w:tc>
          <w:tcPr>
            <w:tcW w:w="2316" w:type="dxa"/>
            <w:tcBorders>
              <w:top w:val="single" w:sz="4" w:space="0" w:color="auto"/>
              <w:left w:val="single" w:sz="4" w:space="0" w:color="auto"/>
              <w:bottom w:val="single" w:sz="4" w:space="0" w:color="auto"/>
              <w:right w:val="single" w:sz="4" w:space="0" w:color="auto"/>
            </w:tcBorders>
            <w:shd w:val="clear" w:color="auto" w:fill="D9D9D9"/>
            <w:hideMark/>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A FAVOR</w:t>
            </w:r>
          </w:p>
        </w:tc>
        <w:tc>
          <w:tcPr>
            <w:tcW w:w="2317" w:type="dxa"/>
            <w:tcBorders>
              <w:top w:val="single" w:sz="4" w:space="0" w:color="auto"/>
              <w:left w:val="single" w:sz="4" w:space="0" w:color="auto"/>
              <w:bottom w:val="single" w:sz="4" w:space="0" w:color="auto"/>
              <w:right w:val="single" w:sz="4" w:space="0" w:color="auto"/>
            </w:tcBorders>
            <w:shd w:val="clear" w:color="auto" w:fill="D9D9D9"/>
            <w:hideMark/>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EN CONTRA</w:t>
            </w:r>
          </w:p>
        </w:tc>
        <w:tc>
          <w:tcPr>
            <w:tcW w:w="2317" w:type="dxa"/>
            <w:tcBorders>
              <w:top w:val="single" w:sz="4" w:space="0" w:color="auto"/>
              <w:left w:val="single" w:sz="4" w:space="0" w:color="auto"/>
              <w:bottom w:val="single" w:sz="4" w:space="0" w:color="auto"/>
              <w:right w:val="single" w:sz="4" w:space="0" w:color="auto"/>
            </w:tcBorders>
            <w:shd w:val="clear" w:color="auto" w:fill="D9D9D9"/>
            <w:hideMark/>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ABSTENCIÓN</w:t>
            </w: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b/>
                <w:sz w:val="24"/>
                <w:szCs w:val="24"/>
              </w:rPr>
              <w:t>Presidente</w:t>
            </w:r>
          </w:p>
          <w:p w:rsidR="00D933F9" w:rsidRPr="00E906CC" w:rsidRDefault="00D933F9"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Dip. Carlos Antonio Martínez Zurita Trejo</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b/>
                <w:sz w:val="24"/>
                <w:szCs w:val="24"/>
              </w:rPr>
              <w:t>Secretaria</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Paola </w:t>
            </w:r>
          </w:p>
          <w:p w:rsidR="00D933F9" w:rsidRPr="00E906CC" w:rsidRDefault="00D933F9"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 xml:space="preserve">Jiménez Hernández </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lang w:eastAsia="es-MX"/>
              </w:rPr>
            </w:pPr>
            <w:r w:rsidRPr="00E906CC">
              <w:rPr>
                <w:rFonts w:ascii="Times New Roman" w:eastAsia="Calibri" w:hAnsi="Times New Roman" w:cs="Times New Roman"/>
                <w:b/>
                <w:sz w:val="24"/>
                <w:szCs w:val="24"/>
              </w:rPr>
              <w:t>Prosecretario</w:t>
            </w:r>
          </w:p>
          <w:p w:rsidR="00D933F9" w:rsidRPr="00E906CC" w:rsidRDefault="00D933F9"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 xml:space="preserve">Dip. Gabriel </w:t>
            </w:r>
            <w:proofErr w:type="spellStart"/>
            <w:r w:rsidRPr="00E906CC">
              <w:rPr>
                <w:rFonts w:ascii="Times New Roman" w:eastAsia="Calibri" w:hAnsi="Times New Roman" w:cs="Times New Roman"/>
                <w:sz w:val="24"/>
                <w:szCs w:val="24"/>
              </w:rPr>
              <w:t>Kalid</w:t>
            </w:r>
            <w:proofErr w:type="spellEnd"/>
            <w:r w:rsidRPr="00E906CC">
              <w:rPr>
                <w:rFonts w:ascii="Times New Roman" w:eastAsia="Calibri" w:hAnsi="Times New Roman" w:cs="Times New Roman"/>
                <w:sz w:val="24"/>
                <w:szCs w:val="24"/>
              </w:rPr>
              <w:t xml:space="preserve"> Mohamed Báez</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Dip. Vladimir Hernández Villegas</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Héctor Karim Carvallo Delfín</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Octavio </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Martínez Vargas</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Susana </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Estrada Rojas</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Arleth Stephanie Grimaldo Osorio</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Ángel Adriel Negrete </w:t>
            </w:r>
            <w:proofErr w:type="spellStart"/>
            <w:r w:rsidRPr="00E906CC">
              <w:rPr>
                <w:rFonts w:ascii="Times New Roman" w:eastAsia="Calibri" w:hAnsi="Times New Roman" w:cs="Times New Roman"/>
                <w:sz w:val="24"/>
                <w:szCs w:val="24"/>
              </w:rPr>
              <w:t>Avonce</w:t>
            </w:r>
            <w:proofErr w:type="spellEnd"/>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Eduardo </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Zarzosa Sánchez</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Pablo Fernández de Cevallos González</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Ruth </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Salinas Reyes</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Omar </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Ortega Álvarez</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Itzel Guadalupe Pérez Correa</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4A6C84">
        <w:trPr>
          <w:trHeight w:val="20"/>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Maurilio Hernández González </w:t>
            </w:r>
          </w:p>
        </w:tc>
        <w:tc>
          <w:tcPr>
            <w:tcW w:w="2316"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317" w:type="dxa"/>
            <w:tcBorders>
              <w:top w:val="single" w:sz="4" w:space="0" w:color="auto"/>
              <w:left w:val="single" w:sz="4" w:space="0" w:color="auto"/>
              <w:bottom w:val="single" w:sz="4" w:space="0" w:color="auto"/>
              <w:right w:val="single" w:sz="4" w:space="0" w:color="auto"/>
            </w:tcBorders>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bl>
    <w:p w:rsidR="00D933F9" w:rsidRPr="00E906CC" w:rsidRDefault="00D933F9" w:rsidP="000D578F">
      <w:pPr>
        <w:spacing w:after="0" w:line="240" w:lineRule="auto"/>
        <w:contextualSpacing/>
        <w:rPr>
          <w:rFonts w:ascii="Times New Roman" w:eastAsia="Calibri" w:hAnsi="Times New Roman" w:cs="Times New Roman"/>
          <w:sz w:val="24"/>
          <w:szCs w:val="24"/>
        </w:rPr>
      </w:pPr>
    </w:p>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LISTA DE VOTACIÓN</w:t>
      </w:r>
    </w:p>
    <w:p w:rsidR="00D933F9" w:rsidRPr="00E906CC" w:rsidRDefault="00D933F9" w:rsidP="000D578F">
      <w:pPr>
        <w:spacing w:after="0" w:line="240" w:lineRule="auto"/>
        <w:contextualSpacing/>
        <w:rPr>
          <w:rFonts w:ascii="Times New Roman" w:eastAsia="Calibri" w:hAnsi="Times New Roman" w:cs="Times New Roman"/>
          <w:b/>
          <w:sz w:val="24"/>
          <w:szCs w:val="24"/>
        </w:rPr>
      </w:pPr>
    </w:p>
    <w:p w:rsidR="00D933F9" w:rsidRDefault="00D933F9" w:rsidP="000D578F">
      <w:pPr>
        <w:spacing w:after="0" w:line="240" w:lineRule="auto"/>
        <w:contextualSpacing/>
        <w:rPr>
          <w:rFonts w:ascii="Times New Roman" w:eastAsia="Calibri" w:hAnsi="Times New Roman" w:cs="Times New Roman"/>
          <w:sz w:val="24"/>
          <w:szCs w:val="24"/>
        </w:rPr>
      </w:pPr>
      <w:r w:rsidRPr="00E906CC">
        <w:rPr>
          <w:rFonts w:ascii="Times New Roman" w:eastAsia="Calibri" w:hAnsi="Times New Roman" w:cs="Times New Roman"/>
          <w:b/>
          <w:sz w:val="24"/>
          <w:szCs w:val="24"/>
        </w:rPr>
        <w:t xml:space="preserve">FECHA: </w:t>
      </w:r>
      <w:r w:rsidRPr="00E906CC">
        <w:rPr>
          <w:rFonts w:ascii="Times New Roman" w:eastAsia="Calibri" w:hAnsi="Times New Roman" w:cs="Times New Roman"/>
          <w:sz w:val="24"/>
          <w:szCs w:val="24"/>
        </w:rPr>
        <w:t>24/FEBRERO/2026.</w:t>
      </w:r>
    </w:p>
    <w:p w:rsidR="00DE003F" w:rsidRPr="00E906CC" w:rsidRDefault="00DE003F" w:rsidP="000D578F">
      <w:pPr>
        <w:spacing w:after="0" w:line="240" w:lineRule="auto"/>
        <w:contextualSpacing/>
        <w:rPr>
          <w:rFonts w:ascii="Times New Roman" w:eastAsia="Calibri" w:hAnsi="Times New Roman" w:cs="Times New Roman"/>
          <w:b/>
          <w:sz w:val="24"/>
          <w:szCs w:val="24"/>
        </w:rPr>
      </w:pPr>
    </w:p>
    <w:p w:rsidR="00D933F9" w:rsidRPr="00E906CC" w:rsidRDefault="00D933F9" w:rsidP="00DE003F">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r w:rsidRPr="00E906CC">
        <w:rPr>
          <w:rFonts w:ascii="Times New Roman" w:eastAsia="Arial" w:hAnsi="Times New Roman" w:cs="Times New Roman"/>
          <w:b/>
          <w:bCs/>
          <w:sz w:val="24"/>
          <w:szCs w:val="24"/>
        </w:rPr>
        <w:t xml:space="preserve">ASUNTO: </w:t>
      </w:r>
      <w:r w:rsidRPr="00E906CC">
        <w:rPr>
          <w:rFonts w:ascii="Times New Roman" w:eastAsia="Arial" w:hAnsi="Times New Roman" w:cs="Times New Roman"/>
          <w:bCs/>
          <w:sz w:val="24"/>
          <w:szCs w:val="24"/>
        </w:rPr>
        <w:t>DICTAMEN FORMULADO A LA INICIATIVA DE DECRETO POR EL QUE SE DECLARA EL 27 DE NOVIEMBRE DE CADA AÑO COMO EL "DÍA ESTATAL DE LAS CIÉNEGAS DEL LERMA", PRESENTADA POR LA TITULAR DEL EJECUTIVO ESTATAL.</w:t>
      </w:r>
    </w:p>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 xml:space="preserve">COMISIÓN ESPECIAL PARA EL RESCATE DE LA CUENCA DEL RÍO LERMA </w:t>
      </w:r>
    </w:p>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4"/>
        <w:gridCol w:w="2260"/>
        <w:gridCol w:w="2260"/>
        <w:gridCol w:w="2260"/>
      </w:tblGrid>
      <w:tr w:rsidR="00D933F9" w:rsidRPr="00E906CC" w:rsidTr="00DE003F">
        <w:trPr>
          <w:trHeight w:val="20"/>
          <w:tblHeader/>
          <w:jc w:val="center"/>
        </w:trPr>
        <w:tc>
          <w:tcPr>
            <w:tcW w:w="2654" w:type="dxa"/>
            <w:vMerge w:val="restart"/>
            <w:shd w:val="clear" w:color="auto" w:fill="D9D9D9"/>
            <w:vAlign w:val="center"/>
          </w:tcPr>
          <w:p w:rsidR="00D933F9" w:rsidRPr="00E906CC" w:rsidRDefault="00D933F9"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lastRenderedPageBreak/>
              <w:t>DIPUTADA(O)</w:t>
            </w:r>
          </w:p>
        </w:tc>
        <w:tc>
          <w:tcPr>
            <w:tcW w:w="6780" w:type="dxa"/>
            <w:gridSpan w:val="3"/>
            <w:shd w:val="clear" w:color="auto" w:fill="D9D9D9"/>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FIRMA</w:t>
            </w:r>
          </w:p>
        </w:tc>
      </w:tr>
      <w:tr w:rsidR="00D933F9" w:rsidRPr="00E906CC" w:rsidTr="00DE003F">
        <w:trPr>
          <w:trHeight w:val="20"/>
          <w:tblHeader/>
          <w:jc w:val="center"/>
        </w:trPr>
        <w:tc>
          <w:tcPr>
            <w:tcW w:w="2654" w:type="dxa"/>
            <w:vMerge/>
            <w:shd w:val="clear" w:color="auto" w:fill="D9D9D9"/>
          </w:tcPr>
          <w:p w:rsidR="00D933F9" w:rsidRPr="00E906CC" w:rsidRDefault="00D933F9" w:rsidP="000D578F">
            <w:pPr>
              <w:spacing w:after="0" w:line="240" w:lineRule="auto"/>
              <w:jc w:val="center"/>
              <w:rPr>
                <w:rFonts w:ascii="Times New Roman" w:eastAsia="Calibri" w:hAnsi="Times New Roman" w:cs="Times New Roman"/>
                <w:b/>
                <w:sz w:val="24"/>
                <w:szCs w:val="24"/>
              </w:rPr>
            </w:pPr>
          </w:p>
        </w:tc>
        <w:tc>
          <w:tcPr>
            <w:tcW w:w="2260" w:type="dxa"/>
            <w:shd w:val="clear" w:color="auto" w:fill="D9D9D9"/>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A FAVOR</w:t>
            </w:r>
          </w:p>
        </w:tc>
        <w:tc>
          <w:tcPr>
            <w:tcW w:w="2260" w:type="dxa"/>
            <w:shd w:val="clear" w:color="auto" w:fill="D9D9D9"/>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EN CONTRA</w:t>
            </w:r>
          </w:p>
        </w:tc>
        <w:tc>
          <w:tcPr>
            <w:tcW w:w="2260" w:type="dxa"/>
            <w:shd w:val="clear" w:color="auto" w:fill="D9D9D9"/>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ABSTENCIÓN</w:t>
            </w:r>
          </w:p>
        </w:tc>
      </w:tr>
      <w:tr w:rsidR="00D933F9" w:rsidRPr="00E906CC" w:rsidTr="00DE003F">
        <w:trPr>
          <w:trHeight w:val="20"/>
          <w:jc w:val="center"/>
        </w:trPr>
        <w:tc>
          <w:tcPr>
            <w:tcW w:w="2654" w:type="dxa"/>
            <w:shd w:val="clear" w:color="auto" w:fill="auto"/>
            <w:vAlign w:val="center"/>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b/>
                <w:sz w:val="24"/>
                <w:szCs w:val="24"/>
              </w:rPr>
              <w:t>Presidente</w:t>
            </w:r>
          </w:p>
          <w:p w:rsidR="00D933F9" w:rsidRPr="00E906CC" w:rsidRDefault="00D933F9"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 xml:space="preserve">Dip. Gabriel </w:t>
            </w:r>
            <w:proofErr w:type="spellStart"/>
            <w:r w:rsidRPr="00E906CC">
              <w:rPr>
                <w:rFonts w:ascii="Times New Roman" w:eastAsia="Calibri" w:hAnsi="Times New Roman" w:cs="Times New Roman"/>
                <w:sz w:val="24"/>
                <w:szCs w:val="24"/>
              </w:rPr>
              <w:t>Kalid</w:t>
            </w:r>
            <w:proofErr w:type="spellEnd"/>
            <w:r w:rsidRPr="00E906CC">
              <w:rPr>
                <w:rFonts w:ascii="Times New Roman" w:eastAsia="Calibri" w:hAnsi="Times New Roman" w:cs="Times New Roman"/>
                <w:sz w:val="24"/>
                <w:szCs w:val="24"/>
              </w:rPr>
              <w:t xml:space="preserve"> Mohamed Báez </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DE003F">
        <w:trPr>
          <w:trHeight w:val="20"/>
          <w:jc w:val="center"/>
        </w:trPr>
        <w:tc>
          <w:tcPr>
            <w:tcW w:w="2654" w:type="dxa"/>
            <w:shd w:val="clear" w:color="auto" w:fill="auto"/>
            <w:vAlign w:val="center"/>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b/>
                <w:sz w:val="24"/>
                <w:szCs w:val="24"/>
              </w:rPr>
              <w:t>Secretaria</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Miriam </w:t>
            </w:r>
          </w:p>
          <w:p w:rsidR="00D933F9" w:rsidRPr="00E906CC" w:rsidRDefault="00D933F9"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 xml:space="preserve">Silva Mata </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DE003F">
        <w:trPr>
          <w:trHeight w:val="20"/>
          <w:jc w:val="center"/>
        </w:trPr>
        <w:tc>
          <w:tcPr>
            <w:tcW w:w="2654" w:type="dxa"/>
            <w:shd w:val="clear" w:color="auto" w:fill="auto"/>
            <w:vAlign w:val="center"/>
          </w:tcPr>
          <w:p w:rsidR="00D933F9" w:rsidRPr="00E906CC" w:rsidRDefault="00D933F9" w:rsidP="000D578F">
            <w:pPr>
              <w:spacing w:after="0" w:line="240" w:lineRule="auto"/>
              <w:jc w:val="center"/>
              <w:rPr>
                <w:rFonts w:ascii="Times New Roman" w:eastAsia="Calibri" w:hAnsi="Times New Roman" w:cs="Times New Roman"/>
                <w:sz w:val="24"/>
                <w:szCs w:val="24"/>
                <w:lang w:eastAsia="es-MX"/>
              </w:rPr>
            </w:pPr>
            <w:r w:rsidRPr="00E906CC">
              <w:rPr>
                <w:rFonts w:ascii="Times New Roman" w:eastAsia="Calibri" w:hAnsi="Times New Roman" w:cs="Times New Roman"/>
                <w:b/>
                <w:sz w:val="24"/>
                <w:szCs w:val="24"/>
              </w:rPr>
              <w:t>Prosecretaria</w:t>
            </w:r>
          </w:p>
          <w:p w:rsidR="00D933F9" w:rsidRPr="00E906CC" w:rsidRDefault="00D933F9"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 xml:space="preserve">Dip. Emma Laura </w:t>
            </w:r>
            <w:proofErr w:type="spellStart"/>
            <w:r w:rsidRPr="00E906CC">
              <w:rPr>
                <w:rFonts w:ascii="Times New Roman" w:eastAsia="Calibri" w:hAnsi="Times New Roman" w:cs="Times New Roman"/>
                <w:sz w:val="24"/>
                <w:szCs w:val="24"/>
              </w:rPr>
              <w:t>Alvarez</w:t>
            </w:r>
            <w:proofErr w:type="spellEnd"/>
            <w:r w:rsidRPr="00E906CC">
              <w:rPr>
                <w:rFonts w:ascii="Times New Roman" w:eastAsia="Calibri" w:hAnsi="Times New Roman" w:cs="Times New Roman"/>
                <w:sz w:val="24"/>
                <w:szCs w:val="24"/>
              </w:rPr>
              <w:t xml:space="preserve"> Villavicencio </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DE003F">
        <w:trPr>
          <w:trHeight w:val="20"/>
          <w:jc w:val="center"/>
        </w:trPr>
        <w:tc>
          <w:tcPr>
            <w:tcW w:w="2654" w:type="dxa"/>
            <w:shd w:val="clear" w:color="auto" w:fill="auto"/>
            <w:vAlign w:val="center"/>
          </w:tcPr>
          <w:p w:rsidR="00D933F9" w:rsidRPr="00E906CC" w:rsidRDefault="00D933F9"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 xml:space="preserve">Dip. Carlos Antonio Martínez Zurita Trejo </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DE003F">
        <w:trPr>
          <w:trHeight w:val="20"/>
          <w:jc w:val="center"/>
        </w:trPr>
        <w:tc>
          <w:tcPr>
            <w:tcW w:w="2654" w:type="dxa"/>
            <w:shd w:val="clear" w:color="auto" w:fill="auto"/>
            <w:vAlign w:val="center"/>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Paola </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Jiménez Hernández </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DE003F">
        <w:trPr>
          <w:trHeight w:val="20"/>
          <w:jc w:val="center"/>
        </w:trPr>
        <w:tc>
          <w:tcPr>
            <w:tcW w:w="2654" w:type="dxa"/>
            <w:shd w:val="clear" w:color="auto" w:fill="auto"/>
            <w:vAlign w:val="center"/>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Edgar Samuel </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Ríos Moreno </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DE003F">
        <w:trPr>
          <w:trHeight w:val="20"/>
          <w:jc w:val="center"/>
        </w:trPr>
        <w:tc>
          <w:tcPr>
            <w:tcW w:w="2654" w:type="dxa"/>
            <w:shd w:val="clear" w:color="auto" w:fill="auto"/>
            <w:vAlign w:val="center"/>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María José </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Pérez Domínguez </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DE003F">
        <w:trPr>
          <w:trHeight w:val="20"/>
          <w:jc w:val="center"/>
        </w:trPr>
        <w:tc>
          <w:tcPr>
            <w:tcW w:w="2654" w:type="dxa"/>
            <w:shd w:val="clear" w:color="auto" w:fill="auto"/>
            <w:vAlign w:val="center"/>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Samuel </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Hernández Cruz </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DE003F">
        <w:trPr>
          <w:trHeight w:val="20"/>
          <w:jc w:val="center"/>
        </w:trPr>
        <w:tc>
          <w:tcPr>
            <w:tcW w:w="2654" w:type="dxa"/>
            <w:shd w:val="clear" w:color="auto" w:fill="auto"/>
            <w:vAlign w:val="center"/>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Mariano </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Camacho San Martín </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DE003F">
        <w:trPr>
          <w:trHeight w:val="20"/>
          <w:jc w:val="center"/>
        </w:trPr>
        <w:tc>
          <w:tcPr>
            <w:tcW w:w="2654" w:type="dxa"/>
            <w:shd w:val="clear" w:color="auto" w:fill="auto"/>
            <w:vAlign w:val="center"/>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Joanna Alejandra Felipe Torres </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E906CC" w:rsidTr="00DE003F">
        <w:trPr>
          <w:trHeight w:val="20"/>
          <w:jc w:val="center"/>
        </w:trPr>
        <w:tc>
          <w:tcPr>
            <w:tcW w:w="2654" w:type="dxa"/>
            <w:shd w:val="clear" w:color="auto" w:fill="auto"/>
            <w:vAlign w:val="center"/>
          </w:tcPr>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Omar </w:t>
            </w:r>
          </w:p>
          <w:p w:rsidR="00D933F9" w:rsidRPr="00E906CC" w:rsidRDefault="00D933F9"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Ortega Álvarez </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c>
          <w:tcPr>
            <w:tcW w:w="2260" w:type="dxa"/>
            <w:shd w:val="clear" w:color="auto" w:fill="auto"/>
            <w:vAlign w:val="center"/>
          </w:tcPr>
          <w:p w:rsidR="00D933F9" w:rsidRPr="00E906CC" w:rsidRDefault="00D933F9" w:rsidP="000D578F">
            <w:pPr>
              <w:spacing w:after="0" w:line="240" w:lineRule="auto"/>
              <w:contextualSpacing/>
              <w:jc w:val="center"/>
              <w:rPr>
                <w:rFonts w:ascii="Times New Roman" w:eastAsia="Calibri" w:hAnsi="Times New Roman" w:cs="Times New Roman"/>
                <w:b/>
                <w:sz w:val="24"/>
                <w:szCs w:val="24"/>
              </w:rPr>
            </w:pPr>
          </w:p>
        </w:tc>
      </w:tr>
    </w:tbl>
    <w:p w:rsidR="00D933F9" w:rsidRPr="00E906CC" w:rsidRDefault="00D933F9" w:rsidP="000D578F">
      <w:pPr>
        <w:spacing w:after="0" w:line="240" w:lineRule="auto"/>
        <w:contextualSpacing/>
        <w:rPr>
          <w:rFonts w:ascii="Times New Roman" w:eastAsia="Calibri" w:hAnsi="Times New Roman" w:cs="Times New Roman"/>
          <w:sz w:val="24"/>
          <w:szCs w:val="24"/>
        </w:rPr>
      </w:pPr>
    </w:p>
    <w:p w:rsidR="00D933F9" w:rsidRPr="00E906CC" w:rsidRDefault="00D933F9" w:rsidP="000D578F">
      <w:pPr>
        <w:spacing w:after="0" w:line="240" w:lineRule="auto"/>
        <w:contextualSpacing/>
        <w:rPr>
          <w:rFonts w:ascii="Times New Roman" w:eastAsia="Calibri" w:hAnsi="Times New Roman" w:cs="Times New Roman"/>
          <w:sz w:val="24"/>
          <w:szCs w:val="24"/>
        </w:rPr>
      </w:pPr>
    </w:p>
    <w:p w:rsidR="00D933F9" w:rsidRPr="00E906CC" w:rsidRDefault="00D933F9"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DECRETO NÚMERO</w:t>
      </w:r>
    </w:p>
    <w:p w:rsidR="00D933F9" w:rsidRPr="00E906CC" w:rsidRDefault="00D933F9" w:rsidP="000D578F">
      <w:pPr>
        <w:spacing w:after="0" w:line="240" w:lineRule="auto"/>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 xml:space="preserve">LA H. “LXII” LEGISLATURA </w:t>
      </w:r>
    </w:p>
    <w:p w:rsidR="00D933F9" w:rsidRPr="00E906CC" w:rsidRDefault="00D933F9"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 xml:space="preserve">DEL ESTADO DE MÉXICO </w:t>
      </w:r>
    </w:p>
    <w:p w:rsidR="00D933F9" w:rsidRPr="00E906CC" w:rsidRDefault="00D933F9" w:rsidP="000D578F">
      <w:pPr>
        <w:spacing w:after="0" w:line="240" w:lineRule="auto"/>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 xml:space="preserve">DECRETA: </w:t>
      </w:r>
    </w:p>
    <w:p w:rsidR="00D933F9" w:rsidRPr="00E906CC" w:rsidRDefault="00D933F9" w:rsidP="000D578F">
      <w:pPr>
        <w:spacing w:after="0" w:line="240" w:lineRule="auto"/>
        <w:rPr>
          <w:rFonts w:ascii="Times New Roman" w:eastAsia="Calibri" w:hAnsi="Times New Roman" w:cs="Times New Roman"/>
          <w:sz w:val="24"/>
          <w:szCs w:val="24"/>
        </w:rPr>
      </w:pPr>
    </w:p>
    <w:p w:rsidR="00D933F9" w:rsidRPr="00E906CC" w:rsidRDefault="00D933F9"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 xml:space="preserve">ARTÍCULO PRIMERO. </w:t>
      </w:r>
      <w:r w:rsidRPr="00E906CC">
        <w:rPr>
          <w:rFonts w:ascii="Times New Roman" w:eastAsia="Calibri" w:hAnsi="Times New Roman" w:cs="Times New Roman"/>
          <w:sz w:val="24"/>
          <w:szCs w:val="24"/>
        </w:rPr>
        <w:t xml:space="preserve">Se declara el 27 de noviembre de cada año como el “Día Estatal de las Ciénegas del Lerma”. </w:t>
      </w:r>
    </w:p>
    <w:p w:rsidR="00D933F9" w:rsidRPr="00E906CC" w:rsidRDefault="00D933F9" w:rsidP="000D578F">
      <w:pPr>
        <w:spacing w:after="0" w:line="240" w:lineRule="auto"/>
        <w:jc w:val="both"/>
        <w:rPr>
          <w:rFonts w:ascii="Times New Roman" w:eastAsia="Calibri" w:hAnsi="Times New Roman" w:cs="Times New Roman"/>
          <w:b/>
          <w:sz w:val="24"/>
          <w:szCs w:val="24"/>
        </w:rPr>
      </w:pPr>
    </w:p>
    <w:p w:rsidR="00D933F9" w:rsidRPr="00E906CC" w:rsidRDefault="00D933F9"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bCs/>
          <w:sz w:val="24"/>
          <w:szCs w:val="24"/>
        </w:rPr>
        <w:t xml:space="preserve">ARTÍCULO SEGUNDO. </w:t>
      </w:r>
      <w:r w:rsidRPr="00E906CC">
        <w:rPr>
          <w:rFonts w:ascii="Times New Roman" w:eastAsia="Calibri" w:hAnsi="Times New Roman" w:cs="Times New Roman"/>
          <w:sz w:val="24"/>
          <w:szCs w:val="24"/>
        </w:rPr>
        <w:t>Agréguese en el Calendario Cívico Estatal, el 27 de noviembre de cada año como “Día Estatal de las Ciénegas del Lerma”.</w:t>
      </w:r>
      <w:r w:rsidRPr="00E906CC">
        <w:rPr>
          <w:rFonts w:ascii="Times New Roman" w:eastAsia="Calibri" w:hAnsi="Times New Roman" w:cs="Times New Roman"/>
          <w:b/>
          <w:sz w:val="24"/>
          <w:szCs w:val="24"/>
        </w:rPr>
        <w:t xml:space="preserve"> </w:t>
      </w:r>
    </w:p>
    <w:p w:rsidR="00D933F9" w:rsidRPr="00E906CC" w:rsidRDefault="00D933F9" w:rsidP="000D578F">
      <w:pPr>
        <w:spacing w:after="0" w:line="240" w:lineRule="auto"/>
        <w:jc w:val="both"/>
        <w:rPr>
          <w:rFonts w:ascii="Times New Roman" w:eastAsia="Calibri" w:hAnsi="Times New Roman" w:cs="Times New Roman"/>
          <w:b/>
          <w:sz w:val="24"/>
          <w:szCs w:val="24"/>
        </w:rPr>
      </w:pPr>
    </w:p>
    <w:p w:rsidR="00D933F9" w:rsidRPr="00E906CC" w:rsidRDefault="00D933F9"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b/>
          <w:bCs/>
          <w:sz w:val="24"/>
          <w:szCs w:val="24"/>
        </w:rPr>
        <w:t>T R A N S I T O R I O S</w:t>
      </w:r>
    </w:p>
    <w:p w:rsidR="00D933F9" w:rsidRPr="00E906CC" w:rsidRDefault="00D933F9" w:rsidP="000D578F">
      <w:pPr>
        <w:spacing w:after="0" w:line="240" w:lineRule="auto"/>
        <w:jc w:val="both"/>
        <w:rPr>
          <w:rFonts w:ascii="Times New Roman" w:eastAsia="Calibri" w:hAnsi="Times New Roman" w:cs="Times New Roman"/>
          <w:b/>
          <w:bCs/>
          <w:sz w:val="24"/>
          <w:szCs w:val="24"/>
        </w:rPr>
      </w:pPr>
    </w:p>
    <w:p w:rsidR="00D933F9" w:rsidRPr="00E906CC" w:rsidRDefault="00D933F9"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bCs/>
          <w:sz w:val="24"/>
          <w:szCs w:val="24"/>
        </w:rPr>
        <w:t xml:space="preserve">PRIMERO. </w:t>
      </w:r>
      <w:r w:rsidRPr="00E906CC">
        <w:rPr>
          <w:rFonts w:ascii="Times New Roman" w:eastAsia="Calibri" w:hAnsi="Times New Roman" w:cs="Times New Roman"/>
          <w:sz w:val="24"/>
          <w:szCs w:val="24"/>
        </w:rPr>
        <w:t>Publíquese el presente Decreto en el Periódico Oficial “Gaceta del Gobierno”.</w:t>
      </w:r>
      <w:r w:rsidRPr="00E906CC">
        <w:rPr>
          <w:rFonts w:ascii="Times New Roman" w:eastAsia="Calibri" w:hAnsi="Times New Roman" w:cs="Times New Roman"/>
          <w:b/>
          <w:sz w:val="24"/>
          <w:szCs w:val="24"/>
        </w:rPr>
        <w:t xml:space="preserve"> </w:t>
      </w:r>
    </w:p>
    <w:p w:rsidR="00D933F9" w:rsidRPr="00E906CC" w:rsidRDefault="00D933F9" w:rsidP="000D578F">
      <w:pPr>
        <w:spacing w:after="0" w:line="240" w:lineRule="auto"/>
        <w:jc w:val="both"/>
        <w:rPr>
          <w:rFonts w:ascii="Times New Roman" w:eastAsia="Calibri" w:hAnsi="Times New Roman" w:cs="Times New Roman"/>
          <w:b/>
          <w:bCs/>
          <w:sz w:val="24"/>
          <w:szCs w:val="24"/>
        </w:rPr>
      </w:pPr>
    </w:p>
    <w:p w:rsidR="00D933F9" w:rsidRPr="00E906CC" w:rsidRDefault="00D933F9"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bCs/>
          <w:sz w:val="24"/>
          <w:szCs w:val="24"/>
        </w:rPr>
        <w:t xml:space="preserve">SEGUNDO. </w:t>
      </w:r>
      <w:r w:rsidRPr="00E906CC">
        <w:rPr>
          <w:rFonts w:ascii="Times New Roman" w:eastAsia="Calibri" w:hAnsi="Times New Roman" w:cs="Times New Roman"/>
          <w:sz w:val="24"/>
          <w:szCs w:val="24"/>
        </w:rPr>
        <w:t>El presente Decreto entrará en vigor al día siguiente de su publicación en el Periódico Oficial “Gaceta del Gobierno”.</w:t>
      </w:r>
      <w:r w:rsidRPr="00E906CC">
        <w:rPr>
          <w:rFonts w:ascii="Times New Roman" w:eastAsia="Calibri" w:hAnsi="Times New Roman" w:cs="Times New Roman"/>
          <w:b/>
          <w:sz w:val="24"/>
          <w:szCs w:val="24"/>
        </w:rPr>
        <w:t xml:space="preserve"> </w:t>
      </w:r>
    </w:p>
    <w:p w:rsidR="00D933F9" w:rsidRPr="00E906CC" w:rsidRDefault="00D933F9" w:rsidP="000D578F">
      <w:pPr>
        <w:spacing w:after="0" w:line="240" w:lineRule="auto"/>
        <w:jc w:val="both"/>
        <w:rPr>
          <w:rFonts w:ascii="Times New Roman" w:eastAsia="Calibri" w:hAnsi="Times New Roman" w:cs="Times New Roman"/>
          <w:b/>
          <w:bCs/>
          <w:sz w:val="24"/>
          <w:szCs w:val="24"/>
        </w:rPr>
      </w:pPr>
    </w:p>
    <w:p w:rsidR="00D933F9" w:rsidRPr="00E906CC" w:rsidRDefault="00D933F9"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bCs/>
          <w:sz w:val="24"/>
          <w:szCs w:val="24"/>
        </w:rPr>
        <w:lastRenderedPageBreak/>
        <w:t xml:space="preserve">TERCERO. </w:t>
      </w:r>
      <w:r w:rsidRPr="00E906CC">
        <w:rPr>
          <w:rFonts w:ascii="Times New Roman" w:eastAsia="Calibri" w:hAnsi="Times New Roman" w:cs="Times New Roman"/>
          <w:sz w:val="24"/>
          <w:szCs w:val="24"/>
        </w:rPr>
        <w:t>La Secretaría del Medio Ambiente y Desarrollo Sostenible organizará y coordinará a las dependencias, organismos auxiliares y municipios, en su caso, para el desarrollo de las actividades correspondientes, en cumplimiento a las disposiciones del presente Decreto.</w:t>
      </w:r>
      <w:r w:rsidRPr="00E906CC">
        <w:rPr>
          <w:rFonts w:ascii="Times New Roman" w:eastAsia="Calibri" w:hAnsi="Times New Roman" w:cs="Times New Roman"/>
          <w:b/>
          <w:sz w:val="24"/>
          <w:szCs w:val="24"/>
        </w:rPr>
        <w:t xml:space="preserve"> </w:t>
      </w:r>
    </w:p>
    <w:p w:rsidR="00D933F9" w:rsidRPr="00E906CC" w:rsidRDefault="00D933F9" w:rsidP="000D578F">
      <w:pPr>
        <w:spacing w:after="0" w:line="240" w:lineRule="auto"/>
        <w:jc w:val="both"/>
        <w:rPr>
          <w:rFonts w:ascii="Times New Roman" w:eastAsia="Calibri" w:hAnsi="Times New Roman" w:cs="Times New Roman"/>
          <w:b/>
          <w:bCs/>
          <w:sz w:val="24"/>
          <w:szCs w:val="24"/>
        </w:rPr>
      </w:pPr>
    </w:p>
    <w:p w:rsidR="00D933F9" w:rsidRPr="00E906CC" w:rsidRDefault="00D933F9"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bCs/>
          <w:sz w:val="24"/>
          <w:szCs w:val="24"/>
        </w:rPr>
        <w:t xml:space="preserve">CUARTO. </w:t>
      </w:r>
      <w:r w:rsidRPr="00E906CC">
        <w:rPr>
          <w:rFonts w:ascii="Times New Roman" w:eastAsia="Calibri" w:hAnsi="Times New Roman" w:cs="Times New Roman"/>
          <w:sz w:val="24"/>
          <w:szCs w:val="24"/>
        </w:rPr>
        <w:t>Las erogaciones que se generen con motivo de la entrada en vigor del presente Decreto se sujetarán a la disponibilidad de recursos y se cubrirán con cargo al presupuesto aprobado a las dependencias o entidades competentes para el ejercicio fiscal en curso y subsecuentes.</w:t>
      </w:r>
    </w:p>
    <w:p w:rsidR="00D933F9" w:rsidRPr="00E906CC" w:rsidRDefault="00D933F9" w:rsidP="000D578F">
      <w:pPr>
        <w:spacing w:after="0" w:line="240" w:lineRule="auto"/>
        <w:jc w:val="both"/>
        <w:rPr>
          <w:rFonts w:ascii="Times New Roman" w:eastAsia="Calibri" w:hAnsi="Times New Roman" w:cs="Times New Roman"/>
          <w:sz w:val="24"/>
          <w:szCs w:val="24"/>
        </w:rPr>
      </w:pPr>
    </w:p>
    <w:p w:rsidR="00D933F9" w:rsidRPr="004063B9" w:rsidRDefault="00D933F9" w:rsidP="000D578F">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E906CC">
        <w:rPr>
          <w:rFonts w:ascii="Times New Roman" w:eastAsia="Calibri" w:hAnsi="Times New Roman" w:cs="Times New Roman"/>
          <w:sz w:val="24"/>
          <w:szCs w:val="24"/>
          <w:lang w:eastAsia="es-ES"/>
        </w:rPr>
        <w:t xml:space="preserve">Lo tendrá </w:t>
      </w:r>
      <w:r w:rsidRPr="004063B9">
        <w:rPr>
          <w:rFonts w:ascii="Times New Roman" w:eastAsia="Calibri" w:hAnsi="Times New Roman" w:cs="Times New Roman"/>
          <w:sz w:val="24"/>
          <w:szCs w:val="24"/>
          <w:lang w:eastAsia="es-ES"/>
        </w:rPr>
        <w:t>entendido la Gobernadora del Estado, haciendo que se publique y se cumpla.</w:t>
      </w:r>
    </w:p>
    <w:p w:rsidR="00D933F9" w:rsidRPr="004063B9" w:rsidRDefault="00D933F9" w:rsidP="000D578F">
      <w:pPr>
        <w:kinsoku w:val="0"/>
        <w:overflowPunct w:val="0"/>
        <w:spacing w:after="0" w:line="240" w:lineRule="auto"/>
        <w:jc w:val="both"/>
        <w:textAlignment w:val="baseline"/>
        <w:rPr>
          <w:rFonts w:ascii="Times New Roman" w:eastAsia="Calibri" w:hAnsi="Times New Roman" w:cs="Times New Roman"/>
          <w:sz w:val="24"/>
          <w:szCs w:val="24"/>
        </w:rPr>
      </w:pPr>
    </w:p>
    <w:p w:rsidR="00D933F9" w:rsidRPr="004063B9" w:rsidRDefault="00D933F9" w:rsidP="000D578F">
      <w:pPr>
        <w:kinsoku w:val="0"/>
        <w:overflowPunct w:val="0"/>
        <w:spacing w:after="0" w:line="240" w:lineRule="auto"/>
        <w:jc w:val="both"/>
        <w:textAlignment w:val="baseline"/>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Dado en el Palacio del Poder Legislativo, en la ciudad de Toluca de Lerdo, Capital del Estado de México, a los veinticinco días del mes de febrero del dos mil veintiséis. </w:t>
      </w:r>
    </w:p>
    <w:p w:rsidR="00D933F9" w:rsidRPr="004063B9" w:rsidRDefault="00D933F9" w:rsidP="000D578F">
      <w:pPr>
        <w:spacing w:after="0" w:line="240" w:lineRule="auto"/>
        <w:jc w:val="center"/>
        <w:rPr>
          <w:rFonts w:ascii="Times New Roman" w:eastAsia="Calibri" w:hAnsi="Times New Roman" w:cs="Times New Roman"/>
          <w:b/>
          <w:sz w:val="24"/>
          <w:szCs w:val="24"/>
        </w:rPr>
      </w:pPr>
    </w:p>
    <w:p w:rsidR="00D933F9" w:rsidRPr="004063B9" w:rsidRDefault="00D933F9" w:rsidP="000D578F">
      <w:pPr>
        <w:spacing w:after="0" w:line="240" w:lineRule="auto"/>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PRESIDENTA</w:t>
      </w:r>
    </w:p>
    <w:p w:rsidR="00D933F9" w:rsidRPr="004063B9" w:rsidRDefault="00D933F9" w:rsidP="000D578F">
      <w:pPr>
        <w:spacing w:after="0" w:line="240" w:lineRule="auto"/>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DIP. MARTHA AZUCENA CAMACHO REYNOSO</w:t>
      </w:r>
    </w:p>
    <w:p w:rsidR="00D933F9" w:rsidRPr="004063B9" w:rsidRDefault="00D933F9" w:rsidP="000D578F">
      <w:pPr>
        <w:spacing w:after="0" w:line="240" w:lineRule="auto"/>
        <w:jc w:val="center"/>
        <w:rPr>
          <w:rFonts w:ascii="Times New Roman" w:eastAsia="Calibri" w:hAnsi="Times New Roman" w:cs="Times New Roman"/>
          <w:b/>
          <w:sz w:val="24"/>
          <w:szCs w:val="24"/>
        </w:rPr>
      </w:pPr>
    </w:p>
    <w:p w:rsidR="00D933F9" w:rsidRPr="004063B9" w:rsidRDefault="00D933F9" w:rsidP="000D578F">
      <w:pPr>
        <w:spacing w:after="0" w:line="240" w:lineRule="auto"/>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SECRETARIOS</w:t>
      </w:r>
    </w:p>
    <w:tbl>
      <w:tblPr>
        <w:tblW w:w="0" w:type="auto"/>
        <w:tblLook w:val="04A0" w:firstRow="1" w:lastRow="0" w:firstColumn="1" w:lastColumn="0" w:noHBand="0" w:noVBand="1"/>
      </w:tblPr>
      <w:tblGrid>
        <w:gridCol w:w="4993"/>
        <w:gridCol w:w="4412"/>
      </w:tblGrid>
      <w:tr w:rsidR="00D933F9" w:rsidRPr="004063B9" w:rsidTr="00DE003F">
        <w:tc>
          <w:tcPr>
            <w:tcW w:w="4993" w:type="dxa"/>
            <w:hideMark/>
          </w:tcPr>
          <w:p w:rsidR="00D933F9" w:rsidRPr="004063B9" w:rsidRDefault="00D933F9" w:rsidP="000D578F">
            <w:pPr>
              <w:spacing w:after="0" w:line="240" w:lineRule="auto"/>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DIP. EDGAR SAMUEL RÍOS MORENO</w:t>
            </w:r>
          </w:p>
        </w:tc>
        <w:tc>
          <w:tcPr>
            <w:tcW w:w="4412" w:type="dxa"/>
            <w:hideMark/>
          </w:tcPr>
          <w:p w:rsidR="00D933F9" w:rsidRPr="004063B9" w:rsidRDefault="00D933F9" w:rsidP="000D578F">
            <w:pPr>
              <w:spacing w:after="0" w:line="240" w:lineRule="auto"/>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DIP. EDUARDO ZARZOSA SÁNCHEZ</w:t>
            </w:r>
          </w:p>
        </w:tc>
      </w:tr>
    </w:tbl>
    <w:p w:rsidR="00D933F9" w:rsidRPr="004063B9" w:rsidRDefault="00D933F9" w:rsidP="000D578F">
      <w:pPr>
        <w:kinsoku w:val="0"/>
        <w:overflowPunct w:val="0"/>
        <w:spacing w:after="0" w:line="240" w:lineRule="auto"/>
        <w:jc w:val="both"/>
        <w:textAlignment w:val="baseline"/>
        <w:rPr>
          <w:rFonts w:ascii="Times New Roman" w:eastAsia="Calibri" w:hAnsi="Times New Roman" w:cs="Times New Roman"/>
          <w:sz w:val="24"/>
          <w:szCs w:val="24"/>
        </w:rPr>
      </w:pPr>
    </w:p>
    <w:p w:rsidR="00844FDB" w:rsidRPr="004063B9" w:rsidRDefault="00844FDB" w:rsidP="000D578F">
      <w:pPr>
        <w:spacing w:after="0" w:line="240" w:lineRule="auto"/>
        <w:jc w:val="center"/>
        <w:rPr>
          <w:rFonts w:ascii="Times New Roman" w:hAnsi="Times New Roman" w:cs="Times New Roman"/>
          <w:i/>
          <w:sz w:val="24"/>
          <w:szCs w:val="24"/>
        </w:rPr>
      </w:pPr>
      <w:r w:rsidRPr="004063B9">
        <w:rPr>
          <w:rFonts w:ascii="Times New Roman" w:hAnsi="Times New Roman" w:cs="Times New Roman"/>
          <w:i/>
          <w:sz w:val="24"/>
          <w:szCs w:val="24"/>
        </w:rPr>
        <w:t>(Fin del documento)</w:t>
      </w:r>
    </w:p>
    <w:p w:rsidR="00844FDB" w:rsidRPr="004063B9" w:rsidRDefault="00844FDB" w:rsidP="000D578F">
      <w:pPr>
        <w:spacing w:after="0" w:line="240" w:lineRule="auto"/>
        <w:jc w:val="center"/>
        <w:rPr>
          <w:rFonts w:ascii="Times New Roman" w:hAnsi="Times New Roman" w:cs="Times New Roman"/>
          <w:sz w:val="24"/>
          <w:szCs w:val="24"/>
        </w:rPr>
      </w:pPr>
    </w:p>
    <w:p w:rsidR="00CD2810" w:rsidRPr="004063B9" w:rsidRDefault="00DE1D71" w:rsidP="000D578F">
      <w:pPr>
        <w:spacing w:after="0" w:line="240" w:lineRule="auto"/>
        <w:jc w:val="both"/>
        <w:rPr>
          <w:rFonts w:ascii="Times New Roman" w:hAnsi="Times New Roman" w:cs="Times New Roman"/>
          <w:sz w:val="24"/>
          <w:szCs w:val="24"/>
        </w:rPr>
      </w:pPr>
      <w:r w:rsidRPr="004063B9">
        <w:rPr>
          <w:rFonts w:ascii="Times New Roman" w:hAnsi="Times New Roman" w:cs="Times New Roman"/>
          <w:sz w:val="24"/>
          <w:szCs w:val="24"/>
        </w:rPr>
        <w:t xml:space="preserve">PRESIDENTA DIP. MARTHA AZUCENA CAMACHO REYNOSO. Gracias diputado </w:t>
      </w:r>
      <w:proofErr w:type="spellStart"/>
      <w:r w:rsidRPr="004063B9">
        <w:rPr>
          <w:rFonts w:ascii="Times New Roman" w:hAnsi="Times New Roman" w:cs="Times New Roman"/>
          <w:sz w:val="24"/>
          <w:szCs w:val="24"/>
        </w:rPr>
        <w:t>Kalid</w:t>
      </w:r>
      <w:proofErr w:type="spellEnd"/>
      <w:r w:rsidRPr="004063B9">
        <w:rPr>
          <w:rFonts w:ascii="Times New Roman" w:hAnsi="Times New Roman" w:cs="Times New Roman"/>
          <w:sz w:val="24"/>
          <w:szCs w:val="24"/>
        </w:rPr>
        <w:t xml:space="preserve"> </w:t>
      </w:r>
      <w:r w:rsidR="00CD2810" w:rsidRPr="004063B9">
        <w:rPr>
          <w:rFonts w:ascii="Times New Roman" w:hAnsi="Times New Roman" w:cs="Times New Roman"/>
          <w:sz w:val="24"/>
          <w:szCs w:val="24"/>
        </w:rPr>
        <w:t xml:space="preserve">Mohamed </w:t>
      </w:r>
      <w:r w:rsidRPr="004063B9">
        <w:rPr>
          <w:rFonts w:ascii="Times New Roman" w:hAnsi="Times New Roman" w:cs="Times New Roman"/>
          <w:sz w:val="24"/>
          <w:szCs w:val="24"/>
        </w:rPr>
        <w:t>Báez</w:t>
      </w:r>
      <w:r w:rsidR="00CD2810" w:rsidRPr="004063B9">
        <w:rPr>
          <w:rFonts w:ascii="Times New Roman" w:hAnsi="Times New Roman" w:cs="Times New Roman"/>
          <w:sz w:val="24"/>
          <w:szCs w:val="24"/>
        </w:rPr>
        <w:t>.</w:t>
      </w:r>
    </w:p>
    <w:p w:rsidR="00DE1D71" w:rsidRPr="004063B9" w:rsidRDefault="00CD2810" w:rsidP="000D578F">
      <w:pPr>
        <w:spacing w:after="0" w:line="240" w:lineRule="auto"/>
        <w:ind w:firstLine="709"/>
        <w:jc w:val="both"/>
        <w:rPr>
          <w:rFonts w:ascii="Times New Roman" w:hAnsi="Times New Roman" w:cs="Times New Roman"/>
          <w:sz w:val="24"/>
          <w:szCs w:val="24"/>
        </w:rPr>
      </w:pPr>
      <w:r w:rsidRPr="004063B9">
        <w:rPr>
          <w:rFonts w:ascii="Times New Roman" w:hAnsi="Times New Roman" w:cs="Times New Roman"/>
          <w:sz w:val="24"/>
          <w:szCs w:val="24"/>
        </w:rPr>
        <w:t xml:space="preserve">Leído </w:t>
      </w:r>
      <w:r w:rsidR="00DE1D71" w:rsidRPr="004063B9">
        <w:rPr>
          <w:rFonts w:ascii="Times New Roman" w:hAnsi="Times New Roman" w:cs="Times New Roman"/>
          <w:sz w:val="24"/>
          <w:szCs w:val="24"/>
        </w:rPr>
        <w:t>el dictamen con sus antecedentes, pido a quienes estén por su turno a discusión, se sirvan levantar la mano.</w:t>
      </w:r>
    </w:p>
    <w:p w:rsidR="00DE1D71" w:rsidRPr="004063B9" w:rsidRDefault="00DE1D71" w:rsidP="000D578F">
      <w:pPr>
        <w:spacing w:after="0" w:line="240" w:lineRule="auto"/>
        <w:jc w:val="both"/>
        <w:rPr>
          <w:rFonts w:ascii="Times New Roman" w:hAnsi="Times New Roman" w:cs="Times New Roman"/>
          <w:sz w:val="24"/>
          <w:szCs w:val="24"/>
        </w:rPr>
      </w:pPr>
      <w:r w:rsidRPr="004063B9">
        <w:rPr>
          <w:rFonts w:ascii="Times New Roman" w:hAnsi="Times New Roman" w:cs="Times New Roman"/>
          <w:sz w:val="24"/>
          <w:szCs w:val="24"/>
        </w:rPr>
        <w:t>SECRETARIO DIP. EDGAR SAMUEL RÍOS MORENO. La propuesta ha sido aprobada por unanimidad de votos.</w:t>
      </w:r>
    </w:p>
    <w:p w:rsidR="00DE1D71" w:rsidRPr="004063B9" w:rsidRDefault="00DE1D71" w:rsidP="000D578F">
      <w:pPr>
        <w:spacing w:after="0" w:line="240" w:lineRule="auto"/>
        <w:jc w:val="both"/>
        <w:rPr>
          <w:rFonts w:ascii="Times New Roman" w:hAnsi="Times New Roman" w:cs="Times New Roman"/>
          <w:sz w:val="24"/>
          <w:szCs w:val="24"/>
        </w:rPr>
      </w:pPr>
      <w:r w:rsidRPr="004063B9">
        <w:rPr>
          <w:rFonts w:ascii="Times New Roman" w:hAnsi="Times New Roman" w:cs="Times New Roman"/>
          <w:sz w:val="24"/>
          <w:szCs w:val="24"/>
        </w:rPr>
        <w:t>PRESIDENTA DIP. MARTHA AZUCENA CAMACHO REYNOSO. Gracias Secretario.</w:t>
      </w:r>
    </w:p>
    <w:p w:rsidR="00DE1D71" w:rsidRPr="004063B9" w:rsidRDefault="00DE1D71" w:rsidP="000D578F">
      <w:pPr>
        <w:spacing w:after="0" w:line="240" w:lineRule="auto"/>
        <w:jc w:val="both"/>
        <w:rPr>
          <w:rFonts w:ascii="Times New Roman" w:hAnsi="Times New Roman" w:cs="Times New Roman"/>
          <w:sz w:val="24"/>
          <w:szCs w:val="24"/>
        </w:rPr>
      </w:pPr>
      <w:r w:rsidRPr="004063B9">
        <w:rPr>
          <w:rFonts w:ascii="Times New Roman" w:hAnsi="Times New Roman" w:cs="Times New Roman"/>
          <w:sz w:val="24"/>
          <w:szCs w:val="24"/>
        </w:rPr>
        <w:tab/>
        <w:t>Abro la discusión en lo general y pregunto a las diputadas y los diputados</w:t>
      </w:r>
      <w:r w:rsidR="00A06AD7" w:rsidRPr="004063B9">
        <w:rPr>
          <w:rFonts w:ascii="Times New Roman" w:hAnsi="Times New Roman" w:cs="Times New Roman"/>
          <w:sz w:val="24"/>
          <w:szCs w:val="24"/>
        </w:rPr>
        <w:t>, sí</w:t>
      </w:r>
      <w:r w:rsidRPr="004063B9">
        <w:rPr>
          <w:rFonts w:ascii="Times New Roman" w:hAnsi="Times New Roman" w:cs="Times New Roman"/>
          <w:sz w:val="24"/>
          <w:szCs w:val="24"/>
        </w:rPr>
        <w:t xml:space="preserve"> desean hacer uso de la palabra</w:t>
      </w:r>
      <w:r w:rsidR="00A06AD7" w:rsidRPr="004063B9">
        <w:rPr>
          <w:rFonts w:ascii="Times New Roman" w:hAnsi="Times New Roman" w:cs="Times New Roman"/>
          <w:sz w:val="24"/>
          <w:szCs w:val="24"/>
        </w:rPr>
        <w:t>.</w:t>
      </w:r>
    </w:p>
    <w:p w:rsidR="00DE1D71" w:rsidRPr="004063B9" w:rsidRDefault="00DE1D71"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b/>
        <w:t xml:space="preserve">Para recabar la votación en lo general, pido a la Secretaría abra el sistema de votación hasta por </w:t>
      </w:r>
      <w:r w:rsidR="00CD2810" w:rsidRPr="004063B9">
        <w:rPr>
          <w:rFonts w:ascii="Times New Roman" w:hAnsi="Times New Roman" w:cs="Times New Roman"/>
          <w:sz w:val="24"/>
          <w:szCs w:val="24"/>
        </w:rPr>
        <w:t xml:space="preserve">dos </w:t>
      </w:r>
      <w:r w:rsidRPr="004063B9">
        <w:rPr>
          <w:rFonts w:ascii="Times New Roman" w:hAnsi="Times New Roman" w:cs="Times New Roman"/>
          <w:sz w:val="24"/>
          <w:szCs w:val="24"/>
        </w:rPr>
        <w:t>minutos, si alguien desea separar algún artículo en lo particular, sírvase indicarlo.</w:t>
      </w:r>
    </w:p>
    <w:p w:rsidR="00DE1D71" w:rsidRPr="004063B9" w:rsidRDefault="00DE1D71"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 xml:space="preserve">SECRETARIO DIP. EDGAR SAMUEL RÍOS MORENO. Ábrase el sistema de votación hasta por </w:t>
      </w:r>
      <w:r w:rsidR="00CD2810" w:rsidRPr="004063B9">
        <w:rPr>
          <w:rFonts w:ascii="Times New Roman" w:hAnsi="Times New Roman" w:cs="Times New Roman"/>
          <w:sz w:val="24"/>
          <w:szCs w:val="24"/>
        </w:rPr>
        <w:t>dos</w:t>
      </w:r>
      <w:r w:rsidRPr="004063B9">
        <w:rPr>
          <w:rFonts w:ascii="Times New Roman" w:hAnsi="Times New Roman" w:cs="Times New Roman"/>
          <w:sz w:val="24"/>
          <w:szCs w:val="24"/>
        </w:rPr>
        <w:t xml:space="preserve"> minutos.</w:t>
      </w:r>
    </w:p>
    <w:p w:rsidR="00DE1D71" w:rsidRPr="004063B9" w:rsidRDefault="00DE1D71" w:rsidP="000D578F">
      <w:pPr>
        <w:pStyle w:val="Sinespaciado"/>
        <w:jc w:val="center"/>
        <w:rPr>
          <w:rFonts w:ascii="Times New Roman" w:hAnsi="Times New Roman" w:cs="Times New Roman"/>
          <w:i/>
          <w:sz w:val="24"/>
          <w:szCs w:val="24"/>
        </w:rPr>
      </w:pPr>
      <w:r w:rsidRPr="004063B9">
        <w:rPr>
          <w:rFonts w:ascii="Times New Roman" w:hAnsi="Times New Roman" w:cs="Times New Roman"/>
          <w:i/>
          <w:sz w:val="24"/>
          <w:szCs w:val="24"/>
        </w:rPr>
        <w:t>(Votación nominal)</w:t>
      </w:r>
    </w:p>
    <w:p w:rsidR="00DE1D71" w:rsidRPr="004063B9" w:rsidRDefault="00DE1D71"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SECRETARIO DIP. EDGAR SAMUEL RÍOS MORENO. ¿Alguien falta de emitir su voto?</w:t>
      </w:r>
    </w:p>
    <w:p w:rsidR="00DE1D71" w:rsidRPr="004063B9" w:rsidRDefault="00DE1D71"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b/>
        <w:t xml:space="preserve">Presidenta le informo que el </w:t>
      </w:r>
      <w:r w:rsidR="00CD2810" w:rsidRPr="004063B9">
        <w:rPr>
          <w:rFonts w:ascii="Times New Roman" w:hAnsi="Times New Roman" w:cs="Times New Roman"/>
          <w:sz w:val="24"/>
          <w:szCs w:val="24"/>
        </w:rPr>
        <w:t xml:space="preserve">Dictamen </w:t>
      </w:r>
      <w:r w:rsidRPr="004063B9">
        <w:rPr>
          <w:rFonts w:ascii="Times New Roman" w:hAnsi="Times New Roman" w:cs="Times New Roman"/>
          <w:sz w:val="24"/>
          <w:szCs w:val="24"/>
        </w:rPr>
        <w:t xml:space="preserve">y el </w:t>
      </w:r>
      <w:r w:rsidR="00CD2810" w:rsidRPr="004063B9">
        <w:rPr>
          <w:rFonts w:ascii="Times New Roman" w:hAnsi="Times New Roman" w:cs="Times New Roman"/>
          <w:sz w:val="24"/>
          <w:szCs w:val="24"/>
        </w:rPr>
        <w:t xml:space="preserve">Proyecto </w:t>
      </w:r>
      <w:r w:rsidRPr="004063B9">
        <w:rPr>
          <w:rFonts w:ascii="Times New Roman" w:hAnsi="Times New Roman" w:cs="Times New Roman"/>
          <w:sz w:val="24"/>
          <w:szCs w:val="24"/>
        </w:rPr>
        <w:t xml:space="preserve">de </w:t>
      </w:r>
      <w:r w:rsidR="00CD2810" w:rsidRPr="004063B9">
        <w:rPr>
          <w:rFonts w:ascii="Times New Roman" w:hAnsi="Times New Roman" w:cs="Times New Roman"/>
          <w:sz w:val="24"/>
          <w:szCs w:val="24"/>
        </w:rPr>
        <w:t xml:space="preserve">Decreto </w:t>
      </w:r>
      <w:r w:rsidRPr="004063B9">
        <w:rPr>
          <w:rFonts w:ascii="Times New Roman" w:hAnsi="Times New Roman" w:cs="Times New Roman"/>
          <w:sz w:val="24"/>
          <w:szCs w:val="24"/>
        </w:rPr>
        <w:t>han sido aprobados en lo general por unanimidad de votos.</w:t>
      </w:r>
    </w:p>
    <w:p w:rsidR="00DE1D71" w:rsidRPr="004063B9" w:rsidRDefault="00DE1D71" w:rsidP="000D578F">
      <w:pPr>
        <w:spacing w:after="0" w:line="240" w:lineRule="auto"/>
        <w:jc w:val="both"/>
        <w:rPr>
          <w:rFonts w:ascii="Times New Roman" w:hAnsi="Times New Roman" w:cs="Times New Roman"/>
          <w:sz w:val="24"/>
          <w:szCs w:val="24"/>
        </w:rPr>
      </w:pPr>
      <w:r w:rsidRPr="004063B9">
        <w:rPr>
          <w:rFonts w:ascii="Times New Roman" w:hAnsi="Times New Roman" w:cs="Times New Roman"/>
          <w:sz w:val="24"/>
          <w:szCs w:val="24"/>
        </w:rPr>
        <w:t>PRESIDENTA DIP. MARTHA AZUCENA CAMACHO REYNOSO. Gracias Secretario.</w:t>
      </w:r>
    </w:p>
    <w:p w:rsidR="00DE1D71" w:rsidRPr="004063B9" w:rsidRDefault="00DE1D71" w:rsidP="000D578F">
      <w:pPr>
        <w:spacing w:after="0" w:line="240" w:lineRule="auto"/>
        <w:jc w:val="both"/>
        <w:rPr>
          <w:rFonts w:ascii="Times New Roman" w:hAnsi="Times New Roman" w:cs="Times New Roman"/>
          <w:sz w:val="24"/>
          <w:szCs w:val="24"/>
        </w:rPr>
      </w:pPr>
      <w:r w:rsidRPr="004063B9">
        <w:rPr>
          <w:rFonts w:ascii="Times New Roman" w:hAnsi="Times New Roman" w:cs="Times New Roman"/>
          <w:sz w:val="24"/>
          <w:szCs w:val="24"/>
        </w:rPr>
        <w:tab/>
        <w:t xml:space="preserve">Se tiene por aprobados en lo general el </w:t>
      </w:r>
      <w:r w:rsidR="0060576A" w:rsidRPr="004063B9">
        <w:rPr>
          <w:rFonts w:ascii="Times New Roman" w:hAnsi="Times New Roman" w:cs="Times New Roman"/>
          <w:sz w:val="24"/>
          <w:szCs w:val="24"/>
        </w:rPr>
        <w:t xml:space="preserve">Dictamen </w:t>
      </w:r>
      <w:r w:rsidRPr="004063B9">
        <w:rPr>
          <w:rFonts w:ascii="Times New Roman" w:hAnsi="Times New Roman" w:cs="Times New Roman"/>
          <w:sz w:val="24"/>
          <w:szCs w:val="24"/>
        </w:rPr>
        <w:t xml:space="preserve">y el </w:t>
      </w:r>
      <w:r w:rsidR="0060576A" w:rsidRPr="004063B9">
        <w:rPr>
          <w:rFonts w:ascii="Times New Roman" w:hAnsi="Times New Roman" w:cs="Times New Roman"/>
          <w:sz w:val="24"/>
          <w:szCs w:val="24"/>
        </w:rPr>
        <w:t xml:space="preserve">Proyecto </w:t>
      </w:r>
      <w:r w:rsidRPr="004063B9">
        <w:rPr>
          <w:rFonts w:ascii="Times New Roman" w:hAnsi="Times New Roman" w:cs="Times New Roman"/>
          <w:sz w:val="24"/>
          <w:szCs w:val="24"/>
        </w:rPr>
        <w:t xml:space="preserve">de </w:t>
      </w:r>
      <w:r w:rsidR="0060576A" w:rsidRPr="004063B9">
        <w:rPr>
          <w:rFonts w:ascii="Times New Roman" w:hAnsi="Times New Roman" w:cs="Times New Roman"/>
          <w:sz w:val="24"/>
          <w:szCs w:val="24"/>
        </w:rPr>
        <w:t>Decreto</w:t>
      </w:r>
      <w:r w:rsidRPr="004063B9">
        <w:rPr>
          <w:rFonts w:ascii="Times New Roman" w:hAnsi="Times New Roman" w:cs="Times New Roman"/>
          <w:sz w:val="24"/>
          <w:szCs w:val="24"/>
        </w:rPr>
        <w:t>, se declara también su aprobación en lo particular.</w:t>
      </w:r>
    </w:p>
    <w:p w:rsidR="00F555CE" w:rsidRPr="00E11B22" w:rsidRDefault="00DE1D71" w:rsidP="000D578F">
      <w:pPr>
        <w:spacing w:after="0" w:line="240" w:lineRule="auto"/>
        <w:jc w:val="both"/>
        <w:rPr>
          <w:rFonts w:ascii="Times New Roman" w:hAnsi="Times New Roman" w:cs="Times New Roman"/>
          <w:sz w:val="24"/>
          <w:szCs w:val="24"/>
        </w:rPr>
      </w:pPr>
      <w:r w:rsidRPr="004063B9">
        <w:rPr>
          <w:rFonts w:ascii="Times New Roman" w:hAnsi="Times New Roman" w:cs="Times New Roman"/>
          <w:sz w:val="24"/>
          <w:szCs w:val="24"/>
        </w:rPr>
        <w:tab/>
        <w:t xml:space="preserve">En </w:t>
      </w:r>
      <w:r w:rsidRPr="00E11B22">
        <w:rPr>
          <w:rFonts w:ascii="Times New Roman" w:hAnsi="Times New Roman" w:cs="Times New Roman"/>
          <w:sz w:val="24"/>
          <w:szCs w:val="24"/>
        </w:rPr>
        <w:t>atención al punto número 5, la diputada Itzel Daniela Ballesteros</w:t>
      </w:r>
      <w:r w:rsidR="0060576A" w:rsidRPr="00E11B22">
        <w:rPr>
          <w:rFonts w:ascii="Times New Roman" w:hAnsi="Times New Roman" w:cs="Times New Roman"/>
          <w:sz w:val="24"/>
          <w:szCs w:val="24"/>
        </w:rPr>
        <w:t xml:space="preserve"> Lule</w:t>
      </w:r>
      <w:r w:rsidRPr="00E11B22">
        <w:rPr>
          <w:rFonts w:ascii="Times New Roman" w:hAnsi="Times New Roman" w:cs="Times New Roman"/>
          <w:sz w:val="24"/>
          <w:szCs w:val="24"/>
        </w:rPr>
        <w:t xml:space="preserve">, leerá el dictamen de la </w:t>
      </w:r>
      <w:r w:rsidR="0060576A" w:rsidRPr="00E11B22">
        <w:rPr>
          <w:rFonts w:ascii="Times New Roman" w:hAnsi="Times New Roman" w:cs="Times New Roman"/>
          <w:sz w:val="24"/>
          <w:szCs w:val="24"/>
        </w:rPr>
        <w:t xml:space="preserve">Iniciativa </w:t>
      </w:r>
      <w:r w:rsidRPr="00E11B22">
        <w:rPr>
          <w:rFonts w:ascii="Times New Roman" w:hAnsi="Times New Roman" w:cs="Times New Roman"/>
          <w:sz w:val="24"/>
          <w:szCs w:val="24"/>
        </w:rPr>
        <w:t xml:space="preserve">con </w:t>
      </w:r>
      <w:r w:rsidR="0060576A" w:rsidRPr="00E11B22">
        <w:rPr>
          <w:rFonts w:ascii="Times New Roman" w:hAnsi="Times New Roman" w:cs="Times New Roman"/>
          <w:sz w:val="24"/>
          <w:szCs w:val="24"/>
        </w:rPr>
        <w:t xml:space="preserve">Proyecto </w:t>
      </w:r>
      <w:r w:rsidRPr="00E11B22">
        <w:rPr>
          <w:rFonts w:ascii="Times New Roman" w:hAnsi="Times New Roman" w:cs="Times New Roman"/>
          <w:sz w:val="24"/>
          <w:szCs w:val="24"/>
        </w:rPr>
        <w:t xml:space="preserve">de </w:t>
      </w:r>
      <w:r w:rsidR="0060576A" w:rsidRPr="00E11B22">
        <w:rPr>
          <w:rFonts w:ascii="Times New Roman" w:hAnsi="Times New Roman" w:cs="Times New Roman"/>
          <w:sz w:val="24"/>
          <w:szCs w:val="24"/>
        </w:rPr>
        <w:t xml:space="preserve">Decreto </w:t>
      </w:r>
      <w:r w:rsidRPr="00E11B22">
        <w:rPr>
          <w:rFonts w:ascii="Times New Roman" w:hAnsi="Times New Roman" w:cs="Times New Roman"/>
          <w:sz w:val="24"/>
          <w:szCs w:val="24"/>
        </w:rPr>
        <w:t>por el que se reforma el párrafo primero de la fracción II y su inciso m) del artículo 26 de la Ley de la Juventud del Estado de México</w:t>
      </w:r>
      <w:r w:rsidR="0060576A" w:rsidRPr="00E11B22">
        <w:rPr>
          <w:rFonts w:ascii="Times New Roman" w:hAnsi="Times New Roman" w:cs="Times New Roman"/>
          <w:sz w:val="24"/>
          <w:szCs w:val="24"/>
        </w:rPr>
        <w:t>,</w:t>
      </w:r>
      <w:r w:rsidRPr="00E11B22">
        <w:rPr>
          <w:rFonts w:ascii="Times New Roman" w:hAnsi="Times New Roman" w:cs="Times New Roman"/>
          <w:sz w:val="24"/>
          <w:szCs w:val="24"/>
        </w:rPr>
        <w:t xml:space="preserve"> para aumentar la representación juvenil en el Consejo Estatal de la Juventud, presentada por la diputada Itzel Daniela Ballesteros Lule, en nombre del Grupo Parlamentario del Partido morena, formulado por la Comisión Legislativa de la Juventud y el Deporte</w:t>
      </w:r>
      <w:r w:rsidR="00CD2810" w:rsidRPr="00E11B22">
        <w:rPr>
          <w:rFonts w:ascii="Times New Roman" w:hAnsi="Times New Roman" w:cs="Times New Roman"/>
          <w:sz w:val="24"/>
          <w:szCs w:val="24"/>
        </w:rPr>
        <w:t>.</w:t>
      </w:r>
    </w:p>
    <w:p w:rsidR="00D0343D" w:rsidRPr="00E11B22" w:rsidRDefault="00F555CE" w:rsidP="000D578F">
      <w:pPr>
        <w:spacing w:after="0" w:line="240" w:lineRule="auto"/>
        <w:jc w:val="both"/>
        <w:rPr>
          <w:rFonts w:ascii="Times New Roman" w:hAnsi="Times New Roman" w:cs="Times New Roman"/>
          <w:sz w:val="24"/>
          <w:szCs w:val="24"/>
        </w:rPr>
      </w:pPr>
      <w:r w:rsidRPr="00E11B22">
        <w:rPr>
          <w:rFonts w:ascii="Times New Roman" w:hAnsi="Times New Roman" w:cs="Times New Roman"/>
          <w:sz w:val="24"/>
          <w:szCs w:val="24"/>
        </w:rPr>
        <w:t xml:space="preserve">DIP. ITZEL DANIELA BALLESTEROS LULE </w:t>
      </w:r>
      <w:r w:rsidR="00D0343D" w:rsidRPr="00E11B22">
        <w:rPr>
          <w:rFonts w:ascii="Times New Roman" w:hAnsi="Times New Roman" w:cs="Times New Roman"/>
          <w:sz w:val="24"/>
          <w:szCs w:val="24"/>
        </w:rPr>
        <w:t>Muchas gracias Presidenta.</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lastRenderedPageBreak/>
        <w:t>Con la venia de la Presidenta de la Mesa Directiva, saludo con agrado a mis compañeras, compañere, compañeros diputados, a los medios de comunicación y al público en general que nos sintoniza por las diferentes plataformas digitales.</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 xml:space="preserve">Antes de la lectura del dictamen quiero expresar mi más sincero agradecimiento a los distintos grupos parlamentarios por su respaldo a esta iniciativa, porque cuando se trata de nuestras juventudes lo que nos une es la convicción de </w:t>
      </w:r>
      <w:proofErr w:type="gramStart"/>
      <w:r w:rsidRPr="00E11B22">
        <w:rPr>
          <w:rFonts w:ascii="Times New Roman" w:hAnsi="Times New Roman" w:cs="Times New Roman"/>
          <w:sz w:val="24"/>
          <w:szCs w:val="24"/>
        </w:rPr>
        <w:t>escucharl</w:t>
      </w:r>
      <w:r w:rsidR="00A97B96" w:rsidRPr="00E11B22">
        <w:rPr>
          <w:rFonts w:ascii="Times New Roman" w:hAnsi="Times New Roman" w:cs="Times New Roman"/>
          <w:sz w:val="24"/>
          <w:szCs w:val="24"/>
        </w:rPr>
        <w:t>e</w:t>
      </w:r>
      <w:r w:rsidRPr="00E11B22">
        <w:rPr>
          <w:rFonts w:ascii="Times New Roman" w:hAnsi="Times New Roman" w:cs="Times New Roman"/>
          <w:sz w:val="24"/>
          <w:szCs w:val="24"/>
        </w:rPr>
        <w:t>s</w:t>
      </w:r>
      <w:proofErr w:type="gramEnd"/>
      <w:r w:rsidRPr="00E11B22">
        <w:rPr>
          <w:rFonts w:ascii="Times New Roman" w:hAnsi="Times New Roman" w:cs="Times New Roman"/>
          <w:sz w:val="24"/>
          <w:szCs w:val="24"/>
        </w:rPr>
        <w:t>, de reconocerles y de abrirles espacios reales de participación.</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Saludo con respeto al Maestro Sergio Jassiel Zamora López, Director General del Instituto Mexiquense de la Juventud, que hoy nos acompaña y reconozco el trabajo que desde esta institución se realiza todos los días en favor de las y los jóvenes de nuestro Estado</w:t>
      </w:r>
      <w:r w:rsidR="00E16389" w:rsidRPr="00E11B22">
        <w:rPr>
          <w:rFonts w:ascii="Times New Roman" w:hAnsi="Times New Roman" w:cs="Times New Roman"/>
          <w:sz w:val="24"/>
          <w:szCs w:val="24"/>
        </w:rPr>
        <w:t>, m</w:t>
      </w:r>
      <w:r w:rsidRPr="00E11B22">
        <w:rPr>
          <w:rFonts w:ascii="Times New Roman" w:hAnsi="Times New Roman" w:cs="Times New Roman"/>
          <w:sz w:val="24"/>
          <w:szCs w:val="24"/>
        </w:rPr>
        <w:t>uchas gracias.</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 xml:space="preserve">Hoy en este Congreso envía un mensaje claro a las Juventudes del Estado de México que no están solas, que sus voces importan y que este Poder Legislativo cree en ellas y en ellos como parte fundamental del presente y del futuro de nuestra Entidad; esta reforma representa eso, abrir una puerta para que las juventudes sean escuchadas, para que participen y que formen parte activa de las decisiones que también les pertenecen. </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Reconozco con profundo respeto a nuestra Gobernadora, la Maestra Delfina Gómez Álvarez, porque este paso es congruente con la transformación que vive el Estado de México, una transformación que ha puesto en el centro a las personas, que escucha las nuevas generaciones y que construye esperanza para las juventudes mexiquenses</w:t>
      </w:r>
      <w:r w:rsidR="00E16389" w:rsidRPr="00E11B22">
        <w:rPr>
          <w:rFonts w:ascii="Times New Roman" w:hAnsi="Times New Roman" w:cs="Times New Roman"/>
          <w:sz w:val="24"/>
          <w:szCs w:val="24"/>
        </w:rPr>
        <w:t>, a</w:t>
      </w:r>
      <w:r w:rsidRPr="00E11B22">
        <w:rPr>
          <w:rFonts w:ascii="Times New Roman" w:hAnsi="Times New Roman" w:cs="Times New Roman"/>
          <w:sz w:val="24"/>
          <w:szCs w:val="24"/>
        </w:rPr>
        <w:t xml:space="preserve"> todas, todes y todos, gracias por acompañar este paso en favor de nuestras juventudes.</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 xml:space="preserve">Procedo a dar lectura al dictamen. </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Dictamen formulado a la Iniciativa con Proyecto de Decreto por el que se reforma el párrafo primero de la fracción II y su inciso m) del artículo 26 de la Ley de la Juventud del Estado de México, para aumentar la representación de personas jóvenes, de organizaciones de la sociedad civil en el Consejo Estatal de la Juventud, presentada por la diputada Itzel Daniela Ballesteros Lule, en nombre del Grupo Parlamentario del Partido morena.</w:t>
      </w:r>
    </w:p>
    <w:p w:rsidR="00D0343D" w:rsidRPr="00E11B22" w:rsidRDefault="00AC4279"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HONORABLE ASAMBLEA</w:t>
      </w:r>
      <w:r w:rsidR="0099147C" w:rsidRPr="00E11B22">
        <w:rPr>
          <w:rFonts w:ascii="Times New Roman" w:hAnsi="Times New Roman" w:cs="Times New Roman"/>
          <w:sz w:val="24"/>
          <w:szCs w:val="24"/>
        </w:rPr>
        <w:t>:</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La Presidencia de la LXII Legislatura remitió a la Comisión Legislativa de la Juventud y el Deporte</w:t>
      </w:r>
      <w:r w:rsidR="00606656" w:rsidRPr="00E11B22">
        <w:rPr>
          <w:rFonts w:ascii="Times New Roman" w:hAnsi="Times New Roman" w:cs="Times New Roman"/>
          <w:sz w:val="24"/>
          <w:szCs w:val="24"/>
        </w:rPr>
        <w:t>,</w:t>
      </w:r>
      <w:r w:rsidRPr="00E11B22">
        <w:rPr>
          <w:rFonts w:ascii="Times New Roman" w:hAnsi="Times New Roman" w:cs="Times New Roman"/>
          <w:sz w:val="24"/>
          <w:szCs w:val="24"/>
        </w:rPr>
        <w:t xml:space="preserve"> para su estudio y dictamen, la Iniciativa con Proyecto de Decreto por el que se reforma el párrafo primero de la fracción II y su inciso m) del artículo 26 de la Ley de la Juventud del Estado de México, para aumentar la representación de personas jóvenes, de organizaciones de la sociedad civil en el Consejo Estatal de la Juventud, presentada por la diputada Itzel Daniela Ballesteros Lule, en nombre del Grupo Parlamentario del Partido morena.</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 xml:space="preserve">Desarrollado el estudio de la iniciativa y suficientemente discutido en la </w:t>
      </w:r>
      <w:r w:rsidR="006C36B4" w:rsidRPr="00E11B22">
        <w:rPr>
          <w:rFonts w:ascii="Times New Roman" w:hAnsi="Times New Roman" w:cs="Times New Roman"/>
          <w:sz w:val="24"/>
          <w:szCs w:val="24"/>
        </w:rPr>
        <w:t>comisión legislativa</w:t>
      </w:r>
      <w:r w:rsidRPr="00E11B22">
        <w:rPr>
          <w:rFonts w:ascii="Times New Roman" w:hAnsi="Times New Roman" w:cs="Times New Roman"/>
          <w:sz w:val="24"/>
          <w:szCs w:val="24"/>
        </w:rPr>
        <w:t>, nos permitimos con sustento en lo dispuesto en los artículos 68, 70 y 82 de la Ley Orgánica del Poder Legislativo, en relación con lo señalado en los artículos 13 A, 70, 73, 75, 78, 79 y 80 del Reglamento del Poder Legislativo</w:t>
      </w:r>
      <w:r w:rsidR="006C36B4" w:rsidRPr="00E11B22">
        <w:rPr>
          <w:rFonts w:ascii="Times New Roman" w:hAnsi="Times New Roman" w:cs="Times New Roman"/>
          <w:sz w:val="24"/>
          <w:szCs w:val="24"/>
        </w:rPr>
        <w:t>,</w:t>
      </w:r>
      <w:r w:rsidRPr="00E11B22">
        <w:rPr>
          <w:rFonts w:ascii="Times New Roman" w:hAnsi="Times New Roman" w:cs="Times New Roman"/>
          <w:sz w:val="24"/>
          <w:szCs w:val="24"/>
        </w:rPr>
        <w:t xml:space="preserve"> emitir el siguiente.</w:t>
      </w:r>
    </w:p>
    <w:p w:rsidR="00D0343D" w:rsidRPr="00E11B22" w:rsidRDefault="00D0343D" w:rsidP="000D578F">
      <w:pPr>
        <w:pStyle w:val="Sinespaciado"/>
        <w:ind w:firstLine="708"/>
        <w:jc w:val="center"/>
        <w:rPr>
          <w:rFonts w:ascii="Times New Roman" w:hAnsi="Times New Roman" w:cs="Times New Roman"/>
          <w:sz w:val="24"/>
          <w:szCs w:val="24"/>
        </w:rPr>
      </w:pPr>
      <w:r w:rsidRPr="00E11B22">
        <w:rPr>
          <w:rFonts w:ascii="Times New Roman" w:hAnsi="Times New Roman" w:cs="Times New Roman"/>
          <w:sz w:val="24"/>
          <w:szCs w:val="24"/>
        </w:rPr>
        <w:t>DICTAMEN</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ANTECEDENTES Y CONCLUSIÓN DEL ESTUDIO.</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 xml:space="preserve">En sesión de la LXII Legislatura, realizada el día 19 de noviembre de 2025, la diputada Itzel Daniela Ballesteros Lule, del Grupo Parlamentario del Partido morena, de acuerdo a los artículos 51 fracción II, 57 y 61 fracción I de la Constitución Política del Estado Libre y Soberano de México y 28 fracción I, 79 y 81 de la Ley Orgánica del Poder Legislativo del Estado Libre y Soberano de México, sometió a la consideración de la soberanía popular la Iniciativa con Proyecto de Decreto por el que se reforma el </w:t>
      </w:r>
      <w:r w:rsidR="006C36B4" w:rsidRPr="00E11B22">
        <w:rPr>
          <w:rFonts w:ascii="Times New Roman" w:hAnsi="Times New Roman" w:cs="Times New Roman"/>
          <w:sz w:val="24"/>
          <w:szCs w:val="24"/>
        </w:rPr>
        <w:t xml:space="preserve">párrafo primero </w:t>
      </w:r>
      <w:r w:rsidRPr="00E11B22">
        <w:rPr>
          <w:rFonts w:ascii="Times New Roman" w:hAnsi="Times New Roman" w:cs="Times New Roman"/>
          <w:sz w:val="24"/>
          <w:szCs w:val="24"/>
        </w:rPr>
        <w:t>de la fracción II y su inciso m) del artículo 26 de la Ley de la Juventud del Estado de México.</w:t>
      </w:r>
    </w:p>
    <w:p w:rsidR="00D0343D"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 xml:space="preserve">En términos del estudio realizado, encontramos que a través de la iniciativa se propone aumentar la representación de personas jóvenes, de organizaciones de la sociedad civil en el Consejo Estatal de la Juventud, en observancia del proceso legislativo aplicable los días 10 y 19 de </w:t>
      </w:r>
      <w:r w:rsidRPr="00E11B22">
        <w:rPr>
          <w:rFonts w:ascii="Times New Roman" w:hAnsi="Times New Roman" w:cs="Times New Roman"/>
          <w:sz w:val="24"/>
          <w:szCs w:val="24"/>
        </w:rPr>
        <w:lastRenderedPageBreak/>
        <w:t>febrero de 2026, respectivamente, la Comisión Legislativa de la Juventud y el Deporte realizó el análisis de la Iniciativa con Proyecto de Decreto y dictaminó la propuesta legislativa.</w:t>
      </w:r>
    </w:p>
    <w:p w:rsidR="002D4829" w:rsidRPr="00E11B22" w:rsidRDefault="00D0343D" w:rsidP="000D578F">
      <w:pPr>
        <w:pStyle w:val="Sinespaciado"/>
        <w:ind w:firstLine="708"/>
        <w:jc w:val="both"/>
        <w:rPr>
          <w:rFonts w:ascii="Times New Roman" w:hAnsi="Times New Roman" w:cs="Times New Roman"/>
          <w:sz w:val="24"/>
          <w:szCs w:val="24"/>
        </w:rPr>
      </w:pPr>
      <w:r w:rsidRPr="00E11B22">
        <w:rPr>
          <w:rFonts w:ascii="Times New Roman" w:hAnsi="Times New Roman" w:cs="Times New Roman"/>
          <w:sz w:val="24"/>
          <w:szCs w:val="24"/>
        </w:rPr>
        <w:t xml:space="preserve">Con base en el estudio realizado y con aportaciones de integrantes de los distintos grupos parlamentarios, fortalecimos el proyecto de decreto y, por lo tanto, estimamos procedente reformar el </w:t>
      </w:r>
      <w:r w:rsidR="00627258" w:rsidRPr="00E11B22">
        <w:rPr>
          <w:rFonts w:ascii="Times New Roman" w:hAnsi="Times New Roman" w:cs="Times New Roman"/>
          <w:sz w:val="24"/>
          <w:szCs w:val="24"/>
        </w:rPr>
        <w:t xml:space="preserve">párrafo primero </w:t>
      </w:r>
      <w:r w:rsidRPr="00E11B22">
        <w:rPr>
          <w:rFonts w:ascii="Times New Roman" w:hAnsi="Times New Roman" w:cs="Times New Roman"/>
          <w:sz w:val="24"/>
          <w:szCs w:val="24"/>
        </w:rPr>
        <w:t>de la fracción II y su inciso m) del artículo 26 de la Ley de la Juventud del Estado de México, para que las personas vocales sean 5 personas jóvenes, mayores de edad, representantes de la sociedad civil, propuestas preferentemente</w:t>
      </w:r>
      <w:r w:rsidR="001503CB" w:rsidRPr="00E11B22">
        <w:rPr>
          <w:rFonts w:ascii="Times New Roman" w:hAnsi="Times New Roman" w:cs="Times New Roman"/>
          <w:sz w:val="24"/>
          <w:szCs w:val="24"/>
        </w:rPr>
        <w:t xml:space="preserve"> por </w:t>
      </w:r>
      <w:r w:rsidR="00532C07" w:rsidRPr="00E11B22">
        <w:rPr>
          <w:rFonts w:ascii="Times New Roman" w:hAnsi="Times New Roman" w:cs="Times New Roman"/>
          <w:sz w:val="24"/>
          <w:szCs w:val="24"/>
        </w:rPr>
        <w:t xml:space="preserve"> organizaciones juveniles cuyo objeto sea el desarrollo y apoyo de la juventud, electos de conformidad con los procedimientos y requisitos que estén determinados en el Reglamento de la presente Ley</w:t>
      </w:r>
      <w:r w:rsidR="002D4829" w:rsidRPr="00E11B22">
        <w:rPr>
          <w:rFonts w:ascii="Times New Roman" w:hAnsi="Times New Roman" w:cs="Times New Roman"/>
          <w:sz w:val="24"/>
          <w:szCs w:val="24"/>
        </w:rPr>
        <w:t>.</w:t>
      </w:r>
    </w:p>
    <w:p w:rsidR="00532C07" w:rsidRPr="00E11B22" w:rsidRDefault="002D4829" w:rsidP="000D578F">
      <w:pPr>
        <w:pStyle w:val="Sinespaciado"/>
        <w:ind w:firstLine="709"/>
        <w:jc w:val="both"/>
        <w:rPr>
          <w:rFonts w:ascii="Times New Roman" w:hAnsi="Times New Roman" w:cs="Times New Roman"/>
          <w:sz w:val="24"/>
          <w:szCs w:val="24"/>
        </w:rPr>
      </w:pPr>
      <w:r w:rsidRPr="00E11B22">
        <w:rPr>
          <w:rFonts w:ascii="Times New Roman" w:hAnsi="Times New Roman" w:cs="Times New Roman"/>
          <w:sz w:val="24"/>
          <w:szCs w:val="24"/>
        </w:rPr>
        <w:t xml:space="preserve">De </w:t>
      </w:r>
      <w:r w:rsidR="00532C07" w:rsidRPr="00E11B22">
        <w:rPr>
          <w:rFonts w:ascii="Times New Roman" w:hAnsi="Times New Roman" w:cs="Times New Roman"/>
          <w:sz w:val="24"/>
          <w:szCs w:val="24"/>
        </w:rPr>
        <w:t xml:space="preserve">igual forma, en el artículo 3 transitorio dispusimos que el Ejecutivo Estatal realizara las modificaciones reglamentarias necesarias para dar cumplimiento al presente Decreto, en un plazo no mayor a 120 días hábiles, posteriormente a su entrada en vigor. </w:t>
      </w:r>
    </w:p>
    <w:p w:rsidR="00532C07"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ab/>
        <w:t>Estamos de acuerdo en que es pertinente reforzar la representación juvenil en órganos consultivos y de decisión como el Consejo Estatal de la Juventud del Instituto Mexiquense de la Juventud, incrementar el número de jóvenes representantes de la sociedad civil</w:t>
      </w:r>
      <w:r w:rsidR="00321C0C" w:rsidRPr="00E11B22">
        <w:rPr>
          <w:rFonts w:ascii="Times New Roman" w:hAnsi="Times New Roman" w:cs="Times New Roman"/>
          <w:sz w:val="24"/>
          <w:szCs w:val="24"/>
        </w:rPr>
        <w:t>,</w:t>
      </w:r>
      <w:r w:rsidRPr="00E11B22">
        <w:rPr>
          <w:rFonts w:ascii="Times New Roman" w:hAnsi="Times New Roman" w:cs="Times New Roman"/>
          <w:sz w:val="24"/>
          <w:szCs w:val="24"/>
        </w:rPr>
        <w:t xml:space="preserve"> en dicho </w:t>
      </w:r>
      <w:r w:rsidR="00321C0C" w:rsidRPr="00E11B22">
        <w:rPr>
          <w:rFonts w:ascii="Times New Roman" w:hAnsi="Times New Roman" w:cs="Times New Roman"/>
          <w:sz w:val="24"/>
          <w:szCs w:val="24"/>
        </w:rPr>
        <w:t xml:space="preserve">consejo </w:t>
      </w:r>
      <w:r w:rsidRPr="00E11B22">
        <w:rPr>
          <w:rFonts w:ascii="Times New Roman" w:hAnsi="Times New Roman" w:cs="Times New Roman"/>
          <w:sz w:val="24"/>
          <w:szCs w:val="24"/>
        </w:rPr>
        <w:t>permitirá una mayor diversidad de voces y perspectivas en la elaboración de estrategias y programas dirigidos a este sector de la población.</w:t>
      </w:r>
    </w:p>
    <w:p w:rsidR="00532C07" w:rsidRPr="00E11B22" w:rsidRDefault="00532C07" w:rsidP="000D578F">
      <w:pPr>
        <w:pStyle w:val="Sinespaciado"/>
        <w:jc w:val="center"/>
        <w:rPr>
          <w:rFonts w:ascii="Times New Roman" w:hAnsi="Times New Roman" w:cs="Times New Roman"/>
          <w:sz w:val="24"/>
          <w:szCs w:val="24"/>
        </w:rPr>
      </w:pPr>
      <w:r w:rsidRPr="00E11B22">
        <w:rPr>
          <w:rFonts w:ascii="Times New Roman" w:hAnsi="Times New Roman" w:cs="Times New Roman"/>
          <w:sz w:val="24"/>
          <w:szCs w:val="24"/>
        </w:rPr>
        <w:t>RESOLUTIVOS</w:t>
      </w:r>
    </w:p>
    <w:p w:rsidR="0099147C"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ab/>
        <w:t>PRIMERO. Son de aprobarse en lo conducente conforme al Proyecto de Decreto que ha sido integrado la Iniciativa con Proyecto de Decreto por el que se reforma el párrafo primero de la fracción II y su inciso m) del artículo 26 de la Ley de la Juventud del Estado de México, para aumentar la representación de personas jóvenes de organizaciones de la sociedad civil en el Consejo Estatal de la Juventud, presentada por la diputada Itzel Daniela Ballesteros Lule, en nombre del Grupo Parlamentario del Partido morena.</w:t>
      </w:r>
    </w:p>
    <w:p w:rsidR="00532C07" w:rsidRPr="00E11B22" w:rsidRDefault="00532C07" w:rsidP="000D578F">
      <w:pPr>
        <w:pStyle w:val="Sinespaciado"/>
        <w:ind w:firstLine="709"/>
        <w:jc w:val="both"/>
        <w:rPr>
          <w:rFonts w:ascii="Times New Roman" w:hAnsi="Times New Roman" w:cs="Times New Roman"/>
          <w:sz w:val="24"/>
          <w:szCs w:val="24"/>
        </w:rPr>
      </w:pPr>
      <w:r w:rsidRPr="00E11B22">
        <w:rPr>
          <w:rFonts w:ascii="Times New Roman" w:hAnsi="Times New Roman" w:cs="Times New Roman"/>
          <w:sz w:val="24"/>
          <w:szCs w:val="24"/>
        </w:rPr>
        <w:t>SEGUNDO. Se adjunta el Proyecto de Decreto respectivo.</w:t>
      </w:r>
    </w:p>
    <w:p w:rsidR="00D762F6"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ab/>
        <w:t xml:space="preserve">TERCERO. Previa discusión y aprobación por la Legislatura en </w:t>
      </w:r>
      <w:r w:rsidR="00D762F6" w:rsidRPr="00E11B22">
        <w:rPr>
          <w:rFonts w:ascii="Times New Roman" w:hAnsi="Times New Roman" w:cs="Times New Roman"/>
          <w:sz w:val="24"/>
          <w:szCs w:val="24"/>
        </w:rPr>
        <w:t>Pleno.</w:t>
      </w:r>
    </w:p>
    <w:p w:rsidR="00532C07" w:rsidRPr="00E11B22" w:rsidRDefault="00D762F6" w:rsidP="000D578F">
      <w:pPr>
        <w:pStyle w:val="Sinespaciado"/>
        <w:ind w:firstLine="709"/>
        <w:jc w:val="both"/>
        <w:rPr>
          <w:rFonts w:ascii="Times New Roman" w:hAnsi="Times New Roman" w:cs="Times New Roman"/>
          <w:sz w:val="24"/>
          <w:szCs w:val="24"/>
        </w:rPr>
      </w:pPr>
      <w:r w:rsidRPr="00E11B22">
        <w:rPr>
          <w:rFonts w:ascii="Times New Roman" w:hAnsi="Times New Roman" w:cs="Times New Roman"/>
          <w:sz w:val="24"/>
          <w:szCs w:val="24"/>
        </w:rPr>
        <w:t xml:space="preserve">Remítase </w:t>
      </w:r>
      <w:r w:rsidR="00532C07" w:rsidRPr="00E11B22">
        <w:rPr>
          <w:rFonts w:ascii="Times New Roman" w:hAnsi="Times New Roman" w:cs="Times New Roman"/>
          <w:sz w:val="24"/>
          <w:szCs w:val="24"/>
        </w:rPr>
        <w:t>a la persona Titular del Ejecutivo Estatal</w:t>
      </w:r>
      <w:r w:rsidRPr="00E11B22">
        <w:rPr>
          <w:rFonts w:ascii="Times New Roman" w:hAnsi="Times New Roman" w:cs="Times New Roman"/>
          <w:sz w:val="24"/>
          <w:szCs w:val="24"/>
        </w:rPr>
        <w:t>,</w:t>
      </w:r>
      <w:r w:rsidR="00532C07" w:rsidRPr="00E11B22">
        <w:rPr>
          <w:rFonts w:ascii="Times New Roman" w:hAnsi="Times New Roman" w:cs="Times New Roman"/>
          <w:sz w:val="24"/>
          <w:szCs w:val="24"/>
        </w:rPr>
        <w:t xml:space="preserve"> para los efectos necesarios.</w:t>
      </w:r>
    </w:p>
    <w:p w:rsidR="0099147C"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ab/>
        <w:t>Dado en el Palacio del Poder Legislativo</w:t>
      </w:r>
      <w:r w:rsidR="0099147C" w:rsidRPr="00E11B22">
        <w:rPr>
          <w:rFonts w:ascii="Times New Roman" w:hAnsi="Times New Roman" w:cs="Times New Roman"/>
          <w:sz w:val="24"/>
          <w:szCs w:val="24"/>
        </w:rPr>
        <w:t>,</w:t>
      </w:r>
      <w:r w:rsidRPr="00E11B22">
        <w:rPr>
          <w:rFonts w:ascii="Times New Roman" w:hAnsi="Times New Roman" w:cs="Times New Roman"/>
          <w:sz w:val="24"/>
          <w:szCs w:val="24"/>
        </w:rPr>
        <w:t xml:space="preserve"> en la ciudad de Toluca de Lerdo, capital del Estado de México, a los diecinueve días del mes febrero del dos mil veintiséis.</w:t>
      </w:r>
    </w:p>
    <w:p w:rsidR="00532C07" w:rsidRPr="00E11B22" w:rsidRDefault="00532C07" w:rsidP="000D578F">
      <w:pPr>
        <w:pStyle w:val="Sinespaciado"/>
        <w:ind w:firstLine="709"/>
        <w:jc w:val="both"/>
        <w:rPr>
          <w:rFonts w:ascii="Times New Roman" w:hAnsi="Times New Roman" w:cs="Times New Roman"/>
          <w:sz w:val="24"/>
          <w:szCs w:val="24"/>
        </w:rPr>
      </w:pPr>
      <w:r w:rsidRPr="00E11B22">
        <w:rPr>
          <w:rFonts w:ascii="Times New Roman" w:hAnsi="Times New Roman" w:cs="Times New Roman"/>
          <w:sz w:val="24"/>
          <w:szCs w:val="24"/>
        </w:rPr>
        <w:t>Comisión Legislativa de la Juventud y el Deporte.</w:t>
      </w:r>
    </w:p>
    <w:p w:rsidR="00532C07"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ab/>
        <w:t>Es cuanto Presidenta.</w:t>
      </w:r>
    </w:p>
    <w:p w:rsidR="00813217" w:rsidRPr="00E11B22" w:rsidRDefault="00813217" w:rsidP="000D578F">
      <w:pPr>
        <w:pStyle w:val="Sinespaciado"/>
        <w:jc w:val="both"/>
        <w:rPr>
          <w:rFonts w:ascii="Times New Roman" w:hAnsi="Times New Roman" w:cs="Times New Roman"/>
          <w:sz w:val="24"/>
          <w:szCs w:val="24"/>
        </w:rPr>
      </w:pPr>
    </w:p>
    <w:p w:rsidR="00813217" w:rsidRPr="00E11B22" w:rsidRDefault="00813217" w:rsidP="000D578F">
      <w:pPr>
        <w:spacing w:after="0" w:line="240" w:lineRule="auto"/>
        <w:jc w:val="center"/>
        <w:rPr>
          <w:rFonts w:ascii="Times New Roman" w:hAnsi="Times New Roman" w:cs="Times New Roman"/>
          <w:i/>
          <w:sz w:val="24"/>
          <w:szCs w:val="24"/>
        </w:rPr>
      </w:pPr>
      <w:r w:rsidRPr="00E11B22">
        <w:rPr>
          <w:rFonts w:ascii="Times New Roman" w:hAnsi="Times New Roman" w:cs="Times New Roman"/>
          <w:i/>
          <w:sz w:val="24"/>
          <w:szCs w:val="24"/>
        </w:rPr>
        <w:t>(Se inserta documento)</w:t>
      </w:r>
    </w:p>
    <w:p w:rsidR="00813217" w:rsidRPr="00E11B22" w:rsidRDefault="00813217" w:rsidP="000D578F">
      <w:pPr>
        <w:spacing w:after="0" w:line="240" w:lineRule="auto"/>
        <w:jc w:val="center"/>
        <w:rPr>
          <w:rFonts w:ascii="Times New Roman" w:hAnsi="Times New Roman" w:cs="Times New Roman"/>
          <w:sz w:val="24"/>
          <w:szCs w:val="24"/>
        </w:rPr>
      </w:pPr>
    </w:p>
    <w:p w:rsidR="00D933F9" w:rsidRPr="00E11B22" w:rsidRDefault="00D933F9" w:rsidP="000D578F">
      <w:pPr>
        <w:spacing w:after="0" w:line="240" w:lineRule="auto"/>
        <w:contextualSpacing/>
        <w:jc w:val="both"/>
        <w:rPr>
          <w:rFonts w:ascii="Times New Roman" w:eastAsia="Calibri" w:hAnsi="Times New Roman" w:cs="Times New Roman"/>
          <w:b/>
          <w:sz w:val="24"/>
          <w:szCs w:val="24"/>
          <w:lang w:val="es-ES"/>
        </w:rPr>
      </w:pPr>
      <w:bookmarkStart w:id="3" w:name="_Hlk211012948"/>
      <w:bookmarkStart w:id="4" w:name="_Hlk221976976"/>
      <w:r w:rsidRPr="00E11B22">
        <w:rPr>
          <w:rFonts w:ascii="Times New Roman" w:eastAsia="Calibri" w:hAnsi="Times New Roman" w:cs="Times New Roman"/>
          <w:b/>
          <w:sz w:val="24"/>
          <w:szCs w:val="24"/>
        </w:rPr>
        <w:t xml:space="preserve">DICTAMEN FORMULADO A LA </w:t>
      </w:r>
      <w:bookmarkEnd w:id="3"/>
      <w:r w:rsidRPr="00E11B22">
        <w:rPr>
          <w:rFonts w:ascii="Times New Roman" w:eastAsia="Calibri" w:hAnsi="Times New Roman" w:cs="Times New Roman"/>
          <w:b/>
          <w:sz w:val="24"/>
          <w:szCs w:val="24"/>
          <w:lang w:val="es-ES"/>
        </w:rPr>
        <w:t>INICIATIVA CON PROYECTO DE DECRETO POR EL QUE SE REFORMA EL PÁRRAFO PRIMERO DE LA FRACCIÓN II Y SU INCISO M) DEL ARTÍCULO 26 DE LA LEY DE LA JUVENTUD DEL ESTADO DE MÉXICO, PARA AUMENTAR LA REPRESENTACIÓN DE PERSONAS JÓVENES DE ORGANIZACIONES DE LA SOCIEDAD CIVIL EN EL CONSEJO ESTATAL DE LA JUVENTUD, PRESENTADA POR LA DIPUTADA ITZEL DANIELA BALLESTEROS LULE, EN NOMBRE DEL GRUPO PARLAMENTARIO DEL PARTIDO MORENA.</w:t>
      </w:r>
    </w:p>
    <w:bookmarkEnd w:id="4"/>
    <w:p w:rsidR="00D933F9" w:rsidRPr="00E11B22" w:rsidRDefault="00D933F9" w:rsidP="000D578F">
      <w:pPr>
        <w:spacing w:after="0" w:line="240" w:lineRule="auto"/>
        <w:contextualSpacing/>
        <w:jc w:val="both"/>
        <w:rPr>
          <w:rFonts w:ascii="Times New Roman" w:eastAsia="Calibri" w:hAnsi="Times New Roman" w:cs="Times New Roman"/>
          <w:sz w:val="24"/>
          <w:szCs w:val="24"/>
          <w:lang w:val="es-ES"/>
        </w:rPr>
      </w:pPr>
    </w:p>
    <w:p w:rsidR="00D933F9" w:rsidRPr="00E11B22" w:rsidRDefault="00D933F9" w:rsidP="000D578F">
      <w:pPr>
        <w:spacing w:after="0" w:line="240" w:lineRule="auto"/>
        <w:contextualSpacing/>
        <w:jc w:val="both"/>
        <w:rPr>
          <w:rFonts w:ascii="Times New Roman" w:eastAsia="Calibri" w:hAnsi="Times New Roman" w:cs="Times New Roman"/>
          <w:b/>
          <w:sz w:val="24"/>
          <w:szCs w:val="24"/>
          <w:lang w:val="es-ES"/>
        </w:rPr>
      </w:pPr>
      <w:r w:rsidRPr="00E11B22">
        <w:rPr>
          <w:rFonts w:ascii="Times New Roman" w:eastAsia="Calibri" w:hAnsi="Times New Roman" w:cs="Times New Roman"/>
          <w:b/>
          <w:sz w:val="24"/>
          <w:szCs w:val="24"/>
          <w:lang w:val="es-ES"/>
        </w:rPr>
        <w:t>HONORABLE ASAMBLEA:</w:t>
      </w:r>
    </w:p>
    <w:p w:rsidR="00D933F9" w:rsidRPr="00E11B22" w:rsidRDefault="00D933F9" w:rsidP="000D578F">
      <w:pPr>
        <w:spacing w:after="0" w:line="240" w:lineRule="auto"/>
        <w:contextualSpacing/>
        <w:jc w:val="both"/>
        <w:rPr>
          <w:rFonts w:ascii="Times New Roman" w:eastAsia="Calibri" w:hAnsi="Times New Roman" w:cs="Times New Roman"/>
          <w:sz w:val="24"/>
          <w:szCs w:val="24"/>
          <w:lang w:val="es-ES"/>
        </w:rPr>
      </w:pPr>
    </w:p>
    <w:p w:rsidR="00D933F9" w:rsidRPr="00E11B22" w:rsidRDefault="00D933F9" w:rsidP="000D578F">
      <w:pPr>
        <w:spacing w:after="0" w:line="240" w:lineRule="auto"/>
        <w:contextualSpacing/>
        <w:jc w:val="both"/>
        <w:rPr>
          <w:rFonts w:ascii="Times New Roman" w:eastAsia="Calibri" w:hAnsi="Times New Roman" w:cs="Times New Roman"/>
          <w:sz w:val="24"/>
          <w:szCs w:val="24"/>
          <w:lang w:val="es-ES"/>
        </w:rPr>
      </w:pPr>
      <w:r w:rsidRPr="00E11B22">
        <w:rPr>
          <w:rFonts w:ascii="Times New Roman" w:eastAsia="Calibri" w:hAnsi="Times New Roman" w:cs="Times New Roman"/>
          <w:sz w:val="24"/>
          <w:szCs w:val="24"/>
        </w:rPr>
        <w:t>La Presidencia de la "LXII" Legislatura remitió a la Comisión Legislativa de la Juventud y el Deporte</w:t>
      </w:r>
      <w:r w:rsidRPr="00E11B22">
        <w:rPr>
          <w:rFonts w:ascii="Times New Roman" w:eastAsia="Calibri" w:hAnsi="Times New Roman" w:cs="Times New Roman"/>
          <w:sz w:val="24"/>
          <w:szCs w:val="24"/>
          <w:lang w:val="es-ES"/>
        </w:rPr>
        <w:t xml:space="preserve">, para su </w:t>
      </w:r>
      <w:r w:rsidRPr="00E11B22">
        <w:rPr>
          <w:rFonts w:ascii="Times New Roman" w:eastAsia="Calibri" w:hAnsi="Times New Roman" w:cs="Times New Roman"/>
          <w:sz w:val="24"/>
          <w:szCs w:val="24"/>
        </w:rPr>
        <w:t xml:space="preserve">estudio y dictamen, la </w:t>
      </w:r>
      <w:bookmarkStart w:id="5" w:name="_Hlk181982337"/>
      <w:r w:rsidRPr="00E11B22">
        <w:rPr>
          <w:rFonts w:ascii="Times New Roman" w:eastAsia="Calibri" w:hAnsi="Times New Roman" w:cs="Times New Roman"/>
          <w:sz w:val="24"/>
          <w:szCs w:val="24"/>
          <w:lang w:val="es-ES"/>
        </w:rPr>
        <w:t xml:space="preserve">Iniciativa con Proyecto de Decreto por el que se reforma el párrafo primero de la fracción II y su inciso m) del artículo 26 de la Ley de la Juventud del Estado de México, para aumentar la representación de personas jóvenes de organizaciones de la sociedad </w:t>
      </w:r>
      <w:r w:rsidRPr="00E11B22">
        <w:rPr>
          <w:rFonts w:ascii="Times New Roman" w:eastAsia="Calibri" w:hAnsi="Times New Roman" w:cs="Times New Roman"/>
          <w:sz w:val="24"/>
          <w:szCs w:val="24"/>
          <w:lang w:val="es-ES"/>
        </w:rPr>
        <w:lastRenderedPageBreak/>
        <w:t>civil en el Consejo Estatal de la Juventud, presentada por la Diputada Itzel Daniela Ballesteros Lule, en nombre del Grupo Parlamentario del Partido morena.</w:t>
      </w:r>
    </w:p>
    <w:p w:rsidR="00D933F9" w:rsidRPr="00E11B22" w:rsidRDefault="00D933F9" w:rsidP="000D578F">
      <w:pPr>
        <w:spacing w:after="0" w:line="240" w:lineRule="auto"/>
        <w:contextualSpacing/>
        <w:jc w:val="both"/>
        <w:rPr>
          <w:rFonts w:ascii="Times New Roman" w:eastAsia="Calibri" w:hAnsi="Times New Roman" w:cs="Times New Roman"/>
          <w:sz w:val="24"/>
          <w:szCs w:val="24"/>
        </w:rPr>
      </w:pPr>
    </w:p>
    <w:bookmarkEnd w:id="5"/>
    <w:p w:rsidR="00D933F9" w:rsidRPr="00E11B22" w:rsidRDefault="00D933F9" w:rsidP="000D578F">
      <w:pPr>
        <w:spacing w:after="0" w:line="240" w:lineRule="auto"/>
        <w:contextualSpacing/>
        <w:jc w:val="both"/>
        <w:rPr>
          <w:rFonts w:ascii="Times New Roman" w:eastAsia="Calibri" w:hAnsi="Times New Roman" w:cs="Times New Roman"/>
          <w:sz w:val="24"/>
          <w:szCs w:val="24"/>
        </w:rPr>
      </w:pPr>
      <w:r w:rsidRPr="00E11B22">
        <w:rPr>
          <w:rFonts w:ascii="Times New Roman" w:eastAsia="Calibri" w:hAnsi="Times New Roman" w:cs="Times New Roman"/>
          <w:sz w:val="24"/>
          <w:szCs w:val="24"/>
        </w:rPr>
        <w:t>Desarrollado el estudio de la iniciativa y suficientemente discutido en la comisión legislativa, nos permitimos, con sustento en lo dispuesto en los artículos 68, 70 y 82 de la Ley Orgánica del Poder Legislativo, en relación con lo señalado en los artículos 13 A, 70, 73, 75, 78, 79 y 80 del Reglamento del Poder Legislativo, emitir el siguiente:</w:t>
      </w:r>
    </w:p>
    <w:p w:rsidR="00D933F9" w:rsidRPr="00E11B22" w:rsidRDefault="00D933F9" w:rsidP="000D578F">
      <w:pPr>
        <w:spacing w:after="0" w:line="240" w:lineRule="auto"/>
        <w:contextualSpacing/>
        <w:jc w:val="both"/>
        <w:rPr>
          <w:rFonts w:ascii="Times New Roman" w:eastAsia="Calibri" w:hAnsi="Times New Roman" w:cs="Times New Roman"/>
          <w:sz w:val="24"/>
          <w:szCs w:val="24"/>
        </w:rPr>
      </w:pPr>
    </w:p>
    <w:p w:rsidR="00D933F9" w:rsidRPr="00E11B22" w:rsidRDefault="00D933F9" w:rsidP="000D578F">
      <w:pPr>
        <w:spacing w:after="0" w:line="240" w:lineRule="auto"/>
        <w:contextualSpacing/>
        <w:jc w:val="center"/>
        <w:rPr>
          <w:rFonts w:ascii="Times New Roman" w:eastAsia="Calibri" w:hAnsi="Times New Roman" w:cs="Times New Roman"/>
          <w:b/>
          <w:sz w:val="24"/>
          <w:szCs w:val="24"/>
          <w:lang w:val="es-ES"/>
        </w:rPr>
      </w:pPr>
      <w:r w:rsidRPr="00E11B22">
        <w:rPr>
          <w:rFonts w:ascii="Times New Roman" w:eastAsia="Calibri" w:hAnsi="Times New Roman" w:cs="Times New Roman"/>
          <w:b/>
          <w:sz w:val="24"/>
          <w:szCs w:val="24"/>
          <w:lang w:val="es-ES"/>
        </w:rPr>
        <w:t>DICTAMEN</w:t>
      </w:r>
    </w:p>
    <w:p w:rsidR="00D933F9" w:rsidRPr="00E11B22" w:rsidRDefault="00D933F9" w:rsidP="000D578F">
      <w:pPr>
        <w:spacing w:after="0" w:line="240" w:lineRule="auto"/>
        <w:contextualSpacing/>
        <w:jc w:val="both"/>
        <w:rPr>
          <w:rFonts w:ascii="Times New Roman" w:eastAsia="Calibri" w:hAnsi="Times New Roman" w:cs="Times New Roman"/>
          <w:sz w:val="24"/>
          <w:szCs w:val="24"/>
          <w:lang w:val="es-ES"/>
        </w:rPr>
      </w:pPr>
    </w:p>
    <w:p w:rsidR="00D933F9" w:rsidRPr="00E11B22" w:rsidRDefault="00D933F9" w:rsidP="000D578F">
      <w:pPr>
        <w:spacing w:after="0" w:line="240" w:lineRule="auto"/>
        <w:contextualSpacing/>
        <w:jc w:val="both"/>
        <w:rPr>
          <w:rFonts w:ascii="Times New Roman" w:eastAsia="Calibri" w:hAnsi="Times New Roman" w:cs="Times New Roman"/>
          <w:b/>
          <w:sz w:val="24"/>
          <w:szCs w:val="24"/>
          <w:lang w:val="es-ES"/>
        </w:rPr>
      </w:pPr>
      <w:r w:rsidRPr="00E11B22">
        <w:rPr>
          <w:rFonts w:ascii="Times New Roman" w:eastAsia="Calibri" w:hAnsi="Times New Roman" w:cs="Times New Roman"/>
          <w:b/>
          <w:sz w:val="24"/>
          <w:szCs w:val="24"/>
          <w:lang w:val="es-ES"/>
        </w:rPr>
        <w:t>ANTECEDENTES Y CONCLUSIÓN DEL ESTUDIO.</w:t>
      </w:r>
    </w:p>
    <w:p w:rsidR="00D933F9" w:rsidRPr="00E11B22" w:rsidRDefault="00D933F9" w:rsidP="000D578F">
      <w:pPr>
        <w:spacing w:after="0" w:line="240" w:lineRule="auto"/>
        <w:contextualSpacing/>
        <w:jc w:val="both"/>
        <w:rPr>
          <w:rFonts w:ascii="Times New Roman" w:eastAsia="Calibri" w:hAnsi="Times New Roman" w:cs="Times New Roman"/>
          <w:sz w:val="24"/>
          <w:szCs w:val="24"/>
          <w:lang w:val="es-ES"/>
        </w:rPr>
      </w:pPr>
    </w:p>
    <w:p w:rsidR="00D933F9" w:rsidRPr="00E11B22" w:rsidRDefault="00D933F9" w:rsidP="000D578F">
      <w:pPr>
        <w:spacing w:after="0" w:line="240" w:lineRule="auto"/>
        <w:contextualSpacing/>
        <w:jc w:val="both"/>
        <w:rPr>
          <w:rFonts w:ascii="Times New Roman" w:eastAsia="Calibri" w:hAnsi="Times New Roman" w:cs="Times New Roman"/>
          <w:sz w:val="24"/>
          <w:szCs w:val="24"/>
        </w:rPr>
      </w:pPr>
      <w:r w:rsidRPr="00E11B22">
        <w:rPr>
          <w:rFonts w:ascii="Times New Roman" w:eastAsia="Calibri" w:hAnsi="Times New Roman" w:cs="Times New Roman"/>
          <w:sz w:val="24"/>
          <w:szCs w:val="24"/>
        </w:rPr>
        <w:t>En sesión de la “LXII” Legislatura realizada el día diecinueve de noviembre de dos mil veinticinco, la Diputada Itzel Daniela Ballesteros Lule del Grupo Parlamentario del Partido morena, de acuerdo con los artículos 51 fracción II, 57 y 61 fracción I de la Constitución Política del Estado Libre y Soberano de México y 28 fracción I, 79 y 81 de la Ley Orgánica del Poder Legislativo del Estado Libre y Soberano de México, sometió a la consideración de la Soberanía Popular la Iniciativa con Proyecto de Decreto por el que se reforma el párrafo primero de la fracción II y su inciso m) del artículo 26 de la Ley de la Juventud del Estado de México.</w:t>
      </w:r>
    </w:p>
    <w:p w:rsidR="00D933F9" w:rsidRPr="00E11B22" w:rsidRDefault="00D933F9" w:rsidP="000D578F">
      <w:pPr>
        <w:spacing w:after="0" w:line="240" w:lineRule="auto"/>
        <w:contextualSpacing/>
        <w:jc w:val="both"/>
        <w:rPr>
          <w:rFonts w:ascii="Times New Roman" w:eastAsia="Calibri" w:hAnsi="Times New Roman" w:cs="Times New Roman"/>
          <w:sz w:val="24"/>
          <w:szCs w:val="24"/>
        </w:rPr>
      </w:pPr>
    </w:p>
    <w:p w:rsidR="00D933F9" w:rsidRPr="00E11B22" w:rsidRDefault="00D933F9" w:rsidP="000D578F">
      <w:pPr>
        <w:spacing w:after="0" w:line="240" w:lineRule="auto"/>
        <w:contextualSpacing/>
        <w:jc w:val="both"/>
        <w:rPr>
          <w:rFonts w:ascii="Times New Roman" w:eastAsia="Calibri" w:hAnsi="Times New Roman" w:cs="Times New Roman"/>
          <w:sz w:val="24"/>
          <w:szCs w:val="24"/>
        </w:rPr>
      </w:pPr>
      <w:r w:rsidRPr="00E11B22">
        <w:rPr>
          <w:rFonts w:ascii="Times New Roman" w:eastAsia="Calibri" w:hAnsi="Times New Roman" w:cs="Times New Roman"/>
          <w:sz w:val="24"/>
          <w:szCs w:val="24"/>
        </w:rPr>
        <w:t>En términos del estudio realizado encontramos que a través de la iniciativa se propone aumentar la representación de personas jóvenes de organizaciones de la sociedad civil en el Consejo Estatal de la Juventud.</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En observancia del proceso legislativo aplicable, los días diez y diecinueve de febrero de dos mil veintiséis, respectivamente, la Comisión Legislativa de la Juventud y el Deporte realizó el análisis de la Iniciativa con Proyecto de Decreto y dictaminó la propuesta legislativa. </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Con base en el estudio realizado y con aportaciones de integrantes de los distintos Grupos Parlamentarios fortalecimos el Proyecto de Decreto y por lo tanto, estimamos procedente reformar el párrafo primero de la fracción II y su inciso m) del artículo 26 de la Ley de la Juventud del Estado de México, para que l</w:t>
      </w:r>
      <w:r w:rsidRPr="00E906CC">
        <w:rPr>
          <w:rFonts w:ascii="Times New Roman" w:eastAsia="Calibri" w:hAnsi="Times New Roman" w:cs="Times New Roman"/>
          <w:bCs/>
          <w:sz w:val="24"/>
          <w:szCs w:val="24"/>
        </w:rPr>
        <w:t xml:space="preserve">as personas </w:t>
      </w:r>
      <w:r w:rsidRPr="00E906CC">
        <w:rPr>
          <w:rFonts w:ascii="Times New Roman" w:eastAsia="Calibri" w:hAnsi="Times New Roman" w:cs="Times New Roman"/>
          <w:sz w:val="24"/>
          <w:szCs w:val="24"/>
        </w:rPr>
        <w:t>vocales sean c</w:t>
      </w:r>
      <w:r w:rsidRPr="00E906CC">
        <w:rPr>
          <w:rFonts w:ascii="Times New Roman" w:eastAsia="Calibri" w:hAnsi="Times New Roman" w:cs="Times New Roman"/>
          <w:bCs/>
          <w:sz w:val="24"/>
          <w:szCs w:val="24"/>
        </w:rPr>
        <w:t xml:space="preserve">inco personas jóvenes mayores de edad </w:t>
      </w:r>
      <w:r w:rsidRPr="00E906CC">
        <w:rPr>
          <w:rFonts w:ascii="Times New Roman" w:eastAsia="Calibri" w:hAnsi="Times New Roman" w:cs="Times New Roman"/>
          <w:sz w:val="24"/>
          <w:szCs w:val="24"/>
        </w:rPr>
        <w:t xml:space="preserve">representantes de la sociedad civil, </w:t>
      </w:r>
      <w:r w:rsidRPr="00E906CC">
        <w:rPr>
          <w:rFonts w:ascii="Times New Roman" w:eastAsia="Calibri" w:hAnsi="Times New Roman" w:cs="Times New Roman"/>
          <w:bCs/>
          <w:sz w:val="24"/>
          <w:szCs w:val="24"/>
        </w:rPr>
        <w:t>propuestas preferentemente por organizaciones juveniles</w:t>
      </w:r>
      <w:r w:rsidRPr="00E906CC">
        <w:rPr>
          <w:rFonts w:ascii="Times New Roman" w:eastAsia="Calibri" w:hAnsi="Times New Roman" w:cs="Times New Roman"/>
          <w:b/>
          <w:bCs/>
          <w:sz w:val="24"/>
          <w:szCs w:val="24"/>
        </w:rPr>
        <w:t xml:space="preserve"> </w:t>
      </w:r>
      <w:r w:rsidRPr="00E906CC">
        <w:rPr>
          <w:rFonts w:ascii="Times New Roman" w:eastAsia="Calibri" w:hAnsi="Times New Roman" w:cs="Times New Roman"/>
          <w:sz w:val="24"/>
          <w:szCs w:val="24"/>
        </w:rPr>
        <w:t xml:space="preserve">cuyo objeto sea el desarrollo y apoyo de la juventud, electos de conformidad con los procedimientos y requisitos que estén determinados en el Reglamento de la presente Ley. </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De igual forma, en el artículo tercero transitorio dispusimos que </w:t>
      </w:r>
      <w:r w:rsidRPr="00E906CC">
        <w:rPr>
          <w:rFonts w:ascii="Times New Roman" w:eastAsia="Calibri" w:hAnsi="Times New Roman" w:cs="Times New Roman"/>
          <w:bCs/>
          <w:sz w:val="24"/>
          <w:szCs w:val="24"/>
        </w:rPr>
        <w:t>e</w:t>
      </w:r>
      <w:r w:rsidRPr="00E906CC">
        <w:rPr>
          <w:rFonts w:ascii="Times New Roman" w:eastAsia="Calibri" w:hAnsi="Times New Roman" w:cs="Times New Roman"/>
          <w:sz w:val="24"/>
          <w:szCs w:val="24"/>
        </w:rPr>
        <w:t xml:space="preserve">l Ejecutivo Estatal realizará las modificaciones reglamentarias necesarias, para dar cumplimiento al presente Decreto, en un plazo no mayor a 120 días hábiles posteriores a su entrada en vigor. </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Cs/>
          <w:sz w:val="24"/>
          <w:szCs w:val="24"/>
        </w:rPr>
        <w:t xml:space="preserve">Estamos de acuerdo en que, es pertinente reforzar la representación juvenil en órganos consultivos y de decisión, como el Consejo Estatal de la Juventud del Instituto Mexiquense de la Juventud. Incrementar el número de jóvenes representantes de la sociedad civil en dicho Consejo permitirá una mayor diversidad de voces y perspectivas en la elaboración de estrategias y programas dirigidos a este sector de la población. </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CONSIDERACIONES.</w:t>
      </w:r>
    </w:p>
    <w:p w:rsidR="00D933F9" w:rsidRPr="00E906CC" w:rsidRDefault="00D933F9" w:rsidP="000D578F">
      <w:pPr>
        <w:spacing w:after="0" w:line="240" w:lineRule="auto"/>
        <w:contextualSpacing/>
        <w:jc w:val="both"/>
        <w:rPr>
          <w:rFonts w:ascii="Times New Roman" w:eastAsia="Calibri" w:hAnsi="Times New Roman" w:cs="Times New Roman"/>
          <w:sz w:val="24"/>
          <w:szCs w:val="24"/>
          <w:lang w:val="es-ES"/>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Cs/>
          <w:sz w:val="24"/>
          <w:szCs w:val="24"/>
        </w:rPr>
        <w:lastRenderedPageBreak/>
        <w:t>La “LXII” Legislatura es competente para conocer y resolver la Iniciativa de Decreto, en términos de lo establecido en el artículo 61 fracción I de la Constitución Política del Estado Libre y Soberano de México, que la faculta a</w:t>
      </w:r>
      <w:r w:rsidRPr="00E906CC">
        <w:rPr>
          <w:rFonts w:ascii="Times New Roman" w:eastAsia="Times New Roman" w:hAnsi="Times New Roman" w:cs="Times New Roman"/>
          <w:sz w:val="24"/>
          <w:szCs w:val="24"/>
          <w:lang w:val="es-ES" w:eastAsia="es-ES"/>
        </w:rPr>
        <w:t xml:space="preserve"> </w:t>
      </w:r>
      <w:r w:rsidRPr="00E906CC">
        <w:rPr>
          <w:rFonts w:ascii="Times New Roman" w:eastAsia="Calibri" w:hAnsi="Times New Roman" w:cs="Times New Roman"/>
          <w:bCs/>
          <w:sz w:val="24"/>
          <w:szCs w:val="24"/>
          <w:lang w:val="es-ES"/>
        </w:rPr>
        <w:t>expedir leyes, decretos o acuerdos para el régimen interior del Estado, en todos los ramos de la administración del gobierno.</w:t>
      </w: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ANÁLISIS Y VALORACIÓN DE LOS ARGUMENTOS.</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Cs/>
          <w:sz w:val="24"/>
          <w:szCs w:val="24"/>
        </w:rPr>
        <w:t xml:space="preserve">Coincidimos con la iniciativa en cuanto a que la juventud es una etapa crucial en el desarrollo de las personas, caracterizada por la transición entre la niñez y la adultez. Según datos del Censo de Población y Vivienda 2020 del Instituto Nacional de Estadística y Geografía (INEGI), en México residen aproximadamente 37.7 millones de personas jóvenes (de 12 a 29 años), lo que equivale al 30% de la población total del país. </w:t>
      </w: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Cs/>
          <w:sz w:val="24"/>
          <w:szCs w:val="24"/>
        </w:rPr>
        <w:t>En tal sentido, en el Estado de México, la población joven también constituye una proporción significativa. De acuerdo con el Consejo Estatal de Población (COESPO), en 2010 habitaban en la entidad 4,908,743 jóvenes, representando el 32.3% de la población total.</w:t>
      </w: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Cs/>
          <w:sz w:val="24"/>
          <w:szCs w:val="24"/>
        </w:rPr>
        <w:t xml:space="preserve">Resaltamos con la propuesta legislativa que la participación de los jóvenes en la vida económica es notable. En el primer trimestre de 2024, en México, 54 de cada 100 personas entre 15 y 29 años eran económicamente activas. Sin embargo, su involucramiento en procesos políticos y de toma de decisiones aún enfrenta desafíos. La Encuesta Nacional de Cultura Cívica (ENCUCI) 2020 del INEGI revela que la participación ciudadana de los jóvenes en actividades políticas y comunitarias es limitada, lo que refleja una necesidad de fomentar su integración en estos ámbitos. </w:t>
      </w: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Cs/>
          <w:sz w:val="24"/>
          <w:szCs w:val="24"/>
        </w:rPr>
        <w:t xml:space="preserve">Reconocemos que la inclusión de los jóvenes en el diseño y ejecución de políticas públicas es esencial para garantizar que sus necesidades y perspectivas sean consideradas. La Estrategia de las Naciones Unidas para la Juventud enfatiza la importancia de colaborar con los jóvenes en la formulación de políticas que les afectan directamente, promoviendo su desarrollo pleno y su contribución activa a la sociedad. </w:t>
      </w: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Cs/>
          <w:sz w:val="24"/>
          <w:szCs w:val="24"/>
        </w:rPr>
        <w:t xml:space="preserve">Compartimos la propuesta de reformar el artículo 26 de la Ley de la Juventud del Estado de México, para aumentar la representación de jóvenes en el Consejo Estatal de la Juventud, asegurando que su participación sea efectiva y refleje la diversidad de la juventud mexiquense. Esta reforma busca fortalecer la inclusión de los jóvenes en la toma de decisiones que les conciernen, promoviendo su desarrollo integral y el bienestar de la sociedad en su conjunto. </w:t>
      </w: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Cs/>
          <w:sz w:val="24"/>
          <w:szCs w:val="24"/>
        </w:rPr>
        <w:t xml:space="preserve">Encontramos que el Estado de México ha implementado diversos programas para fomentar la participación y el desarrollo de los jóvenes, como el descuento a estudiantes en el Sistema de Transporte Público Masivo. </w:t>
      </w: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Cs/>
          <w:sz w:val="24"/>
          <w:szCs w:val="24"/>
        </w:rPr>
        <w:t xml:space="preserve">Es evidente que estos programas reflejan el compromiso del Estado de México y del gobierno federal en promover el desarrollo integral de la juventud, facilitando su acceso a oportunidades educativas, laborales y de movilidad. </w:t>
      </w: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Cs/>
          <w:sz w:val="24"/>
          <w:szCs w:val="24"/>
        </w:rPr>
        <w:t>En este contexto, estimamos conveniente la reforma propuesta al artículo 26 de la Ley de la Juventud del Estado de México, pues, busca complementar estos esfuerzos, asegurando que los jóvenes tengan una representación efectiva en la toma de decisiones que les afectan directamente, fortaleciendo así su participación en la construcción de políticas públicas que promuevan su bienestar y desarrollo.</w:t>
      </w:r>
    </w:p>
    <w:p w:rsidR="00D933F9" w:rsidRPr="00E906CC" w:rsidRDefault="00D933F9" w:rsidP="000D578F">
      <w:pPr>
        <w:spacing w:after="0" w:line="240" w:lineRule="auto"/>
        <w:contextualSpacing/>
        <w:jc w:val="both"/>
        <w:rPr>
          <w:rFonts w:ascii="Times New Roman" w:eastAsia="Calibri" w:hAnsi="Times New Roman" w:cs="Times New Roman"/>
          <w:bCs/>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ANÁLISIS Y ESTUDIO TÉCNICO DEL TEXTO NORMATIVO.</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Conforme el estudio realizado y con la participación de los distintos Grupos Parlamentarios fortalecimos el Proyecto de Decreto y por ello, estimamos procedente reformar el párrafo primero de la fracción II y su inciso m) del artículo 26 de la Ley de la Juventud del Estado de México, para que l</w:t>
      </w:r>
      <w:r w:rsidRPr="00E906CC">
        <w:rPr>
          <w:rFonts w:ascii="Times New Roman" w:eastAsia="Calibri" w:hAnsi="Times New Roman" w:cs="Times New Roman"/>
          <w:bCs/>
          <w:sz w:val="24"/>
          <w:szCs w:val="24"/>
        </w:rPr>
        <w:t xml:space="preserve">as personas </w:t>
      </w:r>
      <w:r w:rsidRPr="00E906CC">
        <w:rPr>
          <w:rFonts w:ascii="Times New Roman" w:eastAsia="Calibri" w:hAnsi="Times New Roman" w:cs="Times New Roman"/>
          <w:sz w:val="24"/>
          <w:szCs w:val="24"/>
        </w:rPr>
        <w:t>vocales sean c</w:t>
      </w:r>
      <w:r w:rsidRPr="00E906CC">
        <w:rPr>
          <w:rFonts w:ascii="Times New Roman" w:eastAsia="Calibri" w:hAnsi="Times New Roman" w:cs="Times New Roman"/>
          <w:bCs/>
          <w:sz w:val="24"/>
          <w:szCs w:val="24"/>
        </w:rPr>
        <w:t xml:space="preserve">inco personas jóvenes mayores de edad </w:t>
      </w:r>
      <w:r w:rsidRPr="00E906CC">
        <w:rPr>
          <w:rFonts w:ascii="Times New Roman" w:eastAsia="Calibri" w:hAnsi="Times New Roman" w:cs="Times New Roman"/>
          <w:sz w:val="24"/>
          <w:szCs w:val="24"/>
        </w:rPr>
        <w:t xml:space="preserve">representantes de la sociedad civil, </w:t>
      </w:r>
      <w:r w:rsidRPr="00E906CC">
        <w:rPr>
          <w:rFonts w:ascii="Times New Roman" w:eastAsia="Calibri" w:hAnsi="Times New Roman" w:cs="Times New Roman"/>
          <w:bCs/>
          <w:sz w:val="24"/>
          <w:szCs w:val="24"/>
        </w:rPr>
        <w:t xml:space="preserve">propuestas preferentemente por organizaciones juveniles </w:t>
      </w:r>
      <w:r w:rsidRPr="00E906CC">
        <w:rPr>
          <w:rFonts w:ascii="Times New Roman" w:eastAsia="Calibri" w:hAnsi="Times New Roman" w:cs="Times New Roman"/>
          <w:sz w:val="24"/>
          <w:szCs w:val="24"/>
        </w:rPr>
        <w:t xml:space="preserve">cuyo objeto sea el desarrollo y apoyo de la juventud, electos de conformidad con los procedimientos y requisitos que estén determinados en el Reglamento de la presente Ley. </w:t>
      </w:r>
    </w:p>
    <w:p w:rsidR="00D933F9" w:rsidRPr="00E906CC"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Asimismo, determinamos, en el régimen transitorio que </w:t>
      </w:r>
      <w:r w:rsidRPr="004063B9">
        <w:rPr>
          <w:rFonts w:ascii="Times New Roman" w:eastAsia="Calibri" w:hAnsi="Times New Roman" w:cs="Times New Roman"/>
          <w:bCs/>
          <w:sz w:val="24"/>
          <w:szCs w:val="24"/>
        </w:rPr>
        <w:t>e</w:t>
      </w:r>
      <w:r w:rsidRPr="004063B9">
        <w:rPr>
          <w:rFonts w:ascii="Times New Roman" w:eastAsia="Calibri" w:hAnsi="Times New Roman" w:cs="Times New Roman"/>
          <w:sz w:val="24"/>
          <w:szCs w:val="24"/>
        </w:rPr>
        <w:t xml:space="preserve">l Ejecutivo Estatal realizará las modificaciones reglamentarias necesarias, para dar cumplimiento al presente Decreto, en un plazo no mayor a 120 días hábiles posteriores a su entrada en vigor. </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bCs/>
          <w:sz w:val="24"/>
          <w:szCs w:val="24"/>
        </w:rPr>
        <w:t>En atención a lo expuesto</w:t>
      </w:r>
      <w:r w:rsidRPr="004063B9">
        <w:rPr>
          <w:rFonts w:ascii="Times New Roman" w:eastAsia="Calibri" w:hAnsi="Times New Roman" w:cs="Times New Roman"/>
          <w:sz w:val="24"/>
          <w:szCs w:val="24"/>
        </w:rPr>
        <w:t xml:space="preserve">, valorados los argumentos, agotado el estudio técnico del Proyecto de Decreto, acreditado </w:t>
      </w:r>
      <w:r w:rsidRPr="004063B9">
        <w:rPr>
          <w:rFonts w:ascii="Times New Roman" w:eastAsia="Arial" w:hAnsi="Times New Roman" w:cs="Times New Roman"/>
          <w:iCs/>
          <w:sz w:val="24"/>
          <w:szCs w:val="24"/>
        </w:rPr>
        <w:t>el beneficio social de la Iniciativa de Decreto, y satisfechos los r</w:t>
      </w:r>
      <w:r w:rsidRPr="004063B9">
        <w:rPr>
          <w:rFonts w:ascii="Times New Roman" w:eastAsia="Calibri" w:hAnsi="Times New Roman" w:cs="Times New Roman"/>
          <w:sz w:val="24"/>
          <w:szCs w:val="24"/>
        </w:rPr>
        <w:t xml:space="preserve">equisitos de fondo y forma, nos permitimos concluir con los siguientes: </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center"/>
        <w:rPr>
          <w:rFonts w:ascii="Times New Roman" w:eastAsia="Calibri" w:hAnsi="Times New Roman" w:cs="Times New Roman"/>
          <w:b/>
          <w:sz w:val="24"/>
          <w:szCs w:val="24"/>
          <w:lang w:val="es-ES"/>
        </w:rPr>
      </w:pPr>
      <w:r w:rsidRPr="004063B9">
        <w:rPr>
          <w:rFonts w:ascii="Times New Roman" w:eastAsia="Calibri" w:hAnsi="Times New Roman" w:cs="Times New Roman"/>
          <w:b/>
          <w:sz w:val="24"/>
          <w:szCs w:val="24"/>
          <w:lang w:val="es-ES"/>
        </w:rPr>
        <w:t>RESOLUTIVOS</w:t>
      </w:r>
    </w:p>
    <w:p w:rsidR="00D933F9" w:rsidRPr="004063B9" w:rsidRDefault="00D933F9" w:rsidP="000D578F">
      <w:pPr>
        <w:spacing w:after="0" w:line="240" w:lineRule="auto"/>
        <w:contextualSpacing/>
        <w:jc w:val="both"/>
        <w:rPr>
          <w:rFonts w:ascii="Times New Roman" w:eastAsia="Calibri" w:hAnsi="Times New Roman" w:cs="Times New Roman"/>
          <w:sz w:val="24"/>
          <w:szCs w:val="24"/>
          <w:lang w:val="es-ES"/>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lang w:val="es-ES"/>
        </w:rPr>
      </w:pPr>
      <w:r w:rsidRPr="004063B9">
        <w:rPr>
          <w:rFonts w:ascii="Times New Roman" w:eastAsia="Calibri" w:hAnsi="Times New Roman" w:cs="Times New Roman"/>
          <w:b/>
          <w:sz w:val="24"/>
          <w:szCs w:val="24"/>
        </w:rPr>
        <w:t>PRIMERO.-</w:t>
      </w:r>
      <w:r w:rsidRPr="004063B9">
        <w:rPr>
          <w:rFonts w:ascii="Times New Roman" w:eastAsia="Calibri" w:hAnsi="Times New Roman" w:cs="Times New Roman"/>
          <w:sz w:val="24"/>
          <w:szCs w:val="24"/>
        </w:rPr>
        <w:t xml:space="preserve"> Son de aprobarse, en lo conducente, conforme al Proyecto de Decreto que ha sido integrado, la </w:t>
      </w:r>
      <w:r w:rsidRPr="004063B9">
        <w:rPr>
          <w:rFonts w:ascii="Times New Roman" w:eastAsia="Calibri" w:hAnsi="Times New Roman" w:cs="Times New Roman"/>
          <w:sz w:val="24"/>
          <w:szCs w:val="24"/>
          <w:lang w:val="es-ES"/>
        </w:rPr>
        <w:t>Iniciativa con Proyecto de Decreto por el que se reforma el párrafo primero de la fracción II y su inciso m) del artículo 26 de la Ley de la Juventud del Estado de México, para aumentar la representación de personas jóvenes de organizaciones de la sociedad civil en el Consejo Estatal de la Juventud, presentada por la Diputada Itzel Daniela Ballesteros Lule, en nombre del Grupo Parlamentario del Partido morena.</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bCs/>
          <w:sz w:val="24"/>
          <w:szCs w:val="24"/>
          <w:lang w:val="es-ES"/>
        </w:rPr>
      </w:pPr>
      <w:r w:rsidRPr="004063B9">
        <w:rPr>
          <w:rFonts w:ascii="Times New Roman" w:eastAsia="Calibri" w:hAnsi="Times New Roman" w:cs="Times New Roman"/>
          <w:b/>
          <w:bCs/>
          <w:sz w:val="24"/>
          <w:szCs w:val="24"/>
          <w:lang w:val="es-ES"/>
        </w:rPr>
        <w:t>SEGUNDO.-</w:t>
      </w:r>
      <w:r w:rsidRPr="004063B9">
        <w:rPr>
          <w:rFonts w:ascii="Times New Roman" w:eastAsia="Calibri" w:hAnsi="Times New Roman" w:cs="Times New Roman"/>
          <w:bCs/>
          <w:sz w:val="24"/>
          <w:szCs w:val="24"/>
          <w:lang w:val="es-ES"/>
        </w:rPr>
        <w:t xml:space="preserve"> </w:t>
      </w:r>
      <w:r w:rsidRPr="004063B9">
        <w:rPr>
          <w:rFonts w:ascii="Times New Roman" w:eastAsia="Calibri" w:hAnsi="Times New Roman" w:cs="Times New Roman"/>
          <w:sz w:val="24"/>
          <w:szCs w:val="24"/>
        </w:rPr>
        <w:t>Se adjunta el Proyecto de Decreto respectivo.</w:t>
      </w:r>
    </w:p>
    <w:p w:rsidR="00D933F9" w:rsidRPr="004063B9" w:rsidRDefault="00D933F9" w:rsidP="000D578F">
      <w:pPr>
        <w:spacing w:after="0" w:line="240" w:lineRule="auto"/>
        <w:contextualSpacing/>
        <w:jc w:val="both"/>
        <w:rPr>
          <w:rFonts w:ascii="Times New Roman" w:eastAsia="Calibri" w:hAnsi="Times New Roman" w:cs="Times New Roman"/>
          <w:bCs/>
          <w:sz w:val="24"/>
          <w:szCs w:val="24"/>
          <w:lang w:val="es-ES"/>
        </w:rPr>
      </w:pPr>
    </w:p>
    <w:p w:rsidR="00D933F9" w:rsidRPr="004063B9" w:rsidRDefault="00D933F9" w:rsidP="000D578F">
      <w:pPr>
        <w:spacing w:after="0" w:line="240" w:lineRule="auto"/>
        <w:contextualSpacing/>
        <w:jc w:val="both"/>
        <w:rPr>
          <w:rFonts w:ascii="Times New Roman" w:eastAsia="Calibri" w:hAnsi="Times New Roman" w:cs="Times New Roman"/>
          <w:bCs/>
          <w:sz w:val="24"/>
          <w:szCs w:val="24"/>
          <w:lang w:val="es-ES"/>
        </w:rPr>
      </w:pPr>
      <w:r w:rsidRPr="004063B9">
        <w:rPr>
          <w:rFonts w:ascii="Times New Roman" w:eastAsia="Calibri" w:hAnsi="Times New Roman" w:cs="Times New Roman"/>
          <w:b/>
          <w:bCs/>
          <w:sz w:val="24"/>
          <w:szCs w:val="24"/>
          <w:lang w:val="es-ES"/>
        </w:rPr>
        <w:t>TERCERO.-</w:t>
      </w:r>
      <w:r w:rsidRPr="004063B9">
        <w:rPr>
          <w:rFonts w:ascii="Times New Roman" w:eastAsia="Calibri" w:hAnsi="Times New Roman" w:cs="Times New Roman"/>
          <w:bCs/>
          <w:sz w:val="24"/>
          <w:szCs w:val="24"/>
          <w:lang w:val="es-ES"/>
        </w:rPr>
        <w:t xml:space="preserve"> Previa discusión y aprobación por la Legislatura en Pleno, remítase a la Persona Titular del Ejecutivo Estatal para los efectos necesarios.</w:t>
      </w: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p>
    <w:p w:rsidR="00D933F9" w:rsidRPr="004063B9" w:rsidRDefault="00D933F9"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Dado en el Palacio del Poder Legislativo, en la ciudad de Toluca de Lerdo, capital del Estado de México, a los diecinueve días del mes de febrero de dos mil veintiséis.</w:t>
      </w:r>
    </w:p>
    <w:p w:rsidR="00F37A7A" w:rsidRPr="004063B9" w:rsidRDefault="00F37A7A" w:rsidP="000D578F">
      <w:pPr>
        <w:spacing w:after="0" w:line="240" w:lineRule="auto"/>
        <w:contextualSpacing/>
        <w:jc w:val="center"/>
        <w:rPr>
          <w:rFonts w:ascii="Times New Roman" w:eastAsia="Calibri" w:hAnsi="Times New Roman" w:cs="Times New Roman"/>
          <w:b/>
          <w:sz w:val="24"/>
          <w:szCs w:val="24"/>
        </w:rPr>
      </w:pPr>
    </w:p>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LISTA DE VOTACIÓN</w:t>
      </w:r>
    </w:p>
    <w:p w:rsidR="00D933F9" w:rsidRPr="004063B9" w:rsidRDefault="00D933F9" w:rsidP="000D578F">
      <w:pPr>
        <w:spacing w:after="0" w:line="240" w:lineRule="auto"/>
        <w:contextualSpacing/>
        <w:rPr>
          <w:rFonts w:ascii="Times New Roman" w:eastAsia="Calibri" w:hAnsi="Times New Roman" w:cs="Times New Roman"/>
          <w:b/>
          <w:sz w:val="24"/>
          <w:szCs w:val="24"/>
        </w:rPr>
      </w:pPr>
    </w:p>
    <w:p w:rsidR="00D933F9" w:rsidRPr="004063B9" w:rsidRDefault="00D933F9" w:rsidP="000D578F">
      <w:pPr>
        <w:spacing w:after="0" w:line="240" w:lineRule="auto"/>
        <w:contextualSpacing/>
        <w:rPr>
          <w:rFonts w:ascii="Times New Roman" w:eastAsia="Calibri" w:hAnsi="Times New Roman" w:cs="Times New Roman"/>
          <w:sz w:val="24"/>
          <w:szCs w:val="24"/>
        </w:rPr>
      </w:pPr>
      <w:r w:rsidRPr="004063B9">
        <w:rPr>
          <w:rFonts w:ascii="Times New Roman" w:eastAsia="Calibri" w:hAnsi="Times New Roman" w:cs="Times New Roman"/>
          <w:b/>
          <w:sz w:val="24"/>
          <w:szCs w:val="24"/>
        </w:rPr>
        <w:t xml:space="preserve">FECHA: </w:t>
      </w:r>
      <w:r w:rsidRPr="004063B9">
        <w:rPr>
          <w:rFonts w:ascii="Times New Roman" w:eastAsia="Calibri" w:hAnsi="Times New Roman" w:cs="Times New Roman"/>
          <w:sz w:val="24"/>
          <w:szCs w:val="24"/>
        </w:rPr>
        <w:t>19/FEBRERO/2026.</w:t>
      </w:r>
    </w:p>
    <w:p w:rsidR="00F37A7A" w:rsidRPr="004063B9" w:rsidRDefault="00F37A7A" w:rsidP="000D578F">
      <w:pPr>
        <w:spacing w:after="0" w:line="240" w:lineRule="auto"/>
        <w:contextualSpacing/>
        <w:rPr>
          <w:rFonts w:ascii="Times New Roman" w:eastAsia="Calibri" w:hAnsi="Times New Roman" w:cs="Times New Roman"/>
          <w:sz w:val="24"/>
          <w:szCs w:val="24"/>
        </w:rPr>
      </w:pPr>
    </w:p>
    <w:p w:rsidR="00D933F9" w:rsidRPr="004063B9" w:rsidRDefault="00D933F9" w:rsidP="00F37A7A">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lang w:val="es-ES"/>
        </w:rPr>
      </w:pPr>
      <w:r w:rsidRPr="004063B9">
        <w:rPr>
          <w:rFonts w:ascii="Times New Roman" w:eastAsia="Arial" w:hAnsi="Times New Roman" w:cs="Times New Roman"/>
          <w:b/>
          <w:bCs/>
          <w:sz w:val="24"/>
          <w:szCs w:val="24"/>
          <w:lang w:val="es-ES"/>
        </w:rPr>
        <w:t xml:space="preserve">ASUNTO: </w:t>
      </w:r>
      <w:r w:rsidRPr="004063B9">
        <w:rPr>
          <w:rFonts w:ascii="Times New Roman" w:eastAsia="Arial" w:hAnsi="Times New Roman" w:cs="Times New Roman"/>
          <w:bCs/>
          <w:sz w:val="24"/>
          <w:szCs w:val="24"/>
          <w:lang w:val="es-ES"/>
        </w:rPr>
        <w:t>DICTAMEN FORMULADO A LA INICIATIVA CON PROYECTO DE DECRETO POR EL QUE SE REFORMA EL PÁRRAFO PRIMERO DE LA FRACCIÓN II Y SU INCISO M) DEL ARTÍCULO 26 DE LA LEY DE LA JUVENTUD DEL ESTADO DE MÉXICO. PARA AUMENTAR LA REPRESENTACIÓN DE PERSONAS JÓVENES DE ORGANIZACIONES DE LA SOCIEDAD CIVIL EN EL CONSEJO ESTATAL DE LA JUVENTUD, PRESENTADA POR LA DIPUTADA ITZEL DANIELA BALLESTEROS LULE, EN NOMBRE DEL GRUPO PARLAMENTARIO DEL PARTIDO MORENA.</w:t>
      </w:r>
    </w:p>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 xml:space="preserve">COMISIÓN LEGISLATIVA DE </w:t>
      </w:r>
    </w:p>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lastRenderedPageBreak/>
        <w:t>LA JUVENTUD Y EL DEPORTE</w:t>
      </w:r>
    </w:p>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2613"/>
        <w:gridCol w:w="2111"/>
        <w:gridCol w:w="2113"/>
      </w:tblGrid>
      <w:tr w:rsidR="00D933F9" w:rsidRPr="004063B9" w:rsidTr="00965BE6">
        <w:trPr>
          <w:trHeight w:val="20"/>
          <w:tblHeader/>
          <w:jc w:val="center"/>
        </w:trPr>
        <w:tc>
          <w:tcPr>
            <w:tcW w:w="2635" w:type="dxa"/>
            <w:vMerge w:val="restart"/>
            <w:shd w:val="clear" w:color="auto" w:fill="D9D9D9"/>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DIPUTADA (O) (E)</w:t>
            </w:r>
          </w:p>
        </w:tc>
        <w:tc>
          <w:tcPr>
            <w:tcW w:w="6837" w:type="dxa"/>
            <w:gridSpan w:val="3"/>
            <w:shd w:val="clear" w:color="auto" w:fill="D9D9D9"/>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FIRMA</w:t>
            </w:r>
          </w:p>
        </w:tc>
      </w:tr>
      <w:tr w:rsidR="00D933F9" w:rsidRPr="004063B9" w:rsidTr="00965BE6">
        <w:trPr>
          <w:trHeight w:val="20"/>
          <w:tblHeader/>
          <w:jc w:val="center"/>
        </w:trPr>
        <w:tc>
          <w:tcPr>
            <w:tcW w:w="2635" w:type="dxa"/>
            <w:vMerge/>
            <w:shd w:val="clear" w:color="auto" w:fill="D9D9D9"/>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c>
          <w:tcPr>
            <w:tcW w:w="2613" w:type="dxa"/>
            <w:shd w:val="clear" w:color="auto" w:fill="D9D9D9"/>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A FAVOR</w:t>
            </w:r>
          </w:p>
        </w:tc>
        <w:tc>
          <w:tcPr>
            <w:tcW w:w="2111" w:type="dxa"/>
            <w:shd w:val="clear" w:color="auto" w:fill="D9D9D9"/>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EN CONTRA</w:t>
            </w:r>
          </w:p>
        </w:tc>
        <w:tc>
          <w:tcPr>
            <w:tcW w:w="2111" w:type="dxa"/>
            <w:shd w:val="clear" w:color="auto" w:fill="D9D9D9"/>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ABSTENCIÓN</w:t>
            </w:r>
          </w:p>
        </w:tc>
      </w:tr>
      <w:tr w:rsidR="00D933F9" w:rsidRPr="004063B9" w:rsidTr="00965BE6">
        <w:trPr>
          <w:trHeight w:val="20"/>
          <w:jc w:val="center"/>
        </w:trPr>
        <w:tc>
          <w:tcPr>
            <w:tcW w:w="2635"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sz w:val="24"/>
                <w:szCs w:val="24"/>
              </w:rPr>
            </w:pPr>
            <w:r w:rsidRPr="004063B9">
              <w:rPr>
                <w:rFonts w:ascii="Times New Roman" w:eastAsia="Calibri" w:hAnsi="Times New Roman" w:cs="Times New Roman"/>
                <w:b/>
                <w:sz w:val="24"/>
                <w:szCs w:val="24"/>
              </w:rPr>
              <w:t>Presidenta</w:t>
            </w:r>
          </w:p>
          <w:p w:rsidR="00D933F9" w:rsidRPr="004063B9" w:rsidRDefault="00D933F9" w:rsidP="000D578F">
            <w:pPr>
              <w:spacing w:after="0" w:line="240" w:lineRule="auto"/>
              <w:contextualSpacing/>
              <w:jc w:val="center"/>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Dip. Alejandra </w:t>
            </w:r>
          </w:p>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sz w:val="24"/>
                <w:szCs w:val="24"/>
              </w:rPr>
              <w:t>Figueroa Adame</w:t>
            </w:r>
          </w:p>
        </w:tc>
        <w:tc>
          <w:tcPr>
            <w:tcW w:w="2613"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w:t>
            </w: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4063B9" w:rsidTr="00965BE6">
        <w:trPr>
          <w:trHeight w:val="20"/>
          <w:jc w:val="center"/>
        </w:trPr>
        <w:tc>
          <w:tcPr>
            <w:tcW w:w="2635"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sz w:val="24"/>
                <w:szCs w:val="24"/>
              </w:rPr>
            </w:pPr>
            <w:r w:rsidRPr="004063B9">
              <w:rPr>
                <w:rFonts w:ascii="Times New Roman" w:eastAsia="Calibri" w:hAnsi="Times New Roman" w:cs="Times New Roman"/>
                <w:b/>
                <w:sz w:val="24"/>
                <w:szCs w:val="24"/>
              </w:rPr>
              <w:t>Secretaria</w:t>
            </w:r>
          </w:p>
          <w:p w:rsidR="00D933F9" w:rsidRPr="004063B9" w:rsidRDefault="00D933F9" w:rsidP="000D578F">
            <w:pPr>
              <w:spacing w:after="0" w:line="240" w:lineRule="auto"/>
              <w:contextualSpacing/>
              <w:jc w:val="center"/>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Dip. Rocío Alexia </w:t>
            </w:r>
          </w:p>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sz w:val="24"/>
                <w:szCs w:val="24"/>
              </w:rPr>
              <w:t>Dávila Sánchez</w:t>
            </w:r>
          </w:p>
        </w:tc>
        <w:tc>
          <w:tcPr>
            <w:tcW w:w="2613"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w:t>
            </w: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4063B9" w:rsidTr="00965BE6">
        <w:trPr>
          <w:trHeight w:val="20"/>
          <w:jc w:val="center"/>
        </w:trPr>
        <w:tc>
          <w:tcPr>
            <w:tcW w:w="2635"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sz w:val="24"/>
                <w:szCs w:val="24"/>
                <w:lang w:eastAsia="es-MX"/>
              </w:rPr>
            </w:pPr>
            <w:r w:rsidRPr="004063B9">
              <w:rPr>
                <w:rFonts w:ascii="Times New Roman" w:eastAsia="Calibri" w:hAnsi="Times New Roman" w:cs="Times New Roman"/>
                <w:b/>
                <w:sz w:val="24"/>
                <w:szCs w:val="24"/>
              </w:rPr>
              <w:t>Prosecretario</w:t>
            </w:r>
          </w:p>
          <w:p w:rsidR="00D933F9" w:rsidRPr="004063B9" w:rsidRDefault="00D933F9" w:rsidP="000D578F">
            <w:pPr>
              <w:spacing w:after="0" w:line="240" w:lineRule="auto"/>
              <w:contextualSpacing/>
              <w:jc w:val="center"/>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Dip. Israel </w:t>
            </w:r>
          </w:p>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sz w:val="24"/>
                <w:szCs w:val="24"/>
              </w:rPr>
              <w:t>Espíndola López</w:t>
            </w:r>
          </w:p>
        </w:tc>
        <w:tc>
          <w:tcPr>
            <w:tcW w:w="2613"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w:t>
            </w: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4063B9" w:rsidTr="00965BE6">
        <w:trPr>
          <w:trHeight w:val="20"/>
          <w:jc w:val="center"/>
        </w:trPr>
        <w:tc>
          <w:tcPr>
            <w:tcW w:w="2635"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sz w:val="24"/>
                <w:szCs w:val="24"/>
              </w:rPr>
              <w:t>Dip. Itzel Daniela Ballesteros Lule</w:t>
            </w:r>
          </w:p>
        </w:tc>
        <w:tc>
          <w:tcPr>
            <w:tcW w:w="2613"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w:t>
            </w: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4063B9" w:rsidTr="00965BE6">
        <w:trPr>
          <w:trHeight w:val="20"/>
          <w:jc w:val="center"/>
        </w:trPr>
        <w:tc>
          <w:tcPr>
            <w:tcW w:w="2635"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sz w:val="24"/>
                <w:szCs w:val="24"/>
                <w:lang w:val="es-ES_tradnl"/>
              </w:rPr>
            </w:pPr>
            <w:r w:rsidRPr="004063B9">
              <w:rPr>
                <w:rFonts w:ascii="Times New Roman" w:eastAsia="Calibri" w:hAnsi="Times New Roman" w:cs="Times New Roman"/>
                <w:sz w:val="24"/>
                <w:szCs w:val="24"/>
              </w:rPr>
              <w:t>Dip. Luisa Esmeralda Navarro Hernández</w:t>
            </w:r>
          </w:p>
        </w:tc>
        <w:tc>
          <w:tcPr>
            <w:tcW w:w="2613"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w:t>
            </w: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4063B9" w:rsidTr="00965BE6">
        <w:trPr>
          <w:trHeight w:val="20"/>
          <w:jc w:val="center"/>
        </w:trPr>
        <w:tc>
          <w:tcPr>
            <w:tcW w:w="2635"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Dip. Zaira </w:t>
            </w:r>
          </w:p>
          <w:p w:rsidR="00D933F9" w:rsidRPr="004063B9" w:rsidRDefault="00D933F9" w:rsidP="000D578F">
            <w:pPr>
              <w:spacing w:after="0" w:line="240" w:lineRule="auto"/>
              <w:contextualSpacing/>
              <w:jc w:val="center"/>
              <w:rPr>
                <w:rFonts w:ascii="Times New Roman" w:eastAsia="Calibri" w:hAnsi="Times New Roman" w:cs="Times New Roman"/>
                <w:sz w:val="24"/>
                <w:szCs w:val="24"/>
                <w:lang w:val="es-ES_tradnl"/>
              </w:rPr>
            </w:pPr>
            <w:r w:rsidRPr="004063B9">
              <w:rPr>
                <w:rFonts w:ascii="Times New Roman" w:eastAsia="Calibri" w:hAnsi="Times New Roman" w:cs="Times New Roman"/>
                <w:sz w:val="24"/>
                <w:szCs w:val="24"/>
              </w:rPr>
              <w:t>Cedillo Silva</w:t>
            </w:r>
          </w:p>
        </w:tc>
        <w:tc>
          <w:tcPr>
            <w:tcW w:w="2613"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w:t>
            </w: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4063B9" w:rsidTr="00965BE6">
        <w:trPr>
          <w:trHeight w:val="20"/>
          <w:jc w:val="center"/>
        </w:trPr>
        <w:tc>
          <w:tcPr>
            <w:tcW w:w="2635"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sz w:val="24"/>
                <w:szCs w:val="24"/>
                <w:lang w:val="es-ES_tradnl"/>
              </w:rPr>
            </w:pPr>
            <w:r w:rsidRPr="004063B9">
              <w:rPr>
                <w:rFonts w:ascii="Times New Roman" w:eastAsia="Calibri" w:hAnsi="Times New Roman" w:cs="Times New Roman"/>
                <w:sz w:val="24"/>
                <w:szCs w:val="24"/>
              </w:rPr>
              <w:t>Dip. Nelly Brígida Rivera Sánchez</w:t>
            </w:r>
          </w:p>
        </w:tc>
        <w:tc>
          <w:tcPr>
            <w:tcW w:w="2613"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w:t>
            </w: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4063B9" w:rsidTr="00965BE6">
        <w:trPr>
          <w:trHeight w:val="20"/>
          <w:jc w:val="center"/>
        </w:trPr>
        <w:tc>
          <w:tcPr>
            <w:tcW w:w="2635"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Dip. Ernesto </w:t>
            </w:r>
          </w:p>
          <w:p w:rsidR="00D933F9" w:rsidRPr="004063B9" w:rsidRDefault="00D933F9" w:rsidP="000D578F">
            <w:pPr>
              <w:spacing w:after="0" w:line="240" w:lineRule="auto"/>
              <w:contextualSpacing/>
              <w:jc w:val="center"/>
              <w:rPr>
                <w:rFonts w:ascii="Times New Roman" w:eastAsia="Calibri" w:hAnsi="Times New Roman" w:cs="Times New Roman"/>
                <w:sz w:val="24"/>
                <w:szCs w:val="24"/>
                <w:lang w:val="es-ES_tradnl"/>
              </w:rPr>
            </w:pPr>
            <w:r w:rsidRPr="004063B9">
              <w:rPr>
                <w:rFonts w:ascii="Times New Roman" w:eastAsia="Calibri" w:hAnsi="Times New Roman" w:cs="Times New Roman"/>
                <w:sz w:val="24"/>
                <w:szCs w:val="24"/>
              </w:rPr>
              <w:t>Santillán Ramírez</w:t>
            </w:r>
          </w:p>
        </w:tc>
        <w:tc>
          <w:tcPr>
            <w:tcW w:w="2613"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w:t>
            </w: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r>
      <w:tr w:rsidR="00D933F9" w:rsidRPr="004063B9" w:rsidTr="00965BE6">
        <w:trPr>
          <w:trHeight w:val="20"/>
          <w:jc w:val="center"/>
        </w:trPr>
        <w:tc>
          <w:tcPr>
            <w:tcW w:w="2635"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Dip. Maricela </w:t>
            </w:r>
          </w:p>
          <w:p w:rsidR="00D933F9" w:rsidRPr="004063B9" w:rsidRDefault="00D933F9" w:rsidP="000D578F">
            <w:pPr>
              <w:spacing w:after="0" w:line="240" w:lineRule="auto"/>
              <w:contextualSpacing/>
              <w:jc w:val="center"/>
              <w:rPr>
                <w:rFonts w:ascii="Times New Roman" w:eastAsia="Calibri" w:hAnsi="Times New Roman" w:cs="Times New Roman"/>
                <w:sz w:val="24"/>
                <w:szCs w:val="24"/>
                <w:lang w:val="es-ES_tradnl"/>
              </w:rPr>
            </w:pPr>
            <w:r w:rsidRPr="004063B9">
              <w:rPr>
                <w:rFonts w:ascii="Times New Roman" w:eastAsia="Calibri" w:hAnsi="Times New Roman" w:cs="Times New Roman"/>
                <w:sz w:val="24"/>
                <w:szCs w:val="24"/>
              </w:rPr>
              <w:t>Beltrán Sánchez</w:t>
            </w:r>
          </w:p>
        </w:tc>
        <w:tc>
          <w:tcPr>
            <w:tcW w:w="2613"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w:t>
            </w: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c>
          <w:tcPr>
            <w:tcW w:w="2111" w:type="dxa"/>
            <w:shd w:val="clear" w:color="auto" w:fill="auto"/>
            <w:vAlign w:val="center"/>
          </w:tcPr>
          <w:p w:rsidR="00D933F9" w:rsidRPr="004063B9" w:rsidRDefault="00D933F9" w:rsidP="000D578F">
            <w:pPr>
              <w:spacing w:after="0" w:line="240" w:lineRule="auto"/>
              <w:contextualSpacing/>
              <w:jc w:val="center"/>
              <w:rPr>
                <w:rFonts w:ascii="Times New Roman" w:eastAsia="Calibri" w:hAnsi="Times New Roman" w:cs="Times New Roman"/>
                <w:b/>
                <w:sz w:val="24"/>
                <w:szCs w:val="24"/>
              </w:rPr>
            </w:pPr>
          </w:p>
        </w:tc>
      </w:tr>
    </w:tbl>
    <w:p w:rsidR="008B4BFA" w:rsidRPr="004063B9" w:rsidRDefault="008B4BFA" w:rsidP="000D578F">
      <w:pPr>
        <w:spacing w:after="0" w:line="240" w:lineRule="auto"/>
        <w:jc w:val="center"/>
        <w:rPr>
          <w:rFonts w:ascii="Times New Roman" w:hAnsi="Times New Roman" w:cs="Times New Roman"/>
          <w:sz w:val="24"/>
          <w:szCs w:val="24"/>
        </w:rPr>
      </w:pP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b/>
          <w:bCs/>
          <w:color w:val="000000"/>
          <w:sz w:val="24"/>
          <w:szCs w:val="24"/>
          <w:lang w:eastAsia="es-MX"/>
        </w:rPr>
      </w:pP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4063B9">
        <w:rPr>
          <w:rFonts w:ascii="Times New Roman" w:eastAsia="Calibri" w:hAnsi="Times New Roman" w:cs="Times New Roman"/>
          <w:b/>
          <w:bCs/>
          <w:color w:val="000000"/>
          <w:sz w:val="24"/>
          <w:szCs w:val="24"/>
          <w:lang w:eastAsia="es-MX"/>
        </w:rPr>
        <w:t>DECRETO NÚMERO</w:t>
      </w: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b/>
          <w:bCs/>
          <w:color w:val="000000"/>
          <w:sz w:val="24"/>
          <w:szCs w:val="24"/>
          <w:lang w:eastAsia="es-MX"/>
        </w:rPr>
      </w:pPr>
      <w:r w:rsidRPr="004063B9">
        <w:rPr>
          <w:rFonts w:ascii="Times New Roman" w:eastAsia="Calibri" w:hAnsi="Times New Roman" w:cs="Times New Roman"/>
          <w:b/>
          <w:bCs/>
          <w:color w:val="000000"/>
          <w:sz w:val="24"/>
          <w:szCs w:val="24"/>
          <w:lang w:eastAsia="es-MX"/>
        </w:rPr>
        <w:t xml:space="preserve">LA H. “LXII” LEGISLATURA </w:t>
      </w: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4063B9">
        <w:rPr>
          <w:rFonts w:ascii="Times New Roman" w:eastAsia="Calibri" w:hAnsi="Times New Roman" w:cs="Times New Roman"/>
          <w:b/>
          <w:bCs/>
          <w:color w:val="000000"/>
          <w:sz w:val="24"/>
          <w:szCs w:val="24"/>
          <w:lang w:eastAsia="es-MX"/>
        </w:rPr>
        <w:t xml:space="preserve">DEL ESTADO DE MÉXICO </w:t>
      </w: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b/>
          <w:bCs/>
          <w:color w:val="000000"/>
          <w:sz w:val="24"/>
          <w:szCs w:val="24"/>
          <w:lang w:eastAsia="es-MX"/>
        </w:rPr>
      </w:pPr>
      <w:r w:rsidRPr="004063B9">
        <w:rPr>
          <w:rFonts w:ascii="Times New Roman" w:eastAsia="Calibri" w:hAnsi="Times New Roman" w:cs="Times New Roman"/>
          <w:b/>
          <w:bCs/>
          <w:color w:val="000000"/>
          <w:sz w:val="24"/>
          <w:szCs w:val="24"/>
          <w:lang w:eastAsia="es-MX"/>
        </w:rPr>
        <w:t>DECRETA:</w:t>
      </w: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4063B9">
        <w:rPr>
          <w:rFonts w:ascii="Times New Roman" w:eastAsia="Calibri" w:hAnsi="Times New Roman" w:cs="Times New Roman"/>
          <w:b/>
          <w:bCs/>
          <w:color w:val="000000"/>
          <w:sz w:val="24"/>
          <w:szCs w:val="24"/>
          <w:lang w:eastAsia="es-MX"/>
        </w:rPr>
        <w:t xml:space="preserve">ÚNICO.- </w:t>
      </w:r>
      <w:r w:rsidRPr="004063B9">
        <w:rPr>
          <w:rFonts w:ascii="Times New Roman" w:eastAsia="Calibri" w:hAnsi="Times New Roman" w:cs="Times New Roman"/>
          <w:color w:val="000000"/>
          <w:sz w:val="24"/>
          <w:szCs w:val="24"/>
          <w:lang w:eastAsia="es-MX"/>
        </w:rPr>
        <w:t xml:space="preserve">Se reforma la fracción II y su inciso m) del artículo 26 de la Ley de la Juventud del Estado de México, para quedar como sigue: </w:t>
      </w: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4063B9">
        <w:rPr>
          <w:rFonts w:ascii="Times New Roman" w:eastAsia="Calibri" w:hAnsi="Times New Roman" w:cs="Times New Roman"/>
          <w:b/>
          <w:bCs/>
          <w:color w:val="000000"/>
          <w:sz w:val="24"/>
          <w:szCs w:val="24"/>
          <w:lang w:eastAsia="es-MX"/>
        </w:rPr>
        <w:t xml:space="preserve">Artículo 26.- </w:t>
      </w:r>
      <w:r w:rsidRPr="004063B9">
        <w:rPr>
          <w:rFonts w:ascii="Times New Roman" w:eastAsia="Calibri" w:hAnsi="Times New Roman" w:cs="Times New Roman"/>
          <w:bCs/>
          <w:color w:val="000000"/>
          <w:sz w:val="24"/>
          <w:szCs w:val="24"/>
          <w:lang w:eastAsia="es-MX"/>
        </w:rPr>
        <w:t xml:space="preserve">… </w:t>
      </w: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4063B9">
        <w:rPr>
          <w:rFonts w:ascii="Times New Roman" w:eastAsia="Calibri" w:hAnsi="Times New Roman" w:cs="Times New Roman"/>
          <w:b/>
          <w:bCs/>
          <w:color w:val="000000"/>
          <w:sz w:val="24"/>
          <w:szCs w:val="24"/>
          <w:lang w:eastAsia="es-MX"/>
        </w:rPr>
        <w:t xml:space="preserve">I.- </w:t>
      </w:r>
      <w:r w:rsidRPr="004063B9">
        <w:rPr>
          <w:rFonts w:ascii="Times New Roman" w:eastAsia="Calibri" w:hAnsi="Times New Roman" w:cs="Times New Roman"/>
          <w:bCs/>
          <w:color w:val="000000"/>
          <w:sz w:val="24"/>
          <w:szCs w:val="24"/>
          <w:lang w:eastAsia="es-MX"/>
        </w:rPr>
        <w:t>…</w:t>
      </w:r>
      <w:r w:rsidRPr="004063B9">
        <w:rPr>
          <w:rFonts w:ascii="Times New Roman" w:eastAsia="Calibri" w:hAnsi="Times New Roman" w:cs="Times New Roman"/>
          <w:b/>
          <w:bCs/>
          <w:color w:val="000000"/>
          <w:sz w:val="24"/>
          <w:szCs w:val="24"/>
          <w:lang w:eastAsia="es-MX"/>
        </w:rPr>
        <w:t xml:space="preserve"> </w:t>
      </w: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4063B9">
        <w:rPr>
          <w:rFonts w:ascii="Times New Roman" w:eastAsia="Calibri" w:hAnsi="Times New Roman" w:cs="Times New Roman"/>
          <w:b/>
          <w:bCs/>
          <w:color w:val="000000"/>
          <w:sz w:val="24"/>
          <w:szCs w:val="24"/>
          <w:lang w:eastAsia="es-MX"/>
        </w:rPr>
        <w:t xml:space="preserve">II.- Las personas </w:t>
      </w:r>
      <w:r w:rsidRPr="004063B9">
        <w:rPr>
          <w:rFonts w:ascii="Times New Roman" w:eastAsia="Calibri" w:hAnsi="Times New Roman" w:cs="Times New Roman"/>
          <w:color w:val="000000"/>
          <w:sz w:val="24"/>
          <w:szCs w:val="24"/>
          <w:lang w:eastAsia="es-MX"/>
        </w:rPr>
        <w:t xml:space="preserve">vocales </w:t>
      </w:r>
      <w:r w:rsidRPr="004063B9">
        <w:rPr>
          <w:rFonts w:ascii="Times New Roman" w:eastAsia="Calibri" w:hAnsi="Times New Roman" w:cs="Times New Roman"/>
          <w:b/>
          <w:bCs/>
          <w:color w:val="000000"/>
          <w:sz w:val="24"/>
          <w:szCs w:val="24"/>
          <w:lang w:eastAsia="es-MX"/>
        </w:rPr>
        <w:t>que serán</w:t>
      </w:r>
      <w:r w:rsidRPr="004063B9">
        <w:rPr>
          <w:rFonts w:ascii="Times New Roman" w:eastAsia="Calibri" w:hAnsi="Times New Roman" w:cs="Times New Roman"/>
          <w:color w:val="000000"/>
          <w:sz w:val="24"/>
          <w:szCs w:val="24"/>
          <w:lang w:eastAsia="es-MX"/>
        </w:rPr>
        <w:t xml:space="preserve">: </w:t>
      </w: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4063B9">
        <w:rPr>
          <w:rFonts w:ascii="Times New Roman" w:eastAsia="Calibri" w:hAnsi="Times New Roman" w:cs="Times New Roman"/>
          <w:b/>
          <w:bCs/>
          <w:color w:val="000000"/>
          <w:sz w:val="24"/>
          <w:szCs w:val="24"/>
          <w:lang w:eastAsia="es-MX"/>
        </w:rPr>
        <w:t xml:space="preserve">a) a l) </w:t>
      </w:r>
      <w:r w:rsidRPr="004063B9">
        <w:rPr>
          <w:rFonts w:ascii="Times New Roman" w:eastAsia="Calibri" w:hAnsi="Times New Roman" w:cs="Times New Roman"/>
          <w:bCs/>
          <w:color w:val="000000"/>
          <w:sz w:val="24"/>
          <w:szCs w:val="24"/>
          <w:lang w:eastAsia="es-MX"/>
        </w:rPr>
        <w:t xml:space="preserve">… </w:t>
      </w: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4063B9">
        <w:rPr>
          <w:rFonts w:ascii="Times New Roman" w:eastAsia="Calibri" w:hAnsi="Times New Roman" w:cs="Times New Roman"/>
          <w:b/>
          <w:bCs/>
          <w:color w:val="000000"/>
          <w:sz w:val="24"/>
          <w:szCs w:val="24"/>
          <w:lang w:eastAsia="es-MX"/>
        </w:rPr>
        <w:t xml:space="preserve">m) Cinco personas jóvenes mayores de edad </w:t>
      </w:r>
      <w:r w:rsidRPr="004063B9">
        <w:rPr>
          <w:rFonts w:ascii="Times New Roman" w:eastAsia="Calibri" w:hAnsi="Times New Roman" w:cs="Times New Roman"/>
          <w:color w:val="000000"/>
          <w:sz w:val="24"/>
          <w:szCs w:val="24"/>
          <w:lang w:eastAsia="es-MX"/>
        </w:rPr>
        <w:t xml:space="preserve">representantes de la sociedad civil, </w:t>
      </w:r>
      <w:r w:rsidRPr="004063B9">
        <w:rPr>
          <w:rFonts w:ascii="Times New Roman" w:eastAsia="Calibri" w:hAnsi="Times New Roman" w:cs="Times New Roman"/>
          <w:b/>
          <w:bCs/>
          <w:color w:val="000000"/>
          <w:sz w:val="24"/>
          <w:szCs w:val="24"/>
          <w:lang w:eastAsia="es-MX"/>
        </w:rPr>
        <w:t xml:space="preserve">propuestas preferentemente por organizaciones juveniles </w:t>
      </w:r>
      <w:r w:rsidRPr="004063B9">
        <w:rPr>
          <w:rFonts w:ascii="Times New Roman" w:eastAsia="Calibri" w:hAnsi="Times New Roman" w:cs="Times New Roman"/>
          <w:color w:val="000000"/>
          <w:sz w:val="24"/>
          <w:szCs w:val="24"/>
          <w:lang w:eastAsia="es-MX"/>
        </w:rPr>
        <w:t xml:space="preserve">cuyo objeto sea el desarrollo y apoyo de la juventud, electos de conformidad con los procedimientos y requisitos que estén determinados en el Reglamento de la presente Ley, y </w:t>
      </w: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4063B9">
        <w:rPr>
          <w:rFonts w:ascii="Times New Roman" w:eastAsia="Calibri" w:hAnsi="Times New Roman" w:cs="Times New Roman"/>
          <w:b/>
          <w:bCs/>
          <w:color w:val="000000"/>
          <w:sz w:val="24"/>
          <w:szCs w:val="24"/>
          <w:lang w:eastAsia="es-MX"/>
        </w:rPr>
        <w:lastRenderedPageBreak/>
        <w:t xml:space="preserve">III.- </w:t>
      </w:r>
      <w:r w:rsidRPr="004063B9">
        <w:rPr>
          <w:rFonts w:ascii="Times New Roman" w:eastAsia="Calibri" w:hAnsi="Times New Roman" w:cs="Times New Roman"/>
          <w:bCs/>
          <w:color w:val="000000"/>
          <w:sz w:val="24"/>
          <w:szCs w:val="24"/>
          <w:lang w:eastAsia="es-MX"/>
        </w:rPr>
        <w:t>…</w:t>
      </w:r>
      <w:r w:rsidRPr="004063B9">
        <w:rPr>
          <w:rFonts w:ascii="Times New Roman" w:eastAsia="Calibri" w:hAnsi="Times New Roman" w:cs="Times New Roman"/>
          <w:b/>
          <w:bCs/>
          <w:color w:val="000000"/>
          <w:sz w:val="24"/>
          <w:szCs w:val="24"/>
          <w:lang w:eastAsia="es-MX"/>
        </w:rPr>
        <w:t xml:space="preserve"> </w:t>
      </w:r>
    </w:p>
    <w:p w:rsidR="00164CE0" w:rsidRPr="004063B9" w:rsidRDefault="00164CE0" w:rsidP="000D578F">
      <w:pPr>
        <w:autoSpaceDE w:val="0"/>
        <w:autoSpaceDN w:val="0"/>
        <w:adjustRightInd w:val="0"/>
        <w:spacing w:after="0" w:line="240" w:lineRule="auto"/>
        <w:jc w:val="both"/>
        <w:rPr>
          <w:rFonts w:ascii="Times New Roman" w:eastAsia="Calibri" w:hAnsi="Times New Roman" w:cs="Times New Roman"/>
          <w:bCs/>
          <w:color w:val="000000"/>
          <w:sz w:val="24"/>
          <w:szCs w:val="24"/>
          <w:lang w:eastAsia="es-MX"/>
        </w:rPr>
      </w:pPr>
    </w:p>
    <w:p w:rsidR="00164CE0" w:rsidRPr="00E11B22" w:rsidRDefault="00164CE0" w:rsidP="000D578F">
      <w:pPr>
        <w:autoSpaceDE w:val="0"/>
        <w:autoSpaceDN w:val="0"/>
        <w:adjustRightInd w:val="0"/>
        <w:spacing w:after="0" w:line="240" w:lineRule="auto"/>
        <w:jc w:val="center"/>
        <w:rPr>
          <w:rFonts w:ascii="Times New Roman" w:eastAsia="Calibri" w:hAnsi="Times New Roman" w:cs="Times New Roman"/>
          <w:sz w:val="24"/>
          <w:szCs w:val="24"/>
          <w:lang w:eastAsia="es-MX"/>
        </w:rPr>
      </w:pPr>
      <w:r w:rsidRPr="00E11B22">
        <w:rPr>
          <w:rFonts w:ascii="Times New Roman" w:eastAsia="Calibri" w:hAnsi="Times New Roman" w:cs="Times New Roman"/>
          <w:b/>
          <w:bCs/>
          <w:sz w:val="24"/>
          <w:szCs w:val="24"/>
          <w:lang w:eastAsia="es-MX"/>
        </w:rPr>
        <w:t>T R A N S I T O R I O S</w:t>
      </w:r>
    </w:p>
    <w:p w:rsidR="00164CE0" w:rsidRPr="00E11B22" w:rsidRDefault="00164CE0" w:rsidP="000D578F">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164CE0" w:rsidRPr="00E11B22" w:rsidRDefault="00164CE0" w:rsidP="000D578F">
      <w:pPr>
        <w:autoSpaceDE w:val="0"/>
        <w:autoSpaceDN w:val="0"/>
        <w:adjustRightInd w:val="0"/>
        <w:spacing w:after="0" w:line="240" w:lineRule="auto"/>
        <w:jc w:val="both"/>
        <w:rPr>
          <w:rFonts w:ascii="Times New Roman" w:eastAsia="Calibri" w:hAnsi="Times New Roman" w:cs="Times New Roman"/>
          <w:sz w:val="24"/>
          <w:szCs w:val="24"/>
          <w:lang w:eastAsia="es-MX"/>
        </w:rPr>
      </w:pPr>
      <w:r w:rsidRPr="00E11B22">
        <w:rPr>
          <w:rFonts w:ascii="Times New Roman" w:eastAsia="Calibri" w:hAnsi="Times New Roman" w:cs="Times New Roman"/>
          <w:b/>
          <w:bCs/>
          <w:sz w:val="24"/>
          <w:szCs w:val="24"/>
          <w:lang w:eastAsia="es-MX"/>
        </w:rPr>
        <w:t>PRIMERO</w:t>
      </w:r>
      <w:r w:rsidRPr="00E11B22">
        <w:rPr>
          <w:rFonts w:ascii="Times New Roman" w:eastAsia="Calibri" w:hAnsi="Times New Roman" w:cs="Times New Roman"/>
          <w:b/>
          <w:sz w:val="24"/>
          <w:szCs w:val="24"/>
          <w:lang w:eastAsia="es-MX"/>
        </w:rPr>
        <w:t>.-</w:t>
      </w:r>
      <w:r w:rsidRPr="00E11B22">
        <w:rPr>
          <w:rFonts w:ascii="Times New Roman" w:eastAsia="Calibri" w:hAnsi="Times New Roman" w:cs="Times New Roman"/>
          <w:sz w:val="24"/>
          <w:szCs w:val="24"/>
          <w:lang w:eastAsia="es-MX"/>
        </w:rPr>
        <w:t xml:space="preserve"> Publíquese el presente Decreto en el Periódico Oficial “Gaceta del Gobierno”. </w:t>
      </w:r>
    </w:p>
    <w:p w:rsidR="00164CE0" w:rsidRPr="00E11B22" w:rsidRDefault="00164CE0" w:rsidP="000D578F">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164CE0" w:rsidRPr="00E11B22" w:rsidRDefault="00164CE0" w:rsidP="000D578F">
      <w:pPr>
        <w:autoSpaceDE w:val="0"/>
        <w:autoSpaceDN w:val="0"/>
        <w:adjustRightInd w:val="0"/>
        <w:spacing w:after="0" w:line="240" w:lineRule="auto"/>
        <w:jc w:val="both"/>
        <w:rPr>
          <w:rFonts w:ascii="Times New Roman" w:eastAsia="Calibri" w:hAnsi="Times New Roman" w:cs="Times New Roman"/>
          <w:sz w:val="24"/>
          <w:szCs w:val="24"/>
          <w:lang w:eastAsia="es-MX"/>
        </w:rPr>
      </w:pPr>
      <w:r w:rsidRPr="00E11B22">
        <w:rPr>
          <w:rFonts w:ascii="Times New Roman" w:eastAsia="Calibri" w:hAnsi="Times New Roman" w:cs="Times New Roman"/>
          <w:b/>
          <w:bCs/>
          <w:sz w:val="24"/>
          <w:szCs w:val="24"/>
          <w:lang w:eastAsia="es-MX"/>
        </w:rPr>
        <w:t>SEGUNDO</w:t>
      </w:r>
      <w:r w:rsidRPr="00E11B22">
        <w:rPr>
          <w:rFonts w:ascii="Times New Roman" w:eastAsia="Calibri" w:hAnsi="Times New Roman" w:cs="Times New Roman"/>
          <w:b/>
          <w:sz w:val="24"/>
          <w:szCs w:val="24"/>
          <w:lang w:eastAsia="es-MX"/>
        </w:rPr>
        <w:t>.-</w:t>
      </w:r>
      <w:r w:rsidRPr="00E11B22">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 </w:t>
      </w:r>
    </w:p>
    <w:p w:rsidR="00164CE0" w:rsidRPr="00E11B22" w:rsidRDefault="00164CE0" w:rsidP="000D578F">
      <w:pPr>
        <w:spacing w:after="0" w:line="240" w:lineRule="auto"/>
        <w:contextualSpacing/>
        <w:jc w:val="both"/>
        <w:rPr>
          <w:rFonts w:ascii="Times New Roman" w:eastAsia="Calibri" w:hAnsi="Times New Roman" w:cs="Times New Roman"/>
          <w:b/>
          <w:bCs/>
          <w:sz w:val="24"/>
          <w:szCs w:val="24"/>
        </w:rPr>
      </w:pPr>
    </w:p>
    <w:p w:rsidR="00164CE0" w:rsidRPr="00E11B22" w:rsidRDefault="00164CE0" w:rsidP="000D578F">
      <w:pPr>
        <w:spacing w:after="0" w:line="240" w:lineRule="auto"/>
        <w:contextualSpacing/>
        <w:jc w:val="both"/>
        <w:rPr>
          <w:rFonts w:ascii="Times New Roman" w:eastAsia="Calibri" w:hAnsi="Times New Roman" w:cs="Times New Roman"/>
          <w:sz w:val="24"/>
          <w:szCs w:val="24"/>
        </w:rPr>
      </w:pPr>
      <w:r w:rsidRPr="00E11B22">
        <w:rPr>
          <w:rFonts w:ascii="Times New Roman" w:eastAsia="Calibri" w:hAnsi="Times New Roman" w:cs="Times New Roman"/>
          <w:b/>
          <w:bCs/>
          <w:sz w:val="24"/>
          <w:szCs w:val="24"/>
        </w:rPr>
        <w:t>TERCERO</w:t>
      </w:r>
      <w:r w:rsidRPr="00E11B22">
        <w:rPr>
          <w:rFonts w:ascii="Times New Roman" w:eastAsia="Calibri" w:hAnsi="Times New Roman" w:cs="Times New Roman"/>
          <w:b/>
          <w:sz w:val="24"/>
          <w:szCs w:val="24"/>
        </w:rPr>
        <w:t xml:space="preserve">.- </w:t>
      </w:r>
      <w:r w:rsidRPr="00E11B22">
        <w:rPr>
          <w:rFonts w:ascii="Times New Roman" w:eastAsia="Calibri" w:hAnsi="Times New Roman" w:cs="Times New Roman"/>
          <w:sz w:val="24"/>
          <w:szCs w:val="24"/>
        </w:rPr>
        <w:t>El Ejecutivo Estatal realizará las modificaciones reglamentarias necesarias, para dar cumplimiento al presente Decreto, en un plazo no mayor a 120 días hábiles posteriores a su entrada en vigor.</w:t>
      </w:r>
    </w:p>
    <w:p w:rsidR="00164CE0" w:rsidRPr="00E11B22" w:rsidRDefault="00164CE0" w:rsidP="000D578F">
      <w:pPr>
        <w:spacing w:after="0" w:line="240" w:lineRule="auto"/>
        <w:contextualSpacing/>
        <w:jc w:val="both"/>
        <w:rPr>
          <w:rFonts w:ascii="Times New Roman" w:eastAsia="Calibri" w:hAnsi="Times New Roman" w:cs="Times New Roman"/>
          <w:sz w:val="24"/>
          <w:szCs w:val="24"/>
        </w:rPr>
      </w:pPr>
    </w:p>
    <w:p w:rsidR="00164CE0" w:rsidRPr="00E11B22" w:rsidRDefault="00164CE0" w:rsidP="000D578F">
      <w:pPr>
        <w:spacing w:after="0" w:line="240" w:lineRule="auto"/>
        <w:contextualSpacing/>
        <w:jc w:val="both"/>
        <w:rPr>
          <w:rFonts w:ascii="Times New Roman" w:eastAsia="Calibri" w:hAnsi="Times New Roman" w:cs="Times New Roman"/>
          <w:sz w:val="24"/>
          <w:szCs w:val="24"/>
        </w:rPr>
      </w:pPr>
      <w:r w:rsidRPr="00E11B22">
        <w:rPr>
          <w:rFonts w:ascii="Times New Roman" w:eastAsia="Calibri" w:hAnsi="Times New Roman" w:cs="Times New Roman"/>
          <w:sz w:val="24"/>
          <w:szCs w:val="24"/>
        </w:rPr>
        <w:t>Lo tendrá entendido la Gobernadora del Estado, haciendo que se publique y se cumpla.</w:t>
      </w:r>
    </w:p>
    <w:p w:rsidR="00164CE0" w:rsidRPr="00E11B22" w:rsidRDefault="00164CE0" w:rsidP="000D578F">
      <w:pPr>
        <w:spacing w:after="0" w:line="240" w:lineRule="auto"/>
        <w:contextualSpacing/>
        <w:jc w:val="both"/>
        <w:rPr>
          <w:rFonts w:ascii="Times New Roman" w:eastAsia="Calibri" w:hAnsi="Times New Roman" w:cs="Times New Roman"/>
          <w:sz w:val="24"/>
          <w:szCs w:val="24"/>
        </w:rPr>
      </w:pPr>
    </w:p>
    <w:p w:rsidR="00164CE0" w:rsidRPr="00E11B22" w:rsidRDefault="00164CE0" w:rsidP="000D578F">
      <w:pPr>
        <w:spacing w:after="0" w:line="240" w:lineRule="auto"/>
        <w:contextualSpacing/>
        <w:jc w:val="both"/>
        <w:rPr>
          <w:rFonts w:ascii="Times New Roman" w:eastAsia="Calibri" w:hAnsi="Times New Roman" w:cs="Times New Roman"/>
          <w:sz w:val="24"/>
          <w:szCs w:val="24"/>
        </w:rPr>
      </w:pPr>
      <w:r w:rsidRPr="00E11B22">
        <w:rPr>
          <w:rFonts w:ascii="Times New Roman" w:eastAsia="Calibri" w:hAnsi="Times New Roman" w:cs="Times New Roman"/>
          <w:sz w:val="24"/>
          <w:szCs w:val="24"/>
        </w:rPr>
        <w:t xml:space="preserve">Dado en el Palacio del Poder Legislativo, en la ciudad de Toluca de Lerdo, Capital del Estado de México, a los veinticinco días del mes de febrero del dos mil veintiséis. </w:t>
      </w:r>
    </w:p>
    <w:p w:rsidR="00164CE0" w:rsidRPr="00E11B22" w:rsidRDefault="00164CE0" w:rsidP="000D578F">
      <w:pPr>
        <w:spacing w:after="0" w:line="240" w:lineRule="auto"/>
        <w:jc w:val="center"/>
        <w:rPr>
          <w:rFonts w:ascii="Times New Roman" w:eastAsia="Calibri" w:hAnsi="Times New Roman" w:cs="Times New Roman"/>
          <w:b/>
          <w:sz w:val="24"/>
          <w:szCs w:val="24"/>
        </w:rPr>
      </w:pPr>
    </w:p>
    <w:p w:rsidR="00164CE0" w:rsidRPr="00E11B22" w:rsidRDefault="00164CE0" w:rsidP="000D578F">
      <w:pPr>
        <w:spacing w:after="0" w:line="240" w:lineRule="auto"/>
        <w:jc w:val="center"/>
        <w:rPr>
          <w:rFonts w:ascii="Times New Roman" w:eastAsia="Calibri" w:hAnsi="Times New Roman" w:cs="Times New Roman"/>
          <w:b/>
          <w:sz w:val="24"/>
          <w:szCs w:val="24"/>
        </w:rPr>
      </w:pPr>
      <w:r w:rsidRPr="00E11B22">
        <w:rPr>
          <w:rFonts w:ascii="Times New Roman" w:eastAsia="Calibri" w:hAnsi="Times New Roman" w:cs="Times New Roman"/>
          <w:b/>
          <w:sz w:val="24"/>
          <w:szCs w:val="24"/>
        </w:rPr>
        <w:t>PRESIDENTA</w:t>
      </w:r>
    </w:p>
    <w:p w:rsidR="00164CE0" w:rsidRPr="00E11B22" w:rsidRDefault="00164CE0" w:rsidP="000D578F">
      <w:pPr>
        <w:spacing w:after="0" w:line="240" w:lineRule="auto"/>
        <w:jc w:val="center"/>
        <w:rPr>
          <w:rFonts w:ascii="Times New Roman" w:eastAsia="Calibri" w:hAnsi="Times New Roman" w:cs="Times New Roman"/>
          <w:b/>
          <w:sz w:val="24"/>
          <w:szCs w:val="24"/>
        </w:rPr>
      </w:pPr>
      <w:r w:rsidRPr="00E11B22">
        <w:rPr>
          <w:rFonts w:ascii="Times New Roman" w:eastAsia="Calibri" w:hAnsi="Times New Roman" w:cs="Times New Roman"/>
          <w:b/>
          <w:sz w:val="24"/>
          <w:szCs w:val="24"/>
        </w:rPr>
        <w:t>DIP. MARTHA AZUCENA CAMACHO REYNOSO</w:t>
      </w:r>
    </w:p>
    <w:p w:rsidR="00164CE0" w:rsidRPr="00E11B22" w:rsidRDefault="00164CE0" w:rsidP="000D578F">
      <w:pPr>
        <w:spacing w:after="0" w:line="240" w:lineRule="auto"/>
        <w:jc w:val="center"/>
        <w:rPr>
          <w:rFonts w:ascii="Times New Roman" w:eastAsia="Calibri" w:hAnsi="Times New Roman" w:cs="Times New Roman"/>
          <w:b/>
          <w:sz w:val="24"/>
          <w:szCs w:val="24"/>
        </w:rPr>
      </w:pPr>
    </w:p>
    <w:p w:rsidR="00164CE0" w:rsidRPr="00E11B22" w:rsidRDefault="00164CE0" w:rsidP="000D578F">
      <w:pPr>
        <w:spacing w:after="0" w:line="240" w:lineRule="auto"/>
        <w:jc w:val="center"/>
        <w:rPr>
          <w:rFonts w:ascii="Times New Roman" w:eastAsia="Calibri" w:hAnsi="Times New Roman" w:cs="Times New Roman"/>
          <w:b/>
          <w:sz w:val="24"/>
          <w:szCs w:val="24"/>
        </w:rPr>
      </w:pPr>
      <w:r w:rsidRPr="00E11B22">
        <w:rPr>
          <w:rFonts w:ascii="Times New Roman" w:eastAsia="Calibri" w:hAnsi="Times New Roman" w:cs="Times New Roman"/>
          <w:b/>
          <w:sz w:val="24"/>
          <w:szCs w:val="24"/>
        </w:rPr>
        <w:t>SECRETARIOS</w:t>
      </w:r>
    </w:p>
    <w:p w:rsidR="00164CE0" w:rsidRPr="00E11B22" w:rsidRDefault="00164CE0" w:rsidP="000D578F">
      <w:pPr>
        <w:spacing w:after="0" w:line="240" w:lineRule="auto"/>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701"/>
        <w:gridCol w:w="4704"/>
      </w:tblGrid>
      <w:tr w:rsidR="00164CE0" w:rsidRPr="00E11B22" w:rsidTr="00164CE0">
        <w:tc>
          <w:tcPr>
            <w:tcW w:w="4772" w:type="dxa"/>
            <w:hideMark/>
          </w:tcPr>
          <w:p w:rsidR="00164CE0" w:rsidRPr="00E11B22" w:rsidRDefault="00164CE0" w:rsidP="000D578F">
            <w:pPr>
              <w:spacing w:after="0" w:line="240" w:lineRule="auto"/>
              <w:jc w:val="center"/>
              <w:rPr>
                <w:rFonts w:ascii="Times New Roman" w:eastAsia="Calibri" w:hAnsi="Times New Roman" w:cs="Times New Roman"/>
                <w:b/>
                <w:sz w:val="24"/>
                <w:szCs w:val="24"/>
              </w:rPr>
            </w:pPr>
            <w:r w:rsidRPr="00E11B22">
              <w:rPr>
                <w:rFonts w:ascii="Times New Roman" w:eastAsia="Calibri" w:hAnsi="Times New Roman" w:cs="Times New Roman"/>
                <w:b/>
                <w:sz w:val="24"/>
                <w:szCs w:val="24"/>
              </w:rPr>
              <w:t>DIP. EDGAR SAMUEL RÍOS MORENO</w:t>
            </w:r>
          </w:p>
        </w:tc>
        <w:tc>
          <w:tcPr>
            <w:tcW w:w="4772" w:type="dxa"/>
            <w:hideMark/>
          </w:tcPr>
          <w:p w:rsidR="00164CE0" w:rsidRPr="00E11B22" w:rsidRDefault="00164CE0" w:rsidP="000D578F">
            <w:pPr>
              <w:spacing w:after="0" w:line="240" w:lineRule="auto"/>
              <w:jc w:val="center"/>
              <w:rPr>
                <w:rFonts w:ascii="Times New Roman" w:eastAsia="Calibri" w:hAnsi="Times New Roman" w:cs="Times New Roman"/>
                <w:b/>
                <w:sz w:val="24"/>
                <w:szCs w:val="24"/>
              </w:rPr>
            </w:pPr>
            <w:r w:rsidRPr="00E11B22">
              <w:rPr>
                <w:rFonts w:ascii="Times New Roman" w:eastAsia="Calibri" w:hAnsi="Times New Roman" w:cs="Times New Roman"/>
                <w:b/>
                <w:sz w:val="24"/>
                <w:szCs w:val="24"/>
              </w:rPr>
              <w:t>DIP. EDUARDO ZARZOSA SÁNCHEZ</w:t>
            </w:r>
          </w:p>
        </w:tc>
      </w:tr>
    </w:tbl>
    <w:p w:rsidR="00813217" w:rsidRPr="00E11B22" w:rsidRDefault="00813217" w:rsidP="000D578F">
      <w:pPr>
        <w:spacing w:after="0" w:line="240" w:lineRule="auto"/>
        <w:jc w:val="center"/>
        <w:rPr>
          <w:rFonts w:ascii="Times New Roman" w:hAnsi="Times New Roman" w:cs="Times New Roman"/>
          <w:sz w:val="24"/>
          <w:szCs w:val="24"/>
        </w:rPr>
      </w:pPr>
    </w:p>
    <w:p w:rsidR="00813217" w:rsidRPr="00E11B22" w:rsidRDefault="00813217" w:rsidP="000D578F">
      <w:pPr>
        <w:spacing w:after="0" w:line="240" w:lineRule="auto"/>
        <w:jc w:val="center"/>
        <w:rPr>
          <w:rFonts w:ascii="Times New Roman" w:hAnsi="Times New Roman" w:cs="Times New Roman"/>
          <w:i/>
          <w:sz w:val="24"/>
          <w:szCs w:val="24"/>
        </w:rPr>
      </w:pPr>
      <w:r w:rsidRPr="00E11B22">
        <w:rPr>
          <w:rFonts w:ascii="Times New Roman" w:hAnsi="Times New Roman" w:cs="Times New Roman"/>
          <w:i/>
          <w:sz w:val="24"/>
          <w:szCs w:val="24"/>
        </w:rPr>
        <w:t>(Fin del documento)</w:t>
      </w:r>
    </w:p>
    <w:p w:rsidR="00813217" w:rsidRPr="00E11B22" w:rsidRDefault="00813217" w:rsidP="000D578F">
      <w:pPr>
        <w:spacing w:after="0" w:line="240" w:lineRule="auto"/>
        <w:jc w:val="center"/>
        <w:rPr>
          <w:rFonts w:ascii="Times New Roman" w:hAnsi="Times New Roman" w:cs="Times New Roman"/>
          <w:sz w:val="24"/>
          <w:szCs w:val="24"/>
        </w:rPr>
      </w:pPr>
    </w:p>
    <w:p w:rsidR="00532C07"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 xml:space="preserve">PRESIDENTA DIP. MARTHA AZUCENA CAMACHO REYNOSO. Gracias </w:t>
      </w:r>
      <w:r w:rsidR="0099147C" w:rsidRPr="00E11B22">
        <w:rPr>
          <w:rFonts w:ascii="Times New Roman" w:hAnsi="Times New Roman" w:cs="Times New Roman"/>
          <w:sz w:val="24"/>
          <w:szCs w:val="24"/>
        </w:rPr>
        <w:t xml:space="preserve">diputada </w:t>
      </w:r>
      <w:r w:rsidRPr="00E11B22">
        <w:rPr>
          <w:rFonts w:ascii="Times New Roman" w:hAnsi="Times New Roman" w:cs="Times New Roman"/>
          <w:sz w:val="24"/>
          <w:szCs w:val="24"/>
        </w:rPr>
        <w:t>Itzel Daniela Ballesteros Lule.</w:t>
      </w:r>
    </w:p>
    <w:p w:rsidR="00532C07"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ab/>
        <w:t>Leído los antecedentes del dictamen pido a quienes estén por su turno a discusión, se sirva levantar la mano.</w:t>
      </w:r>
    </w:p>
    <w:p w:rsidR="00532C07"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SECRETARIO DIP. EDUARDO ZARZOSA SÁNCHEZ. La propuesta ha sido aprobada por unanimidad de votos Presidenta.</w:t>
      </w:r>
    </w:p>
    <w:p w:rsidR="00532C07"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PRESIDENTA DIP. MARTHA AZUCENA CAMACHO REYNOSO. Gracias Secretario.</w:t>
      </w:r>
    </w:p>
    <w:p w:rsidR="008039B5"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ab/>
        <w:t>Abro la discusión</w:t>
      </w:r>
      <w:r w:rsidR="00CC30BC" w:rsidRPr="00E11B22">
        <w:rPr>
          <w:rFonts w:ascii="Times New Roman" w:hAnsi="Times New Roman" w:cs="Times New Roman"/>
          <w:sz w:val="24"/>
          <w:szCs w:val="24"/>
        </w:rPr>
        <w:t>,</w:t>
      </w:r>
      <w:r w:rsidRPr="00E11B22">
        <w:rPr>
          <w:rFonts w:ascii="Times New Roman" w:hAnsi="Times New Roman" w:cs="Times New Roman"/>
          <w:sz w:val="24"/>
          <w:szCs w:val="24"/>
        </w:rPr>
        <w:t xml:space="preserve"> en lo general</w:t>
      </w:r>
      <w:r w:rsidR="00CC30BC" w:rsidRPr="00E11B22">
        <w:rPr>
          <w:rFonts w:ascii="Times New Roman" w:hAnsi="Times New Roman" w:cs="Times New Roman"/>
          <w:sz w:val="24"/>
          <w:szCs w:val="24"/>
        </w:rPr>
        <w:t>,</w:t>
      </w:r>
      <w:r w:rsidRPr="00E11B22">
        <w:rPr>
          <w:rFonts w:ascii="Times New Roman" w:hAnsi="Times New Roman" w:cs="Times New Roman"/>
          <w:sz w:val="24"/>
          <w:szCs w:val="24"/>
        </w:rPr>
        <w:t xml:space="preserve"> y consulto a las y los diputados si desean hacer uso de la palabra.</w:t>
      </w:r>
    </w:p>
    <w:p w:rsidR="00532C07" w:rsidRPr="00E11B22" w:rsidRDefault="00532C07" w:rsidP="000D578F">
      <w:pPr>
        <w:pStyle w:val="Sinespaciado"/>
        <w:ind w:firstLine="709"/>
        <w:jc w:val="both"/>
        <w:rPr>
          <w:rFonts w:ascii="Times New Roman" w:hAnsi="Times New Roman" w:cs="Times New Roman"/>
          <w:sz w:val="24"/>
          <w:szCs w:val="24"/>
        </w:rPr>
      </w:pPr>
      <w:r w:rsidRPr="00E11B22">
        <w:rPr>
          <w:rFonts w:ascii="Times New Roman" w:hAnsi="Times New Roman" w:cs="Times New Roman"/>
          <w:sz w:val="24"/>
          <w:szCs w:val="24"/>
        </w:rPr>
        <w:t>Para recabar la votación</w:t>
      </w:r>
      <w:r w:rsidR="008039B5" w:rsidRPr="00E11B22">
        <w:rPr>
          <w:rFonts w:ascii="Times New Roman" w:hAnsi="Times New Roman" w:cs="Times New Roman"/>
          <w:sz w:val="24"/>
          <w:szCs w:val="24"/>
        </w:rPr>
        <w:t>,</w:t>
      </w:r>
      <w:r w:rsidRPr="00E11B22">
        <w:rPr>
          <w:rFonts w:ascii="Times New Roman" w:hAnsi="Times New Roman" w:cs="Times New Roman"/>
          <w:sz w:val="24"/>
          <w:szCs w:val="24"/>
        </w:rPr>
        <w:t xml:space="preserve"> en lo general, pido a la Secretaría abr</w:t>
      </w:r>
      <w:r w:rsidR="00CC30BC" w:rsidRPr="00E11B22">
        <w:rPr>
          <w:rFonts w:ascii="Times New Roman" w:hAnsi="Times New Roman" w:cs="Times New Roman"/>
          <w:sz w:val="24"/>
          <w:szCs w:val="24"/>
        </w:rPr>
        <w:t>a</w:t>
      </w:r>
      <w:r w:rsidRPr="00E11B22">
        <w:rPr>
          <w:rFonts w:ascii="Times New Roman" w:hAnsi="Times New Roman" w:cs="Times New Roman"/>
          <w:sz w:val="24"/>
          <w:szCs w:val="24"/>
        </w:rPr>
        <w:t xml:space="preserve"> el sistema de votación hasta por dos minutos</w:t>
      </w:r>
      <w:r w:rsidR="008039B5" w:rsidRPr="00E11B22">
        <w:rPr>
          <w:rFonts w:ascii="Times New Roman" w:hAnsi="Times New Roman" w:cs="Times New Roman"/>
          <w:sz w:val="24"/>
          <w:szCs w:val="24"/>
        </w:rPr>
        <w:t>, s</w:t>
      </w:r>
      <w:r w:rsidRPr="00E11B22">
        <w:rPr>
          <w:rFonts w:ascii="Times New Roman" w:hAnsi="Times New Roman" w:cs="Times New Roman"/>
          <w:sz w:val="24"/>
          <w:szCs w:val="24"/>
        </w:rPr>
        <w:t>i alguien desea separar algún artículo en lo particular, sírvase comentarlo.</w:t>
      </w:r>
    </w:p>
    <w:p w:rsidR="00532C07"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SECRETARIO DIP. EDUARDO ZARZOSA SÁNCHEZ. Ábrase el sistema de votación hasta por dos minutos.</w:t>
      </w:r>
    </w:p>
    <w:p w:rsidR="00C90424" w:rsidRPr="00E11B22" w:rsidRDefault="00C95D3C" w:rsidP="000D578F">
      <w:pPr>
        <w:pStyle w:val="Sinespaciado"/>
        <w:jc w:val="center"/>
        <w:rPr>
          <w:rFonts w:ascii="Times New Roman" w:hAnsi="Times New Roman" w:cs="Times New Roman"/>
          <w:i/>
          <w:sz w:val="24"/>
          <w:szCs w:val="24"/>
        </w:rPr>
      </w:pPr>
      <w:r w:rsidRPr="00E11B22">
        <w:rPr>
          <w:rFonts w:ascii="Times New Roman" w:hAnsi="Times New Roman" w:cs="Times New Roman"/>
          <w:i/>
          <w:sz w:val="24"/>
          <w:szCs w:val="24"/>
        </w:rPr>
        <w:t>(</w:t>
      </w:r>
      <w:r w:rsidR="008039B5" w:rsidRPr="00E11B22">
        <w:rPr>
          <w:rFonts w:ascii="Times New Roman" w:hAnsi="Times New Roman" w:cs="Times New Roman"/>
          <w:i/>
          <w:sz w:val="24"/>
          <w:szCs w:val="24"/>
        </w:rPr>
        <w:t>Votación nominal</w:t>
      </w:r>
      <w:r w:rsidRPr="00E11B22">
        <w:rPr>
          <w:rFonts w:ascii="Times New Roman" w:hAnsi="Times New Roman" w:cs="Times New Roman"/>
          <w:i/>
          <w:sz w:val="24"/>
          <w:szCs w:val="24"/>
        </w:rPr>
        <w:t>)</w:t>
      </w:r>
    </w:p>
    <w:p w:rsidR="008039B5"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PRESIDENTA DIP. MARTHA AZUCENA CAMACHO REYNOSO. Esta LXII Legislatura les da la más cordial bienvenida al ciudadano Félix Clemente Ramos Dolores, a Rogelio Gregorio Monroy Rodríguez, David Melesio Ramos Fragoso, Raymundo Ramos Fragoso, Martín Sánchez Contreras, Leoncio Hernández Cortés, Ángel Sánchez Cortés, Martín Sánchez Contreras y as</w:t>
      </w:r>
      <w:r w:rsidR="001C0B85" w:rsidRPr="00E11B22">
        <w:rPr>
          <w:rFonts w:ascii="Times New Roman" w:hAnsi="Times New Roman" w:cs="Times New Roman"/>
          <w:sz w:val="24"/>
          <w:szCs w:val="24"/>
        </w:rPr>
        <w:t>i</w:t>
      </w:r>
      <w:r w:rsidRPr="00E11B22">
        <w:rPr>
          <w:rFonts w:ascii="Times New Roman" w:hAnsi="Times New Roman" w:cs="Times New Roman"/>
          <w:sz w:val="24"/>
          <w:szCs w:val="24"/>
        </w:rPr>
        <w:t>mismo en representación del señor Roberto Luna Romero, la señorita Patricia Luna; todos ellos, invitados por nuestra amiga diputada Itzel Daniela Ballesteros Lule</w:t>
      </w:r>
      <w:r w:rsidR="00232023" w:rsidRPr="00E11B22">
        <w:rPr>
          <w:rFonts w:ascii="Times New Roman" w:hAnsi="Times New Roman" w:cs="Times New Roman"/>
          <w:sz w:val="24"/>
          <w:szCs w:val="24"/>
        </w:rPr>
        <w:t>, s</w:t>
      </w:r>
      <w:r w:rsidRPr="00E11B22">
        <w:rPr>
          <w:rFonts w:ascii="Times New Roman" w:hAnsi="Times New Roman" w:cs="Times New Roman"/>
          <w:sz w:val="24"/>
          <w:szCs w:val="24"/>
        </w:rPr>
        <w:t>ean todos ustedes bienvenidos a esta, a su casa, “La Casa del Pueblo” mexiquense, gracias por acompañarnos y estar atentos al seguimiento de este pleno.</w:t>
      </w:r>
    </w:p>
    <w:p w:rsidR="00532C07" w:rsidRPr="00E11B22" w:rsidRDefault="00532C07" w:rsidP="000D578F">
      <w:pPr>
        <w:pStyle w:val="Sinespaciado"/>
        <w:ind w:firstLine="709"/>
        <w:jc w:val="both"/>
        <w:rPr>
          <w:rFonts w:ascii="Times New Roman" w:hAnsi="Times New Roman" w:cs="Times New Roman"/>
          <w:sz w:val="24"/>
          <w:szCs w:val="24"/>
        </w:rPr>
      </w:pPr>
      <w:r w:rsidRPr="00E11B22">
        <w:rPr>
          <w:rFonts w:ascii="Times New Roman" w:hAnsi="Times New Roman" w:cs="Times New Roman"/>
          <w:sz w:val="24"/>
          <w:szCs w:val="24"/>
        </w:rPr>
        <w:lastRenderedPageBreak/>
        <w:t>Gracias.</w:t>
      </w:r>
    </w:p>
    <w:p w:rsidR="00532C07"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SECRETARIO DIP. EDUARDO ZARZOSA SÁNCHEZ. ¿Alguna diputada o algún diputado que falte por emitir su voto?</w:t>
      </w:r>
    </w:p>
    <w:p w:rsidR="00532C07"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ab/>
        <w:t>Presidenta le informo que el Dictamen y el Proyecto de Decreto ha sido aprobado por unanimidad de votos en lo general y en lo particular.</w:t>
      </w:r>
    </w:p>
    <w:p w:rsidR="00532C07"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PRESIDENTA DIP. MARTHA AZUCENA CAMACHO REYNOSO. Gracias Secretario.</w:t>
      </w:r>
    </w:p>
    <w:p w:rsidR="00532C07" w:rsidRPr="00E11B22" w:rsidRDefault="00532C07"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ab/>
        <w:t>Se tiene aprobado en lo general el Dictamen y el Proyecto de Decreto, se declara también su aprobación en lo particular.</w:t>
      </w:r>
    </w:p>
    <w:p w:rsidR="00945D6F" w:rsidRPr="00E11B22" w:rsidRDefault="00945D6F"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ab/>
        <w:t>En cuanto al punto número 6, la diputada Alejandra Figueroa Adame dará lectura al dictamen de la Iniciativa con Proyecto de Decreto por el que se declara el 17 de julio de cada año como el “Día Estatal de las Personas Defensoras de los Derechos Ambientales”, presentada por el Grupo Parlamentario del Partido Verde Ecologista y formulado por las Comisiones Unidas de Gobernación y Puntos Constitucionales y de Protección Ambiental y Cambio Climático.</w:t>
      </w:r>
    </w:p>
    <w:p w:rsidR="00945D6F" w:rsidRPr="00E11B22" w:rsidRDefault="00945D6F" w:rsidP="000D578F">
      <w:pPr>
        <w:pStyle w:val="Sinespaciado"/>
        <w:jc w:val="both"/>
        <w:rPr>
          <w:rFonts w:ascii="Times New Roman" w:hAnsi="Times New Roman" w:cs="Times New Roman"/>
          <w:sz w:val="24"/>
          <w:szCs w:val="24"/>
        </w:rPr>
      </w:pPr>
      <w:r w:rsidRPr="00E11B22">
        <w:rPr>
          <w:rFonts w:ascii="Times New Roman" w:hAnsi="Times New Roman" w:cs="Times New Roman"/>
          <w:kern w:val="2"/>
          <w:sz w:val="24"/>
          <w:szCs w:val="24"/>
        </w:rPr>
        <w:t xml:space="preserve">DIP. ALEJANDRA FIGUEROA ADAME </w:t>
      </w:r>
      <w:r w:rsidRPr="00E11B22">
        <w:rPr>
          <w:rFonts w:ascii="Times New Roman" w:hAnsi="Times New Roman" w:cs="Times New Roman"/>
          <w:sz w:val="24"/>
          <w:szCs w:val="24"/>
        </w:rPr>
        <w:t xml:space="preserve">Gracias Presidenta. </w:t>
      </w:r>
    </w:p>
    <w:p w:rsidR="00945D6F" w:rsidRPr="00E11B22" w:rsidRDefault="00945D6F" w:rsidP="000D578F">
      <w:pPr>
        <w:pStyle w:val="Sinespaciado"/>
        <w:jc w:val="both"/>
        <w:rPr>
          <w:rFonts w:ascii="Times New Roman" w:hAnsi="Times New Roman" w:cs="Times New Roman"/>
          <w:sz w:val="24"/>
          <w:szCs w:val="24"/>
        </w:rPr>
      </w:pPr>
      <w:r w:rsidRPr="00E11B22">
        <w:rPr>
          <w:rFonts w:ascii="Times New Roman" w:hAnsi="Times New Roman" w:cs="Times New Roman"/>
          <w:sz w:val="24"/>
          <w:szCs w:val="24"/>
        </w:rPr>
        <w:tab/>
        <w:t>Muy buenas tardes Presidenta e integrantes de la Mesa Directiva, medios de comunicación, ciudadanía que nos sigue a través de las redes sociales y plataformas digitales en el Estado de México defender el medio ambiente no es un acto aislado, es un acto de valentía que merece reconocimiento institucional.</w:t>
      </w:r>
    </w:p>
    <w:p w:rsidR="00945D6F" w:rsidRPr="004063B9" w:rsidRDefault="00945D6F" w:rsidP="000D578F">
      <w:pPr>
        <w:pStyle w:val="Sinespaciado"/>
        <w:ind w:firstLine="709"/>
        <w:jc w:val="both"/>
        <w:rPr>
          <w:rFonts w:ascii="Times New Roman" w:hAnsi="Times New Roman" w:cs="Times New Roman"/>
          <w:sz w:val="24"/>
          <w:szCs w:val="24"/>
        </w:rPr>
      </w:pPr>
      <w:r w:rsidRPr="00E11B22">
        <w:rPr>
          <w:rFonts w:ascii="Times New Roman" w:hAnsi="Times New Roman" w:cs="Times New Roman"/>
          <w:sz w:val="24"/>
          <w:szCs w:val="24"/>
        </w:rPr>
        <w:t xml:space="preserve">Desde el Grupo Parlamentario del Partido Verde </w:t>
      </w:r>
      <w:r w:rsidRPr="004063B9">
        <w:rPr>
          <w:rFonts w:ascii="Times New Roman" w:hAnsi="Times New Roman" w:cs="Times New Roman"/>
          <w:sz w:val="24"/>
          <w:szCs w:val="24"/>
        </w:rPr>
        <w:t>Ecologista de México, impulsamos esta iniciativa, convencidos de que quienes protegen nuestros bosques, nuestros ríos, nuestras áreas naturales y nuestro aire; también están defendiendo el derecho a la vida, a la salud y al futuro de nuestras niñas y niños.</w:t>
      </w:r>
    </w:p>
    <w:p w:rsidR="00945D6F" w:rsidRPr="004063B9" w:rsidRDefault="00945D6F"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b/>
        <w:t xml:space="preserve"> El dictamen que hoy se aprueba declara el 18 de julio de cada año como el “Día Estatal de la Personas Activistas y Promotoras del Medio Ambiente”. Hoy reconocemos a mujeres y hombres que muchas veces sin reflectores y sin recursos, han logrado frenar la tala ilegal en nuestras comunidades, defender áreas naturales protegidas, organizar jornadas de reforestación, impulsar educación ambiental en colonias, escuelas y municipios. </w:t>
      </w:r>
    </w:p>
    <w:p w:rsidR="00945D6F" w:rsidRPr="004063B9" w:rsidRDefault="00945D6F"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b/>
        <w:t xml:space="preserve">El activismo ambiental en el Estado de México es acción </w:t>
      </w:r>
      <w:r w:rsidRPr="00E11B22">
        <w:rPr>
          <w:rFonts w:ascii="Times New Roman" w:hAnsi="Times New Roman" w:cs="Times New Roman"/>
          <w:sz w:val="24"/>
          <w:szCs w:val="24"/>
        </w:rPr>
        <w:t>territorial</w:t>
      </w:r>
      <w:r w:rsidRPr="004063B9">
        <w:rPr>
          <w:rFonts w:ascii="Times New Roman" w:hAnsi="Times New Roman" w:cs="Times New Roman"/>
          <w:sz w:val="24"/>
          <w:szCs w:val="24"/>
        </w:rPr>
        <w:t>, es vigilancia comunitaria, es restauración ecológica y es incidencia pública; cada árbol salvado, representa oxígeno; cada hectárea protegida, representa agua y cada denuncia presentada, representa dignidad y cuando el Estado de México reconoce esa labor, envía un mensaje poderoso, no están solos.</w:t>
      </w:r>
    </w:p>
    <w:p w:rsidR="00945D6F" w:rsidRPr="004063B9" w:rsidRDefault="00945D6F" w:rsidP="000D578F">
      <w:pPr>
        <w:pStyle w:val="Sinespaciado"/>
        <w:ind w:firstLine="709"/>
        <w:jc w:val="both"/>
        <w:rPr>
          <w:rFonts w:ascii="Times New Roman" w:hAnsi="Times New Roman" w:cs="Times New Roman"/>
          <w:sz w:val="24"/>
          <w:szCs w:val="24"/>
        </w:rPr>
      </w:pPr>
      <w:r w:rsidRPr="004063B9">
        <w:rPr>
          <w:rFonts w:ascii="Times New Roman" w:hAnsi="Times New Roman" w:cs="Times New Roman"/>
          <w:sz w:val="24"/>
          <w:szCs w:val="24"/>
        </w:rPr>
        <w:t xml:space="preserve">Hoy más que nunca, frente al cambio climático, frente a la pérdida de biodiversidad y frente a la presión urbana en nuestra Entidad, necesitamos más activistas, más promotores ambientales y más ciudadanía comprometida, porque cuidar el medio ambiente no es una agenda partidista, es una agenda generacional. </w:t>
      </w:r>
    </w:p>
    <w:p w:rsidR="00945D6F" w:rsidRPr="004063B9" w:rsidRDefault="00945D6F"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b/>
        <w:t xml:space="preserve">En ese tenor, procedo a leer el siguiente dictamen formulado a la iniciativa con proyecto de decreto por el que se declara el 17 de julio de cada año, como el “Día Estatal de las Personas Defensoras de los Derechos Ambientales”, presentada por integrantes del Grupo Parlamentario del Partido Verde Ecologista de México. </w:t>
      </w:r>
    </w:p>
    <w:p w:rsidR="00945D6F" w:rsidRPr="004063B9" w:rsidRDefault="00945D6F"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b/>
        <w:t xml:space="preserve">HONORABLE ASAMBLEA. </w:t>
      </w:r>
    </w:p>
    <w:p w:rsidR="00945D6F" w:rsidRPr="004063B9" w:rsidRDefault="00945D6F"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b/>
        <w:t>La Presidencia de la LXII Legislatura, remitió a las Comisiones Legislativas de Gobernación y Puntos Constitucionales y de Protección Ambiental y Cambio Climático para su estudio y dictamen la iniciativa con proyecto de decreto por el que se declara el 17 de julio de cada año como, el “Día Estatal de las Personas Defensoras de los Derechos Ambientales”, presentada por integrantes del Grupo Parlamentario del Partido Verde Ecologista de México.</w:t>
      </w:r>
    </w:p>
    <w:p w:rsidR="00945D6F" w:rsidRPr="004063B9" w:rsidRDefault="00945D6F"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b/>
        <w:t xml:space="preserve">Desarrollado el estudio de la iniciativa y discutida ampliamente en las comisiones legislativas, nos permitimos con sustento en lo dispuesto en los artículos 68, 70 y 82 de la Ley Orgánica del Poder Legislativo del Estado Libre y Soberano de México, en relación con lo previsto </w:t>
      </w:r>
      <w:r w:rsidRPr="004063B9">
        <w:rPr>
          <w:rFonts w:ascii="Times New Roman" w:hAnsi="Times New Roman" w:cs="Times New Roman"/>
          <w:sz w:val="24"/>
          <w:szCs w:val="24"/>
        </w:rPr>
        <w:lastRenderedPageBreak/>
        <w:t>en los artículos 13 A, 70, 75, 78, 79 y 80 del Reglamento del Poder Legislativo del Estado Libre y Soberano de México; Emitir el siguiente:</w:t>
      </w:r>
    </w:p>
    <w:p w:rsidR="00945D6F" w:rsidRPr="004063B9" w:rsidRDefault="00945D6F" w:rsidP="000D578F">
      <w:pPr>
        <w:pStyle w:val="Sinespaciado"/>
        <w:jc w:val="center"/>
        <w:rPr>
          <w:rFonts w:ascii="Times New Roman" w:hAnsi="Times New Roman" w:cs="Times New Roman"/>
          <w:sz w:val="24"/>
          <w:szCs w:val="24"/>
        </w:rPr>
      </w:pPr>
      <w:r w:rsidRPr="004063B9">
        <w:rPr>
          <w:rFonts w:ascii="Times New Roman" w:hAnsi="Times New Roman" w:cs="Times New Roman"/>
          <w:sz w:val="24"/>
          <w:szCs w:val="24"/>
        </w:rPr>
        <w:t>DICTAMEN</w:t>
      </w:r>
    </w:p>
    <w:p w:rsidR="00945D6F" w:rsidRPr="004063B9" w:rsidRDefault="00945D6F"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ANTECEDENTES Y CONCLUSIÓN DEL ESTUDIO.</w:t>
      </w:r>
    </w:p>
    <w:p w:rsidR="00945D6F" w:rsidRPr="004063B9" w:rsidRDefault="00945D6F"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 xml:space="preserve"> </w:t>
      </w:r>
      <w:r w:rsidRPr="004063B9">
        <w:rPr>
          <w:rFonts w:ascii="Times New Roman" w:hAnsi="Times New Roman" w:cs="Times New Roman"/>
          <w:sz w:val="24"/>
          <w:szCs w:val="24"/>
        </w:rPr>
        <w:tab/>
        <w:t xml:space="preserve">La iniciativa de decreto fue presentada en la LXI Legislatura y a propuesta del Grupo Parlamentario del Partido Verde Ecologista de México de la LXII Legislatura, en sesión celebrada el día 22 de octubre de 2024, se determinó que no precluía, teniéndose por presentada en uso de Derecho de Iniciativa Legislativa contenido en el artículo 51 fracción II de la Constitución Política del Estado Libre y Soberano de México y se dio continuidad a su trámite de estudio y dictaminación. </w:t>
      </w:r>
    </w:p>
    <w:p w:rsidR="00945D6F" w:rsidRPr="004063B9" w:rsidRDefault="00945D6F"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b/>
        <w:t xml:space="preserve">Conforme al estudio realizado, la iniciativa de decreto tiene por objeto que la Legislatura declare el 17 de julio de cada año como el “Día Estatal de las Personas Defensoras de los Derechos Ambientales”. </w:t>
      </w:r>
    </w:p>
    <w:p w:rsidR="00945D6F" w:rsidRPr="004063B9" w:rsidRDefault="00945D6F"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b/>
        <w:t xml:space="preserve">El día 17 de febrero de 2026, las Comisiones Legislativas de Gobernación y Puntos Constitucionales y de Protección Ambiental y Cambio Climático votaron y aprobaron el dictamen correspondiente. </w:t>
      </w:r>
    </w:p>
    <w:p w:rsidR="00945D6F" w:rsidRPr="004063B9" w:rsidRDefault="00945D6F" w:rsidP="000D578F">
      <w:pPr>
        <w:pStyle w:val="Sinespaciado"/>
        <w:jc w:val="both"/>
        <w:rPr>
          <w:rFonts w:ascii="Times New Roman" w:hAnsi="Times New Roman" w:cs="Times New Roman"/>
          <w:sz w:val="24"/>
          <w:szCs w:val="24"/>
        </w:rPr>
      </w:pPr>
      <w:r w:rsidRPr="004063B9">
        <w:rPr>
          <w:rFonts w:ascii="Times New Roman" w:hAnsi="Times New Roman" w:cs="Times New Roman"/>
          <w:sz w:val="24"/>
          <w:szCs w:val="24"/>
        </w:rPr>
        <w:tab/>
        <w:t>En este contexto, encontramos que la iniciativa fomenta en las mujeres y hombres mexiquenses el espíritu, protección y conservación del medio ambiente; así como la utilización razonable de los recursos naturales con los que contamos en la Entidad, a fin de equilibrar plenamente el desarrollo económico y la convivencia social con la naturaleza.</w:t>
      </w:r>
    </w:p>
    <w:p w:rsidR="00945D6F" w:rsidRPr="004063B9" w:rsidRDefault="00945D6F" w:rsidP="000D578F">
      <w:pPr>
        <w:pStyle w:val="Sinespaciado"/>
        <w:ind w:firstLine="708"/>
        <w:jc w:val="both"/>
        <w:rPr>
          <w:rFonts w:ascii="Times New Roman" w:hAnsi="Times New Roman" w:cs="Times New Roman"/>
          <w:sz w:val="24"/>
          <w:szCs w:val="24"/>
        </w:rPr>
      </w:pPr>
      <w:r w:rsidRPr="004063B9">
        <w:rPr>
          <w:rFonts w:ascii="Times New Roman" w:hAnsi="Times New Roman" w:cs="Times New Roman"/>
          <w:sz w:val="24"/>
          <w:szCs w:val="24"/>
        </w:rPr>
        <w:t xml:space="preserve">Sin embargo, con base en el estudio realizado, advertimos que en fecha 5 de abril de 2022 fue aprobado por el Congreso de la Unión el decreto por el que se declaró el 17 de julio de cada año como el “Día Nacional de las Personas Defensoras de los Derechos Humanos Ambientales”. </w:t>
      </w:r>
    </w:p>
    <w:p w:rsidR="00945D6F" w:rsidRPr="004063B9" w:rsidRDefault="00945D6F" w:rsidP="000D578F">
      <w:pPr>
        <w:pStyle w:val="Sinespaciado"/>
        <w:ind w:firstLine="708"/>
        <w:jc w:val="both"/>
        <w:rPr>
          <w:rFonts w:ascii="Times New Roman" w:hAnsi="Times New Roman" w:cs="Times New Roman"/>
          <w:sz w:val="24"/>
          <w:szCs w:val="24"/>
        </w:rPr>
      </w:pPr>
      <w:r w:rsidRPr="004063B9">
        <w:rPr>
          <w:rFonts w:ascii="Times New Roman" w:hAnsi="Times New Roman" w:cs="Times New Roman"/>
          <w:sz w:val="24"/>
          <w:szCs w:val="24"/>
        </w:rPr>
        <w:t>En consecuencia, estimamos procedente, previa consulta con el Grupo Parlamentario del Partido Verde Ecologista de México, que ratificó la tramitación de la iniciativa, modificar el proyecto de decreto propuesto para declarar el 18 de julio de cada año como el “Día Estatal de las Personas activistas y Promotoras del Medio Ambiente”.</w:t>
      </w:r>
    </w:p>
    <w:p w:rsidR="00945D6F" w:rsidRPr="004063B9" w:rsidRDefault="00945D6F" w:rsidP="000D578F">
      <w:pPr>
        <w:pStyle w:val="Sinespaciado"/>
        <w:ind w:firstLine="708"/>
        <w:jc w:val="both"/>
        <w:rPr>
          <w:rFonts w:ascii="Times New Roman" w:hAnsi="Times New Roman" w:cs="Times New Roman"/>
          <w:sz w:val="24"/>
          <w:szCs w:val="24"/>
        </w:rPr>
      </w:pPr>
      <w:r w:rsidRPr="004063B9">
        <w:rPr>
          <w:rFonts w:ascii="Times New Roman" w:hAnsi="Times New Roman" w:cs="Times New Roman"/>
          <w:sz w:val="24"/>
          <w:szCs w:val="24"/>
        </w:rPr>
        <w:t xml:space="preserve">En este tenor, incorporamos también al proyecto de decreto que las instituciones públicas educativas, los centros de investigación y los ayuntamientos en el ámbito de sus respectivas competencias, promoverán el 18 de julio de cada año actividades de reconocimiento a las personas activistas y promotoras del medio ambiente. </w:t>
      </w:r>
    </w:p>
    <w:p w:rsidR="00945D6F" w:rsidRPr="004063B9" w:rsidRDefault="00945D6F" w:rsidP="000D578F">
      <w:pPr>
        <w:pStyle w:val="Sinespaciado"/>
        <w:ind w:firstLine="708"/>
        <w:jc w:val="both"/>
        <w:rPr>
          <w:rFonts w:ascii="Times New Roman" w:hAnsi="Times New Roman" w:cs="Times New Roman"/>
          <w:sz w:val="24"/>
          <w:szCs w:val="24"/>
        </w:rPr>
      </w:pPr>
      <w:r w:rsidRPr="004063B9">
        <w:rPr>
          <w:rFonts w:ascii="Times New Roman" w:hAnsi="Times New Roman" w:cs="Times New Roman"/>
          <w:sz w:val="24"/>
          <w:szCs w:val="24"/>
        </w:rPr>
        <w:t xml:space="preserve">Destacamos que el activismo ambiental en el Estado de México, no se limita a la sensibilización social; sino que ha generado acciones concretas de vigilancia territorial, restauración ecológica, organización comunitaria e incidencia pública, cuyos resultados han contribuido directamente a la protección de bosques, áreas verdes y recursos naturales y estratégicos de la Entidad, ello evidencia la relevancia social de reconocer institucionalmente la labor de las personas activistas y promotoras ambientales mediante la instauración de un día estatal conmemorativo. </w:t>
      </w:r>
    </w:p>
    <w:p w:rsidR="00945D6F" w:rsidRPr="004063B9" w:rsidRDefault="00945D6F" w:rsidP="00CC7E6C">
      <w:pPr>
        <w:pStyle w:val="Sinespaciado"/>
        <w:jc w:val="center"/>
        <w:rPr>
          <w:rFonts w:ascii="Times New Roman" w:hAnsi="Times New Roman" w:cs="Times New Roman"/>
          <w:sz w:val="24"/>
          <w:szCs w:val="24"/>
        </w:rPr>
      </w:pPr>
      <w:r w:rsidRPr="004063B9">
        <w:rPr>
          <w:rFonts w:ascii="Times New Roman" w:hAnsi="Times New Roman" w:cs="Times New Roman"/>
          <w:sz w:val="24"/>
          <w:szCs w:val="24"/>
        </w:rPr>
        <w:t>RESOLUTIVOS</w:t>
      </w:r>
    </w:p>
    <w:p w:rsidR="00945D6F" w:rsidRPr="004063B9" w:rsidRDefault="00945D6F" w:rsidP="000D578F">
      <w:pPr>
        <w:pStyle w:val="Sinespaciado"/>
        <w:ind w:firstLine="708"/>
        <w:jc w:val="both"/>
        <w:rPr>
          <w:rFonts w:ascii="Times New Roman" w:hAnsi="Times New Roman" w:cs="Times New Roman"/>
          <w:sz w:val="24"/>
          <w:szCs w:val="24"/>
        </w:rPr>
      </w:pPr>
      <w:r w:rsidRPr="004063B9">
        <w:rPr>
          <w:rFonts w:ascii="Times New Roman" w:hAnsi="Times New Roman" w:cs="Times New Roman"/>
          <w:sz w:val="24"/>
          <w:szCs w:val="24"/>
        </w:rPr>
        <w:t xml:space="preserve">PRIMERO. Es de aprobarse en lo conducente conforme al Proyecto de Decreto que ha sido elaborado la Iniciativa con Proyecto de Decreto presentada en la LXI Legislatura y propuesta para continuar su tramitación en la LXII Legislatura por integrantes del Grupo Parlamentario del Partido Verde Ecologista de México. </w:t>
      </w:r>
    </w:p>
    <w:p w:rsidR="00945D6F" w:rsidRPr="004063B9" w:rsidRDefault="00945D6F" w:rsidP="000D578F">
      <w:pPr>
        <w:pStyle w:val="Sinespaciado"/>
        <w:ind w:firstLine="708"/>
        <w:jc w:val="both"/>
        <w:rPr>
          <w:rFonts w:ascii="Times New Roman" w:hAnsi="Times New Roman" w:cs="Times New Roman"/>
          <w:sz w:val="24"/>
          <w:szCs w:val="24"/>
        </w:rPr>
      </w:pPr>
      <w:r w:rsidRPr="004063B9">
        <w:rPr>
          <w:rFonts w:ascii="Times New Roman" w:hAnsi="Times New Roman" w:cs="Times New Roman"/>
          <w:sz w:val="24"/>
          <w:szCs w:val="24"/>
        </w:rPr>
        <w:t xml:space="preserve">SEGUNDO. De conformidad con el Proyecto de Decreto correspondiente, se declara el 18 de julio de cada año como “Día Estatal de las Personas Activistas y Promotoras del Medio Ambiente”. </w:t>
      </w:r>
    </w:p>
    <w:p w:rsidR="00945D6F" w:rsidRPr="004063B9" w:rsidRDefault="00945D6F" w:rsidP="000D578F">
      <w:pPr>
        <w:pStyle w:val="Sinespaciado"/>
        <w:ind w:firstLine="708"/>
        <w:jc w:val="both"/>
        <w:rPr>
          <w:rFonts w:ascii="Times New Roman" w:hAnsi="Times New Roman" w:cs="Times New Roman"/>
          <w:sz w:val="24"/>
          <w:szCs w:val="24"/>
        </w:rPr>
      </w:pPr>
      <w:r w:rsidRPr="004063B9">
        <w:rPr>
          <w:rFonts w:ascii="Times New Roman" w:hAnsi="Times New Roman" w:cs="Times New Roman"/>
          <w:sz w:val="24"/>
          <w:szCs w:val="24"/>
        </w:rPr>
        <w:t xml:space="preserve">TERCERO. Previa discusión y aprobación por la Legislatura en Pleno. </w:t>
      </w:r>
    </w:p>
    <w:p w:rsidR="00945D6F" w:rsidRPr="004063B9" w:rsidRDefault="00945D6F" w:rsidP="000D578F">
      <w:pPr>
        <w:pStyle w:val="Sinespaciado"/>
        <w:ind w:firstLine="708"/>
        <w:jc w:val="both"/>
        <w:rPr>
          <w:rFonts w:ascii="Times New Roman" w:hAnsi="Times New Roman" w:cs="Times New Roman"/>
          <w:sz w:val="24"/>
          <w:szCs w:val="24"/>
        </w:rPr>
      </w:pPr>
      <w:r w:rsidRPr="004063B9">
        <w:rPr>
          <w:rFonts w:ascii="Times New Roman" w:hAnsi="Times New Roman" w:cs="Times New Roman"/>
          <w:sz w:val="24"/>
          <w:szCs w:val="24"/>
        </w:rPr>
        <w:t>Remítase al proyecto de decreto que se adjunta a la Titular del Poder Ejecutivo del Estado de México para los efectos procedentes.</w:t>
      </w:r>
    </w:p>
    <w:p w:rsidR="00945D6F" w:rsidRPr="004063B9" w:rsidRDefault="00945D6F" w:rsidP="000D578F">
      <w:pPr>
        <w:pStyle w:val="Sinespaciado"/>
        <w:ind w:firstLine="708"/>
        <w:jc w:val="both"/>
        <w:rPr>
          <w:rFonts w:ascii="Times New Roman" w:hAnsi="Times New Roman" w:cs="Times New Roman"/>
          <w:sz w:val="24"/>
          <w:szCs w:val="24"/>
        </w:rPr>
      </w:pPr>
      <w:r w:rsidRPr="004063B9">
        <w:rPr>
          <w:rFonts w:ascii="Times New Roman" w:hAnsi="Times New Roman" w:cs="Times New Roman"/>
          <w:sz w:val="24"/>
          <w:szCs w:val="24"/>
        </w:rPr>
        <w:lastRenderedPageBreak/>
        <w:t xml:space="preserve">Dado en el Palacio del Poder Legislativo en la Ciudad de Toluca de Lerdo, Capital del Estado de México a los veinticinco días del mes de febrero de 2025. </w:t>
      </w:r>
    </w:p>
    <w:p w:rsidR="00945D6F" w:rsidRPr="004063B9" w:rsidRDefault="00945D6F" w:rsidP="000D578F">
      <w:pPr>
        <w:pStyle w:val="Sinespaciado"/>
        <w:ind w:firstLine="708"/>
        <w:jc w:val="both"/>
        <w:rPr>
          <w:rFonts w:ascii="Times New Roman" w:hAnsi="Times New Roman" w:cs="Times New Roman"/>
          <w:sz w:val="24"/>
          <w:szCs w:val="24"/>
        </w:rPr>
      </w:pPr>
      <w:r w:rsidRPr="004063B9">
        <w:rPr>
          <w:rFonts w:ascii="Times New Roman" w:hAnsi="Times New Roman" w:cs="Times New Roman"/>
          <w:sz w:val="24"/>
          <w:szCs w:val="24"/>
        </w:rPr>
        <w:t>Es cuanto Presidenta. Gracias.</w:t>
      </w:r>
    </w:p>
    <w:p w:rsidR="008D602F" w:rsidRPr="004063B9" w:rsidRDefault="008D602F" w:rsidP="000D578F">
      <w:pPr>
        <w:pStyle w:val="Sinespaciado"/>
        <w:jc w:val="both"/>
        <w:rPr>
          <w:rFonts w:ascii="Times New Roman" w:hAnsi="Times New Roman" w:cs="Times New Roman"/>
          <w:sz w:val="24"/>
          <w:szCs w:val="24"/>
        </w:rPr>
      </w:pPr>
    </w:p>
    <w:p w:rsidR="008D602F" w:rsidRPr="004063B9" w:rsidRDefault="008D602F" w:rsidP="000D578F">
      <w:pPr>
        <w:spacing w:after="0" w:line="240" w:lineRule="auto"/>
        <w:jc w:val="center"/>
        <w:rPr>
          <w:rFonts w:ascii="Times New Roman" w:hAnsi="Times New Roman" w:cs="Times New Roman"/>
          <w:i/>
          <w:sz w:val="24"/>
          <w:szCs w:val="24"/>
        </w:rPr>
      </w:pPr>
      <w:r w:rsidRPr="004063B9">
        <w:rPr>
          <w:rFonts w:ascii="Times New Roman" w:hAnsi="Times New Roman" w:cs="Times New Roman"/>
          <w:i/>
          <w:sz w:val="24"/>
          <w:szCs w:val="24"/>
        </w:rPr>
        <w:t>(Se inserta documento)</w:t>
      </w:r>
    </w:p>
    <w:p w:rsidR="008D602F" w:rsidRPr="004063B9" w:rsidRDefault="008D602F" w:rsidP="000D578F">
      <w:pPr>
        <w:spacing w:after="0" w:line="240" w:lineRule="auto"/>
        <w:jc w:val="center"/>
        <w:rPr>
          <w:rFonts w:ascii="Times New Roman"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b/>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b/>
          <w:sz w:val="24"/>
          <w:szCs w:val="24"/>
        </w:rPr>
      </w:pPr>
      <w:r w:rsidRPr="004063B9">
        <w:rPr>
          <w:rFonts w:ascii="Times New Roman" w:eastAsia="Calibri" w:hAnsi="Times New Roman" w:cs="Times New Roman"/>
          <w:b/>
          <w:sz w:val="24"/>
          <w:szCs w:val="24"/>
        </w:rPr>
        <w:t>DICTAMEN FORMULADO A LA INICIATIVA CON PROYECTO DE DECRETO POR EL QUE SE DECLARA EL 17 DE JULIO DE CADA AÑO, COMO EL DÍA ESTATAL DE LAS PERSONAS DEFENSORAS DE LOS DERECHOS AMBIENTALES, PRESENTADA POR INTEGRANTES DEL GRUPO PARLAMENTARIO DEL PARTIDO VERDE ECOLOGISTA DE MÉXICO.</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b/>
          <w:sz w:val="24"/>
          <w:szCs w:val="24"/>
        </w:rPr>
      </w:pPr>
      <w:r w:rsidRPr="004063B9">
        <w:rPr>
          <w:rFonts w:ascii="Times New Roman" w:eastAsia="Calibri" w:hAnsi="Times New Roman" w:cs="Times New Roman"/>
          <w:b/>
          <w:sz w:val="24"/>
          <w:szCs w:val="24"/>
        </w:rPr>
        <w:t>HONORABLE ASAMBLEA:</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La Presidencia de la "LXII" Legislatura remitió a las Comisiones Legislativas Gobernación y Puntos Constitucionales y de Protección Ambiental y Cambio Climático, para su estudio y dictamen, la </w:t>
      </w:r>
      <w:r w:rsidRPr="004063B9">
        <w:rPr>
          <w:rFonts w:ascii="Times New Roman" w:eastAsia="Calibri" w:hAnsi="Times New Roman" w:cs="Times New Roman"/>
          <w:bCs/>
          <w:sz w:val="24"/>
          <w:szCs w:val="24"/>
        </w:rPr>
        <w:t>Iniciativa con Proyecto de Decreto por el que se declara el 17 de julio de cada año, como el Día Estatal de las Personas Defensoras de los Derechos Ambientales, presentada por integrantes del Grupo Parlamentario del Partido Verde Ecologista de México.</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Desarrollado el estudio de la Iniciativa y discutida ampliamente en las comisiones legislativas, nos permitimos, con sustento en lo dispuesto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center"/>
        <w:rPr>
          <w:rFonts w:ascii="Times New Roman" w:eastAsia="Calibri" w:hAnsi="Times New Roman" w:cs="Times New Roman"/>
          <w:b/>
          <w:sz w:val="24"/>
          <w:szCs w:val="24"/>
        </w:rPr>
      </w:pPr>
      <w:r w:rsidRPr="004063B9">
        <w:rPr>
          <w:rFonts w:ascii="Times New Roman" w:eastAsia="Calibri" w:hAnsi="Times New Roman" w:cs="Times New Roman"/>
          <w:b/>
          <w:sz w:val="24"/>
          <w:szCs w:val="24"/>
        </w:rPr>
        <w:t>DICTAMEN</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b/>
          <w:bCs/>
          <w:sz w:val="24"/>
          <w:szCs w:val="24"/>
        </w:rPr>
      </w:pPr>
      <w:r w:rsidRPr="004063B9">
        <w:rPr>
          <w:rFonts w:ascii="Times New Roman" w:eastAsia="Calibri" w:hAnsi="Times New Roman" w:cs="Times New Roman"/>
          <w:b/>
          <w:bCs/>
          <w:sz w:val="24"/>
          <w:szCs w:val="24"/>
        </w:rPr>
        <w:t>ANTECEDENTES Y CONCLUSIÓN DEL ESTUDIO.</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La iniciativa de decreto fue presentada en la “LXI” Legislatura y a propuesta del Grupo Parlamentario del Partido Verde Ecologista de México de la “LXII” Legislatura, en sesión celebrada el día veintidós de octubre de dos mil veinticuatro, se determinó que no precluía, teniéndose por presentada en uso del derecho de iniciativa legislativa contenido en el artículo 51 fracción II de la Constitución Política del Estado Libre y Soberano de México, y se dio continuidad a su tramitación de estudio y dictaminación.</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Conforme al estudio realizado la iniciativa de decreto tiene por objeto que la Legislatura declare el 17 de julio de cada año, como el Día Estatal de las Personas Defensoras de los Derechos Ambientales.</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El día diecisiete de febrero de dos mil veintiséis, las Comisiones Legislativas de Gobernación y Puntos Constitucionales y de Protección Ambiental y Cambio Climático votaron y aprobaron el dictamen correspondiente.</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En este contexto, encontramos que la iniciativa fomenta en las mujeres y hombres mexiquenses el espíritu, protección y conservación del medio ambiente, así como la utilización razonable de los recursos naturales con los que contamos en la entidad, a fin de equilibrar plenamente el desarrollo </w:t>
      </w:r>
      <w:r w:rsidRPr="004063B9">
        <w:rPr>
          <w:rFonts w:ascii="Times New Roman" w:eastAsia="Calibri" w:hAnsi="Times New Roman" w:cs="Times New Roman"/>
          <w:sz w:val="24"/>
          <w:szCs w:val="24"/>
        </w:rPr>
        <w:lastRenderedPageBreak/>
        <w:t>económico y la convivencia social con la naturaleza, sin embargo, con base en el estudio realizado advertimos que en fecha 5 de abril de 2022, fue aprobado por el Congreso de la Unión, el Decreto por el que se declara el 17 de julio de cada año, como el “Día Nacional de las Personas Defensoras de los Derechos Humanos Ambientales”.</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En consecuencia, estimamos procedente previa consulta con el Grupo Parlamentario del Partido Verde Ecologista de México, que ratificó la tramitación de la iniciativa, modificar el Proyecto de Decreto propuesto para declarar el 18 de julio de cada año, como “Día Estatal de las Personas Activistas y Promotoras del Medio Ambiente”.</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En este tenor, incorporamos, también, al Proyecto de Decreto que las instituciones públicas, educativas, los centros de investigación y los ayuntamientos, en el ámbito de sus respectivas competencias, promoverán, el 18 de julio de cada año, actividades de reconocimiento a las personas activistas y promotoras del medio ambiente.</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Destacamos que el activismo ambiental en el Estado de México </w:t>
      </w:r>
      <w:r w:rsidRPr="004063B9">
        <w:rPr>
          <w:rFonts w:ascii="Times New Roman" w:eastAsia="Calibri" w:hAnsi="Times New Roman" w:cs="Times New Roman"/>
          <w:bCs/>
          <w:sz w:val="24"/>
          <w:szCs w:val="24"/>
        </w:rPr>
        <w:t>no se limita a la sensibilización social</w:t>
      </w:r>
      <w:r w:rsidRPr="004063B9">
        <w:rPr>
          <w:rFonts w:ascii="Times New Roman" w:eastAsia="Calibri" w:hAnsi="Times New Roman" w:cs="Times New Roman"/>
          <w:sz w:val="24"/>
          <w:szCs w:val="24"/>
        </w:rPr>
        <w:t xml:space="preserve">, sino que ha generado </w:t>
      </w:r>
      <w:r w:rsidRPr="004063B9">
        <w:rPr>
          <w:rFonts w:ascii="Times New Roman" w:eastAsia="Calibri" w:hAnsi="Times New Roman" w:cs="Times New Roman"/>
          <w:bCs/>
          <w:sz w:val="24"/>
          <w:szCs w:val="24"/>
        </w:rPr>
        <w:t>acciones concretas de vigilancia territorial, restauración ecológica, organización comunitaria e incidencia pública</w:t>
      </w:r>
      <w:r w:rsidRPr="004063B9">
        <w:rPr>
          <w:rFonts w:ascii="Times New Roman" w:eastAsia="Calibri" w:hAnsi="Times New Roman" w:cs="Times New Roman"/>
          <w:sz w:val="24"/>
          <w:szCs w:val="24"/>
        </w:rPr>
        <w:t>, cuyos resultados han contribuido directamente a la protección de bosques, áreas verdes y recursos naturales estratégicos de la entidad. Ello evidencia la relevancia social de reconocer institucionalmente la labor de las personas activistas y promotoras ambientales mediante la instauración de un día estatal conmemorativo.</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b/>
          <w:sz w:val="24"/>
          <w:szCs w:val="24"/>
        </w:rPr>
      </w:pPr>
      <w:r w:rsidRPr="004063B9">
        <w:rPr>
          <w:rFonts w:ascii="Times New Roman" w:eastAsia="Calibri" w:hAnsi="Times New Roman" w:cs="Times New Roman"/>
          <w:b/>
          <w:sz w:val="24"/>
          <w:szCs w:val="24"/>
        </w:rPr>
        <w:t>CONSIDERACIONES.</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bCs/>
          <w:sz w:val="24"/>
          <w:szCs w:val="24"/>
        </w:rPr>
      </w:pPr>
      <w:r w:rsidRPr="004063B9">
        <w:rPr>
          <w:rFonts w:ascii="Times New Roman" w:eastAsia="Calibri" w:hAnsi="Times New Roman" w:cs="Times New Roman"/>
          <w:bCs/>
          <w:sz w:val="24"/>
          <w:szCs w:val="24"/>
        </w:rPr>
        <w:t>Es competente la “LXII” Legislatura para conocer y resolver la iniciativa de decreto, de conformidad con lo previsto en el artículo 61 fracción I de la Constitución Política del Estado Libre y Soberano de México, que la faculta a expedir leyes, decretos o acuerdos para el régimen interior del Estado, en todos los ramos de la administración del gobierno.</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b/>
          <w:sz w:val="24"/>
          <w:szCs w:val="24"/>
        </w:rPr>
      </w:pPr>
      <w:r w:rsidRPr="004063B9">
        <w:rPr>
          <w:rFonts w:ascii="Times New Roman" w:eastAsia="Calibri" w:hAnsi="Times New Roman" w:cs="Times New Roman"/>
          <w:b/>
          <w:sz w:val="24"/>
          <w:szCs w:val="24"/>
        </w:rPr>
        <w:t>ANÁLISIS Y VALORACIÓN DE LOS ARGUMENTOS.</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Reconocemos con la iniciativa el creciente deterioro de la naturaleza y la desmedida explotación de los recursos naturales, evidencia no solo graves impactos sobre el medio ambiente, sino también afectaciones en el ámbito social.</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Apreciamos que como respuesta se han creado tanto en México como en otras partes del mundo, un movimiento de resistencia liderado por los defensores ambientales, quienes han tenido como objetivo proteger el medio ambiente y a las personas vulnerables de su entorno. </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Coincidimos en que, la situación que enfrentan las personas defensoras de derechos humanos ambientales es alarmante, ya que son víctimas de agresiones que buscan impedir, controlar y castigar su noble labor.</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Advertimos muy valiosa e ilustrativa la información estadística y de estudios que en los órdenes internacional y nacional se han llevado a cabo y que describe la iniciativa, precisando los esfuerzos realizados en la materia, así como los diversos instrumentos internacionales en los que el Estado Mexicano ha sido parte y ha ratificado que conllevan compromisos para establecer políticas públicas y promover iniciativas para proteger, preservar y fortalecer los derechos de las personas que buscan el cuidado de los ecosistemas.</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 xml:space="preserve">Es evidente que la propuesta busca incentivar de la participación de todas las personas en la protección, cuidado y racionalización de los recursos naturales. </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Compartimos con las y los promoventes la importancia reconocer a todas las personas que se han comprometido, y arriesgado su vida e integridad en la defensa, protección y mejora del patrimonio natural del Estado de México.</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Es imperante la necesidad de proteger a las personas, comunidades y organizaciones defensoras de derechos humanos, así como también a quienes con valentía alzan la voz para tutelar el derecho a vivir en un ambiente sano, y por ello seguir legislando en favor de las causas ecológicas, como acertadamente lo hace la iniciativa.</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Consecuentes con el estudio realizado encontramos que el 5 de abril de 2022, el Congreso de la Unión aprobó el Decreto por el que declara el 17 de julio de cada año, como el “Día Nacional de las Personas Defensoras de los Derechos Humanos Ambientales”.</w:t>
      </w:r>
    </w:p>
    <w:p w:rsidR="00164CE0" w:rsidRPr="004063B9"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4063B9">
        <w:rPr>
          <w:rFonts w:ascii="Times New Roman" w:eastAsia="Calibri" w:hAnsi="Times New Roman" w:cs="Times New Roman"/>
          <w:sz w:val="24"/>
          <w:szCs w:val="24"/>
        </w:rPr>
        <w:t>Por lo tanto, en atención al sentido del Decreto Nacional, proponemos declarar el 18 de julio de cada año, como “Día Estatal de</w:t>
      </w:r>
      <w:r w:rsidRPr="00E906CC">
        <w:rPr>
          <w:rFonts w:ascii="Times New Roman" w:eastAsia="Calibri" w:hAnsi="Times New Roman" w:cs="Times New Roman"/>
          <w:sz w:val="24"/>
          <w:szCs w:val="24"/>
        </w:rPr>
        <w:t xml:space="preserve"> las Personas Activistas y Promotoras del Medio Ambiente”.</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jc w:val="both"/>
        <w:rPr>
          <w:rFonts w:ascii="Times New Roman" w:eastAsia="Calibri" w:hAnsi="Times New Roman" w:cs="Times New Roman"/>
          <w:bCs/>
          <w:sz w:val="24"/>
          <w:szCs w:val="24"/>
        </w:rPr>
      </w:pPr>
      <w:r w:rsidRPr="00E906CC">
        <w:rPr>
          <w:rFonts w:ascii="Times New Roman" w:eastAsia="Calibri" w:hAnsi="Times New Roman" w:cs="Times New Roman"/>
          <w:sz w:val="24"/>
          <w:szCs w:val="24"/>
        </w:rPr>
        <w:t xml:space="preserve">En este contexto, nos permitimos destacar las </w:t>
      </w:r>
      <w:r w:rsidRPr="00E906CC">
        <w:rPr>
          <w:rFonts w:ascii="Times New Roman" w:eastAsia="Calibri" w:hAnsi="Times New Roman" w:cs="Times New Roman"/>
          <w:bCs/>
          <w:sz w:val="24"/>
          <w:szCs w:val="24"/>
        </w:rPr>
        <w:t>efemérides que reconocen directamente a personas activistas o defensoras ambientales, conforme el tenor siguiente:</w:t>
      </w:r>
    </w:p>
    <w:p w:rsidR="00164CE0" w:rsidRPr="00E906CC" w:rsidRDefault="00164CE0" w:rsidP="000D578F">
      <w:pPr>
        <w:spacing w:after="0" w:line="240" w:lineRule="auto"/>
        <w:contextualSpacing/>
        <w:jc w:val="both"/>
        <w:rPr>
          <w:rFonts w:ascii="Times New Roman" w:eastAsia="Calibri" w:hAnsi="Times New Roman" w:cs="Times New Roman"/>
          <w:b/>
          <w:bCs/>
          <w:sz w:val="24"/>
          <w:szCs w:val="24"/>
        </w:rPr>
      </w:pPr>
    </w:p>
    <w:p w:rsidR="00164CE0" w:rsidRPr="00E906CC" w:rsidRDefault="00164CE0" w:rsidP="000D578F">
      <w:pPr>
        <w:numPr>
          <w:ilvl w:val="0"/>
          <w:numId w:val="48"/>
        </w:num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9 de diciembre – Día Internacional de las Personas Defensoras de los Derechos Humanos</w:t>
      </w:r>
    </w:p>
    <w:p w:rsidR="00164CE0" w:rsidRPr="00E906CC" w:rsidRDefault="00164CE0" w:rsidP="000D578F">
      <w:pPr>
        <w:spacing w:after="0" w:line="240" w:lineRule="auto"/>
        <w:ind w:left="720"/>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Aunque es general, organizaciones internacionales lo utilizan para visibilizar de manera especial a las personas defensoras ambientales, uno de los grupos más expuestos a riesgos en el mundo.</w:t>
      </w:r>
    </w:p>
    <w:p w:rsidR="00164CE0" w:rsidRPr="00E906CC" w:rsidRDefault="00164CE0" w:rsidP="000D578F">
      <w:pPr>
        <w:spacing w:after="0" w:line="240" w:lineRule="auto"/>
        <w:ind w:left="720"/>
        <w:contextualSpacing/>
        <w:jc w:val="both"/>
        <w:rPr>
          <w:rFonts w:ascii="Times New Roman" w:eastAsia="Calibri" w:hAnsi="Times New Roman" w:cs="Times New Roman"/>
          <w:sz w:val="24"/>
          <w:szCs w:val="24"/>
        </w:rPr>
      </w:pPr>
    </w:p>
    <w:p w:rsidR="00164CE0" w:rsidRPr="00E906CC" w:rsidRDefault="00164CE0" w:rsidP="000D578F">
      <w:pPr>
        <w:numPr>
          <w:ilvl w:val="0"/>
          <w:numId w:val="48"/>
        </w:num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17 de noviembre – Día del Ambientalista Latinoamericano</w:t>
      </w:r>
    </w:p>
    <w:p w:rsidR="00164CE0" w:rsidRPr="00E906CC" w:rsidRDefault="00164CE0" w:rsidP="000D578F">
      <w:pPr>
        <w:spacing w:after="0" w:line="240" w:lineRule="auto"/>
        <w:ind w:left="720"/>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Fecha impulsada en la región para destacar el trabajo de las personas que lideran la conciencia ambiental, la defensa del territorio y la conservación de la biodiversidad. </w:t>
      </w:r>
    </w:p>
    <w:p w:rsidR="00164CE0" w:rsidRPr="00E906CC" w:rsidRDefault="00164CE0" w:rsidP="000D578F">
      <w:pPr>
        <w:spacing w:after="0" w:line="240" w:lineRule="auto"/>
        <w:ind w:left="720"/>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ind w:left="720"/>
        <w:contextualSpacing/>
        <w:jc w:val="both"/>
        <w:rPr>
          <w:rFonts w:ascii="Times New Roman" w:eastAsia="Calibri" w:hAnsi="Times New Roman" w:cs="Times New Roman"/>
          <w:sz w:val="24"/>
          <w:szCs w:val="24"/>
        </w:rPr>
      </w:pPr>
    </w:p>
    <w:p w:rsidR="00164CE0" w:rsidRPr="00E906CC" w:rsidRDefault="00164CE0" w:rsidP="000D578F">
      <w:pPr>
        <w:numPr>
          <w:ilvl w:val="0"/>
          <w:numId w:val="48"/>
        </w:num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17 de julio – Día Nacional de las Personas Defensoras de los Derechos Humanos Ambientales (México)</w:t>
      </w:r>
    </w:p>
    <w:p w:rsidR="00164CE0" w:rsidRPr="00E906CC" w:rsidRDefault="00164CE0" w:rsidP="000D578F">
      <w:pPr>
        <w:spacing w:after="0" w:line="240" w:lineRule="auto"/>
        <w:ind w:left="720"/>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Reconoce a quienes protegen territorios, ecosistemas y recursos naturales, y busca visibilizar los riesgos que enfrentan en el ejercicio de esta labor. </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Es importante referir que la existencia de </w:t>
      </w:r>
      <w:r w:rsidRPr="00E906CC">
        <w:rPr>
          <w:rFonts w:ascii="Times New Roman" w:eastAsia="Calibri" w:hAnsi="Times New Roman" w:cs="Times New Roman"/>
          <w:bCs/>
          <w:sz w:val="24"/>
          <w:szCs w:val="24"/>
        </w:rPr>
        <w:t xml:space="preserve">fechas nacionales y regionales </w:t>
      </w:r>
      <w:r w:rsidRPr="00E906CC">
        <w:rPr>
          <w:rFonts w:ascii="Times New Roman" w:eastAsia="Calibri" w:hAnsi="Times New Roman" w:cs="Times New Roman"/>
          <w:sz w:val="24"/>
          <w:szCs w:val="24"/>
        </w:rPr>
        <w:t xml:space="preserve">dedicadas específicamente a personas defensoras ambientales demuestra que existe un </w:t>
      </w:r>
      <w:r w:rsidRPr="00E906CC">
        <w:rPr>
          <w:rFonts w:ascii="Times New Roman" w:eastAsia="Calibri" w:hAnsi="Times New Roman" w:cs="Times New Roman"/>
          <w:bCs/>
          <w:sz w:val="24"/>
          <w:szCs w:val="24"/>
        </w:rPr>
        <w:t>precedente jurídico y social consolidado</w:t>
      </w:r>
      <w:r w:rsidRPr="00E906CC">
        <w:rPr>
          <w:rFonts w:ascii="Times New Roman" w:eastAsia="Calibri" w:hAnsi="Times New Roman" w:cs="Times New Roman"/>
          <w:sz w:val="24"/>
          <w:szCs w:val="24"/>
        </w:rPr>
        <w:t xml:space="preserve"> para instituir fechas conmemorativas dirigidas al reconocimiento de activistas y promotores ambientales, no solo del medio ambiente en abstracto, lo que fortalece la justificación para establecer un </w:t>
      </w:r>
      <w:r w:rsidRPr="00E906CC">
        <w:rPr>
          <w:rFonts w:ascii="Times New Roman" w:eastAsia="Calibri" w:hAnsi="Times New Roman" w:cs="Times New Roman"/>
          <w:bCs/>
          <w:sz w:val="24"/>
          <w:szCs w:val="24"/>
        </w:rPr>
        <w:t>“Día Estatal de las Personas Activistas y Promotoras del Medio Ambiente”</w:t>
      </w:r>
      <w:r w:rsidRPr="00E906CC">
        <w:rPr>
          <w:rFonts w:ascii="Times New Roman" w:eastAsia="Calibri" w:hAnsi="Times New Roman" w:cs="Times New Roman"/>
          <w:sz w:val="24"/>
          <w:szCs w:val="24"/>
        </w:rPr>
        <w:t>.</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Mención especial merecen las aportaciones del activismo ambiental en el Estado de México, por lo que, a continuación, nos permitimos enunciar algunas de las más sobresalientes: </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numPr>
          <w:ilvl w:val="0"/>
          <w:numId w:val="49"/>
        </w:numPr>
        <w:tabs>
          <w:tab w:val="clear" w:pos="720"/>
        </w:tabs>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lastRenderedPageBreak/>
        <w:t>Defensa comunitaria de los bosques frente a la tala ilegal</w:t>
      </w:r>
    </w:p>
    <w:p w:rsidR="00164CE0" w:rsidRPr="00E906CC" w:rsidRDefault="00164CE0" w:rsidP="000D578F">
      <w:pPr>
        <w:spacing w:after="0" w:line="240" w:lineRule="auto"/>
        <w:ind w:left="709"/>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La labor de comunidades forestales organizadas y de defensores ambientales contribuye a visibilizar la tala clandestina en el corredor forestal del </w:t>
      </w:r>
      <w:r w:rsidRPr="00E906CC">
        <w:rPr>
          <w:rFonts w:ascii="Times New Roman" w:eastAsia="Calibri" w:hAnsi="Times New Roman" w:cs="Times New Roman"/>
          <w:b/>
          <w:bCs/>
          <w:sz w:val="24"/>
          <w:szCs w:val="24"/>
        </w:rPr>
        <w:t>Bosque de Agua</w:t>
      </w:r>
      <w:r w:rsidRPr="00E906CC">
        <w:rPr>
          <w:rFonts w:ascii="Times New Roman" w:eastAsia="Calibri" w:hAnsi="Times New Roman" w:cs="Times New Roman"/>
          <w:sz w:val="24"/>
          <w:szCs w:val="24"/>
        </w:rPr>
        <w:t>, lo que ha permitido generar operativos de vigilancia, procesos judiciales y programas gubernamentales de protección forestal que hoy forman parte de las estrategias de conservación regional.</w:t>
      </w:r>
    </w:p>
    <w:p w:rsidR="00164CE0" w:rsidRPr="00E906CC" w:rsidRDefault="00164CE0" w:rsidP="000D578F">
      <w:pPr>
        <w:spacing w:after="0" w:line="240" w:lineRule="auto"/>
        <w:ind w:left="720"/>
        <w:contextualSpacing/>
        <w:jc w:val="both"/>
        <w:rPr>
          <w:rFonts w:ascii="Times New Roman" w:eastAsia="Calibri" w:hAnsi="Times New Roman" w:cs="Times New Roman"/>
          <w:sz w:val="24"/>
          <w:szCs w:val="24"/>
        </w:rPr>
      </w:pPr>
    </w:p>
    <w:p w:rsidR="00164CE0" w:rsidRPr="00E906CC" w:rsidRDefault="00164CE0" w:rsidP="000D578F">
      <w:pPr>
        <w:numPr>
          <w:ilvl w:val="0"/>
          <w:numId w:val="49"/>
        </w:numPr>
        <w:tabs>
          <w:tab w:val="clear" w:pos="720"/>
        </w:tabs>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Creación de brigadas comunitarias de vigilancia forestal</w:t>
      </w:r>
    </w:p>
    <w:p w:rsidR="00164CE0" w:rsidRPr="00E906CC" w:rsidRDefault="00164CE0" w:rsidP="000D578F">
      <w:pPr>
        <w:spacing w:after="0" w:line="240" w:lineRule="auto"/>
        <w:ind w:left="709"/>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En municipios forestales como Ocuilan, Temascaltepec, Villa del Carbón y Valle de Bravo, organizaciones comunitarias y colectivos ambientales han impulsado </w:t>
      </w:r>
      <w:r w:rsidRPr="00E906CC">
        <w:rPr>
          <w:rFonts w:ascii="Times New Roman" w:eastAsia="Calibri" w:hAnsi="Times New Roman" w:cs="Times New Roman"/>
          <w:b/>
          <w:bCs/>
          <w:sz w:val="24"/>
          <w:szCs w:val="24"/>
        </w:rPr>
        <w:t>brigadas voluntarias de monitoreo forestal y prevención de incendios</w:t>
      </w:r>
      <w:r w:rsidRPr="00E906CC">
        <w:rPr>
          <w:rFonts w:ascii="Times New Roman" w:eastAsia="Calibri" w:hAnsi="Times New Roman" w:cs="Times New Roman"/>
          <w:sz w:val="24"/>
          <w:szCs w:val="24"/>
        </w:rPr>
        <w:t>, colaborando con autoridades ambientales en recorridos de vigilancia, detección de tala ilegal y campañas de reforestación.</w:t>
      </w:r>
    </w:p>
    <w:p w:rsidR="00164CE0" w:rsidRPr="00E906CC" w:rsidRDefault="00164CE0" w:rsidP="000D578F">
      <w:pPr>
        <w:spacing w:after="0" w:line="240" w:lineRule="auto"/>
        <w:ind w:left="720"/>
        <w:contextualSpacing/>
        <w:jc w:val="both"/>
        <w:rPr>
          <w:rFonts w:ascii="Times New Roman" w:eastAsia="Calibri" w:hAnsi="Times New Roman" w:cs="Times New Roman"/>
          <w:sz w:val="24"/>
          <w:szCs w:val="24"/>
        </w:rPr>
      </w:pPr>
    </w:p>
    <w:p w:rsidR="00164CE0" w:rsidRPr="00E906CC" w:rsidRDefault="00164CE0" w:rsidP="000D578F">
      <w:pPr>
        <w:numPr>
          <w:ilvl w:val="0"/>
          <w:numId w:val="49"/>
        </w:numPr>
        <w:tabs>
          <w:tab w:val="clear" w:pos="720"/>
        </w:tabs>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Protección de áreas verdes urbanas y periurbanas</w:t>
      </w:r>
    </w:p>
    <w:p w:rsidR="00164CE0" w:rsidRPr="00E906CC" w:rsidRDefault="00164CE0" w:rsidP="000D578F">
      <w:pPr>
        <w:spacing w:after="0" w:line="240" w:lineRule="auto"/>
        <w:ind w:left="709"/>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Colectivos ciudadanos mexiquenses han promovido acciones legales, campañas públicas y movilización social para impedir el cambio de uso de suelo en zonas ecológicas, lo que ha permitido </w:t>
      </w:r>
      <w:r w:rsidRPr="00E906CC">
        <w:rPr>
          <w:rFonts w:ascii="Times New Roman" w:eastAsia="Calibri" w:hAnsi="Times New Roman" w:cs="Times New Roman"/>
          <w:b/>
          <w:bCs/>
          <w:sz w:val="24"/>
          <w:szCs w:val="24"/>
        </w:rPr>
        <w:t>detener proyectos inmobiliarios o industriales en áreas con valor ambiental</w:t>
      </w:r>
      <w:r w:rsidRPr="00E906CC">
        <w:rPr>
          <w:rFonts w:ascii="Times New Roman" w:eastAsia="Calibri" w:hAnsi="Times New Roman" w:cs="Times New Roman"/>
          <w:sz w:val="24"/>
          <w:szCs w:val="24"/>
        </w:rPr>
        <w:t>, particularmente en municipios del Valle de México y del Valle de Toluca.</w:t>
      </w:r>
    </w:p>
    <w:p w:rsidR="00164CE0" w:rsidRPr="00E906CC" w:rsidRDefault="00164CE0" w:rsidP="000D578F">
      <w:pPr>
        <w:spacing w:after="0" w:line="240" w:lineRule="auto"/>
        <w:ind w:left="720"/>
        <w:contextualSpacing/>
        <w:jc w:val="both"/>
        <w:rPr>
          <w:rFonts w:ascii="Times New Roman" w:eastAsia="Calibri" w:hAnsi="Times New Roman" w:cs="Times New Roman"/>
          <w:sz w:val="24"/>
          <w:szCs w:val="24"/>
        </w:rPr>
      </w:pPr>
    </w:p>
    <w:p w:rsidR="00164CE0" w:rsidRPr="00E906CC" w:rsidRDefault="00164CE0" w:rsidP="000D578F">
      <w:pPr>
        <w:numPr>
          <w:ilvl w:val="0"/>
          <w:numId w:val="49"/>
        </w:numPr>
        <w:tabs>
          <w:tab w:val="clear" w:pos="720"/>
        </w:tabs>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Programas ciudadanos de reforestación y restauración ecológica</w:t>
      </w:r>
    </w:p>
    <w:p w:rsidR="00164CE0" w:rsidRPr="00E906CC" w:rsidRDefault="00164CE0" w:rsidP="000D578F">
      <w:pPr>
        <w:spacing w:after="0" w:line="240" w:lineRule="auto"/>
        <w:ind w:left="720"/>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Organizaciones ambientales locales realizan </w:t>
      </w:r>
      <w:r w:rsidRPr="00E906CC">
        <w:rPr>
          <w:rFonts w:ascii="Times New Roman" w:eastAsia="Calibri" w:hAnsi="Times New Roman" w:cs="Times New Roman"/>
          <w:b/>
          <w:bCs/>
          <w:sz w:val="24"/>
          <w:szCs w:val="24"/>
        </w:rPr>
        <w:t>jornadas de reforestación</w:t>
      </w:r>
      <w:r w:rsidRPr="00E906CC">
        <w:rPr>
          <w:rFonts w:ascii="Times New Roman" w:eastAsia="Calibri" w:hAnsi="Times New Roman" w:cs="Times New Roman"/>
          <w:sz w:val="24"/>
          <w:szCs w:val="24"/>
        </w:rPr>
        <w:t>, restauración de suelos degradados y recuperación de espacios naturales, en muchos casos con participación voluntaria de estudiantes, comunidades ejidales y asociaciones civiles, contribuyendo a la recuperación de miles de árboles en zonas forestales estatales.</w:t>
      </w:r>
    </w:p>
    <w:p w:rsidR="00164CE0" w:rsidRPr="00E906CC" w:rsidRDefault="00164CE0" w:rsidP="000D578F">
      <w:pPr>
        <w:spacing w:after="0" w:line="240" w:lineRule="auto"/>
        <w:ind w:left="720"/>
        <w:contextualSpacing/>
        <w:jc w:val="both"/>
        <w:rPr>
          <w:rFonts w:ascii="Times New Roman" w:eastAsia="Calibri" w:hAnsi="Times New Roman" w:cs="Times New Roman"/>
          <w:sz w:val="24"/>
          <w:szCs w:val="24"/>
        </w:rPr>
      </w:pPr>
    </w:p>
    <w:p w:rsidR="00164CE0" w:rsidRPr="00E906CC" w:rsidRDefault="00164CE0" w:rsidP="000D578F">
      <w:pPr>
        <w:numPr>
          <w:ilvl w:val="0"/>
          <w:numId w:val="49"/>
        </w:numPr>
        <w:tabs>
          <w:tab w:val="clear" w:pos="720"/>
        </w:tabs>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Monitoreo ciudadano de contaminación y educación ambiental</w:t>
      </w:r>
    </w:p>
    <w:p w:rsidR="00164CE0" w:rsidRPr="00E906CC" w:rsidRDefault="00164CE0" w:rsidP="000D578F">
      <w:pPr>
        <w:spacing w:after="0" w:line="240" w:lineRule="auto"/>
        <w:ind w:left="709"/>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Activistas y organizaciones civiles han impulsado campañas de monitoreo ciudadano de reciclaje, reducción de residuos y educación ambiental en escuelas y comunidades, fortaleciendo la conciencia social sobre los impactos de la contaminación urbana e industrial.</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ANÁLISIS Y ESTUDIO TÉCNICO DEL TEXTO NORMATIVO.</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En términos del estudio realizado, advertimos que en la iniciativa de decreto se inscribe el propósito fundamental de significar y promover una cultura de la defensa de los derechos humanos de las personas defensoras de los derechos ambientales.</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No obstante, como se desprende del propio estudio, en su oportunidad, el Congreso de la Unión declaró el 17 de julio de cada año, como el “Día Nacional de las Personas Defensoras de los Derechos Humanos Ambientales”, por lo que, nos permitimos modificar el Proyecto de Decreto original para disponer que se declara el 18 de julio de cada año, como “Día Estatal de las Personas Activistas y Promotoras del Medio Ambiente”.</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Cabe precisar que se agrega al citado Decreto en el régimen transitorio que las instituciones públicas, educativas, los centros de investigación y los ayuntamientos, en el ámbito de sus respectivas competencias, promoverán, el 18 de julio de cada año, actividades de reconocimiento a las personas activistas y promotoras del medio ambiente.</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lastRenderedPageBreak/>
        <w:t xml:space="preserve">De conformidad con lo expuesto, </w:t>
      </w:r>
      <w:r w:rsidRPr="00E906CC">
        <w:rPr>
          <w:rFonts w:ascii="Times New Roman" w:eastAsia="Arial" w:hAnsi="Times New Roman" w:cs="Times New Roman"/>
          <w:iCs/>
          <w:sz w:val="24"/>
          <w:szCs w:val="24"/>
        </w:rPr>
        <w:t xml:space="preserve">valorados los argumentos y agotado el estudio técnico del Proyecto de Decreto, así como, demostrado el beneficio social de la iniciativa y cumplimentados los </w:t>
      </w:r>
      <w:r w:rsidRPr="00E906CC">
        <w:rPr>
          <w:rFonts w:ascii="Times New Roman" w:eastAsia="Calibri" w:hAnsi="Times New Roman" w:cs="Times New Roman"/>
          <w:sz w:val="24"/>
          <w:szCs w:val="24"/>
        </w:rPr>
        <w:t xml:space="preserve">requisitos de fondo y forma, nos permitimos concluir con los siguientes: </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RESOLUTIVOS</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
          <w:sz w:val="24"/>
          <w:szCs w:val="24"/>
        </w:rPr>
        <w:t>PRIMERO.-</w:t>
      </w:r>
      <w:r w:rsidRPr="00E906CC">
        <w:rPr>
          <w:rFonts w:ascii="Times New Roman" w:eastAsia="Calibri" w:hAnsi="Times New Roman" w:cs="Times New Roman"/>
          <w:sz w:val="24"/>
          <w:szCs w:val="24"/>
        </w:rPr>
        <w:t xml:space="preserve"> Es de aprobarse, en lo conducente, conforme al Proyecto de Decreto que ha sido elaborado, la </w:t>
      </w:r>
      <w:r w:rsidRPr="00E906CC">
        <w:rPr>
          <w:rFonts w:ascii="Times New Roman" w:eastAsia="Calibri" w:hAnsi="Times New Roman" w:cs="Times New Roman"/>
          <w:bCs/>
          <w:sz w:val="24"/>
          <w:szCs w:val="24"/>
        </w:rPr>
        <w:t>Iniciativa con Proyecto de Decreto presentada en la “LXI” Legislatura y propuesta para continuar su tramitación en la “LXII” Legislatura por integrantes del Grupo Parlamentario del Partido Verde Ecologista de México.</w:t>
      </w:r>
    </w:p>
    <w:p w:rsidR="00164CE0" w:rsidRPr="00E906CC" w:rsidRDefault="00164CE0" w:rsidP="000D578F">
      <w:pPr>
        <w:spacing w:after="0" w:line="240" w:lineRule="auto"/>
        <w:contextualSpacing/>
        <w:jc w:val="both"/>
        <w:rPr>
          <w:rFonts w:ascii="Times New Roman" w:eastAsia="Calibri" w:hAnsi="Times New Roman" w:cs="Times New Roman"/>
          <w:bCs/>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bCs/>
          <w:sz w:val="24"/>
          <w:szCs w:val="24"/>
        </w:rPr>
      </w:pPr>
      <w:r w:rsidRPr="00E906CC">
        <w:rPr>
          <w:rFonts w:ascii="Times New Roman" w:eastAsia="Calibri" w:hAnsi="Times New Roman" w:cs="Times New Roman"/>
          <w:b/>
          <w:bCs/>
          <w:sz w:val="24"/>
          <w:szCs w:val="24"/>
        </w:rPr>
        <w:t>SEGUNDO.-</w:t>
      </w:r>
      <w:r w:rsidRPr="00E906CC">
        <w:rPr>
          <w:rFonts w:ascii="Times New Roman" w:eastAsia="Calibri" w:hAnsi="Times New Roman" w:cs="Times New Roman"/>
          <w:bCs/>
          <w:sz w:val="24"/>
          <w:szCs w:val="24"/>
        </w:rPr>
        <w:t xml:space="preserve"> De conformidad con el Proyecto de Decreto correspondiente, se declara el 18 de julio de cada año, como “Día Estatal de las Personas Activistas y Promotoras del Medio Ambiente”.</w:t>
      </w:r>
    </w:p>
    <w:p w:rsidR="00164CE0" w:rsidRPr="00E906CC" w:rsidRDefault="00164CE0" w:rsidP="000D578F">
      <w:pPr>
        <w:spacing w:after="0" w:line="240" w:lineRule="auto"/>
        <w:contextualSpacing/>
        <w:jc w:val="both"/>
        <w:rPr>
          <w:rFonts w:ascii="Times New Roman" w:eastAsia="Calibri" w:hAnsi="Times New Roman" w:cs="Times New Roman"/>
          <w:bCs/>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TERCERO.-</w:t>
      </w:r>
      <w:r w:rsidRPr="00E906CC">
        <w:rPr>
          <w:rFonts w:ascii="Times New Roman" w:eastAsia="Calibri" w:hAnsi="Times New Roman" w:cs="Times New Roman"/>
          <w:sz w:val="24"/>
          <w:szCs w:val="24"/>
        </w:rPr>
        <w:t xml:space="preserve"> Previa discusión y aprobación por la Legislatura en Pleno, remítase el Proyecto de Decreto que se adjunta, a la Titular del Poder Ejecutivo del Estado, para los efectos procedentes.</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Dado en el Palacio del Poder Legislativo, en la ciudad de Toluca de Lerdo, capital del Estado de México, a los diecisiete días del mes de febrero de dos mil veintiséis.</w:t>
      </w:r>
    </w:p>
    <w:p w:rsidR="007B5965" w:rsidRDefault="007B5965" w:rsidP="000D578F">
      <w:pPr>
        <w:spacing w:after="0" w:line="240" w:lineRule="auto"/>
        <w:contextualSpacing/>
        <w:jc w:val="center"/>
        <w:rPr>
          <w:rFonts w:ascii="Times New Roman" w:eastAsia="Calibri" w:hAnsi="Times New Roman" w:cs="Times New Roman"/>
          <w:b/>
          <w:sz w:val="24"/>
          <w:szCs w:val="24"/>
        </w:rPr>
      </w:pPr>
    </w:p>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LISTA DE VOTACIÓN</w:t>
      </w:r>
    </w:p>
    <w:p w:rsidR="00164CE0" w:rsidRPr="00E906CC" w:rsidRDefault="00164CE0" w:rsidP="000D578F">
      <w:pPr>
        <w:spacing w:after="0" w:line="240" w:lineRule="auto"/>
        <w:contextualSpacing/>
        <w:rPr>
          <w:rFonts w:ascii="Times New Roman" w:eastAsia="Calibri" w:hAnsi="Times New Roman" w:cs="Times New Roman"/>
          <w:b/>
          <w:sz w:val="24"/>
          <w:szCs w:val="24"/>
        </w:rPr>
      </w:pPr>
    </w:p>
    <w:p w:rsidR="00164CE0" w:rsidRDefault="00164CE0" w:rsidP="000D578F">
      <w:pPr>
        <w:spacing w:after="0" w:line="240" w:lineRule="auto"/>
        <w:contextualSpacing/>
        <w:rPr>
          <w:rFonts w:ascii="Times New Roman" w:eastAsia="Calibri" w:hAnsi="Times New Roman" w:cs="Times New Roman"/>
          <w:sz w:val="24"/>
          <w:szCs w:val="24"/>
        </w:rPr>
      </w:pPr>
      <w:r w:rsidRPr="00E906CC">
        <w:rPr>
          <w:rFonts w:ascii="Times New Roman" w:eastAsia="Calibri" w:hAnsi="Times New Roman" w:cs="Times New Roman"/>
          <w:b/>
          <w:sz w:val="24"/>
          <w:szCs w:val="24"/>
        </w:rPr>
        <w:t xml:space="preserve">FECHA: </w:t>
      </w:r>
      <w:r w:rsidRPr="00E906CC">
        <w:rPr>
          <w:rFonts w:ascii="Times New Roman" w:eastAsia="Calibri" w:hAnsi="Times New Roman" w:cs="Times New Roman"/>
          <w:sz w:val="24"/>
          <w:szCs w:val="24"/>
        </w:rPr>
        <w:t>17/FEBRERO/2026.</w:t>
      </w:r>
    </w:p>
    <w:p w:rsidR="007B5965" w:rsidRPr="00E906CC" w:rsidRDefault="007B5965" w:rsidP="000D578F">
      <w:pPr>
        <w:spacing w:after="0" w:line="240" w:lineRule="auto"/>
        <w:contextualSpacing/>
        <w:rPr>
          <w:rFonts w:ascii="Times New Roman" w:eastAsia="Calibri" w:hAnsi="Times New Roman" w:cs="Times New Roman"/>
          <w:b/>
          <w:sz w:val="24"/>
          <w:szCs w:val="24"/>
        </w:rPr>
      </w:pPr>
    </w:p>
    <w:p w:rsidR="00164CE0" w:rsidRPr="00E906CC" w:rsidRDefault="00164CE0" w:rsidP="007B5965">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r w:rsidRPr="00E906CC">
        <w:rPr>
          <w:rFonts w:ascii="Times New Roman" w:eastAsia="Arial" w:hAnsi="Times New Roman" w:cs="Times New Roman"/>
          <w:b/>
          <w:bCs/>
          <w:sz w:val="24"/>
          <w:szCs w:val="24"/>
        </w:rPr>
        <w:t xml:space="preserve">ASUNTO: </w:t>
      </w:r>
      <w:r w:rsidRPr="00E906CC">
        <w:rPr>
          <w:rFonts w:ascii="Times New Roman" w:eastAsia="Arial" w:hAnsi="Times New Roman" w:cs="Times New Roman"/>
          <w:bCs/>
          <w:sz w:val="24"/>
          <w:szCs w:val="24"/>
        </w:rPr>
        <w:t>DICTAMEN FORMULADO A LA INICIATIVA CON PROYECTO DE DECRETO POR EL QUE SE DECLARA EL 17 DE JULIO DE CADA AÑO, COMO EL DÍA ESTATAL DE LAS PERSONAS DEFENSORAS DE LOS DERECHOS AMBIENTALES, PRESENTADA POR INTEGRANTES DEL GRUPO PARLAMENTARIO DEL PARTIDO VERDE ECOLOGISTA DE MÉXICO.</w:t>
      </w:r>
    </w:p>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COMISIÓN LEGISLATIVA DE</w:t>
      </w:r>
    </w:p>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 xml:space="preserve">GOBERNACIÓN Y PUNTOS CONSTITUCIONALES </w:t>
      </w:r>
    </w:p>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3008"/>
        <w:gridCol w:w="1984"/>
        <w:gridCol w:w="2005"/>
      </w:tblGrid>
      <w:tr w:rsidR="00164CE0" w:rsidRPr="00E906CC" w:rsidTr="006D7F51">
        <w:trPr>
          <w:trHeight w:val="20"/>
          <w:tblHeader/>
          <w:jc w:val="center"/>
        </w:trPr>
        <w:tc>
          <w:tcPr>
            <w:tcW w:w="251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DIPUTADA(O)</w:t>
            </w:r>
          </w:p>
        </w:tc>
        <w:tc>
          <w:tcPr>
            <w:tcW w:w="6997" w:type="dxa"/>
            <w:gridSpan w:val="3"/>
            <w:tcBorders>
              <w:top w:val="single" w:sz="4" w:space="0" w:color="auto"/>
              <w:left w:val="single" w:sz="4" w:space="0" w:color="auto"/>
              <w:bottom w:val="single" w:sz="4" w:space="0" w:color="auto"/>
              <w:right w:val="single" w:sz="4" w:space="0" w:color="auto"/>
            </w:tcBorders>
            <w:shd w:val="clear" w:color="auto" w:fill="D9D9D9"/>
            <w:hideMark/>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FIRMA</w:t>
            </w:r>
          </w:p>
        </w:tc>
      </w:tr>
      <w:tr w:rsidR="00164CE0" w:rsidRPr="00E906CC" w:rsidTr="00094424">
        <w:trPr>
          <w:trHeight w:val="20"/>
          <w:tblHeader/>
          <w:jc w:val="center"/>
        </w:trPr>
        <w:tc>
          <w:tcPr>
            <w:tcW w:w="2516" w:type="dxa"/>
            <w:vMerge/>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rPr>
                <w:rFonts w:ascii="Times New Roman" w:eastAsia="Calibri" w:hAnsi="Times New Roman" w:cs="Times New Roman"/>
                <w:b/>
                <w:sz w:val="24"/>
                <w:szCs w:val="24"/>
              </w:rPr>
            </w:pPr>
          </w:p>
        </w:tc>
        <w:tc>
          <w:tcPr>
            <w:tcW w:w="3008" w:type="dxa"/>
            <w:tcBorders>
              <w:top w:val="single" w:sz="4" w:space="0" w:color="auto"/>
              <w:left w:val="single" w:sz="4" w:space="0" w:color="auto"/>
              <w:bottom w:val="single" w:sz="4" w:space="0" w:color="auto"/>
              <w:right w:val="single" w:sz="4" w:space="0" w:color="auto"/>
            </w:tcBorders>
            <w:shd w:val="clear" w:color="auto" w:fill="D9D9D9"/>
            <w:hideMark/>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A FAVOR</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EN CONTRA</w:t>
            </w:r>
          </w:p>
        </w:tc>
        <w:tc>
          <w:tcPr>
            <w:tcW w:w="2005" w:type="dxa"/>
            <w:tcBorders>
              <w:top w:val="single" w:sz="4" w:space="0" w:color="auto"/>
              <w:left w:val="single" w:sz="4" w:space="0" w:color="auto"/>
              <w:bottom w:val="single" w:sz="4" w:space="0" w:color="auto"/>
              <w:right w:val="single" w:sz="4" w:space="0" w:color="auto"/>
            </w:tcBorders>
            <w:shd w:val="clear" w:color="auto" w:fill="D9D9D9"/>
            <w:hideMark/>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ABSTENCIÓN</w:t>
            </w: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b/>
                <w:sz w:val="24"/>
                <w:szCs w:val="24"/>
              </w:rPr>
              <w:t>Presidente</w:t>
            </w:r>
          </w:p>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Dip. Carlos Antonio Martínez Zurita Trejo</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b/>
                <w:sz w:val="24"/>
                <w:szCs w:val="24"/>
              </w:rPr>
              <w:t>Secretaria</w:t>
            </w:r>
          </w:p>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Paola </w:t>
            </w:r>
          </w:p>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 xml:space="preserve">Jiménez Hernández </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lang w:eastAsia="es-MX"/>
              </w:rPr>
            </w:pPr>
            <w:r w:rsidRPr="00E906CC">
              <w:rPr>
                <w:rFonts w:ascii="Times New Roman" w:eastAsia="Calibri" w:hAnsi="Times New Roman" w:cs="Times New Roman"/>
                <w:b/>
                <w:sz w:val="24"/>
                <w:szCs w:val="24"/>
              </w:rPr>
              <w:t>Prosecretario</w:t>
            </w:r>
          </w:p>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 xml:space="preserve">Dip. Gabriel </w:t>
            </w:r>
            <w:proofErr w:type="spellStart"/>
            <w:r w:rsidRPr="00E906CC">
              <w:rPr>
                <w:rFonts w:ascii="Times New Roman" w:eastAsia="Calibri" w:hAnsi="Times New Roman" w:cs="Times New Roman"/>
                <w:sz w:val="24"/>
                <w:szCs w:val="24"/>
              </w:rPr>
              <w:t>Kalid</w:t>
            </w:r>
            <w:proofErr w:type="spellEnd"/>
            <w:r w:rsidRPr="00E906CC">
              <w:rPr>
                <w:rFonts w:ascii="Times New Roman" w:eastAsia="Calibri" w:hAnsi="Times New Roman" w:cs="Times New Roman"/>
                <w:sz w:val="24"/>
                <w:szCs w:val="24"/>
              </w:rPr>
              <w:t xml:space="preserve"> Mohamed Báez</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Dip. Vladimir Hernández Villegas</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Héctor Karim Carvallo Delfín</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lastRenderedPageBreak/>
              <w:t xml:space="preserve">Dip. Octavio </w:t>
            </w:r>
          </w:p>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Martínez Vargas</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Susana </w:t>
            </w:r>
          </w:p>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Estrada Rojas</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Arleth Stephanie Grimaldo Osorio</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Ángel Adriel Negrete </w:t>
            </w:r>
            <w:proofErr w:type="spellStart"/>
            <w:r w:rsidRPr="00E906CC">
              <w:rPr>
                <w:rFonts w:ascii="Times New Roman" w:eastAsia="Calibri" w:hAnsi="Times New Roman" w:cs="Times New Roman"/>
                <w:sz w:val="24"/>
                <w:szCs w:val="24"/>
              </w:rPr>
              <w:t>Avonce</w:t>
            </w:r>
            <w:proofErr w:type="spellEnd"/>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Eduardo </w:t>
            </w:r>
          </w:p>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Zarzosa Sánchez</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Pablo Fernández de Cevallos González</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Ruth </w:t>
            </w:r>
          </w:p>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Salinas Reyes</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Omar </w:t>
            </w:r>
          </w:p>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Ortega Álvarez</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Itzel Guadalupe Pérez Correa</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094424">
        <w:trPr>
          <w:trHeight w:val="20"/>
          <w:jc w:val="center"/>
        </w:trPr>
        <w:tc>
          <w:tcPr>
            <w:tcW w:w="2516"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Maurilio Hernández González </w:t>
            </w:r>
          </w:p>
        </w:tc>
        <w:tc>
          <w:tcPr>
            <w:tcW w:w="300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2005"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bl>
    <w:p w:rsidR="00164CE0" w:rsidRPr="00E906CC" w:rsidRDefault="00164CE0" w:rsidP="000D578F">
      <w:pPr>
        <w:spacing w:after="0" w:line="240" w:lineRule="auto"/>
        <w:contextualSpacing/>
        <w:rPr>
          <w:rFonts w:ascii="Times New Roman" w:eastAsia="Calibri" w:hAnsi="Times New Roman" w:cs="Times New Roman"/>
          <w:sz w:val="24"/>
          <w:szCs w:val="24"/>
        </w:rPr>
      </w:pPr>
    </w:p>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LISTA DE VOTACIÓN</w:t>
      </w:r>
    </w:p>
    <w:p w:rsidR="00164CE0" w:rsidRPr="00E906CC" w:rsidRDefault="00164CE0" w:rsidP="000D578F">
      <w:pPr>
        <w:spacing w:after="0" w:line="240" w:lineRule="auto"/>
        <w:contextualSpacing/>
        <w:rPr>
          <w:rFonts w:ascii="Times New Roman" w:eastAsia="Calibri" w:hAnsi="Times New Roman" w:cs="Times New Roman"/>
          <w:b/>
          <w:sz w:val="24"/>
          <w:szCs w:val="24"/>
        </w:rPr>
      </w:pPr>
    </w:p>
    <w:p w:rsidR="00164CE0" w:rsidRDefault="00164CE0" w:rsidP="000D578F">
      <w:pPr>
        <w:spacing w:after="0" w:line="240" w:lineRule="auto"/>
        <w:contextualSpacing/>
        <w:rPr>
          <w:rFonts w:ascii="Times New Roman" w:eastAsia="Calibri" w:hAnsi="Times New Roman" w:cs="Times New Roman"/>
          <w:sz w:val="24"/>
          <w:szCs w:val="24"/>
        </w:rPr>
      </w:pPr>
      <w:r w:rsidRPr="00E906CC">
        <w:rPr>
          <w:rFonts w:ascii="Times New Roman" w:eastAsia="Calibri" w:hAnsi="Times New Roman" w:cs="Times New Roman"/>
          <w:b/>
          <w:sz w:val="24"/>
          <w:szCs w:val="24"/>
        </w:rPr>
        <w:t xml:space="preserve">FECHA: </w:t>
      </w:r>
      <w:r w:rsidRPr="00E906CC">
        <w:rPr>
          <w:rFonts w:ascii="Times New Roman" w:eastAsia="Calibri" w:hAnsi="Times New Roman" w:cs="Times New Roman"/>
          <w:sz w:val="24"/>
          <w:szCs w:val="24"/>
        </w:rPr>
        <w:t>17/FEBRERO/2026.</w:t>
      </w:r>
    </w:p>
    <w:p w:rsidR="006D7F51" w:rsidRPr="00E906CC" w:rsidRDefault="006D7F51" w:rsidP="000D578F">
      <w:pPr>
        <w:spacing w:after="0" w:line="240" w:lineRule="auto"/>
        <w:contextualSpacing/>
        <w:rPr>
          <w:rFonts w:ascii="Times New Roman" w:eastAsia="Calibri" w:hAnsi="Times New Roman" w:cs="Times New Roman"/>
          <w:b/>
          <w:sz w:val="24"/>
          <w:szCs w:val="24"/>
        </w:rPr>
      </w:pPr>
    </w:p>
    <w:p w:rsidR="00164CE0" w:rsidRPr="00E906CC" w:rsidRDefault="00164CE0" w:rsidP="006D7F51">
      <w:pPr>
        <w:widowControl w:val="0"/>
        <w:autoSpaceDE w:val="0"/>
        <w:autoSpaceDN w:val="0"/>
        <w:spacing w:after="0" w:line="240" w:lineRule="auto"/>
        <w:ind w:right="-93"/>
        <w:jc w:val="both"/>
        <w:outlineLvl w:val="1"/>
        <w:rPr>
          <w:rFonts w:ascii="Times New Roman" w:eastAsia="Arial" w:hAnsi="Times New Roman" w:cs="Times New Roman"/>
          <w:b/>
          <w:bCs/>
          <w:sz w:val="24"/>
          <w:szCs w:val="24"/>
        </w:rPr>
      </w:pPr>
      <w:r w:rsidRPr="00E906CC">
        <w:rPr>
          <w:rFonts w:ascii="Times New Roman" w:eastAsia="Arial" w:hAnsi="Times New Roman" w:cs="Times New Roman"/>
          <w:b/>
          <w:bCs/>
          <w:sz w:val="24"/>
          <w:szCs w:val="24"/>
        </w:rPr>
        <w:t xml:space="preserve">ASUNTO: </w:t>
      </w:r>
      <w:r w:rsidRPr="00E906CC">
        <w:rPr>
          <w:rFonts w:ascii="Times New Roman" w:eastAsia="Arial" w:hAnsi="Times New Roman" w:cs="Times New Roman"/>
          <w:bCs/>
          <w:sz w:val="24"/>
          <w:szCs w:val="24"/>
        </w:rPr>
        <w:t>DICTAMEN FORMULADO A LA INICIATIVA CON PROYECTO DE DECRETO POR EL QUE SE DECLARA EL 17 DE JULIO DE CADA AÑO, COMO EL DÍA ESTATAL DE LAS PERSONAS DEFENSORAS DE LOS DERECHOS AMBIENTALES, PRESENTADA POR INTEGRANTES DEL GRUPO PARLAMENTARIO DEL PARTIDO VERDE ECOLOGISTA DE MÉXICO.</w:t>
      </w:r>
    </w:p>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COMISIÓN LEGISLATIVA DE</w:t>
      </w:r>
    </w:p>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 xml:space="preserve">PROTECCIÓN AMBIENTAL Y CAMBIO CLIMÁTICO </w:t>
      </w:r>
    </w:p>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3158"/>
        <w:gridCol w:w="1858"/>
        <w:gridCol w:w="1757"/>
      </w:tblGrid>
      <w:tr w:rsidR="00164CE0" w:rsidRPr="00E906CC" w:rsidTr="006D7F51">
        <w:trPr>
          <w:trHeight w:val="19"/>
          <w:tblHeader/>
          <w:jc w:val="center"/>
        </w:trPr>
        <w:tc>
          <w:tcPr>
            <w:tcW w:w="265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164CE0" w:rsidRPr="00E906CC" w:rsidRDefault="00164CE0" w:rsidP="006D7F51">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DIPUTADA(O)</w:t>
            </w:r>
          </w:p>
        </w:tc>
        <w:tc>
          <w:tcPr>
            <w:tcW w:w="6773" w:type="dxa"/>
            <w:gridSpan w:val="3"/>
            <w:tcBorders>
              <w:top w:val="single" w:sz="4" w:space="0" w:color="auto"/>
              <w:left w:val="single" w:sz="4" w:space="0" w:color="auto"/>
              <w:bottom w:val="single" w:sz="4" w:space="0" w:color="auto"/>
              <w:right w:val="single" w:sz="4" w:space="0" w:color="auto"/>
            </w:tcBorders>
            <w:shd w:val="clear" w:color="auto" w:fill="D9D9D9"/>
            <w:hideMark/>
          </w:tcPr>
          <w:p w:rsidR="00164CE0" w:rsidRPr="00E906CC" w:rsidRDefault="00164CE0" w:rsidP="006D7F51">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FIRMA</w:t>
            </w:r>
          </w:p>
        </w:tc>
      </w:tr>
      <w:tr w:rsidR="00164CE0" w:rsidRPr="00E906CC" w:rsidTr="006D7F51">
        <w:trPr>
          <w:trHeight w:val="19"/>
          <w:tblHeader/>
          <w:jc w:val="center"/>
        </w:trPr>
        <w:tc>
          <w:tcPr>
            <w:tcW w:w="2652" w:type="dxa"/>
            <w:vMerge/>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6D7F51">
            <w:pPr>
              <w:spacing w:after="0" w:line="240" w:lineRule="auto"/>
              <w:jc w:val="center"/>
              <w:rPr>
                <w:rFonts w:ascii="Times New Roman" w:eastAsia="Calibri" w:hAnsi="Times New Roman" w:cs="Times New Roman"/>
                <w:b/>
                <w:sz w:val="24"/>
                <w:szCs w:val="24"/>
              </w:rPr>
            </w:pPr>
          </w:p>
        </w:tc>
        <w:tc>
          <w:tcPr>
            <w:tcW w:w="3158" w:type="dxa"/>
            <w:tcBorders>
              <w:top w:val="single" w:sz="4" w:space="0" w:color="auto"/>
              <w:left w:val="single" w:sz="4" w:space="0" w:color="auto"/>
              <w:bottom w:val="single" w:sz="4" w:space="0" w:color="auto"/>
              <w:right w:val="single" w:sz="4" w:space="0" w:color="auto"/>
            </w:tcBorders>
            <w:shd w:val="clear" w:color="auto" w:fill="D9D9D9"/>
            <w:hideMark/>
          </w:tcPr>
          <w:p w:rsidR="00164CE0" w:rsidRPr="00E906CC" w:rsidRDefault="00164CE0" w:rsidP="006D7F51">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A FAVOR</w:t>
            </w:r>
          </w:p>
        </w:tc>
        <w:tc>
          <w:tcPr>
            <w:tcW w:w="1858" w:type="dxa"/>
            <w:tcBorders>
              <w:top w:val="single" w:sz="4" w:space="0" w:color="auto"/>
              <w:left w:val="single" w:sz="4" w:space="0" w:color="auto"/>
              <w:bottom w:val="single" w:sz="4" w:space="0" w:color="auto"/>
              <w:right w:val="single" w:sz="4" w:space="0" w:color="auto"/>
            </w:tcBorders>
            <w:shd w:val="clear" w:color="auto" w:fill="D9D9D9"/>
            <w:hideMark/>
          </w:tcPr>
          <w:p w:rsidR="00164CE0" w:rsidRPr="00E906CC" w:rsidRDefault="00164CE0" w:rsidP="006D7F51">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EN CONTRA</w:t>
            </w:r>
          </w:p>
        </w:tc>
        <w:tc>
          <w:tcPr>
            <w:tcW w:w="1757" w:type="dxa"/>
            <w:tcBorders>
              <w:top w:val="single" w:sz="4" w:space="0" w:color="auto"/>
              <w:left w:val="single" w:sz="4" w:space="0" w:color="auto"/>
              <w:bottom w:val="single" w:sz="4" w:space="0" w:color="auto"/>
              <w:right w:val="single" w:sz="4" w:space="0" w:color="auto"/>
            </w:tcBorders>
            <w:shd w:val="clear" w:color="auto" w:fill="D9D9D9"/>
            <w:hideMark/>
          </w:tcPr>
          <w:p w:rsidR="00164CE0" w:rsidRPr="00E906CC" w:rsidRDefault="00164CE0" w:rsidP="006D7F51">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ABSTENCIÓN</w:t>
            </w: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6D7F51">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b/>
                <w:sz w:val="24"/>
                <w:szCs w:val="24"/>
              </w:rPr>
              <w:t>Presidente</w:t>
            </w:r>
          </w:p>
          <w:p w:rsidR="00164CE0" w:rsidRPr="00E906CC" w:rsidRDefault="00164CE0" w:rsidP="006D7F51">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 xml:space="preserve">Dip. Carlos Alberto López </w:t>
            </w:r>
            <w:proofErr w:type="spellStart"/>
            <w:r w:rsidRPr="00E906CC">
              <w:rPr>
                <w:rFonts w:ascii="Times New Roman" w:eastAsia="Calibri" w:hAnsi="Times New Roman" w:cs="Times New Roman"/>
                <w:sz w:val="24"/>
                <w:szCs w:val="24"/>
              </w:rPr>
              <w:t>Imm</w:t>
            </w:r>
            <w:proofErr w:type="spellEnd"/>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6D7F51">
            <w:pPr>
              <w:spacing w:after="0" w:line="240" w:lineRule="auto"/>
              <w:contextualSpacing/>
              <w:jc w:val="center"/>
              <w:rPr>
                <w:rFonts w:ascii="Times New Roman" w:eastAsia="Calibri" w:hAnsi="Times New Roman" w:cs="Times New Roman"/>
                <w:b/>
                <w:sz w:val="24"/>
                <w:szCs w:val="24"/>
              </w:rPr>
            </w:pP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6D7F51">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6D7F51">
            <w:pPr>
              <w:spacing w:after="0" w:line="240" w:lineRule="auto"/>
              <w:contextualSpacing/>
              <w:jc w:val="center"/>
              <w:rPr>
                <w:rFonts w:ascii="Times New Roman" w:eastAsia="Calibri" w:hAnsi="Times New Roman" w:cs="Times New Roman"/>
                <w:b/>
                <w:sz w:val="24"/>
                <w:szCs w:val="24"/>
              </w:rPr>
            </w:pP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b/>
                <w:sz w:val="24"/>
                <w:szCs w:val="24"/>
              </w:rPr>
              <w:t>Secretaria</w:t>
            </w:r>
          </w:p>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Dip. Sandra Patricia Santos Rodríguez</w:t>
            </w:r>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lang w:eastAsia="es-MX"/>
              </w:rPr>
            </w:pPr>
            <w:r w:rsidRPr="00E906CC">
              <w:rPr>
                <w:rFonts w:ascii="Times New Roman" w:eastAsia="Calibri" w:hAnsi="Times New Roman" w:cs="Times New Roman"/>
                <w:b/>
                <w:sz w:val="24"/>
                <w:szCs w:val="24"/>
              </w:rPr>
              <w:t>Prosecretaria</w:t>
            </w:r>
          </w:p>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Dip. María Mercedes Colín Guadarrama</w:t>
            </w:r>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lastRenderedPageBreak/>
              <w:t xml:space="preserve">Dip. Susana </w:t>
            </w:r>
          </w:p>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sz w:val="24"/>
                <w:szCs w:val="24"/>
              </w:rPr>
              <w:t>Estrada Rojas</w:t>
            </w:r>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Itzel Daniela Ballesteros Lule</w:t>
            </w:r>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Zaira </w:t>
            </w:r>
          </w:p>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Cedillo Silva</w:t>
            </w:r>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María del Carmen de la Rosa Mendoza</w:t>
            </w:r>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Jennifer Nathalie González López</w:t>
            </w:r>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Alejandra </w:t>
            </w:r>
          </w:p>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Figueroa Adame</w:t>
            </w:r>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Dip. Krishna Karina Romero Velázquez</w:t>
            </w:r>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Martín </w:t>
            </w:r>
          </w:p>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Zepeda Hernández</w:t>
            </w:r>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r w:rsidR="00164CE0" w:rsidRPr="00E906CC" w:rsidTr="006D7F51">
        <w:trPr>
          <w:trHeight w:val="19"/>
          <w:jc w:val="center"/>
        </w:trPr>
        <w:tc>
          <w:tcPr>
            <w:tcW w:w="2652" w:type="dxa"/>
            <w:tcBorders>
              <w:top w:val="single" w:sz="4" w:space="0" w:color="auto"/>
              <w:left w:val="single" w:sz="4" w:space="0" w:color="auto"/>
              <w:bottom w:val="single" w:sz="4" w:space="0" w:color="auto"/>
              <w:right w:val="single" w:sz="4" w:space="0" w:color="auto"/>
            </w:tcBorders>
            <w:vAlign w:val="center"/>
            <w:hideMark/>
          </w:tcPr>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Dip. Araceli </w:t>
            </w:r>
          </w:p>
          <w:p w:rsidR="00164CE0" w:rsidRPr="00E906CC" w:rsidRDefault="00164CE0"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sz w:val="24"/>
                <w:szCs w:val="24"/>
              </w:rPr>
              <w:t>Casasola Salazar</w:t>
            </w:r>
          </w:p>
        </w:tc>
        <w:tc>
          <w:tcPr>
            <w:tcW w:w="31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w:t>
            </w:r>
          </w:p>
        </w:tc>
        <w:tc>
          <w:tcPr>
            <w:tcW w:w="1858"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c>
          <w:tcPr>
            <w:tcW w:w="1757" w:type="dxa"/>
            <w:tcBorders>
              <w:top w:val="single" w:sz="4" w:space="0" w:color="auto"/>
              <w:left w:val="single" w:sz="4" w:space="0" w:color="auto"/>
              <w:bottom w:val="single" w:sz="4" w:space="0" w:color="auto"/>
              <w:right w:val="single" w:sz="4" w:space="0" w:color="auto"/>
            </w:tcBorders>
            <w:vAlign w:val="center"/>
          </w:tcPr>
          <w:p w:rsidR="00164CE0" w:rsidRPr="00E906CC" w:rsidRDefault="00164CE0" w:rsidP="000D578F">
            <w:pPr>
              <w:spacing w:after="0" w:line="240" w:lineRule="auto"/>
              <w:contextualSpacing/>
              <w:jc w:val="center"/>
              <w:rPr>
                <w:rFonts w:ascii="Times New Roman" w:eastAsia="Calibri" w:hAnsi="Times New Roman" w:cs="Times New Roman"/>
                <w:b/>
                <w:sz w:val="24"/>
                <w:szCs w:val="24"/>
              </w:rPr>
            </w:pPr>
          </w:p>
        </w:tc>
      </w:tr>
    </w:tbl>
    <w:p w:rsidR="00164CE0" w:rsidRPr="00E906CC" w:rsidRDefault="00164CE0" w:rsidP="000D578F">
      <w:pPr>
        <w:spacing w:after="0" w:line="240" w:lineRule="auto"/>
        <w:contextualSpacing/>
        <w:rPr>
          <w:rFonts w:ascii="Times New Roman" w:eastAsia="Calibri" w:hAnsi="Times New Roman" w:cs="Times New Roman"/>
          <w:sz w:val="24"/>
          <w:szCs w:val="24"/>
        </w:rPr>
      </w:pPr>
    </w:p>
    <w:p w:rsidR="00164CE0" w:rsidRPr="00E906CC" w:rsidRDefault="00164CE0" w:rsidP="000D578F">
      <w:pPr>
        <w:spacing w:after="0" w:line="240" w:lineRule="auto"/>
        <w:contextualSpacing/>
        <w:rPr>
          <w:rFonts w:ascii="Times New Roman" w:eastAsia="Calibri" w:hAnsi="Times New Roman" w:cs="Times New Roman"/>
          <w:b/>
          <w:bCs/>
          <w:sz w:val="24"/>
          <w:szCs w:val="24"/>
        </w:rPr>
      </w:pPr>
    </w:p>
    <w:p w:rsidR="00164CE0" w:rsidRPr="00E906CC" w:rsidRDefault="00164CE0" w:rsidP="000D578F">
      <w:pPr>
        <w:spacing w:after="0" w:line="240" w:lineRule="auto"/>
        <w:contextualSpacing/>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DECRETO NÚMERO</w:t>
      </w:r>
    </w:p>
    <w:p w:rsidR="00164CE0" w:rsidRPr="00E906CC" w:rsidRDefault="00164CE0" w:rsidP="000D578F">
      <w:pPr>
        <w:spacing w:after="0" w:line="240" w:lineRule="auto"/>
        <w:contextualSpacing/>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 xml:space="preserve">LA H. “LXII” LEGISLATURA </w:t>
      </w:r>
    </w:p>
    <w:p w:rsidR="00164CE0" w:rsidRPr="00E906CC" w:rsidRDefault="00164CE0" w:rsidP="000D578F">
      <w:pPr>
        <w:spacing w:after="0" w:line="240" w:lineRule="auto"/>
        <w:contextualSpacing/>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 xml:space="preserve">DEL ESTADO DE MÉXICO </w:t>
      </w:r>
    </w:p>
    <w:p w:rsidR="00164CE0" w:rsidRPr="00E906CC" w:rsidRDefault="00164CE0" w:rsidP="000D578F">
      <w:pPr>
        <w:spacing w:after="0" w:line="240" w:lineRule="auto"/>
        <w:contextualSpacing/>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 xml:space="preserve">DECRETA: </w:t>
      </w:r>
    </w:p>
    <w:p w:rsidR="00164CE0" w:rsidRPr="00E906CC" w:rsidRDefault="00164CE0" w:rsidP="000D578F">
      <w:pPr>
        <w:spacing w:after="0" w:line="240" w:lineRule="auto"/>
        <w:contextualSpacing/>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 xml:space="preserve">ARTÍCULO ÚNICO. </w:t>
      </w:r>
      <w:r w:rsidRPr="00E906CC">
        <w:rPr>
          <w:rFonts w:ascii="Times New Roman" w:eastAsia="Calibri" w:hAnsi="Times New Roman" w:cs="Times New Roman"/>
          <w:sz w:val="24"/>
          <w:szCs w:val="24"/>
        </w:rPr>
        <w:t xml:space="preserve">Se declara el 18 de julio de cada año, como “Día Estatal de las Personas Activistas y Promotoras del Medio Ambiente”. </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center"/>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T R A N S I T O R I O S</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 xml:space="preserve">PRIMERO. </w:t>
      </w:r>
      <w:r w:rsidRPr="00E906CC">
        <w:rPr>
          <w:rFonts w:ascii="Times New Roman" w:eastAsia="Calibri" w:hAnsi="Times New Roman" w:cs="Times New Roman"/>
          <w:sz w:val="24"/>
          <w:szCs w:val="24"/>
        </w:rPr>
        <w:t xml:space="preserve">Publíquese el presente Decreto en el Periódico Oficial “Gaceta del Gobierno”. </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 xml:space="preserve">SEGUNDO. </w:t>
      </w:r>
      <w:r w:rsidRPr="00E906CC">
        <w:rPr>
          <w:rFonts w:ascii="Times New Roman" w:eastAsia="Calibri" w:hAnsi="Times New Roman" w:cs="Times New Roman"/>
          <w:sz w:val="24"/>
          <w:szCs w:val="24"/>
        </w:rPr>
        <w:t xml:space="preserve">El presente Decreto entrará en vigor al día siguiente de su publicación en el Periódico Oficial “Gaceta del Gobierno”. </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b/>
          <w:bCs/>
          <w:sz w:val="24"/>
          <w:szCs w:val="24"/>
        </w:rPr>
        <w:t xml:space="preserve">TERCERO. </w:t>
      </w:r>
      <w:r w:rsidRPr="00E906CC">
        <w:rPr>
          <w:rFonts w:ascii="Times New Roman" w:eastAsia="Calibri" w:hAnsi="Times New Roman" w:cs="Times New Roman"/>
          <w:sz w:val="24"/>
          <w:szCs w:val="24"/>
        </w:rPr>
        <w:t>Las instituciones públicas, educativas, los centros de investigación y los ayuntamientos, en el ámbito de sus respectivas competencias, promoverán, el 18 de julio de cada año, actividades de reconocimiento a las personas activistas y promotoras del medio ambiente.</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Lo tendrá entendido la Gobernadora del Estado, haciendo que se publique y se cumpla.</w:t>
      </w: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p>
    <w:p w:rsidR="00164CE0" w:rsidRPr="00E906CC" w:rsidRDefault="00164CE0" w:rsidP="000D578F">
      <w:pPr>
        <w:spacing w:after="0" w:line="240" w:lineRule="auto"/>
        <w:contextualSpacing/>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Dado en el Palacio del Poder Legislativo, en la ciudad de Toluca de Lerdo, Capital del Estado de México, a los veinticinco días del mes de febrero del dos mil veintiséis. </w:t>
      </w:r>
    </w:p>
    <w:p w:rsidR="006D7F51" w:rsidRDefault="006D7F51" w:rsidP="000D578F">
      <w:pPr>
        <w:spacing w:after="0" w:line="240" w:lineRule="auto"/>
        <w:jc w:val="center"/>
        <w:rPr>
          <w:rFonts w:ascii="Times New Roman" w:eastAsia="Calibri" w:hAnsi="Times New Roman" w:cs="Times New Roman"/>
          <w:sz w:val="24"/>
          <w:szCs w:val="24"/>
        </w:rPr>
      </w:pPr>
    </w:p>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PRESIDENTA</w:t>
      </w:r>
    </w:p>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lastRenderedPageBreak/>
        <w:t>DIP. MARTHA AZUCENA CAMACHO REYNOSO</w:t>
      </w:r>
    </w:p>
    <w:p w:rsidR="00164CE0" w:rsidRPr="00E906CC" w:rsidRDefault="00164CE0" w:rsidP="000D578F">
      <w:pPr>
        <w:spacing w:after="0" w:line="240" w:lineRule="auto"/>
        <w:jc w:val="center"/>
        <w:rPr>
          <w:rFonts w:ascii="Times New Roman" w:eastAsia="Calibri" w:hAnsi="Times New Roman" w:cs="Times New Roman"/>
          <w:b/>
          <w:sz w:val="24"/>
          <w:szCs w:val="24"/>
        </w:rPr>
      </w:pPr>
    </w:p>
    <w:p w:rsidR="00164CE0" w:rsidRPr="00E906CC" w:rsidRDefault="00164CE0" w:rsidP="000D578F">
      <w:pPr>
        <w:spacing w:after="0" w:line="240" w:lineRule="auto"/>
        <w:jc w:val="center"/>
        <w:rPr>
          <w:rFonts w:ascii="Times New Roman" w:eastAsia="Calibri" w:hAnsi="Times New Roman" w:cs="Times New Roman"/>
          <w:b/>
          <w:sz w:val="24"/>
          <w:szCs w:val="24"/>
        </w:rPr>
      </w:pPr>
      <w:r w:rsidRPr="00E906CC">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701"/>
        <w:gridCol w:w="4704"/>
      </w:tblGrid>
      <w:tr w:rsidR="00164CE0" w:rsidRPr="006D7F51" w:rsidTr="006D7F51">
        <w:trPr>
          <w:jc w:val="center"/>
        </w:trPr>
        <w:tc>
          <w:tcPr>
            <w:tcW w:w="4701" w:type="dxa"/>
            <w:hideMark/>
          </w:tcPr>
          <w:p w:rsidR="00164CE0" w:rsidRPr="006D7F51" w:rsidRDefault="00164CE0" w:rsidP="000D578F">
            <w:pPr>
              <w:spacing w:after="0" w:line="240" w:lineRule="auto"/>
              <w:jc w:val="center"/>
              <w:rPr>
                <w:rFonts w:ascii="Times New Roman" w:eastAsia="Calibri" w:hAnsi="Times New Roman" w:cs="Times New Roman"/>
                <w:b/>
                <w:sz w:val="24"/>
                <w:szCs w:val="24"/>
              </w:rPr>
            </w:pPr>
            <w:r w:rsidRPr="006D7F51">
              <w:rPr>
                <w:rFonts w:ascii="Times New Roman" w:eastAsia="Calibri" w:hAnsi="Times New Roman" w:cs="Times New Roman"/>
                <w:b/>
                <w:sz w:val="24"/>
                <w:szCs w:val="24"/>
              </w:rPr>
              <w:t>DIP. EDGAR SAMUEL RÍOS MORENO</w:t>
            </w:r>
          </w:p>
        </w:tc>
        <w:tc>
          <w:tcPr>
            <w:tcW w:w="4704" w:type="dxa"/>
            <w:hideMark/>
          </w:tcPr>
          <w:p w:rsidR="00164CE0" w:rsidRPr="006D7F51" w:rsidRDefault="00164CE0" w:rsidP="000D578F">
            <w:pPr>
              <w:spacing w:after="0" w:line="240" w:lineRule="auto"/>
              <w:jc w:val="center"/>
              <w:rPr>
                <w:rFonts w:ascii="Times New Roman" w:eastAsia="Calibri" w:hAnsi="Times New Roman" w:cs="Times New Roman"/>
                <w:b/>
                <w:sz w:val="24"/>
                <w:szCs w:val="24"/>
              </w:rPr>
            </w:pPr>
            <w:r w:rsidRPr="006D7F51">
              <w:rPr>
                <w:rFonts w:ascii="Times New Roman" w:eastAsia="Calibri" w:hAnsi="Times New Roman" w:cs="Times New Roman"/>
                <w:b/>
                <w:sz w:val="24"/>
                <w:szCs w:val="24"/>
              </w:rPr>
              <w:t>DIP. EDUARDO ZARZOSA SÁNCHEZ</w:t>
            </w:r>
          </w:p>
        </w:tc>
      </w:tr>
    </w:tbl>
    <w:p w:rsidR="00164CE0" w:rsidRPr="006D7F51" w:rsidRDefault="00164CE0" w:rsidP="000D578F">
      <w:pPr>
        <w:spacing w:after="0" w:line="240" w:lineRule="auto"/>
        <w:jc w:val="center"/>
        <w:rPr>
          <w:rFonts w:ascii="Times New Roman" w:hAnsi="Times New Roman" w:cs="Times New Roman"/>
          <w:sz w:val="24"/>
          <w:szCs w:val="24"/>
        </w:rPr>
      </w:pPr>
    </w:p>
    <w:p w:rsidR="008D602F" w:rsidRPr="006D7F51" w:rsidRDefault="008D602F" w:rsidP="000D578F">
      <w:pPr>
        <w:spacing w:after="0" w:line="240" w:lineRule="auto"/>
        <w:jc w:val="center"/>
        <w:rPr>
          <w:rFonts w:ascii="Times New Roman" w:hAnsi="Times New Roman" w:cs="Times New Roman"/>
          <w:i/>
          <w:sz w:val="24"/>
          <w:szCs w:val="24"/>
        </w:rPr>
      </w:pPr>
      <w:r w:rsidRPr="006D7F51">
        <w:rPr>
          <w:rFonts w:ascii="Times New Roman" w:hAnsi="Times New Roman" w:cs="Times New Roman"/>
          <w:i/>
          <w:sz w:val="24"/>
          <w:szCs w:val="24"/>
        </w:rPr>
        <w:t>(Fin del documento)</w:t>
      </w:r>
    </w:p>
    <w:p w:rsidR="008D602F" w:rsidRPr="006D7F51" w:rsidRDefault="008D602F" w:rsidP="000D578F">
      <w:pPr>
        <w:spacing w:after="0" w:line="240" w:lineRule="auto"/>
        <w:jc w:val="center"/>
        <w:rPr>
          <w:rFonts w:ascii="Times New Roman" w:hAnsi="Times New Roman" w:cs="Times New Roman"/>
          <w:sz w:val="24"/>
          <w:szCs w:val="24"/>
        </w:rPr>
      </w:pPr>
    </w:p>
    <w:p w:rsidR="00945D6F" w:rsidRPr="006D7F51" w:rsidRDefault="00945D6F" w:rsidP="000D578F">
      <w:pPr>
        <w:pStyle w:val="Sinespaciado"/>
        <w:jc w:val="both"/>
        <w:rPr>
          <w:rFonts w:ascii="Times New Roman" w:hAnsi="Times New Roman" w:cs="Times New Roman"/>
          <w:sz w:val="24"/>
          <w:szCs w:val="24"/>
        </w:rPr>
      </w:pPr>
      <w:r w:rsidRPr="006D7F51">
        <w:rPr>
          <w:rFonts w:ascii="Times New Roman" w:hAnsi="Times New Roman" w:cs="Times New Roman"/>
          <w:sz w:val="24"/>
          <w:szCs w:val="24"/>
        </w:rPr>
        <w:t>PRESIDENTA DIP. MARTHA AZUCENA CAMACHO REYNOSO. Gracias diputada Alejandra Figueroa Adame.</w:t>
      </w:r>
    </w:p>
    <w:p w:rsidR="00945D6F" w:rsidRPr="006D7F51" w:rsidRDefault="00945D6F" w:rsidP="000D578F">
      <w:pPr>
        <w:pStyle w:val="Sinespaciado"/>
        <w:ind w:firstLine="708"/>
        <w:jc w:val="both"/>
        <w:rPr>
          <w:rFonts w:ascii="Times New Roman" w:hAnsi="Times New Roman" w:cs="Times New Roman"/>
          <w:sz w:val="24"/>
          <w:szCs w:val="24"/>
        </w:rPr>
      </w:pPr>
      <w:r w:rsidRPr="006D7F51">
        <w:rPr>
          <w:rFonts w:ascii="Times New Roman" w:hAnsi="Times New Roman" w:cs="Times New Roman"/>
          <w:sz w:val="24"/>
          <w:szCs w:val="24"/>
        </w:rPr>
        <w:t>Leído el dictamen con sus antecedentes, pido a quienes estén por su turno a discusión, se sirva levantar la mano.</w:t>
      </w:r>
    </w:p>
    <w:p w:rsidR="00945D6F" w:rsidRPr="006D7F51" w:rsidRDefault="00945D6F" w:rsidP="000D578F">
      <w:pPr>
        <w:pStyle w:val="Sinespaciado"/>
        <w:jc w:val="both"/>
        <w:rPr>
          <w:rFonts w:ascii="Times New Roman" w:hAnsi="Times New Roman" w:cs="Times New Roman"/>
          <w:sz w:val="24"/>
          <w:szCs w:val="24"/>
        </w:rPr>
      </w:pPr>
      <w:r w:rsidRPr="006D7F51">
        <w:rPr>
          <w:rFonts w:ascii="Times New Roman" w:hAnsi="Times New Roman" w:cs="Times New Roman"/>
          <w:sz w:val="24"/>
          <w:szCs w:val="24"/>
        </w:rPr>
        <w:t>SECRETARIO DIP. EDUARDO ZARZOSA SÁNCHEZ. La propuesta ha sido aprobada por unanimidad de votos Presidenta.</w:t>
      </w:r>
    </w:p>
    <w:p w:rsidR="00945D6F" w:rsidRPr="00E906CC" w:rsidRDefault="00945D6F" w:rsidP="000D578F">
      <w:pPr>
        <w:pStyle w:val="Sinespaciado"/>
        <w:jc w:val="both"/>
        <w:rPr>
          <w:rFonts w:ascii="Times New Roman" w:hAnsi="Times New Roman" w:cs="Times New Roman"/>
          <w:sz w:val="24"/>
          <w:szCs w:val="24"/>
        </w:rPr>
      </w:pPr>
      <w:r w:rsidRPr="006D7F51">
        <w:rPr>
          <w:rFonts w:ascii="Times New Roman" w:hAnsi="Times New Roman" w:cs="Times New Roman"/>
          <w:sz w:val="24"/>
          <w:szCs w:val="24"/>
        </w:rPr>
        <w:t>PRESIDENTA DIP. MARTHA AZUCENA CAMACHO</w:t>
      </w:r>
      <w:r w:rsidRPr="00E906CC">
        <w:rPr>
          <w:rFonts w:ascii="Times New Roman" w:hAnsi="Times New Roman" w:cs="Times New Roman"/>
          <w:sz w:val="24"/>
          <w:szCs w:val="24"/>
        </w:rPr>
        <w:t xml:space="preserve"> REYNOSO. Gracias secretario.</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Abro la discusión en lo general y pregunto a las diputadas y los diputados ¿Si desean hacer uso de la palabra?</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Para recabar la votación en lo general pido a la Secretaría abra el sistema de votación hasta por 2 minutos, si alguien desea separar algún artículo en lo particular, sírvase comunicarlo.</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SECRETARIO DIP. EDUARDO ZARZOSA SÁNCHEZ. Ábrase el sistema de votación hasta por 2 minutos.</w:t>
      </w:r>
    </w:p>
    <w:p w:rsidR="00945D6F" w:rsidRPr="00E906CC" w:rsidRDefault="00945D6F" w:rsidP="000D578F">
      <w:pPr>
        <w:pStyle w:val="Sinespaciado"/>
        <w:jc w:val="center"/>
        <w:rPr>
          <w:rFonts w:ascii="Times New Roman" w:hAnsi="Times New Roman" w:cs="Times New Roman"/>
          <w:i/>
          <w:sz w:val="24"/>
          <w:szCs w:val="24"/>
        </w:rPr>
      </w:pPr>
      <w:r w:rsidRPr="00E906CC">
        <w:rPr>
          <w:rFonts w:ascii="Times New Roman" w:hAnsi="Times New Roman" w:cs="Times New Roman"/>
          <w:i/>
          <w:sz w:val="24"/>
          <w:szCs w:val="24"/>
        </w:rPr>
        <w:t>(Votación nominal)</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 xml:space="preserve">SECRETARIO DIP. EDUARDO ZARZOSA SÁNCHEZ. ¿Alguna diputada o diputado que haga falta de emitir su voto?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Presidenta le informo que el dictamen ha sido aprobado por unanimidad de votos.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PRESIDENTA DIP. MARTHA AZUCENA CAMACHO REYNOSO. Gracias Secretario.</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Se tiene por aprobado en lo general el dictamen y el proyecto de decreto, se declara también su aprobación en lo particular.</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En cuanto al punto número 7, la diputada Itzel Daniela Ballesteros Lule, presenta en nombre del Grupo Parlamentario del Partido morena, Iniciativa con Proyecto de Decreto por el que se declara patrimonio cultural inmaterial del Estado de México, la Técnica Artesanal Mexiquense de la Pirotecnia, de urgente y obvia resolución.</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DIP. ITZEL DANIELA BALLESTEROS LULE. Muchas gracias Presidenta.</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 xml:space="preserve">Con la venia de la Presidenta de la Mesa Directiva, saludo con agrado a mis compañeras, </w:t>
      </w:r>
      <w:proofErr w:type="spellStart"/>
      <w:r w:rsidRPr="00E906CC">
        <w:rPr>
          <w:rFonts w:ascii="Times New Roman" w:hAnsi="Times New Roman" w:cs="Times New Roman"/>
          <w:sz w:val="24"/>
          <w:szCs w:val="24"/>
        </w:rPr>
        <w:t>compeñere</w:t>
      </w:r>
      <w:proofErr w:type="spellEnd"/>
      <w:r w:rsidRPr="00E906CC">
        <w:rPr>
          <w:rFonts w:ascii="Times New Roman" w:hAnsi="Times New Roman" w:cs="Times New Roman"/>
          <w:sz w:val="24"/>
          <w:szCs w:val="24"/>
        </w:rPr>
        <w:t>, compañeros diputados, a los medios de comunicación y al público en general que nos sintoniza por las diferentes plataformas digitales.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Hoy comparezco ante esta Honorable Asamblea con profundo respeto; pero también con una enorme emoción, porque esta iniciativa no nace únicamente de un trabajo legislativo, nace del corazón de nuestras comunidades, nace del orgullo de nuestras raíces y del legado vive de miles de familias mexiquenses que con sus manos han construido una de las expresiones culturales más emblemáticas de nuestro Estado.</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Nuestra Gobernadora, la Maestra Delfina Gómez Álvarez, ha sido muy puntual en respaldar a las y los maestros artesanos y mejorar las condiciones en las que se desarrollan, reconociendo su labor y su aportación cultural al Estado de México.</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Saludo con profundo respeto y agradecimiento a quienes hoy nos acompañan en este Recinto, cuya presencia honra en este momento y da testimonio de la importancia de esta iniciativa.</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 xml:space="preserve">Saludo al Director General de Calidad y Servicios Turísticos, Licenciado Luis </w:t>
      </w:r>
      <w:proofErr w:type="spellStart"/>
      <w:r w:rsidRPr="00E906CC">
        <w:rPr>
          <w:rFonts w:ascii="Times New Roman" w:hAnsi="Times New Roman" w:cs="Times New Roman"/>
          <w:sz w:val="24"/>
          <w:szCs w:val="24"/>
        </w:rPr>
        <w:t>Jeyele</w:t>
      </w:r>
      <w:proofErr w:type="spellEnd"/>
      <w:r w:rsidRPr="00E906CC">
        <w:rPr>
          <w:rFonts w:ascii="Times New Roman" w:hAnsi="Times New Roman" w:cs="Times New Roman"/>
          <w:sz w:val="24"/>
          <w:szCs w:val="24"/>
        </w:rPr>
        <w:t xml:space="preserve"> Miranda Muciño, en representación de la Licenciada Nelly Minerva Carrasco Godínez, muchas gracias; al Director General del Instituto Mexiquense de la Pirotecnia, Emanuel Reyes Urban, muchas gracias; al Presidente de la Unión de Pirotécnicos de la Saucera de Tultepec, Gabriel </w:t>
      </w:r>
      <w:r w:rsidRPr="00E906CC">
        <w:rPr>
          <w:rFonts w:ascii="Times New Roman" w:hAnsi="Times New Roman" w:cs="Times New Roman"/>
          <w:sz w:val="24"/>
          <w:szCs w:val="24"/>
        </w:rPr>
        <w:lastRenderedPageBreak/>
        <w:t>Hernández Martínez, muchas gracias; a la Presidenta del Mercado de Cohetes de San Pablito de Tultepec, Elizabeth Mancera Melo, muchas gracias; así como a las y los maestros pirotécnicos representantes de los Municipios de Zumpango, Almoloya de Juárez, Ecatepec, Axapusco y San Martín de las Pirámides, a todos ellos muchas gracias, quienes fortalecieron también esta iniciativa.</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Su presencia aquí es el reflejo de la fuerza de esta tradición, es reflejo de su compromiso y es reflejo de la dignidad de un gremio que merece nuestro reconocimiento; a las maestras y maestros pirotécnicos quiero decirles que esta iniciativa es ante todo un reconocimiento a su vida, a su trabajo y a su legado, ustedes no sólo elaboran piezas pirotécnicas, ustedes construyen cultura, ustedes preservan historia y ustedes mantienen viva una tradición que da identidad al Estado de México y que forma parte de lo que somos el día de hoy como pueblo.</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Procedo a dar lectura a la iniciativa.</w:t>
      </w:r>
    </w:p>
    <w:p w:rsidR="00945D6F" w:rsidRPr="00E906CC" w:rsidRDefault="00945D6F" w:rsidP="000D578F">
      <w:pPr>
        <w:spacing w:after="0" w:line="240" w:lineRule="auto"/>
        <w:jc w:val="center"/>
        <w:rPr>
          <w:rFonts w:ascii="Times New Roman" w:hAnsi="Times New Roman" w:cs="Times New Roman"/>
          <w:sz w:val="24"/>
          <w:szCs w:val="24"/>
        </w:rPr>
      </w:pPr>
      <w:r w:rsidRPr="00E906CC">
        <w:rPr>
          <w:rFonts w:ascii="Times New Roman" w:hAnsi="Times New Roman" w:cs="Times New Roman"/>
          <w:sz w:val="24"/>
          <w:szCs w:val="24"/>
        </w:rPr>
        <w:t>EXPOSICIÓN DE MOTIVOS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La pirotecnia constituye una de las manifestaciones culturales más representativas del Estado de México, reconocida tanto por su valor artístico como su profundo arraigo social, su historia en territorio mexiquense se remonta a la época virreinal cuando la llegada de la pólvora a la Nueva España permitió el desarrollo de técnicas locales de manufactura, municipios como Tultepec y Almoloya de Juárez se distinguieron desde el siglo XIX por concentrar talleres artesanales, gracias a la disponibilidad de insumos como el salitre, consolidando una tradición que ha perdurado por generaciones.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Actualmente, el Estado de México concentra más del 60% de la producción pirotécnica nacional, siendo Tultepec considerada la capital de la pirotecnia. Sin embargo, existen otros municipios con presencia significativa de artesanos como Zumpango, Nextlalpan, Axapusco, Otumba, Tlalmanalco, Amecameca y Ecatzingo, donde se ha transmitido saberes que incluyen la juguetería pirotécnica, la cohetería, los castillos y los toritos. Estas técnicas no sólo son un oficio sino que forman parte del ciclo festivo religioso y comunitario, fortaleciendo la cohesión social y el sentido de pertenencia.</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De acuerdo con los datos oficiales de la pirotecnia es un sustento directo de más de 40 mil familias mexiquenses quienes dependen de esta actividad para su economía, la transmisión de conocimientos es intergeneracional, abuelos, padres e hijos que participan en cada etapa desde la preparación de pólvora hasta la construcción de castillos monumentales y espectáculos piromusicales, es de carácter comunitario demuestra que la pirotecnia no sólo es práctica productiva sino un patrimonio vivo en constante recreación y transmisión.</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La relevancia cultural de esta</w:t>
      </w:r>
      <w:r w:rsidRPr="00E906CC">
        <w:rPr>
          <w:rFonts w:ascii="Times New Roman" w:eastAsia="Times New Roman" w:hAnsi="Times New Roman" w:cs="Times New Roman"/>
          <w:sz w:val="24"/>
          <w:szCs w:val="24"/>
          <w:lang w:eastAsia="es-MX"/>
        </w:rPr>
        <w:t xml:space="preserve"> manifestación ya ha tenido reconocimiento legislativo. </w:t>
      </w:r>
    </w:p>
    <w:p w:rsidR="00945D6F" w:rsidRPr="00E906CC" w:rsidRDefault="00945D6F" w:rsidP="000D578F">
      <w:pPr>
        <w:pStyle w:val="Sinespaciado"/>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En 2022, la LXI Legislatura del Estado de México emitió el Decreto número 95, por el que se declaró Patrimonio Cultural Inmaterial a los toritos y a la castillería pirotécnica mexiquense. No obstante, dicha declaratoria fue parcial, no abarcó el conjunto de técnicas y expresiones que conforman el universo de la pirotecnia artesanal mexiquense, como la juguetería, la cohetería y los piromusicales.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Un ejemplo emblemático de impacto cultural es la Feria Internacional de la Pirotecnia de Tultepec, fundada en 1989, que reúne concursos de toritos, piro musicales y castillería, este festival atrae a miles de visitantes nacionales e internacionales cada año, proyectando al Estado de México como referente cultural y turístico, además de constituir un espacio de innovación artística y convivencia comunitaria en el Municipio de Tultepec 2023.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La importancia de reconocer la técnica artesanal de la pirotecnia también se encuentra enmarcada en la Convención para la Salvaguardia del Patrimonio Cultural Inmaterial de la UNESCO del 2003, la cual establece, que las prácticas culturales transmitidas de generación en generación que otorgan la identidad a las comunidades y que requieren medidas de protección, deben de ser declaradas y salvaguardas. En este sentido, la pirotecnia cumple con todos los elementos que configuran el patrimonio cultural inmaterial.</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lastRenderedPageBreak/>
        <w:t>Sin embargo, este oficio enfrenta desafíos significativos, el accidente en el mercado de San Pablito en Tultepec en 2016 puso de manifiesto la necesidad de políticas públicas de gestión de riesgo, capacitación técnica y apoyo institucional. A partir de este hecho se fortaleció la regulación y se promovió la profesionalización del sector, sin que ello significara un retroceso en la conservación de la tradición.</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Por estas razones declarar a la técnica artesanal de la pirotecnia como Patrimonio Cultural Inmaterial del Estado de México, no solo es un acto de justicia cultural, sino una medida necesaria para preservar una práctica que es identidad, economía, arte y cohesión social. Asimismo, permitirá diseñar políticas de promoción cultural, turismo sustentable, seguridad, educación y capacitación para garantizar la continuidad de este legado para las generaciones futuras.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Por lo anteriormente expuesto, se somete a consideración de esta Honorable Soberanía la presente iniciativa con proyecto de Decreto por el que se declara Patrimonio Cultural Inmaterial del Estado de México, la Técnica Artesanal Mexiquense de la Pirotecnia, para que, de considerarlo pertinente, se aprueben sus términos.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LA LXII LEGISLATURA DEL ESTADO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LIBRE Y SOBERANO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DECRETA:</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ARTÍCULO PRIMERO. Se declara Patrimonio Cultural Inmaterial del Estado de México la técnica artesanal mexiquense de la Pirotecnia por su valor histórico, artístico, social, económico y simbólico, así como por constituir una manifestación representativa de la identidad cultural del pueblo mexiquense.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ARTÍCULO SEGUNDO. Se declara de interés público e interés social el fomento, conservación, promoción, patrocinio y salvaguarda de esta tradición. </w:t>
      </w:r>
    </w:p>
    <w:p w:rsidR="00945D6F" w:rsidRPr="00E906CC" w:rsidRDefault="00945D6F" w:rsidP="000D578F">
      <w:pPr>
        <w:pStyle w:val="Sinespaciado"/>
        <w:ind w:firstLine="708"/>
        <w:jc w:val="center"/>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TRANSITORIOS.</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PRIMERO. El presente decreto entrará en vigor al día siguiente de su publicación en el Periódico Oficial “Gaceta del Gobierno”.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SEGUNDO. La Secretaría de Cultura y Turismo del Estado de México, en coordinación con los ayuntamientos de los municipios pirotécnicos y con el Instituto Mexiquense de la Pirotecnia, realizará acciones necesarias para la protección, promoción, salvaguardia y difusión de la Técnica Artesanal Mexiquense de la Pirotecnia.</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Me gustaría compartir un breve video de las maravillas que nuestras y nuestros artesanos pirotécnicos crean con sus manos mágicas.</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Por favor, si me pueden ayudar.</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Prosigo. Presidenta, solicito respetuosamente que la presente iniciativa se inserte de manera íntegra en el Diario de los Debates y en la Gaceta Parlamentaria. Es </w:t>
      </w:r>
      <w:proofErr w:type="spellStart"/>
      <w:r w:rsidRPr="00E906CC">
        <w:rPr>
          <w:rFonts w:ascii="Times New Roman" w:eastAsia="Times New Roman" w:hAnsi="Times New Roman" w:cs="Times New Roman"/>
          <w:sz w:val="24"/>
          <w:szCs w:val="24"/>
          <w:lang w:eastAsia="es-MX"/>
        </w:rPr>
        <w:t>cuanto</w:t>
      </w:r>
      <w:proofErr w:type="spellEnd"/>
      <w:r w:rsidRPr="00E906CC">
        <w:rPr>
          <w:rFonts w:ascii="Times New Roman" w:eastAsia="Times New Roman" w:hAnsi="Times New Roman" w:cs="Times New Roman"/>
          <w:sz w:val="24"/>
          <w:szCs w:val="24"/>
          <w:lang w:eastAsia="es-MX"/>
        </w:rPr>
        <w:t xml:space="preserve">. </w:t>
      </w:r>
    </w:p>
    <w:p w:rsidR="00197153" w:rsidRPr="00E906CC" w:rsidRDefault="00197153" w:rsidP="000D578F">
      <w:pPr>
        <w:pStyle w:val="Sinespaciado"/>
        <w:jc w:val="both"/>
        <w:rPr>
          <w:rFonts w:ascii="Times New Roman" w:hAnsi="Times New Roman" w:cs="Times New Roman"/>
          <w:sz w:val="24"/>
          <w:szCs w:val="24"/>
        </w:rPr>
      </w:pPr>
    </w:p>
    <w:p w:rsidR="00197153" w:rsidRPr="00E906CC" w:rsidRDefault="00197153"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(Se inserta documento)</w:t>
      </w:r>
    </w:p>
    <w:p w:rsidR="00197153" w:rsidRPr="00E906CC" w:rsidRDefault="00197153" w:rsidP="000D578F">
      <w:pPr>
        <w:spacing w:after="0" w:line="240" w:lineRule="auto"/>
        <w:jc w:val="center"/>
        <w:rPr>
          <w:rFonts w:ascii="Times New Roman" w:hAnsi="Times New Roman" w:cs="Times New Roman"/>
          <w:sz w:val="24"/>
          <w:szCs w:val="24"/>
        </w:rPr>
      </w:pPr>
    </w:p>
    <w:p w:rsidR="000B195B" w:rsidRPr="00E906CC" w:rsidRDefault="000B195B"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CONGRESO</w:t>
      </w:r>
    </w:p>
    <w:p w:rsidR="000B195B" w:rsidRPr="00E906CC" w:rsidRDefault="000B195B"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ESTADO DE MÉXICO</w:t>
      </w:r>
    </w:p>
    <w:p w:rsidR="000B195B" w:rsidRPr="00E906CC" w:rsidRDefault="000B195B" w:rsidP="000D578F">
      <w:pPr>
        <w:autoSpaceDE w:val="0"/>
        <w:autoSpaceDN w:val="0"/>
        <w:adjustRightInd w:val="0"/>
        <w:spacing w:after="0" w:line="240" w:lineRule="auto"/>
        <w:jc w:val="both"/>
        <w:rPr>
          <w:rFonts w:ascii="Times New Roman" w:eastAsia="Calibri" w:hAnsi="Times New Roman" w:cs="Times New Roman"/>
          <w:b/>
          <w:bCs/>
          <w:sz w:val="24"/>
          <w:szCs w:val="24"/>
        </w:rPr>
      </w:pPr>
    </w:p>
    <w:p w:rsidR="000B195B" w:rsidRPr="00E906CC" w:rsidRDefault="000B195B" w:rsidP="000D578F">
      <w:pPr>
        <w:widowControl w:val="0"/>
        <w:autoSpaceDE w:val="0"/>
        <w:autoSpaceDN w:val="0"/>
        <w:spacing w:after="0" w:line="240" w:lineRule="auto"/>
        <w:jc w:val="right"/>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Dip. Daniela Ballesteros Lule</w:t>
      </w:r>
    </w:p>
    <w:p w:rsidR="000B195B" w:rsidRPr="00E906CC" w:rsidRDefault="000B195B" w:rsidP="000D578F">
      <w:pPr>
        <w:widowControl w:val="0"/>
        <w:autoSpaceDE w:val="0"/>
        <w:autoSpaceDN w:val="0"/>
        <w:spacing w:after="0" w:line="240" w:lineRule="auto"/>
        <w:jc w:val="right"/>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Distrito XIX. Tultepec - Grupo Parlamentario morena</w:t>
      </w:r>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right"/>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Toluca de Lerdo, Estado de México a </w:t>
      </w:r>
      <w:r w:rsidRPr="00E906CC">
        <w:rPr>
          <w:rFonts w:ascii="Times New Roman" w:eastAsia="Verdana" w:hAnsi="Times New Roman" w:cs="Times New Roman"/>
          <w:sz w:val="24"/>
          <w:szCs w:val="24"/>
          <w:u w:val="single"/>
          <w:lang w:val="es-ES"/>
        </w:rPr>
        <w:tab/>
      </w:r>
      <w:r w:rsidRPr="00E906CC">
        <w:rPr>
          <w:rFonts w:ascii="Times New Roman" w:eastAsia="Verdana" w:hAnsi="Times New Roman" w:cs="Times New Roman"/>
          <w:sz w:val="24"/>
          <w:szCs w:val="24"/>
          <w:lang w:val="es-ES"/>
        </w:rPr>
        <w:t>de febrero de 2026.</w:t>
      </w:r>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DIP. MARTHA AZUCENA CAMACHO REYNOSO</w:t>
      </w:r>
    </w:p>
    <w:p w:rsidR="000B195B" w:rsidRPr="00E906CC" w:rsidRDefault="000B195B" w:rsidP="000D578F">
      <w:pPr>
        <w:widowControl w:val="0"/>
        <w:autoSpaceDE w:val="0"/>
        <w:autoSpaceDN w:val="0"/>
        <w:spacing w:after="0" w:line="240" w:lineRule="auto"/>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PRESIDENTA DE LA MESA DIRECTIVA</w:t>
      </w:r>
    </w:p>
    <w:p w:rsidR="000B195B" w:rsidRPr="00E906CC" w:rsidRDefault="000B195B" w:rsidP="000D578F">
      <w:pPr>
        <w:widowControl w:val="0"/>
        <w:autoSpaceDE w:val="0"/>
        <w:autoSpaceDN w:val="0"/>
        <w:spacing w:after="0" w:line="240" w:lineRule="auto"/>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DE LA H. “LXII LEGISLATURA”</w:t>
      </w:r>
    </w:p>
    <w:p w:rsidR="000B195B" w:rsidRPr="00E906CC" w:rsidRDefault="000B195B" w:rsidP="000D578F">
      <w:pPr>
        <w:widowControl w:val="0"/>
        <w:autoSpaceDE w:val="0"/>
        <w:autoSpaceDN w:val="0"/>
        <w:spacing w:after="0" w:line="240" w:lineRule="auto"/>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lastRenderedPageBreak/>
        <w:t>DEL ESTADO LIBRE Y SOBERANO DE MÉXICO</w:t>
      </w:r>
    </w:p>
    <w:p w:rsidR="000B195B" w:rsidRPr="00E906CC" w:rsidRDefault="000B195B" w:rsidP="000D578F">
      <w:pPr>
        <w:widowControl w:val="0"/>
        <w:autoSpaceDE w:val="0"/>
        <w:autoSpaceDN w:val="0"/>
        <w:spacing w:after="0" w:line="240" w:lineRule="auto"/>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P R E S E N T E</w:t>
      </w:r>
    </w:p>
    <w:p w:rsidR="000B195B" w:rsidRPr="00E906CC" w:rsidRDefault="000B195B" w:rsidP="000D578F">
      <w:pPr>
        <w:widowControl w:val="0"/>
        <w:autoSpaceDE w:val="0"/>
        <w:autoSpaceDN w:val="0"/>
        <w:spacing w:after="0" w:line="240" w:lineRule="auto"/>
        <w:rPr>
          <w:rFonts w:ascii="Times New Roman" w:eastAsia="Verdana" w:hAnsi="Times New Roman" w:cs="Times New Roman"/>
          <w:b/>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Con fundamento en los artículos 51 fracción II, 57 y 61 fracción I, de la Constitución Política del Estado Libre y Soberano de México y 28 fracción I, 79 y 81 de la Ley Orgánica del Poder Legislativo del Estado Libre y Soberano de México, la que suscribe, Diputada Itzel Daniela Ballesteros Lule, integrante del Grupo Parlamentario del Partido Morena, someto a la consideración de esta H. Legislatura, </w:t>
      </w:r>
      <w:r w:rsidRPr="00E906CC">
        <w:rPr>
          <w:rFonts w:ascii="Times New Roman" w:eastAsia="Verdana" w:hAnsi="Times New Roman" w:cs="Times New Roman"/>
          <w:b/>
          <w:sz w:val="24"/>
          <w:szCs w:val="24"/>
          <w:lang w:val="es-ES"/>
        </w:rPr>
        <w:t xml:space="preserve">Iniciativa con proyecto de Decreto por el que se Declara Patrimonio Cultural Inmaterial del Estado de México la Técnica Artesanal Mexiquense de la Pirotecnia </w:t>
      </w:r>
      <w:r w:rsidRPr="00E906CC">
        <w:rPr>
          <w:rFonts w:ascii="Times New Roman" w:eastAsia="Verdana" w:hAnsi="Times New Roman" w:cs="Times New Roman"/>
          <w:sz w:val="24"/>
          <w:szCs w:val="24"/>
          <w:lang w:val="es-ES"/>
        </w:rPr>
        <w:t>de conformidad con la siguiente:</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EXPOSICIÓN DE MOTIVOS</w:t>
      </w:r>
    </w:p>
    <w:p w:rsidR="000B195B" w:rsidRPr="00E906CC" w:rsidRDefault="000B195B" w:rsidP="000D578F">
      <w:pPr>
        <w:widowControl w:val="0"/>
        <w:autoSpaceDE w:val="0"/>
        <w:autoSpaceDN w:val="0"/>
        <w:spacing w:after="0" w:line="240" w:lineRule="auto"/>
        <w:rPr>
          <w:rFonts w:ascii="Times New Roman" w:eastAsia="Verdana" w:hAnsi="Times New Roman" w:cs="Times New Roman"/>
          <w:b/>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La pirotecnia constituye una de las manifestaciones culturales más representativas del Estado de México, reconocida tanto por su valor artístico como por su profundo arraigo social. Su historia en territorio mexiquense se remonta a la época virreinal, cuando la llegada de la pólvora a la Nueva España permitió el desarrollo de técnicas locales de manufactura. Municipios como </w:t>
      </w:r>
      <w:r w:rsidRPr="00E906CC">
        <w:rPr>
          <w:rFonts w:ascii="Times New Roman" w:eastAsia="Verdana" w:hAnsi="Times New Roman" w:cs="Times New Roman"/>
          <w:b/>
          <w:sz w:val="24"/>
          <w:szCs w:val="24"/>
          <w:lang w:val="es-ES"/>
        </w:rPr>
        <w:t xml:space="preserve">Tultepec y Almoloya de Juárez </w:t>
      </w:r>
      <w:r w:rsidRPr="00E906CC">
        <w:rPr>
          <w:rFonts w:ascii="Times New Roman" w:eastAsia="Verdana" w:hAnsi="Times New Roman" w:cs="Times New Roman"/>
          <w:sz w:val="24"/>
          <w:szCs w:val="24"/>
          <w:lang w:val="es-ES"/>
        </w:rPr>
        <w:t>se distinguieron desde el siglo XIX por concentrar talleres artesanales, gracias a la disponibilidad de insumos como el salitre, consolidando una tradición que ha perdurado por generaciones.1</w:t>
      </w:r>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vertAlign w:val="superscript"/>
          <w:lang w:val="es-ES"/>
        </w:rPr>
        <w:t>1</w:t>
      </w:r>
      <w:r w:rsidRPr="00E906CC">
        <w:rPr>
          <w:rFonts w:ascii="Times New Roman" w:eastAsia="Verdana" w:hAnsi="Times New Roman" w:cs="Times New Roman"/>
          <w:sz w:val="24"/>
          <w:szCs w:val="24"/>
          <w:lang w:val="es-ES"/>
        </w:rPr>
        <w:t xml:space="preserve"> </w:t>
      </w:r>
      <w:hyperlink r:id="rId8">
        <w:r w:rsidRPr="00E906CC">
          <w:rPr>
            <w:rFonts w:ascii="Times New Roman" w:eastAsia="Verdana" w:hAnsi="Times New Roman" w:cs="Times New Roman"/>
            <w:color w:val="0462C1"/>
            <w:sz w:val="24"/>
            <w:szCs w:val="24"/>
            <w:u w:val="single" w:color="0462C1"/>
            <w:lang w:val="es-ES"/>
          </w:rPr>
          <w:t>Historia de la Pirotecnia | Instituto Mexiquense de la Pirotecnia</w:t>
        </w:r>
      </w:hyperlink>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Actualmente, el Estado de México concentra más del </w:t>
      </w:r>
      <w:r w:rsidRPr="00E906CC">
        <w:rPr>
          <w:rFonts w:ascii="Times New Roman" w:eastAsia="Verdana" w:hAnsi="Times New Roman" w:cs="Times New Roman"/>
          <w:b/>
          <w:sz w:val="24"/>
          <w:szCs w:val="24"/>
          <w:lang w:val="es-ES"/>
        </w:rPr>
        <w:t>60% de la producción pirotécnica nacional</w:t>
      </w:r>
      <w:r w:rsidRPr="00E906CC">
        <w:rPr>
          <w:rFonts w:ascii="Times New Roman" w:eastAsia="Verdana" w:hAnsi="Times New Roman" w:cs="Times New Roman"/>
          <w:sz w:val="24"/>
          <w:szCs w:val="24"/>
          <w:lang w:val="es-ES"/>
        </w:rPr>
        <w:t xml:space="preserve">, siendo Tultepec considerado la “capital de la pirotecnia”. Sin embargo, existen otros municipios con presencia significativa de artesanos, como Zumpango, Nextlalpan, Axapusco, Otumba, Tlalmanalco, Amecameca y Ecatzingo, donde se han transmitido saberes que incluyen la </w:t>
      </w:r>
      <w:r w:rsidRPr="00E906CC">
        <w:rPr>
          <w:rFonts w:ascii="Times New Roman" w:eastAsia="Verdana" w:hAnsi="Times New Roman" w:cs="Times New Roman"/>
          <w:b/>
          <w:sz w:val="24"/>
          <w:szCs w:val="24"/>
          <w:lang w:val="es-ES"/>
        </w:rPr>
        <w:t>juguetería pirotécnica, la cohetería, los castillos y los toritos</w:t>
      </w:r>
      <w:r w:rsidRPr="00E906CC">
        <w:rPr>
          <w:rFonts w:ascii="Times New Roman" w:eastAsia="Verdana" w:hAnsi="Times New Roman" w:cs="Times New Roman"/>
          <w:sz w:val="24"/>
          <w:szCs w:val="24"/>
          <w:lang w:val="es-ES"/>
        </w:rPr>
        <w:t>.2 Estas técnicas no solo son un oficio, sino que forman parte del ciclo festivo religioso y comunitario, fortaleciendo la cohesión social y el sentido de pertenencia.3</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De acuerdo con datos oficiales, la pirotecnia es sustento directo de más de </w:t>
      </w:r>
      <w:r w:rsidRPr="00E906CC">
        <w:rPr>
          <w:rFonts w:ascii="Times New Roman" w:eastAsia="Verdana" w:hAnsi="Times New Roman" w:cs="Times New Roman"/>
          <w:b/>
          <w:sz w:val="24"/>
          <w:szCs w:val="24"/>
          <w:lang w:val="es-ES"/>
        </w:rPr>
        <w:t>40 mil familias mexiquenses</w:t>
      </w:r>
      <w:r w:rsidRPr="00E906CC">
        <w:rPr>
          <w:rFonts w:ascii="Times New Roman" w:eastAsia="Verdana" w:hAnsi="Times New Roman" w:cs="Times New Roman"/>
          <w:sz w:val="24"/>
          <w:szCs w:val="24"/>
          <w:lang w:val="es-ES"/>
        </w:rPr>
        <w:t xml:space="preserve">, quienes dependen de esta actividad para su economía. La transmisión de conocimientos es intergeneracional: abuelos, padres e hijos participan en cada etapa, desde la preparación de pólvora hasta la construcción de castillos monumentales y espectáculos piromusicales. Este carácter comunitario demuestra que la pirotecnia no solo es una práctica productiva, sino un </w:t>
      </w:r>
      <w:r w:rsidRPr="00E906CC">
        <w:rPr>
          <w:rFonts w:ascii="Times New Roman" w:eastAsia="Verdana" w:hAnsi="Times New Roman" w:cs="Times New Roman"/>
          <w:b/>
          <w:sz w:val="24"/>
          <w:szCs w:val="24"/>
          <w:lang w:val="es-ES"/>
        </w:rPr>
        <w:t xml:space="preserve">patrimonio vivo </w:t>
      </w:r>
      <w:r w:rsidRPr="00E906CC">
        <w:rPr>
          <w:rFonts w:ascii="Times New Roman" w:eastAsia="Verdana" w:hAnsi="Times New Roman" w:cs="Times New Roman"/>
          <w:sz w:val="24"/>
          <w:szCs w:val="24"/>
          <w:lang w:val="es-ES"/>
        </w:rPr>
        <w:t>en constante recreación y transmisión.</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La relevancia cultural de esta manifestación ya ha tenido reconocimiento legislativo. En </w:t>
      </w:r>
      <w:r w:rsidRPr="00E906CC">
        <w:rPr>
          <w:rFonts w:ascii="Times New Roman" w:eastAsia="Verdana" w:hAnsi="Times New Roman" w:cs="Times New Roman"/>
          <w:b/>
          <w:sz w:val="24"/>
          <w:szCs w:val="24"/>
          <w:lang w:val="es-ES"/>
        </w:rPr>
        <w:t>2022, la LXI Legislatura del Estado de México emitió el Decreto Número 95</w:t>
      </w:r>
      <w:r w:rsidRPr="00E906CC">
        <w:rPr>
          <w:rFonts w:ascii="Times New Roman" w:eastAsia="Verdana" w:hAnsi="Times New Roman" w:cs="Times New Roman"/>
          <w:sz w:val="24"/>
          <w:szCs w:val="24"/>
          <w:lang w:val="es-ES"/>
        </w:rPr>
        <w:t xml:space="preserve">, por el que se declaró Patrimonio Cultural Inmaterial a los </w:t>
      </w:r>
      <w:r w:rsidRPr="00E906CC">
        <w:rPr>
          <w:rFonts w:ascii="Times New Roman" w:eastAsia="Verdana" w:hAnsi="Times New Roman" w:cs="Times New Roman"/>
          <w:b/>
          <w:sz w:val="24"/>
          <w:szCs w:val="24"/>
          <w:lang w:val="es-ES"/>
        </w:rPr>
        <w:t>Toritos y la Castillería Pirotécnica Mexiquense</w:t>
      </w:r>
      <w:r w:rsidRPr="00E906CC">
        <w:rPr>
          <w:rFonts w:ascii="Times New Roman" w:eastAsia="Verdana" w:hAnsi="Times New Roman" w:cs="Times New Roman"/>
          <w:sz w:val="24"/>
          <w:szCs w:val="24"/>
          <w:lang w:val="es-ES"/>
        </w:rPr>
        <w:t>. No obstante, dicha declaratoria fue parcial, pues no abarcó el conjunto de técnicas y expresiones que conforman el universo de la pirotecnia artesanal mexiquense, como la juguetería, la cohetería y los piromusicales.45</w:t>
      </w:r>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vertAlign w:val="superscript"/>
          <w:lang w:val="es-ES"/>
        </w:rPr>
        <w:t>2</w:t>
      </w:r>
      <w:r w:rsidRPr="00E906CC">
        <w:rPr>
          <w:rFonts w:ascii="Times New Roman" w:eastAsia="Verdana" w:hAnsi="Times New Roman" w:cs="Times New Roman"/>
          <w:sz w:val="24"/>
          <w:szCs w:val="24"/>
          <w:lang w:val="es-ES"/>
        </w:rPr>
        <w:t xml:space="preserve"> </w:t>
      </w:r>
      <w:hyperlink r:id="rId9">
        <w:r w:rsidRPr="00E906CC">
          <w:rPr>
            <w:rFonts w:ascii="Times New Roman" w:eastAsia="Verdana" w:hAnsi="Times New Roman" w:cs="Times New Roman"/>
            <w:color w:val="0462C1"/>
            <w:sz w:val="24"/>
            <w:szCs w:val="24"/>
            <w:u w:val="single" w:color="0462C1"/>
            <w:lang w:val="es-ES"/>
          </w:rPr>
          <w:t>Historia de la Pirotecnia | Instituto Mexiquense de la Pirotecnia</w:t>
        </w:r>
      </w:hyperlink>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vertAlign w:val="superscript"/>
          <w:lang w:val="es-ES"/>
        </w:rPr>
        <w:t>3</w:t>
      </w:r>
      <w:r w:rsidRPr="00E906CC">
        <w:rPr>
          <w:rFonts w:ascii="Times New Roman" w:eastAsia="Verdana" w:hAnsi="Times New Roman" w:cs="Times New Roman"/>
          <w:sz w:val="24"/>
          <w:szCs w:val="24"/>
          <w:lang w:val="es-ES"/>
        </w:rPr>
        <w:t xml:space="preserve"> </w:t>
      </w:r>
      <w:hyperlink r:id="rId10">
        <w:r w:rsidRPr="00E906CC">
          <w:rPr>
            <w:rFonts w:ascii="Times New Roman" w:eastAsia="Verdana" w:hAnsi="Times New Roman" w:cs="Times New Roman"/>
            <w:color w:val="0462C1"/>
            <w:sz w:val="24"/>
            <w:szCs w:val="24"/>
            <w:u w:val="single" w:color="0462C1"/>
            <w:lang w:val="es-ES"/>
          </w:rPr>
          <w:t>Poder Legislativo del Estado de México</w:t>
        </w:r>
      </w:hyperlink>
    </w:p>
    <w:p w:rsidR="000B195B" w:rsidRPr="00E906CC" w:rsidRDefault="000B195B" w:rsidP="000D578F">
      <w:pPr>
        <w:widowControl w:val="0"/>
        <w:autoSpaceDE w:val="0"/>
        <w:autoSpaceDN w:val="0"/>
        <w:spacing w:after="0" w:line="240" w:lineRule="auto"/>
        <w:jc w:val="center"/>
        <w:rPr>
          <w:rFonts w:ascii="Times New Roman" w:eastAsia="Verdana" w:hAnsi="Times New Roman" w:cs="Times New Roman"/>
          <w:b/>
          <w:color w:val="691C1F"/>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Un ejemplo emblemático de su impacto cultural es la </w:t>
      </w:r>
      <w:r w:rsidRPr="00E906CC">
        <w:rPr>
          <w:rFonts w:ascii="Times New Roman" w:eastAsia="Verdana" w:hAnsi="Times New Roman" w:cs="Times New Roman"/>
          <w:b/>
          <w:sz w:val="24"/>
          <w:szCs w:val="24"/>
          <w:lang w:val="es-ES"/>
        </w:rPr>
        <w:t xml:space="preserve">Feria Internacional de la Pirotecnia de </w:t>
      </w:r>
      <w:r w:rsidRPr="00E906CC">
        <w:rPr>
          <w:rFonts w:ascii="Times New Roman" w:eastAsia="Verdana" w:hAnsi="Times New Roman" w:cs="Times New Roman"/>
          <w:b/>
          <w:sz w:val="24"/>
          <w:szCs w:val="24"/>
          <w:lang w:val="es-ES"/>
        </w:rPr>
        <w:lastRenderedPageBreak/>
        <w:t>Tultepec</w:t>
      </w:r>
      <w:r w:rsidRPr="00E906CC">
        <w:rPr>
          <w:rFonts w:ascii="Times New Roman" w:eastAsia="Verdana" w:hAnsi="Times New Roman" w:cs="Times New Roman"/>
          <w:sz w:val="24"/>
          <w:szCs w:val="24"/>
          <w:lang w:val="es-ES"/>
        </w:rPr>
        <w:t>, fundada en 1989, que reúne concursos de toritos, piromusicales y castillería. Este festival atrae a miles de visitantes nacionales e internacionales cada año, proyectando al Estado de México como referente cultural y turístico, además de constituir un espacio de innovación artística y convivencia comunitaria (Municipio de Tultepec, 2023).</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La importancia de reconocer la técnica artesanal de la pirotecnia también se encuentra enmarcada en la </w:t>
      </w:r>
      <w:r w:rsidRPr="00E906CC">
        <w:rPr>
          <w:rFonts w:ascii="Times New Roman" w:eastAsia="Verdana" w:hAnsi="Times New Roman" w:cs="Times New Roman"/>
          <w:b/>
          <w:sz w:val="24"/>
          <w:szCs w:val="24"/>
          <w:lang w:val="es-ES"/>
        </w:rPr>
        <w:t>Convención para la Salvaguardia del Patrimonio Cultural Inmaterial de la UNESCO (2003)6</w:t>
      </w:r>
      <w:r w:rsidRPr="00E906CC">
        <w:rPr>
          <w:rFonts w:ascii="Times New Roman" w:eastAsia="Verdana" w:hAnsi="Times New Roman" w:cs="Times New Roman"/>
          <w:sz w:val="24"/>
          <w:szCs w:val="24"/>
          <w:lang w:val="es-ES"/>
        </w:rPr>
        <w:t>, la cual establece que las prácticas culturales transmitidas de generación en generación, que otorgan identidad a las comunidades y que requieren medidas de protección, deben ser declaradas y salvaguardadas. En este sentido, la pirotecnia cumple con todos los elementos que configuran el patrimonio cultural inmaterial.7</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Sin embargo, este oficio enfrenta desafíos significativos. El accidente en el </w:t>
      </w:r>
      <w:r w:rsidRPr="00E906CC">
        <w:rPr>
          <w:rFonts w:ascii="Times New Roman" w:eastAsia="Verdana" w:hAnsi="Times New Roman" w:cs="Times New Roman"/>
          <w:b/>
          <w:sz w:val="24"/>
          <w:szCs w:val="24"/>
          <w:lang w:val="es-ES"/>
        </w:rPr>
        <w:t xml:space="preserve">Mercado de San Pablito en Tultepec en 2016 </w:t>
      </w:r>
      <w:r w:rsidRPr="00E906CC">
        <w:rPr>
          <w:rFonts w:ascii="Times New Roman" w:eastAsia="Verdana" w:hAnsi="Times New Roman" w:cs="Times New Roman"/>
          <w:sz w:val="24"/>
          <w:szCs w:val="24"/>
          <w:lang w:val="es-ES"/>
        </w:rPr>
        <w:t>puso de manifiesto la necesidad de políticas públicas de gestión de riesgos, capacitación técnica y apoyo institucional. A partir de este hecho, se fortaleció la regulación y se promovió la profesionalización del sector, sin que ello significara un retroceso en la conservación de la tradición.8</w:t>
      </w:r>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vertAlign w:val="superscript"/>
          <w:lang w:val="es-ES"/>
        </w:rPr>
        <w:t>4</w:t>
      </w:r>
      <w:r w:rsidRPr="00E906CC">
        <w:rPr>
          <w:rFonts w:ascii="Times New Roman" w:eastAsia="Verdana" w:hAnsi="Times New Roman" w:cs="Times New Roman"/>
          <w:sz w:val="24"/>
          <w:szCs w:val="24"/>
          <w:lang w:val="es-ES"/>
        </w:rPr>
        <w:t xml:space="preserve"> </w:t>
      </w:r>
      <w:hyperlink r:id="rId11">
        <w:r w:rsidRPr="00E906CC">
          <w:rPr>
            <w:rFonts w:ascii="Times New Roman" w:eastAsia="Verdana" w:hAnsi="Times New Roman" w:cs="Times New Roman"/>
            <w:color w:val="0462C1"/>
            <w:sz w:val="24"/>
            <w:szCs w:val="24"/>
            <w:u w:val="single" w:color="0462C1"/>
            <w:lang w:val="es-ES"/>
          </w:rPr>
          <w:t>oct072g.pdf</w:t>
        </w:r>
      </w:hyperlink>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vertAlign w:val="superscript"/>
          <w:lang w:val="es-ES"/>
        </w:rPr>
        <w:t>5</w:t>
      </w:r>
      <w:r w:rsidRPr="00E906CC">
        <w:rPr>
          <w:rFonts w:ascii="Times New Roman" w:eastAsia="Verdana" w:hAnsi="Times New Roman" w:cs="Times New Roman"/>
          <w:sz w:val="24"/>
          <w:szCs w:val="24"/>
          <w:lang w:val="es-ES"/>
        </w:rPr>
        <w:t xml:space="preserve"> </w:t>
      </w:r>
      <w:hyperlink r:id="rId12">
        <w:r w:rsidRPr="00E906CC">
          <w:rPr>
            <w:rFonts w:ascii="Times New Roman" w:eastAsia="Verdana" w:hAnsi="Times New Roman" w:cs="Times New Roman"/>
            <w:color w:val="0462C1"/>
            <w:sz w:val="24"/>
            <w:szCs w:val="24"/>
            <w:u w:val="single" w:color="0462C1"/>
            <w:lang w:val="es-ES"/>
          </w:rPr>
          <w:t>Decreto Número 95.- Por el que se declara a los “Toritos y la castillería pirotécnica mexiquense” como</w:t>
        </w:r>
      </w:hyperlink>
      <w:r w:rsidRPr="00E906CC">
        <w:rPr>
          <w:rFonts w:ascii="Times New Roman" w:eastAsia="Verdana" w:hAnsi="Times New Roman" w:cs="Times New Roman"/>
          <w:color w:val="0462C1"/>
          <w:sz w:val="24"/>
          <w:szCs w:val="24"/>
          <w:lang w:val="es-ES"/>
        </w:rPr>
        <w:t xml:space="preserve"> </w:t>
      </w:r>
      <w:hyperlink r:id="rId13">
        <w:r w:rsidRPr="00E906CC">
          <w:rPr>
            <w:rFonts w:ascii="Times New Roman" w:eastAsia="Verdana" w:hAnsi="Times New Roman" w:cs="Times New Roman"/>
            <w:color w:val="0462C1"/>
            <w:sz w:val="24"/>
            <w:szCs w:val="24"/>
            <w:u w:val="single" w:color="0462C1"/>
            <w:lang w:val="es-ES"/>
          </w:rPr>
          <w:t xml:space="preserve">Patrimonio Cultural Inmaterial del Estado de México. - </w:t>
        </w:r>
        <w:proofErr w:type="spellStart"/>
        <w:r w:rsidRPr="00E906CC">
          <w:rPr>
            <w:rFonts w:ascii="Times New Roman" w:eastAsia="Verdana" w:hAnsi="Times New Roman" w:cs="Times New Roman"/>
            <w:color w:val="0462C1"/>
            <w:sz w:val="24"/>
            <w:szCs w:val="24"/>
            <w:u w:val="single" w:color="0462C1"/>
            <w:lang w:val="es-ES"/>
          </w:rPr>
          <w:t>vLex</w:t>
        </w:r>
        <w:proofErr w:type="spellEnd"/>
        <w:r w:rsidRPr="00E906CC">
          <w:rPr>
            <w:rFonts w:ascii="Times New Roman" w:eastAsia="Verdana" w:hAnsi="Times New Roman" w:cs="Times New Roman"/>
            <w:color w:val="0462C1"/>
            <w:sz w:val="24"/>
            <w:szCs w:val="24"/>
            <w:u w:val="single" w:color="0462C1"/>
            <w:lang w:val="es-ES"/>
          </w:rPr>
          <w:t xml:space="preserve"> México</w:t>
        </w:r>
      </w:hyperlink>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vertAlign w:val="superscript"/>
          <w:lang w:val="es-ES"/>
        </w:rPr>
        <w:t>6</w:t>
      </w:r>
      <w:hyperlink r:id="rId14">
        <w:r w:rsidRPr="00E906CC">
          <w:rPr>
            <w:rFonts w:ascii="Times New Roman" w:eastAsia="Verdana" w:hAnsi="Times New Roman" w:cs="Times New Roman"/>
            <w:color w:val="0462C1"/>
            <w:sz w:val="24"/>
            <w:szCs w:val="24"/>
            <w:u w:val="single" w:color="0462C1"/>
            <w:lang w:val="es-ES"/>
          </w:rPr>
          <w:t>2003_Convention_Basic_Texts-_2018_version-SP.pdf</w:t>
        </w:r>
      </w:hyperlink>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vertAlign w:val="superscript"/>
          <w:lang w:val="es-ES"/>
        </w:rPr>
        <w:t>7</w:t>
      </w:r>
      <w:r w:rsidRPr="00E906CC">
        <w:rPr>
          <w:rFonts w:ascii="Times New Roman" w:eastAsia="Verdana" w:hAnsi="Times New Roman" w:cs="Times New Roman"/>
          <w:sz w:val="24"/>
          <w:szCs w:val="24"/>
          <w:lang w:val="es-ES"/>
        </w:rPr>
        <w:t xml:space="preserve"> </w:t>
      </w:r>
      <w:hyperlink r:id="rId15">
        <w:r w:rsidRPr="00E906CC">
          <w:rPr>
            <w:rFonts w:ascii="Times New Roman" w:eastAsia="Verdana" w:hAnsi="Times New Roman" w:cs="Times New Roman"/>
            <w:color w:val="0462C1"/>
            <w:sz w:val="24"/>
            <w:szCs w:val="24"/>
            <w:u w:val="single" w:color="0462C1"/>
            <w:lang w:val="es-ES"/>
          </w:rPr>
          <w:t>El texto de la Convención para la Salvaguardia del Patrimonio Cultural Inmaterial - UNESCO Patrimonio</w:t>
        </w:r>
      </w:hyperlink>
      <w:r w:rsidRPr="00E906CC">
        <w:rPr>
          <w:rFonts w:ascii="Times New Roman" w:eastAsia="Verdana" w:hAnsi="Times New Roman" w:cs="Times New Roman"/>
          <w:color w:val="0462C1"/>
          <w:sz w:val="24"/>
          <w:szCs w:val="24"/>
          <w:lang w:val="es-ES"/>
        </w:rPr>
        <w:t xml:space="preserve"> </w:t>
      </w:r>
      <w:hyperlink r:id="rId16">
        <w:r w:rsidRPr="00E906CC">
          <w:rPr>
            <w:rFonts w:ascii="Times New Roman" w:eastAsia="Verdana" w:hAnsi="Times New Roman" w:cs="Times New Roman"/>
            <w:color w:val="0462C1"/>
            <w:sz w:val="24"/>
            <w:szCs w:val="24"/>
            <w:u w:val="single" w:color="0462C1"/>
            <w:lang w:val="es-ES"/>
          </w:rPr>
          <w:t>cultural inmaterial</w:t>
        </w:r>
      </w:hyperlink>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vertAlign w:val="superscript"/>
          <w:lang w:val="es-ES"/>
        </w:rPr>
        <w:t>8</w:t>
      </w:r>
      <w:r w:rsidRPr="00E906CC">
        <w:rPr>
          <w:rFonts w:ascii="Times New Roman" w:eastAsia="Verdana" w:hAnsi="Times New Roman" w:cs="Times New Roman"/>
          <w:sz w:val="24"/>
          <w:szCs w:val="24"/>
          <w:lang w:val="es-ES"/>
        </w:rPr>
        <w:t xml:space="preserve"> </w:t>
      </w:r>
      <w:hyperlink r:id="rId17">
        <w:r w:rsidRPr="00E906CC">
          <w:rPr>
            <w:rFonts w:ascii="Times New Roman" w:eastAsia="Verdana" w:hAnsi="Times New Roman" w:cs="Times New Roman"/>
            <w:color w:val="0462C1"/>
            <w:sz w:val="24"/>
            <w:szCs w:val="24"/>
            <w:u w:val="single" w:color="0462C1"/>
            <w:lang w:val="es-ES"/>
          </w:rPr>
          <w:t>Presentación de PowerPoint</w:t>
        </w:r>
      </w:hyperlink>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Por estas razones, declarar a la </w:t>
      </w:r>
      <w:r w:rsidRPr="00E906CC">
        <w:rPr>
          <w:rFonts w:ascii="Times New Roman" w:eastAsia="Verdana" w:hAnsi="Times New Roman" w:cs="Times New Roman"/>
          <w:b/>
          <w:sz w:val="24"/>
          <w:szCs w:val="24"/>
          <w:lang w:val="es-ES"/>
        </w:rPr>
        <w:t xml:space="preserve">técnica artesanal de la pirotecnia como Patrimonio Cultural Inmaterial del Estado de México </w:t>
      </w:r>
      <w:r w:rsidRPr="00E906CC">
        <w:rPr>
          <w:rFonts w:ascii="Times New Roman" w:eastAsia="Verdana" w:hAnsi="Times New Roman" w:cs="Times New Roman"/>
          <w:sz w:val="24"/>
          <w:szCs w:val="24"/>
          <w:lang w:val="es-ES"/>
        </w:rPr>
        <w:t>no solo es un acto de justicia cultural, sino una medida necesaria para preservar una práctica que es identidad, economía, arte y cohesión social. Asimismo, permitirá diseñar políticas de promoción cultural, turismo sustentable, seguridad, educación y capacitación para garantizar la continuidad de este legado para las generaciones futuras.</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Por lo anteriormente expuesto se somete a la consideración de esta Honorable Soberanía la presente Iniciativa con proyecto de decreto por el que </w:t>
      </w:r>
      <w:r w:rsidRPr="00E906CC">
        <w:rPr>
          <w:rFonts w:ascii="Times New Roman" w:eastAsia="Verdana" w:hAnsi="Times New Roman" w:cs="Times New Roman"/>
          <w:b/>
          <w:sz w:val="24"/>
          <w:szCs w:val="24"/>
          <w:lang w:val="es-ES"/>
        </w:rPr>
        <w:t>se Declara Patrimonio Cultural Inmaterial del Estado de México la Técnica Artesanal Mexiquense de la Pirotecnia</w:t>
      </w:r>
      <w:r w:rsidRPr="00E906CC">
        <w:rPr>
          <w:rFonts w:ascii="Times New Roman" w:eastAsia="Verdana" w:hAnsi="Times New Roman" w:cs="Times New Roman"/>
          <w:sz w:val="24"/>
          <w:szCs w:val="24"/>
          <w:lang w:val="es-ES"/>
        </w:rPr>
        <w:t>, para que de considerarlo pertinente se apruebe en sus términos.</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ATENTAMENTE</w:t>
      </w:r>
    </w:p>
    <w:p w:rsidR="000B195B" w:rsidRPr="00E906CC" w:rsidRDefault="000B195B" w:rsidP="000D578F">
      <w:pPr>
        <w:widowControl w:val="0"/>
        <w:autoSpaceDE w:val="0"/>
        <w:autoSpaceDN w:val="0"/>
        <w:spacing w:after="0"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DIPUTADA ITZEL DANIELA BALLESTEROS LULE</w:t>
      </w:r>
    </w:p>
    <w:p w:rsidR="000B195B" w:rsidRPr="00E906CC" w:rsidRDefault="000B195B" w:rsidP="000D578F">
      <w:pPr>
        <w:widowControl w:val="0"/>
        <w:autoSpaceDE w:val="0"/>
        <w:autoSpaceDN w:val="0"/>
        <w:spacing w:after="0"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GRUPO PARLAMENTARIO DEL PARTIDO MORENA</w:t>
      </w:r>
    </w:p>
    <w:p w:rsidR="000B195B" w:rsidRPr="00E906CC" w:rsidRDefault="000B195B" w:rsidP="000D578F">
      <w:pPr>
        <w:widowControl w:val="0"/>
        <w:autoSpaceDE w:val="0"/>
        <w:autoSpaceDN w:val="0"/>
        <w:spacing w:after="0" w:line="240" w:lineRule="auto"/>
        <w:rPr>
          <w:rFonts w:ascii="Times New Roman" w:eastAsia="Verdana" w:hAnsi="Times New Roman" w:cs="Times New Roman"/>
          <w:b/>
          <w:sz w:val="24"/>
          <w:szCs w:val="24"/>
          <w:lang w:val="es-ES"/>
        </w:rPr>
      </w:pPr>
    </w:p>
    <w:p w:rsidR="000B195B" w:rsidRPr="00E906CC" w:rsidRDefault="000B195B" w:rsidP="000D578F">
      <w:pPr>
        <w:widowControl w:val="0"/>
        <w:autoSpaceDE w:val="0"/>
        <w:autoSpaceDN w:val="0"/>
        <w:spacing w:after="0" w:line="240" w:lineRule="auto"/>
        <w:outlineLvl w:val="0"/>
        <w:rPr>
          <w:rFonts w:ascii="Times New Roman" w:eastAsia="Tahoma" w:hAnsi="Times New Roman" w:cs="Times New Roman"/>
          <w:b/>
          <w:bCs/>
          <w:sz w:val="24"/>
          <w:szCs w:val="24"/>
          <w:lang w:val="es-ES"/>
        </w:rPr>
      </w:pPr>
    </w:p>
    <w:p w:rsidR="000B195B" w:rsidRPr="00E906CC" w:rsidRDefault="000B195B" w:rsidP="000D578F">
      <w:pPr>
        <w:widowControl w:val="0"/>
        <w:autoSpaceDE w:val="0"/>
        <w:autoSpaceDN w:val="0"/>
        <w:spacing w:after="0" w:line="240" w:lineRule="auto"/>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 xml:space="preserve">DECRETO NÚMERO: </w:t>
      </w:r>
      <w:r w:rsidRPr="00E906CC">
        <w:rPr>
          <w:rFonts w:ascii="Times New Roman" w:eastAsia="Tahoma" w:hAnsi="Times New Roman" w:cs="Times New Roman"/>
          <w:b/>
          <w:bCs/>
          <w:sz w:val="24"/>
          <w:szCs w:val="24"/>
          <w:u w:val="thick"/>
          <w:lang w:val="es-ES"/>
        </w:rPr>
        <w:tab/>
      </w:r>
    </w:p>
    <w:p w:rsidR="000B195B" w:rsidRPr="00E906CC" w:rsidRDefault="000B195B" w:rsidP="000D578F">
      <w:pPr>
        <w:widowControl w:val="0"/>
        <w:autoSpaceDE w:val="0"/>
        <w:autoSpaceDN w:val="0"/>
        <w:spacing w:after="0" w:line="240" w:lineRule="auto"/>
        <w:rPr>
          <w:rFonts w:ascii="Times New Roman" w:eastAsia="Verdana" w:hAnsi="Times New Roman" w:cs="Times New Roman"/>
          <w:b/>
          <w:sz w:val="24"/>
          <w:szCs w:val="24"/>
          <w:lang w:val="es-ES"/>
        </w:rPr>
      </w:pPr>
    </w:p>
    <w:p w:rsidR="000B195B" w:rsidRPr="00E906CC" w:rsidRDefault="000B195B" w:rsidP="000D578F">
      <w:pPr>
        <w:widowControl w:val="0"/>
        <w:autoSpaceDE w:val="0"/>
        <w:autoSpaceDN w:val="0"/>
        <w:spacing w:after="0" w:line="240" w:lineRule="auto"/>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LA H. “LXII” LEGISLATURA DEL ESTADO LIBRE Y SOBERANO DE MÉXICO</w:t>
      </w:r>
    </w:p>
    <w:p w:rsidR="000B195B" w:rsidRPr="00E906CC" w:rsidRDefault="000B195B" w:rsidP="000D578F">
      <w:pPr>
        <w:widowControl w:val="0"/>
        <w:autoSpaceDE w:val="0"/>
        <w:autoSpaceDN w:val="0"/>
        <w:spacing w:after="0" w:line="240" w:lineRule="auto"/>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DECRETA:</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b/>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b/>
          <w:sz w:val="24"/>
          <w:szCs w:val="24"/>
          <w:lang w:val="es-ES"/>
        </w:rPr>
        <w:t xml:space="preserve">PRIMERO. – </w:t>
      </w:r>
      <w:r w:rsidRPr="00E906CC">
        <w:rPr>
          <w:rFonts w:ascii="Times New Roman" w:eastAsia="Verdana" w:hAnsi="Times New Roman" w:cs="Times New Roman"/>
          <w:sz w:val="24"/>
          <w:szCs w:val="24"/>
          <w:lang w:val="es-ES"/>
        </w:rPr>
        <w:t xml:space="preserve">Se declara Patrimonio Cultural Inmaterial del Estado de México la técnica artesanal mexiquense de la pirotecnia, por su valor histórico, artístico, social, económico y simbólico, así </w:t>
      </w:r>
      <w:r w:rsidRPr="00E906CC">
        <w:rPr>
          <w:rFonts w:ascii="Times New Roman" w:eastAsia="Verdana" w:hAnsi="Times New Roman" w:cs="Times New Roman"/>
          <w:sz w:val="24"/>
          <w:szCs w:val="24"/>
          <w:lang w:val="es-ES"/>
        </w:rPr>
        <w:lastRenderedPageBreak/>
        <w:t>como por constituir una manifestación representativa de la identidad cultural del pueblo mexiquense.</w:t>
      </w:r>
    </w:p>
    <w:p w:rsidR="000B195B" w:rsidRPr="00E906CC" w:rsidRDefault="000B195B" w:rsidP="000D578F">
      <w:pPr>
        <w:widowControl w:val="0"/>
        <w:autoSpaceDE w:val="0"/>
        <w:autoSpaceDN w:val="0"/>
        <w:spacing w:after="0" w:line="240" w:lineRule="auto"/>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b/>
          <w:sz w:val="24"/>
          <w:szCs w:val="24"/>
          <w:lang w:val="es-ES"/>
        </w:rPr>
        <w:t xml:space="preserve">ARTÍCULO SEGUNDO. </w:t>
      </w:r>
      <w:r w:rsidRPr="00E906CC">
        <w:rPr>
          <w:rFonts w:ascii="Times New Roman" w:eastAsia="Verdana" w:hAnsi="Times New Roman" w:cs="Times New Roman"/>
          <w:sz w:val="24"/>
          <w:szCs w:val="24"/>
          <w:lang w:val="es-ES"/>
        </w:rPr>
        <w:t>Se declara de interés público e interés social, el fomento, conservación, promoción, patrocinio y salvaguarda de esta tradición.</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TRANSITORIOS</w:t>
      </w:r>
    </w:p>
    <w:p w:rsidR="000B195B" w:rsidRPr="00E906CC" w:rsidRDefault="000B195B" w:rsidP="000D578F">
      <w:pPr>
        <w:widowControl w:val="0"/>
        <w:autoSpaceDE w:val="0"/>
        <w:autoSpaceDN w:val="0"/>
        <w:spacing w:after="0" w:line="240" w:lineRule="auto"/>
        <w:rPr>
          <w:rFonts w:ascii="Times New Roman" w:eastAsia="Verdana" w:hAnsi="Times New Roman" w:cs="Times New Roman"/>
          <w:b/>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b/>
          <w:sz w:val="24"/>
          <w:szCs w:val="24"/>
          <w:lang w:val="es-ES"/>
        </w:rPr>
        <w:t xml:space="preserve">PRIMERO. </w:t>
      </w:r>
      <w:r w:rsidRPr="00E906CC">
        <w:rPr>
          <w:rFonts w:ascii="Times New Roman" w:eastAsia="Verdana" w:hAnsi="Times New Roman" w:cs="Times New Roman"/>
          <w:sz w:val="24"/>
          <w:szCs w:val="24"/>
          <w:lang w:val="es-ES"/>
        </w:rPr>
        <w:t>El presente Decreto entrará en vigor al día siguiente de su publicación en el Periódico Oficial "Gaceta del Gobierno",</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b/>
          <w:sz w:val="24"/>
          <w:szCs w:val="24"/>
          <w:lang w:val="es-ES"/>
        </w:rPr>
        <w:t xml:space="preserve">SEGUNDO. </w:t>
      </w:r>
      <w:r w:rsidRPr="00E906CC">
        <w:rPr>
          <w:rFonts w:ascii="Times New Roman" w:eastAsia="Verdana" w:hAnsi="Times New Roman" w:cs="Times New Roman"/>
          <w:sz w:val="24"/>
          <w:szCs w:val="24"/>
          <w:lang w:val="es-ES"/>
        </w:rPr>
        <w:t>La Secretaría de Cultura y Turismo del Estado de México, en coordinación con los Ayuntamientos de los municipios pirotécnicos y con el Instituto Mexiquense de la Pirotecnia, realizará las acciones necesarias para la protección, promoción, salvaguardia y difusión de la técnica artesanal mexiquense de la pirotecnia.</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Lo tendrá entendido la Gobernadora del Estado, haciendo que se publique y cumpla.</w:t>
      </w: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0B195B" w:rsidRPr="00E906CC" w:rsidRDefault="000B195B"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Dado en el Palacio del Poder Legislativo, en la Ciudad de Toluca de Lerdo, Capital del Estado de México, a los </w:t>
      </w:r>
      <w:r w:rsidRPr="00E906CC">
        <w:rPr>
          <w:rFonts w:ascii="Times New Roman" w:eastAsia="Verdana" w:hAnsi="Times New Roman" w:cs="Times New Roman"/>
          <w:sz w:val="24"/>
          <w:szCs w:val="24"/>
          <w:u w:val="single"/>
          <w:lang w:val="es-ES"/>
        </w:rPr>
        <w:tab/>
      </w:r>
      <w:r w:rsidRPr="00E906CC">
        <w:rPr>
          <w:rFonts w:ascii="Times New Roman" w:eastAsia="Verdana" w:hAnsi="Times New Roman" w:cs="Times New Roman"/>
          <w:sz w:val="24"/>
          <w:szCs w:val="24"/>
          <w:u w:val="single"/>
          <w:lang w:val="es-ES"/>
        </w:rPr>
        <w:tab/>
      </w:r>
      <w:r w:rsidRPr="00E906CC">
        <w:rPr>
          <w:rFonts w:ascii="Times New Roman" w:eastAsia="Verdana" w:hAnsi="Times New Roman" w:cs="Times New Roman"/>
          <w:sz w:val="24"/>
          <w:szCs w:val="24"/>
          <w:lang w:val="es-ES"/>
        </w:rPr>
        <w:t xml:space="preserve"> del mes de </w:t>
      </w:r>
      <w:r w:rsidRPr="00E906CC">
        <w:rPr>
          <w:rFonts w:ascii="Times New Roman" w:eastAsia="Verdana" w:hAnsi="Times New Roman" w:cs="Times New Roman"/>
          <w:sz w:val="24"/>
          <w:szCs w:val="24"/>
          <w:u w:val="single"/>
          <w:lang w:val="es-ES"/>
        </w:rPr>
        <w:tab/>
      </w:r>
      <w:r w:rsidRPr="00E906CC">
        <w:rPr>
          <w:rFonts w:ascii="Times New Roman" w:eastAsia="Verdana" w:hAnsi="Times New Roman" w:cs="Times New Roman"/>
          <w:sz w:val="24"/>
          <w:szCs w:val="24"/>
          <w:u w:val="single"/>
          <w:lang w:val="es-ES"/>
        </w:rPr>
        <w:tab/>
      </w:r>
      <w:r w:rsidRPr="00E906CC">
        <w:rPr>
          <w:rFonts w:ascii="Times New Roman" w:eastAsia="Verdana" w:hAnsi="Times New Roman" w:cs="Times New Roman"/>
          <w:sz w:val="24"/>
          <w:szCs w:val="24"/>
          <w:lang w:val="es-ES"/>
        </w:rPr>
        <w:t xml:space="preserve"> de 2026.</w:t>
      </w:r>
    </w:p>
    <w:p w:rsidR="00CC106C" w:rsidRPr="00CD39FF" w:rsidRDefault="00CC106C" w:rsidP="00CD39FF">
      <w:pPr>
        <w:spacing w:after="0" w:line="240" w:lineRule="auto"/>
        <w:rPr>
          <w:rFonts w:ascii="Times New Roman" w:hAnsi="Times New Roman" w:cs="Times New Roman"/>
          <w:sz w:val="24"/>
          <w:szCs w:val="24"/>
        </w:rPr>
      </w:pPr>
    </w:p>
    <w:p w:rsidR="00CC106C" w:rsidRPr="00CD39FF" w:rsidRDefault="00CC106C" w:rsidP="00CD39FF">
      <w:pPr>
        <w:spacing w:after="0" w:line="240" w:lineRule="auto"/>
        <w:rPr>
          <w:rFonts w:ascii="Times New Roman" w:hAnsi="Times New Roman" w:cs="Times New Roman"/>
          <w:sz w:val="24"/>
          <w:szCs w:val="24"/>
        </w:rPr>
      </w:pPr>
    </w:p>
    <w:p w:rsidR="00E210D5" w:rsidRPr="00E210D5" w:rsidRDefault="00E210D5" w:rsidP="00CD39FF">
      <w:pPr>
        <w:spacing w:after="0" w:line="240" w:lineRule="auto"/>
        <w:contextualSpacing/>
        <w:rPr>
          <w:rFonts w:ascii="Times New Roman" w:eastAsia="Calibri" w:hAnsi="Times New Roman" w:cs="Times New Roman"/>
          <w:sz w:val="24"/>
          <w:szCs w:val="24"/>
        </w:rPr>
      </w:pPr>
      <w:r w:rsidRPr="00E210D5">
        <w:rPr>
          <w:rFonts w:ascii="Times New Roman" w:eastAsia="Calibri" w:hAnsi="Times New Roman" w:cs="Times New Roman"/>
          <w:b/>
          <w:bCs/>
          <w:sz w:val="24"/>
          <w:szCs w:val="24"/>
        </w:rPr>
        <w:t>DECRETO NÚMERO</w:t>
      </w:r>
    </w:p>
    <w:p w:rsidR="00E210D5" w:rsidRPr="00E210D5" w:rsidRDefault="00E210D5" w:rsidP="00CD39FF">
      <w:pPr>
        <w:spacing w:after="0" w:line="240" w:lineRule="auto"/>
        <w:contextualSpacing/>
        <w:rPr>
          <w:rFonts w:ascii="Times New Roman" w:eastAsia="Calibri" w:hAnsi="Times New Roman" w:cs="Times New Roman"/>
          <w:b/>
          <w:bCs/>
          <w:sz w:val="24"/>
          <w:szCs w:val="24"/>
        </w:rPr>
      </w:pPr>
      <w:r w:rsidRPr="00E210D5">
        <w:rPr>
          <w:rFonts w:ascii="Times New Roman" w:eastAsia="Calibri" w:hAnsi="Times New Roman" w:cs="Times New Roman"/>
          <w:b/>
          <w:bCs/>
          <w:sz w:val="24"/>
          <w:szCs w:val="24"/>
        </w:rPr>
        <w:t xml:space="preserve">LA H. “LXII” LEGISLATURA </w:t>
      </w:r>
    </w:p>
    <w:p w:rsidR="00E210D5" w:rsidRPr="00E210D5" w:rsidRDefault="00E210D5" w:rsidP="00CD39FF">
      <w:pPr>
        <w:spacing w:after="0" w:line="240" w:lineRule="auto"/>
        <w:contextualSpacing/>
        <w:rPr>
          <w:rFonts w:ascii="Times New Roman" w:eastAsia="Calibri" w:hAnsi="Times New Roman" w:cs="Times New Roman"/>
          <w:sz w:val="24"/>
          <w:szCs w:val="24"/>
        </w:rPr>
      </w:pPr>
      <w:r w:rsidRPr="00E210D5">
        <w:rPr>
          <w:rFonts w:ascii="Times New Roman" w:eastAsia="Calibri" w:hAnsi="Times New Roman" w:cs="Times New Roman"/>
          <w:b/>
          <w:bCs/>
          <w:sz w:val="24"/>
          <w:szCs w:val="24"/>
        </w:rPr>
        <w:t xml:space="preserve">DEL ESTADO DE MÉXICO </w:t>
      </w:r>
    </w:p>
    <w:p w:rsidR="00E210D5" w:rsidRPr="00E210D5" w:rsidRDefault="00E210D5" w:rsidP="00CD39FF">
      <w:pPr>
        <w:spacing w:after="0" w:line="240" w:lineRule="auto"/>
        <w:contextualSpacing/>
        <w:rPr>
          <w:rFonts w:ascii="Times New Roman" w:eastAsia="Calibri" w:hAnsi="Times New Roman" w:cs="Times New Roman"/>
          <w:b/>
          <w:bCs/>
          <w:sz w:val="24"/>
          <w:szCs w:val="24"/>
        </w:rPr>
      </w:pPr>
      <w:r w:rsidRPr="00E210D5">
        <w:rPr>
          <w:rFonts w:ascii="Times New Roman" w:eastAsia="Calibri" w:hAnsi="Times New Roman" w:cs="Times New Roman"/>
          <w:b/>
          <w:bCs/>
          <w:sz w:val="24"/>
          <w:szCs w:val="24"/>
        </w:rPr>
        <w:t xml:space="preserve">DECRETA: </w:t>
      </w:r>
    </w:p>
    <w:p w:rsidR="00E210D5" w:rsidRPr="00E210D5" w:rsidRDefault="00E210D5" w:rsidP="00CD39FF">
      <w:pPr>
        <w:spacing w:after="0" w:line="240" w:lineRule="auto"/>
        <w:contextualSpacing/>
        <w:rPr>
          <w:rFonts w:ascii="Times New Roman" w:eastAsia="Calibri" w:hAnsi="Times New Roman" w:cs="Times New Roman"/>
          <w:sz w:val="24"/>
          <w:szCs w:val="24"/>
        </w:rPr>
      </w:pP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r w:rsidRPr="00E210D5">
        <w:rPr>
          <w:rFonts w:ascii="Times New Roman" w:eastAsia="Calibri" w:hAnsi="Times New Roman" w:cs="Times New Roman"/>
          <w:b/>
          <w:bCs/>
          <w:sz w:val="24"/>
          <w:szCs w:val="24"/>
        </w:rPr>
        <w:t xml:space="preserve">ARTÍCULO PRIMERO. </w:t>
      </w:r>
      <w:r w:rsidRPr="00E210D5">
        <w:rPr>
          <w:rFonts w:ascii="Times New Roman" w:eastAsia="Calibri" w:hAnsi="Times New Roman" w:cs="Times New Roman"/>
          <w:sz w:val="24"/>
          <w:szCs w:val="24"/>
        </w:rPr>
        <w:t>Se declara Patrimonio Cultural Inmaterial del Estado de México, la técnica artesanal mexiquense de la pirotecnia, por su valor histórico, artístico, social, económico y simbólico, así como por constituir una manifestación representativa de la identidad cultural del pueblo mexiquense.</w:t>
      </w: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r w:rsidRPr="00E210D5">
        <w:rPr>
          <w:rFonts w:ascii="Times New Roman" w:eastAsia="Calibri" w:hAnsi="Times New Roman" w:cs="Times New Roman"/>
          <w:b/>
          <w:bCs/>
          <w:sz w:val="24"/>
          <w:szCs w:val="24"/>
        </w:rPr>
        <w:t xml:space="preserve">ARTÍCULO SEGUNDO. </w:t>
      </w:r>
      <w:r w:rsidRPr="00E210D5">
        <w:rPr>
          <w:rFonts w:ascii="Times New Roman" w:eastAsia="Calibri" w:hAnsi="Times New Roman" w:cs="Times New Roman"/>
          <w:sz w:val="24"/>
          <w:szCs w:val="24"/>
        </w:rPr>
        <w:t>Se declara de interés público e interés social, el fomento, conservación, promoción, patrocinio y salvaguarda de esta tradición.</w:t>
      </w: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p>
    <w:p w:rsidR="00E210D5" w:rsidRPr="00E210D5" w:rsidRDefault="00E210D5" w:rsidP="00CD39FF">
      <w:pPr>
        <w:spacing w:after="0" w:line="240" w:lineRule="auto"/>
        <w:contextualSpacing/>
        <w:jc w:val="center"/>
        <w:rPr>
          <w:rFonts w:ascii="Times New Roman" w:eastAsia="Calibri" w:hAnsi="Times New Roman" w:cs="Times New Roman"/>
          <w:b/>
          <w:bCs/>
          <w:sz w:val="24"/>
          <w:szCs w:val="24"/>
        </w:rPr>
      </w:pPr>
      <w:r w:rsidRPr="00E210D5">
        <w:rPr>
          <w:rFonts w:ascii="Times New Roman" w:eastAsia="Calibri" w:hAnsi="Times New Roman" w:cs="Times New Roman"/>
          <w:b/>
          <w:bCs/>
          <w:sz w:val="24"/>
          <w:szCs w:val="24"/>
        </w:rPr>
        <w:t>T R A N S I T O R I O S</w:t>
      </w: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r w:rsidRPr="00E210D5">
        <w:rPr>
          <w:rFonts w:ascii="Times New Roman" w:eastAsia="Calibri" w:hAnsi="Times New Roman" w:cs="Times New Roman"/>
          <w:b/>
          <w:bCs/>
          <w:sz w:val="24"/>
          <w:szCs w:val="24"/>
        </w:rPr>
        <w:t xml:space="preserve">PRIMERO. </w:t>
      </w:r>
      <w:r w:rsidRPr="00E210D5">
        <w:rPr>
          <w:rFonts w:ascii="Times New Roman" w:eastAsia="Calibri" w:hAnsi="Times New Roman" w:cs="Times New Roman"/>
          <w:sz w:val="24"/>
          <w:szCs w:val="24"/>
        </w:rPr>
        <w:t>El presente Decreto entrará en vigor al día siguiente de su publicación en el Periódico Oficial "Gaceta del Gobierno".</w:t>
      </w: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r w:rsidRPr="00E210D5">
        <w:rPr>
          <w:rFonts w:ascii="Times New Roman" w:eastAsia="Calibri" w:hAnsi="Times New Roman" w:cs="Times New Roman"/>
          <w:b/>
          <w:bCs/>
          <w:sz w:val="24"/>
          <w:szCs w:val="24"/>
        </w:rPr>
        <w:t xml:space="preserve">SEGUNDO. </w:t>
      </w:r>
      <w:r w:rsidRPr="00E210D5">
        <w:rPr>
          <w:rFonts w:ascii="Times New Roman" w:eastAsia="Calibri" w:hAnsi="Times New Roman" w:cs="Times New Roman"/>
          <w:sz w:val="24"/>
          <w:szCs w:val="24"/>
        </w:rPr>
        <w:t>La Secretaría de Cultura y Turismo del Estado de México, en coordinación con los Ayuntamientos de los municipios pirotécnicos y con el Instituto Mexiquense de la Pirotecnia, realizará las acciones necesarias para la protección, promoción, salvaguardia y difusión de la técnica artesanal mexiquense de la pirotecnia.</w:t>
      </w: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r w:rsidRPr="00E210D5">
        <w:rPr>
          <w:rFonts w:ascii="Times New Roman" w:eastAsia="Calibri" w:hAnsi="Times New Roman" w:cs="Times New Roman"/>
          <w:sz w:val="24"/>
          <w:szCs w:val="24"/>
        </w:rPr>
        <w:t>Lo tendrá entendido la Gobernadora del Estado, haciendo que se publique y se cumpla.</w:t>
      </w: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p>
    <w:p w:rsidR="00E210D5" w:rsidRPr="00E210D5" w:rsidRDefault="00E210D5" w:rsidP="00CD39FF">
      <w:pPr>
        <w:spacing w:after="0" w:line="240" w:lineRule="auto"/>
        <w:contextualSpacing/>
        <w:jc w:val="both"/>
        <w:rPr>
          <w:rFonts w:ascii="Times New Roman" w:eastAsia="Calibri" w:hAnsi="Times New Roman" w:cs="Times New Roman"/>
          <w:sz w:val="24"/>
          <w:szCs w:val="24"/>
        </w:rPr>
      </w:pPr>
      <w:r w:rsidRPr="00E210D5">
        <w:rPr>
          <w:rFonts w:ascii="Times New Roman" w:eastAsia="Calibri" w:hAnsi="Times New Roman" w:cs="Times New Roman"/>
          <w:sz w:val="24"/>
          <w:szCs w:val="24"/>
        </w:rPr>
        <w:t xml:space="preserve">Dado en el Palacio del Poder Legislativo, en la ciudad de Toluca de Lerdo, Capital del Estado de México, a los veinticinco días del mes de febrero del dos mil veintiséis. </w:t>
      </w:r>
    </w:p>
    <w:p w:rsidR="00E210D5" w:rsidRPr="00E210D5" w:rsidRDefault="00E210D5" w:rsidP="00CD39FF">
      <w:pPr>
        <w:spacing w:after="0" w:line="240" w:lineRule="auto"/>
        <w:jc w:val="center"/>
        <w:rPr>
          <w:rFonts w:ascii="Times New Roman" w:eastAsia="Calibri" w:hAnsi="Times New Roman" w:cs="Times New Roman"/>
          <w:b/>
          <w:sz w:val="24"/>
          <w:szCs w:val="24"/>
        </w:rPr>
      </w:pPr>
    </w:p>
    <w:p w:rsidR="00E210D5" w:rsidRPr="00E210D5" w:rsidRDefault="00E210D5" w:rsidP="00CD39FF">
      <w:pPr>
        <w:spacing w:after="0" w:line="240" w:lineRule="auto"/>
        <w:jc w:val="center"/>
        <w:rPr>
          <w:rFonts w:ascii="Times New Roman" w:eastAsia="Calibri" w:hAnsi="Times New Roman" w:cs="Times New Roman"/>
          <w:b/>
          <w:sz w:val="24"/>
          <w:szCs w:val="24"/>
        </w:rPr>
      </w:pPr>
      <w:r w:rsidRPr="00E210D5">
        <w:rPr>
          <w:rFonts w:ascii="Times New Roman" w:eastAsia="Calibri" w:hAnsi="Times New Roman" w:cs="Times New Roman"/>
          <w:b/>
          <w:sz w:val="24"/>
          <w:szCs w:val="24"/>
        </w:rPr>
        <w:t>PRESIDENTA</w:t>
      </w:r>
    </w:p>
    <w:p w:rsidR="00E210D5" w:rsidRPr="00E210D5" w:rsidRDefault="00E210D5" w:rsidP="00CD39FF">
      <w:pPr>
        <w:spacing w:after="0" w:line="240" w:lineRule="auto"/>
        <w:jc w:val="center"/>
        <w:rPr>
          <w:rFonts w:ascii="Times New Roman" w:eastAsia="Calibri" w:hAnsi="Times New Roman" w:cs="Times New Roman"/>
          <w:b/>
          <w:sz w:val="24"/>
          <w:szCs w:val="24"/>
        </w:rPr>
      </w:pPr>
      <w:r w:rsidRPr="00E210D5">
        <w:rPr>
          <w:rFonts w:ascii="Times New Roman" w:eastAsia="Calibri" w:hAnsi="Times New Roman" w:cs="Times New Roman"/>
          <w:b/>
          <w:sz w:val="24"/>
          <w:szCs w:val="24"/>
        </w:rPr>
        <w:t>DIP. MARTHA AZUCENA CAMACHO REYNOSO</w:t>
      </w:r>
    </w:p>
    <w:p w:rsidR="00E210D5" w:rsidRPr="00E210D5" w:rsidRDefault="00E210D5" w:rsidP="00CD39FF">
      <w:pPr>
        <w:spacing w:after="0" w:line="240" w:lineRule="auto"/>
        <w:jc w:val="center"/>
        <w:rPr>
          <w:rFonts w:ascii="Times New Roman" w:eastAsia="Calibri" w:hAnsi="Times New Roman" w:cs="Times New Roman"/>
          <w:b/>
          <w:sz w:val="24"/>
          <w:szCs w:val="24"/>
        </w:rPr>
      </w:pPr>
    </w:p>
    <w:p w:rsidR="00E210D5" w:rsidRPr="00E210D5" w:rsidRDefault="00E210D5" w:rsidP="00CD39FF">
      <w:pPr>
        <w:spacing w:after="0" w:line="240" w:lineRule="auto"/>
        <w:jc w:val="center"/>
        <w:rPr>
          <w:rFonts w:ascii="Times New Roman" w:eastAsia="Calibri" w:hAnsi="Times New Roman" w:cs="Times New Roman"/>
          <w:b/>
          <w:sz w:val="24"/>
          <w:szCs w:val="24"/>
        </w:rPr>
      </w:pPr>
      <w:r w:rsidRPr="00E210D5">
        <w:rPr>
          <w:rFonts w:ascii="Times New Roman" w:eastAsia="Calibri" w:hAnsi="Times New Roman" w:cs="Times New Roman"/>
          <w:b/>
          <w:sz w:val="24"/>
          <w:szCs w:val="24"/>
        </w:rPr>
        <w:t>SECRETARIOS</w:t>
      </w:r>
    </w:p>
    <w:tbl>
      <w:tblPr>
        <w:tblW w:w="0" w:type="auto"/>
        <w:tblLook w:val="04A0" w:firstRow="1" w:lastRow="0" w:firstColumn="1" w:lastColumn="0" w:noHBand="0" w:noVBand="1"/>
      </w:tblPr>
      <w:tblGrid>
        <w:gridCol w:w="4701"/>
        <w:gridCol w:w="4704"/>
      </w:tblGrid>
      <w:tr w:rsidR="00E210D5" w:rsidRPr="00E210D5" w:rsidTr="00E210D5">
        <w:tc>
          <w:tcPr>
            <w:tcW w:w="4701" w:type="dxa"/>
            <w:hideMark/>
          </w:tcPr>
          <w:p w:rsidR="00E210D5" w:rsidRPr="00E210D5" w:rsidRDefault="00E210D5" w:rsidP="00CD39FF">
            <w:pPr>
              <w:spacing w:after="0" w:line="240" w:lineRule="auto"/>
              <w:jc w:val="center"/>
              <w:rPr>
                <w:rFonts w:ascii="Times New Roman" w:eastAsia="Calibri" w:hAnsi="Times New Roman" w:cs="Times New Roman"/>
                <w:b/>
                <w:sz w:val="24"/>
                <w:szCs w:val="24"/>
              </w:rPr>
            </w:pPr>
            <w:r w:rsidRPr="00E210D5">
              <w:rPr>
                <w:rFonts w:ascii="Times New Roman" w:eastAsia="Calibri" w:hAnsi="Times New Roman" w:cs="Times New Roman"/>
                <w:b/>
                <w:sz w:val="24"/>
                <w:szCs w:val="24"/>
              </w:rPr>
              <w:t>DIP. EDGAR SAMUEL RÍOS MORENO</w:t>
            </w:r>
          </w:p>
        </w:tc>
        <w:tc>
          <w:tcPr>
            <w:tcW w:w="4704" w:type="dxa"/>
            <w:hideMark/>
          </w:tcPr>
          <w:p w:rsidR="00E210D5" w:rsidRPr="00E210D5" w:rsidRDefault="00E210D5" w:rsidP="00CD39FF">
            <w:pPr>
              <w:spacing w:after="0" w:line="240" w:lineRule="auto"/>
              <w:jc w:val="center"/>
              <w:rPr>
                <w:rFonts w:ascii="Times New Roman" w:eastAsia="Calibri" w:hAnsi="Times New Roman" w:cs="Times New Roman"/>
                <w:b/>
                <w:sz w:val="24"/>
                <w:szCs w:val="24"/>
              </w:rPr>
            </w:pPr>
            <w:r w:rsidRPr="00E210D5">
              <w:rPr>
                <w:rFonts w:ascii="Times New Roman" w:eastAsia="Calibri" w:hAnsi="Times New Roman" w:cs="Times New Roman"/>
                <w:b/>
                <w:sz w:val="24"/>
                <w:szCs w:val="24"/>
              </w:rPr>
              <w:t>DIP. EDUARDO ZARZOSA SÁNCHEZ</w:t>
            </w:r>
          </w:p>
        </w:tc>
      </w:tr>
    </w:tbl>
    <w:p w:rsidR="00CC106C" w:rsidRPr="00CD39FF" w:rsidRDefault="00CC106C" w:rsidP="00CD39FF">
      <w:pPr>
        <w:spacing w:after="0" w:line="240" w:lineRule="auto"/>
        <w:rPr>
          <w:rFonts w:ascii="Times New Roman" w:hAnsi="Times New Roman" w:cs="Times New Roman"/>
          <w:sz w:val="24"/>
          <w:szCs w:val="24"/>
        </w:rPr>
      </w:pPr>
    </w:p>
    <w:p w:rsidR="00197153" w:rsidRPr="00CD39FF" w:rsidRDefault="00197153" w:rsidP="00CD39FF">
      <w:pPr>
        <w:spacing w:after="0" w:line="240" w:lineRule="auto"/>
        <w:jc w:val="center"/>
        <w:rPr>
          <w:rFonts w:ascii="Times New Roman" w:hAnsi="Times New Roman" w:cs="Times New Roman"/>
          <w:i/>
          <w:sz w:val="24"/>
          <w:szCs w:val="24"/>
        </w:rPr>
      </w:pPr>
      <w:r w:rsidRPr="00CD39FF">
        <w:rPr>
          <w:rFonts w:ascii="Times New Roman" w:hAnsi="Times New Roman" w:cs="Times New Roman"/>
          <w:i/>
          <w:sz w:val="24"/>
          <w:szCs w:val="24"/>
        </w:rPr>
        <w:t>(Fin del documento)</w:t>
      </w:r>
    </w:p>
    <w:p w:rsidR="00197153" w:rsidRPr="00E906CC" w:rsidRDefault="00197153" w:rsidP="000D578F">
      <w:pPr>
        <w:spacing w:after="0" w:line="240" w:lineRule="auto"/>
        <w:jc w:val="center"/>
        <w:rPr>
          <w:rFonts w:ascii="Times New Roman" w:hAnsi="Times New Roman" w:cs="Times New Roman"/>
          <w:sz w:val="24"/>
          <w:szCs w:val="24"/>
        </w:rPr>
      </w:pPr>
    </w:p>
    <w:p w:rsidR="00945D6F" w:rsidRPr="00E906CC" w:rsidRDefault="00945D6F" w:rsidP="000D578F">
      <w:pPr>
        <w:pStyle w:val="Sinespaciado"/>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PRESIDENTA DIP. MARTHA AZUCENA CAMACHO REYNOSO. Gracias diputada Itzel Daniela Ballesteros Lule.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eastAsia="Times New Roman" w:hAnsi="Times New Roman" w:cs="Times New Roman"/>
          <w:sz w:val="24"/>
          <w:szCs w:val="24"/>
          <w:lang w:eastAsia="es-MX"/>
        </w:rPr>
        <w:t xml:space="preserve">Con sustento en el artículo 55 de la Constitución Política del Estado Libre y Soberano de México, </w:t>
      </w:r>
      <w:r w:rsidRPr="00E906CC">
        <w:rPr>
          <w:rFonts w:ascii="Times New Roman" w:hAnsi="Times New Roman" w:cs="Times New Roman"/>
          <w:sz w:val="24"/>
          <w:szCs w:val="24"/>
        </w:rPr>
        <w:t xml:space="preserve">someto a la aprobación de la Legislatura la propuesta para dispensa de trámite del dictamen de dictamen de la iniciativa y abro la discusión de la propuesta de dispensa del trámite de dictamen y consulto ¿Si alguien desea hacer uso de la palabra?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Pido a quienes estén por la aprobatoria de dispensa del trámite de dictamen, se sirvan levantar la mano ¿En contra? ¿En abstención?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SECRETARIO DIP. EDGAR SAMUEL RÍOS MORENO. Presidenta le informo que ha sido aprobado por unanimidad de votos.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PRESIDENTA DIP. MARTHA AZUCENA CAMACHO REYNOSO. Gracias Secretario.</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Abro la discusión en lo general de la iniciativa de decreto y pregunto ¿Si alguien desea hacer uso de la palabra?</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En votación nominal, consulto si es de aprobarse en lo general la iniciativa de decreto y pido a la Secretaría abra el sistema de votación hasta por 2 minutos, si alguien desea separar algún artículo para su discusión particular, sírvase expresarlo.</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SECRETARIO DIP. EDGAR SAMUEL RÍOS MORENO. Ábrase el sistema de votación hasta por 2 minutos.</w:t>
      </w:r>
    </w:p>
    <w:p w:rsidR="00945D6F" w:rsidRPr="00E906CC" w:rsidRDefault="00945D6F" w:rsidP="000D578F">
      <w:pPr>
        <w:pStyle w:val="Sinespaciado"/>
        <w:jc w:val="center"/>
        <w:rPr>
          <w:rFonts w:ascii="Times New Roman" w:hAnsi="Times New Roman" w:cs="Times New Roman"/>
          <w:i/>
          <w:sz w:val="24"/>
          <w:szCs w:val="24"/>
        </w:rPr>
      </w:pPr>
      <w:r w:rsidRPr="00E906CC">
        <w:rPr>
          <w:rFonts w:ascii="Times New Roman" w:hAnsi="Times New Roman" w:cs="Times New Roman"/>
          <w:i/>
          <w:sz w:val="24"/>
          <w:szCs w:val="24"/>
        </w:rPr>
        <w:t>(Votación nominal)</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SECRETARIO DIP. EDGAR SAMUEL RÍOS MORENO. ¿Alguna diputada o diputado que falte por emitir su voto?</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Presidenta la iniciativa de decreto ha sido </w:t>
      </w:r>
      <w:proofErr w:type="gramStart"/>
      <w:r w:rsidRPr="00E906CC">
        <w:rPr>
          <w:rFonts w:ascii="Times New Roman" w:hAnsi="Times New Roman" w:cs="Times New Roman"/>
          <w:sz w:val="24"/>
          <w:szCs w:val="24"/>
        </w:rPr>
        <w:t>aprobado</w:t>
      </w:r>
      <w:proofErr w:type="gramEnd"/>
      <w:r w:rsidRPr="00E906CC">
        <w:rPr>
          <w:rFonts w:ascii="Times New Roman" w:hAnsi="Times New Roman" w:cs="Times New Roman"/>
          <w:sz w:val="24"/>
          <w:szCs w:val="24"/>
        </w:rPr>
        <w:t xml:space="preserve"> en lo general por unanimidad de votos.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PRESIDENTA DIP. MARTHA AZUCENA CAMACHO REYNOSO. Gracias Secretario.</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Se tiene por aprobado en lo general la iniciativa de decreto, estimando que no se separaron artículos para su discusión particular, se declara su aprobatoria en lo particular.</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DIP. ITZEL DANIELA BALLESTEROS LULE. Muchas gracias Presidenta.</w:t>
      </w:r>
    </w:p>
    <w:p w:rsidR="00945D6F" w:rsidRPr="00E906CC" w:rsidRDefault="00945D6F" w:rsidP="000D578F">
      <w:pPr>
        <w:spacing w:after="0" w:line="240" w:lineRule="auto"/>
        <w:ind w:firstLine="708"/>
        <w:jc w:val="both"/>
        <w:rPr>
          <w:rFonts w:ascii="Times New Roman" w:hAnsi="Times New Roman" w:cs="Times New Roman"/>
          <w:sz w:val="24"/>
          <w:szCs w:val="24"/>
        </w:rPr>
      </w:pPr>
      <w:r w:rsidRPr="00E906CC">
        <w:rPr>
          <w:rFonts w:ascii="Times New Roman" w:hAnsi="Times New Roman" w:cs="Times New Roman"/>
          <w:sz w:val="24"/>
          <w:szCs w:val="24"/>
        </w:rPr>
        <w:t>Asimismo, queremos hacer una entrega de reconocimientos a los fundadores y primeros participantes de la Primera Feria de la Pirotecnia en Tultepec.</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PRESIDENTA DIP. MARTHA AZUCENA CAMACHO REYNOSO. Ciudadano Félix Clemente Ramos Dolores, Rogelio Gregorio Monroy Rodríguez, David Melesio Ramos Fragoso, Raymundo Ramos Fragoso, Martín Sánchez Contreras, Leoncio Hernández Cortés, Ángel Sánchez Contreras. Muchas gracias, sean ustedes bienvenidos y gracias por ser dignos representantes del Municipio de Tultepec y seguir continuando con nuestras bellas tradiciones y costumbres.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Audio al video, por favor.</w:t>
      </w:r>
    </w:p>
    <w:p w:rsidR="00945D6F" w:rsidRPr="00E906CC" w:rsidRDefault="00945D6F" w:rsidP="00094424">
      <w:pPr>
        <w:pStyle w:val="Sinespaciado"/>
        <w:jc w:val="center"/>
        <w:rPr>
          <w:rFonts w:ascii="Times New Roman" w:eastAsia="Times New Roman" w:hAnsi="Times New Roman" w:cs="Times New Roman"/>
          <w:i/>
          <w:sz w:val="24"/>
          <w:szCs w:val="24"/>
          <w:lang w:eastAsia="es-MX"/>
        </w:rPr>
      </w:pPr>
      <w:r w:rsidRPr="00E906CC">
        <w:rPr>
          <w:rFonts w:ascii="Times New Roman" w:eastAsia="Times New Roman" w:hAnsi="Times New Roman" w:cs="Times New Roman"/>
          <w:i/>
          <w:sz w:val="24"/>
          <w:szCs w:val="24"/>
          <w:lang w:eastAsia="es-MX"/>
        </w:rPr>
        <w:t>(Reproducción de video)</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PRESIDENTA DIP. MARTHA AZUCENA CAMACHO REYNOSO. Gracias diputada Itzel Daniela Ballesteros Lule.</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En observancia del punto número 8, la diputada Arleth Stephanie Grimaldo Osorio, presenta en nombre del Grupo Parlamentario del Partido morena, Iniciativa con Proyecto de Decreto por el que se adiciona la fracción III Bis al artículo 28 de la Ley de Movilidad y Seguridad </w:t>
      </w:r>
      <w:r w:rsidRPr="00E906CC">
        <w:rPr>
          <w:rFonts w:ascii="Times New Roman" w:hAnsi="Times New Roman" w:cs="Times New Roman"/>
          <w:sz w:val="24"/>
          <w:szCs w:val="24"/>
        </w:rPr>
        <w:lastRenderedPageBreak/>
        <w:t>Vial del Estado de México y sus Municipios y se adiciona la fracción VIII Bis al artículo 28 de la Ley Orgánica del Estado de México, en materia de construcción e integración de ciclovías municipales.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 xml:space="preserve">DIP. ARLETH STEPHANIE GRIMALDO OSORIO. Gracias. </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Muy buenas tardes a todas y a todos, quienes se encuentran en este Recinto, a mis compañeras y compañeros diputadas y diputados; también saludo a quienes nos ven a través de las redes sociales y en especial a toda la ciudadanía que día a día salen con decisión, determinación y amor a su trabajo y a las escuelas y que, como única alternativa de transporte, necesitan tomar el transporte público.</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 xml:space="preserve">Con el permiso de la mesa Directiva. </w:t>
      </w:r>
    </w:p>
    <w:p w:rsidR="00945D6F" w:rsidRPr="00E906CC" w:rsidRDefault="00945D6F"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EXPOSICIÓN DE MOTIVOS.</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La movilidad es un derecho fundamental que incide directamente en la calidad de vida de las personas, es por eso que el Estado debe garantizar condiciones adecuadas para que todas las personas puedan trasladarse de forma segura, accesible e incluyente. Este derecho, se encuentra reconocido en el artículo 4 de la Constitución Política de los Estados Unidos Mexicanos, el cual establece que todas las personas tienen derecho a la movilidad en condiciones de seguridad vial, accesibilidad, eficiencia, sostenibilidad, calidad, inclusión e igualdad.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En el Estado de México, el crecimiento urbano acelerado, la saturación vehicular y la contaminación ambiental, han generado la necesidad de abordar modelos de movilidad sustentables, incluyentes y accesibles.</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El uso de la bicicleta como medio de transporte y recreación ha demostrado ser una alternativa eficaz para la reducción de emisiones contaminantes, disminuir el tráfico vehicular, mejorar la salud pública y fomentar una cultura de movilidad segura y responsable.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No obstante, en la mayoría de los municipios del Estado de México, la infraestructura ciclista es inexistente, insuficiente o carece de planeación técnica y continuidad; información publicada en el Portal Oficial de Gobierno de México, a través de la Comisión Ambiental de la Megalópolis, señala que la entidad cuenta con 40 kilómetros de ciclovías, concentradas en sólo los siguientes Municipios: Toluca. Lerma, Zinacantepec y Metepec.</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Esta problemática se agrava en los municipios que integran la zona metropolitana, donde el tráfico vehicular es una de las principales problemáticas sociales y ambientales diariamente.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De acuerdo con los resultados de la Encuesta Origen-Destino en Hogares de la Zona Metropolitana del Valle de México 2017, elaborada por el Instituto Nacional de Estadísticas y Geografía (INEGI), en la zona Metropolitana del Valle de México existen aproximadamente 5.9 millones de hogares, de los cuales el 35.9% dispone de al menos una bicicleta, lo que evidencia la relevancia de este medio de transporte en la dinámica de movilidad cotidiana en la población y su potencial para consolidarse como una alternativa viable, sustentable y accesible dentro de la política pública de movilidad urbana.</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Actualmente, la construcción de ciclovías depende en gran medida de decisiones discrecionales en administraciones municipales, sin que exista una obligación legal expresa que garantice su planeación, proyección, construcción y asignación presupuestal dentro de los programas de obra pública municipal.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Por ello, resulta necesario establecer en la ley, la obligación para que todos los ayuntamientos del Estado de México promuevan, proyecten y construyan ciclovías, ya sea como sistema de transporte público no motorizado o con fines recreativos, integrándolos al Programa Anual de Obra Pública con criterios de accesibilidad, seguridad vial y sostenibilidad.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Con ello se busca transitar hacia un modelo de movilidad sustentable, fortaleciendo el derecho humano a la movilidad y avanzar a la construcción de ciudades responsables con el medio ambiente, atendiendo de manera estructural la problemática del tráfico vehicular que afecta cotidianamente a millones de mexiquenses. </w:t>
      </w:r>
    </w:p>
    <w:p w:rsidR="00945D6F" w:rsidRPr="00E906CC" w:rsidRDefault="00945D6F"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lastRenderedPageBreak/>
        <w:t>PROYECTO DE DECRETO.</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ARTÍCULO PRIMERO. Se adiciona la fracción III Bis al artículo 28 de la Ley de Movilidad y Seguridad Vial del Estado de México y sus Municipios, para quedar como la siguiente propuesta: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Artículo 28 fracción III Bis. Los Ayuntamientos del Estado de México. deberán incluir de manera obligatoria en sus planes y programas de desarrollo urbano y movilidad la proyección y construcción de ciclovías; así como equipamiento y elementos técnicos necesarios para su operación segura, tales como señalización, semaforización, iluminación y bici estacionamientos.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Destinar dentro de su programa anual de obra pública correspondiente, los recursos necesarios para la planeación, diseño, construcción y mantenimiento de infraestructura ciclista.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ARTÍCULO SEGUNDO. Se adiciona la fracción VIII Bis al artículo 31 de la Ley Orgánica Municipal del Estado de México, para quedar como la siguiente propuesta: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Artículo 31 fracción VIII Bis. Promover, planear, proyectar, construir, mantener y conservar infraestructura ciclista, incluyendo ciclovías y carriles de carriles confinados para bicicletas, ya sea con fines recreativos o como sistema de transporte público, garantizando condiciones de seguridad, accesibilidad e integrarlos en los otros sistemas de transporte público.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Promover el uso de bicicleta como medio de transporte sustentable mediante campañas de educación y cultura vial. </w:t>
      </w:r>
    </w:p>
    <w:p w:rsidR="00945D6F" w:rsidRPr="00E906CC" w:rsidRDefault="00945D6F"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TRANSITORIOS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PRIMERO. Publíquese el presente Decreto en el periódico “Gaceta Oficial de Gobierno”.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SEGUNDO. El presente decreto estará en vigor a partir del día de su aprobación.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Es cuanto, muchas gracias. </w:t>
      </w:r>
    </w:p>
    <w:p w:rsidR="009D7744" w:rsidRPr="00E906CC" w:rsidRDefault="009D7744" w:rsidP="000D578F">
      <w:pPr>
        <w:pStyle w:val="Sinespaciado"/>
        <w:jc w:val="both"/>
        <w:rPr>
          <w:rFonts w:ascii="Times New Roman" w:hAnsi="Times New Roman" w:cs="Times New Roman"/>
          <w:sz w:val="24"/>
          <w:szCs w:val="24"/>
        </w:rPr>
      </w:pPr>
    </w:p>
    <w:p w:rsidR="009D7744" w:rsidRPr="00E906CC" w:rsidRDefault="009D7744"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(Se inserta documento)</w:t>
      </w:r>
    </w:p>
    <w:p w:rsidR="009D7744" w:rsidRPr="00E906CC" w:rsidRDefault="009D7744" w:rsidP="000D578F">
      <w:pPr>
        <w:spacing w:after="0" w:line="240" w:lineRule="auto"/>
        <w:jc w:val="center"/>
        <w:rPr>
          <w:rFonts w:ascii="Times New Roman" w:hAnsi="Times New Roman" w:cs="Times New Roman"/>
          <w:sz w:val="24"/>
          <w:szCs w:val="24"/>
        </w:rPr>
      </w:pPr>
    </w:p>
    <w:p w:rsidR="009D7744" w:rsidRPr="00E906CC" w:rsidRDefault="009D7744"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CONGRESO</w:t>
      </w:r>
    </w:p>
    <w:p w:rsidR="009D7744" w:rsidRPr="00E906CC" w:rsidRDefault="009D7744"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ESTADO DE MÉXICO</w:t>
      </w:r>
    </w:p>
    <w:p w:rsidR="009D7744" w:rsidRPr="00E906CC" w:rsidRDefault="009D7744" w:rsidP="000D578F">
      <w:pPr>
        <w:autoSpaceDE w:val="0"/>
        <w:autoSpaceDN w:val="0"/>
        <w:adjustRightInd w:val="0"/>
        <w:spacing w:after="0" w:line="240" w:lineRule="auto"/>
        <w:jc w:val="both"/>
        <w:rPr>
          <w:rFonts w:ascii="Times New Roman" w:eastAsia="Calibri" w:hAnsi="Times New Roman" w:cs="Times New Roman"/>
          <w:b/>
          <w:bCs/>
          <w:sz w:val="24"/>
          <w:szCs w:val="24"/>
        </w:rPr>
      </w:pPr>
    </w:p>
    <w:p w:rsidR="009D7744" w:rsidRPr="00E906CC" w:rsidRDefault="009D7744" w:rsidP="000D578F">
      <w:pPr>
        <w:widowControl w:val="0"/>
        <w:autoSpaceDE w:val="0"/>
        <w:autoSpaceDN w:val="0"/>
        <w:spacing w:after="0" w:line="240" w:lineRule="auto"/>
        <w:jc w:val="right"/>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DIP. ARLETH STEPHANIE GRIMALDO OSORIO</w:t>
      </w:r>
    </w:p>
    <w:p w:rsidR="009D7744" w:rsidRPr="00E906CC" w:rsidRDefault="009D7744" w:rsidP="000D578F">
      <w:pPr>
        <w:widowControl w:val="0"/>
        <w:autoSpaceDE w:val="0"/>
        <w:autoSpaceDN w:val="0"/>
        <w:spacing w:after="0" w:line="240" w:lineRule="auto"/>
        <w:jc w:val="right"/>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DIPUTADA LOCAL DISTRITO XXXVII</w:t>
      </w:r>
    </w:p>
    <w:p w:rsidR="009D7744" w:rsidRPr="00E906CC" w:rsidRDefault="009D7744" w:rsidP="000D578F">
      <w:pPr>
        <w:widowControl w:val="0"/>
        <w:autoSpaceDE w:val="0"/>
        <w:autoSpaceDN w:val="0"/>
        <w:spacing w:after="0" w:line="240" w:lineRule="auto"/>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center"/>
        <w:rPr>
          <w:rFonts w:ascii="Times New Roman" w:eastAsia="Calibri" w:hAnsi="Times New Roman" w:cs="Times New Roman"/>
          <w:sz w:val="24"/>
          <w:szCs w:val="24"/>
          <w:lang w:val="es-ES"/>
        </w:rPr>
      </w:pPr>
      <w:r w:rsidRPr="00E906CC">
        <w:rPr>
          <w:rFonts w:ascii="Times New Roman" w:eastAsia="Calibri" w:hAnsi="Times New Roman" w:cs="Times New Roman"/>
          <w:b/>
          <w:sz w:val="24"/>
          <w:szCs w:val="24"/>
          <w:lang w:val="es-ES"/>
        </w:rPr>
        <w:t>"2026. Año del Humanismo Mexicano en el Estado de México”</w:t>
      </w:r>
    </w:p>
    <w:p w:rsidR="009D7744" w:rsidRPr="00E906CC" w:rsidRDefault="009D7744" w:rsidP="000D578F">
      <w:pPr>
        <w:widowControl w:val="0"/>
        <w:autoSpaceDE w:val="0"/>
        <w:autoSpaceDN w:val="0"/>
        <w:spacing w:after="0" w:line="240" w:lineRule="auto"/>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right"/>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Toluca de Lerdo, Estado de México, a _ de enero de 2026</w:t>
      </w:r>
    </w:p>
    <w:p w:rsidR="009D7744" w:rsidRPr="00E906CC" w:rsidRDefault="009D7744" w:rsidP="000D578F">
      <w:pPr>
        <w:widowControl w:val="0"/>
        <w:autoSpaceDE w:val="0"/>
        <w:autoSpaceDN w:val="0"/>
        <w:spacing w:after="0" w:line="240" w:lineRule="auto"/>
        <w:jc w:val="right"/>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DIPUTADA MARTHA AZUCENA CAMACHO REYNOSO</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PRESIDENTA DE LA MESA DIRECTIVA</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 LA H. LXII LEGISLATURA</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DEL ESTADO LIBRE Y SOBERANO DE MÉXICO</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P R E S E N T E</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Diputada </w:t>
      </w:r>
      <w:r w:rsidRPr="00E906CC">
        <w:rPr>
          <w:rFonts w:ascii="Times New Roman" w:eastAsia="Arial MT" w:hAnsi="Times New Roman" w:cs="Times New Roman"/>
          <w:b/>
          <w:sz w:val="24"/>
          <w:szCs w:val="24"/>
          <w:lang w:val="es-ES"/>
        </w:rPr>
        <w:t xml:space="preserve">Arleth Stephanie Grimaldo Osorio </w:t>
      </w:r>
      <w:r w:rsidRPr="00E906CC">
        <w:rPr>
          <w:rFonts w:ascii="Times New Roman" w:eastAsia="Arial MT" w:hAnsi="Times New Roman" w:cs="Times New Roman"/>
          <w:sz w:val="24"/>
          <w:szCs w:val="24"/>
          <w:lang w:val="es-ES"/>
        </w:rPr>
        <w:t xml:space="preserve">, integrante del Grupo Parlamentario de Morena en la LXII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presente </w:t>
      </w:r>
      <w:r w:rsidRPr="00E906CC">
        <w:rPr>
          <w:rFonts w:ascii="Times New Roman" w:eastAsia="Arial MT" w:hAnsi="Times New Roman" w:cs="Times New Roman"/>
          <w:b/>
          <w:sz w:val="24"/>
          <w:szCs w:val="24"/>
          <w:lang w:val="es-ES"/>
        </w:rPr>
        <w:t xml:space="preserve">Iniciativa con Proyecto de Decreto POR </w:t>
      </w:r>
      <w:r w:rsidRPr="00E906CC">
        <w:rPr>
          <w:rFonts w:ascii="Times New Roman" w:eastAsia="Arial MT" w:hAnsi="Times New Roman" w:cs="Times New Roman"/>
          <w:b/>
          <w:sz w:val="24"/>
          <w:szCs w:val="24"/>
          <w:lang w:val="es-ES"/>
        </w:rPr>
        <w:lastRenderedPageBreak/>
        <w:t>EL QUE SE ADICIONA LA FRACCIÓN III BIS, DEL ARTÍCULO 28 DE LA LEY DE MOVILIDAD Y SEGURIDAD VIAL DEL ESTADO DE MÉXICO Y SUS MUNICIPIOS, Y SE ADICIONA LA FRACCIÓN VIII BIS, DEL ARTÍCULO 31 DE LA LEY ORGÁNICA MUNICIPAL DEL ESTADO DE MÉXICO.</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EXPOSICIÓN DE MOTIVOS</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movilidad es un derecho fundamental que incide directamente en la calidad de vida de las personas, es por eso que el Estado debe garantizar condiciones adecuadas para que todas las personas puedan trasladarse de forma segura, accesible e incluyente. Este derecho se encuentra reconocido en el artículo 4°, de la Constitución Política de los Estados Unidos Mexicanos, el cual establece que “Toda persona tiene derecho a la movilidad en condiciones de seguridad vial, accesibilidad, eficiencia, sostenibilidad, calidad, inclusión e igualdad.”</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el Estado de México, el crecimiento urbano acelerado, la saturación vehicular y la contaminación ambiental han generado la necesidad de adoptar modelos de movilidad sustentable, incluyentes y accesibles.</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uso de la bicicleta como medio de transporte y recreación ha demostrado ser una alternativa eficaz para reducir emisiones contaminantes, disminuir el tráfico vehicular, mejorar la salud pública y fomentar una cultura de movilidad segura y responsable.</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2"/>
      </w:tblGrid>
      <w:tr w:rsidR="009D7744" w:rsidRPr="00E906CC" w:rsidTr="008D47E0">
        <w:trPr>
          <w:trHeight w:val="3868"/>
          <w:jc w:val="center"/>
        </w:trPr>
        <w:tc>
          <w:tcPr>
            <w:tcW w:w="7212" w:type="dxa"/>
          </w:tcPr>
          <w:p w:rsidR="009D7744" w:rsidRPr="00E906CC" w:rsidRDefault="009D7744"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noProof/>
                <w:sz w:val="24"/>
                <w:szCs w:val="24"/>
                <w:lang w:val="es-ES"/>
              </w:rPr>
              <w:drawing>
                <wp:anchor distT="0" distB="0" distL="0" distR="0" simplePos="0" relativeHeight="251661312" behindDoc="1" locked="0" layoutInCell="1" allowOverlap="1" wp14:anchorId="36AD7B5F" wp14:editId="3862B817">
                  <wp:simplePos x="0" y="0"/>
                  <wp:positionH relativeFrom="page">
                    <wp:posOffset>932002</wp:posOffset>
                  </wp:positionH>
                  <wp:positionV relativeFrom="paragraph">
                    <wp:posOffset>245745</wp:posOffset>
                  </wp:positionV>
                  <wp:extent cx="4198620" cy="261874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4198620" cy="2618740"/>
                          </a:xfrm>
                          <a:prstGeom prst="rect">
                            <a:avLst/>
                          </a:prstGeom>
                        </pic:spPr>
                      </pic:pic>
                    </a:graphicData>
                  </a:graphic>
                  <wp14:sizeRelH relativeFrom="margin">
                    <wp14:pctWidth>0</wp14:pctWidth>
                  </wp14:sizeRelH>
                  <wp14:sizeRelV relativeFrom="margin">
                    <wp14:pctHeight>0</wp14:pctHeight>
                  </wp14:sizeRelV>
                </wp:anchor>
              </w:drawing>
            </w:r>
          </w:p>
          <w:p w:rsidR="009D7744" w:rsidRPr="00E906CC" w:rsidRDefault="009D7744" w:rsidP="000D578F">
            <w:pPr>
              <w:spacing w:line="240" w:lineRule="auto"/>
              <w:jc w:val="both"/>
              <w:rPr>
                <w:rFonts w:ascii="Times New Roman" w:eastAsia="Arial MT" w:hAnsi="Times New Roman" w:cs="Times New Roman"/>
                <w:sz w:val="24"/>
                <w:szCs w:val="24"/>
                <w:lang w:val="es-ES"/>
              </w:rPr>
            </w:pPr>
          </w:p>
        </w:tc>
      </w:tr>
    </w:tbl>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No obstante, en la mayoría de los municipios del Estado de México, la infraestructura ciclista es inexistente, insuficiente o carece de planeación técnica y continuidad, pues información publicada en el portal oficial del Gobierno de México, a través de la Comisión Ambiental de la Megalópolis, señala que la entidad cuenta con 40 kilómetros de ciclovías concentradas en los municipios de Toluca, Lerma, Zinacantepec y Metepec. Esta problemática se agrava en los municipios que integran la zona metropolitana, donde el tráfico vehicular es una de las principales problemáticas sociales y ambientales.</w:t>
      </w:r>
    </w:p>
    <w:p w:rsidR="009D7744" w:rsidRPr="00E906CC" w:rsidRDefault="009D7744" w:rsidP="000D578F">
      <w:pPr>
        <w:widowControl w:val="0"/>
        <w:autoSpaceDE w:val="0"/>
        <w:autoSpaceDN w:val="0"/>
        <w:spacing w:after="0" w:line="240" w:lineRule="auto"/>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lastRenderedPageBreak/>
        <w:t>De acuerdo con los resultados de la Encuesta Origen Destino en Hogares de la Zona Metropolitana del Valle de México 2017, elaborada por el Instituto Nacional de Estadística y Geografía (INEGI), en la Zona Metropolitana del Valle de México existen aproximadamente 5.9 millones de hogares, de los cuales el 35.9 por ciento dispone de al menos una bicicleta, lo que evidencia la relevancia de este medio de transporte en la dinámica de movilidad cotidiana de la población y su potencial para consolidarse como una alternativa viable, sustentable y accesible dentro de las políticas públicas de movilidad urbana.</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D7744" w:rsidRPr="00E906CC" w:rsidTr="00705BF5">
        <w:trPr>
          <w:jc w:val="center"/>
        </w:trPr>
        <w:tc>
          <w:tcPr>
            <w:tcW w:w="9545" w:type="dxa"/>
          </w:tcPr>
          <w:p w:rsidR="009D7744" w:rsidRPr="00E906CC" w:rsidRDefault="009D7744"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noProof/>
                <w:sz w:val="24"/>
                <w:szCs w:val="24"/>
                <w:lang w:val="es-ES"/>
              </w:rPr>
              <w:drawing>
                <wp:anchor distT="0" distB="0" distL="0" distR="0" simplePos="0" relativeHeight="251662336" behindDoc="1" locked="0" layoutInCell="1" allowOverlap="1" wp14:anchorId="3E3D1642" wp14:editId="488BBBE4">
                  <wp:simplePos x="0" y="0"/>
                  <wp:positionH relativeFrom="page">
                    <wp:posOffset>222250</wp:posOffset>
                  </wp:positionH>
                  <wp:positionV relativeFrom="paragraph">
                    <wp:posOffset>230505</wp:posOffset>
                  </wp:positionV>
                  <wp:extent cx="5559425" cy="2586990"/>
                  <wp:effectExtent l="0" t="0" r="3175" b="381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stretch>
                            <a:fillRect/>
                          </a:stretch>
                        </pic:blipFill>
                        <pic:spPr>
                          <a:xfrm>
                            <a:off x="0" y="0"/>
                            <a:ext cx="5559425" cy="2586990"/>
                          </a:xfrm>
                          <a:prstGeom prst="rect">
                            <a:avLst/>
                          </a:prstGeom>
                        </pic:spPr>
                      </pic:pic>
                    </a:graphicData>
                  </a:graphic>
                  <wp14:sizeRelH relativeFrom="margin">
                    <wp14:pctWidth>0</wp14:pctWidth>
                  </wp14:sizeRelH>
                </wp:anchor>
              </w:drawing>
            </w:r>
          </w:p>
          <w:p w:rsidR="009D7744" w:rsidRPr="00E906CC" w:rsidRDefault="009D7744" w:rsidP="000D578F">
            <w:pPr>
              <w:spacing w:line="240" w:lineRule="auto"/>
              <w:jc w:val="both"/>
              <w:rPr>
                <w:rFonts w:ascii="Times New Roman" w:eastAsia="Arial MT" w:hAnsi="Times New Roman" w:cs="Times New Roman"/>
                <w:sz w:val="24"/>
                <w:szCs w:val="24"/>
                <w:lang w:val="es-ES"/>
              </w:rPr>
            </w:pPr>
          </w:p>
        </w:tc>
      </w:tr>
    </w:tbl>
    <w:p w:rsidR="009D7744" w:rsidRPr="00E906CC" w:rsidRDefault="009D7744" w:rsidP="000D578F">
      <w:pPr>
        <w:widowControl w:val="0"/>
        <w:autoSpaceDE w:val="0"/>
        <w:autoSpaceDN w:val="0"/>
        <w:spacing w:after="0" w:line="240" w:lineRule="auto"/>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Actualmente, la construcción de ciclovías depende en gran medida de decisiones discrecionales de las administraciones municipales, sin que exista una obligación legal expresa que garantice su planeación, proyección, construcción y asignación presupuestal dentro de los programas de obra pública municipal.</w:t>
      </w:r>
    </w:p>
    <w:p w:rsidR="009D7744" w:rsidRPr="00E906CC" w:rsidRDefault="009D7744" w:rsidP="000D578F">
      <w:pPr>
        <w:widowControl w:val="0"/>
        <w:autoSpaceDE w:val="0"/>
        <w:autoSpaceDN w:val="0"/>
        <w:spacing w:after="0" w:line="240" w:lineRule="auto"/>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Por ello, resulta necesario establecer en la ley la obligación para todos los ayuntamientos del Estado de México de promover, proyectar y construir ciclovías, ya sea como sistema de transporte público no motorizado o con fines recreativos, integrándolas de manera formal en el Programa Anual de Obra Pública correspondiente, con criterios de accesibilidad, seguridad vial y sostenibilidad.</w:t>
      </w:r>
    </w:p>
    <w:p w:rsidR="009D7744" w:rsidRPr="00E906CC" w:rsidRDefault="009D7744" w:rsidP="000D578F">
      <w:pPr>
        <w:widowControl w:val="0"/>
        <w:autoSpaceDE w:val="0"/>
        <w:autoSpaceDN w:val="0"/>
        <w:spacing w:after="0" w:line="240" w:lineRule="auto"/>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Con ello se busca transitar hacia un modelo de movilidad sustentable, fortalecer el derecho humano a la movilidad en condiciones de seguridad y accesibilidad, y avanzar en la construcción de ciudades responsables con el medio ambiente, atendiendo de manera estructural la problemática del tráfico vehicular que afecta cotidianamente a millones de mexiquenses.</w:t>
      </w:r>
    </w:p>
    <w:p w:rsidR="009D7744" w:rsidRPr="00E906CC" w:rsidRDefault="009D7744" w:rsidP="000D578F">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681"/>
      </w:tblGrid>
      <w:tr w:rsidR="009D7744" w:rsidRPr="00E906CC" w:rsidTr="00705BF5">
        <w:trPr>
          <w:trHeight w:val="19"/>
          <w:jc w:val="center"/>
        </w:trPr>
        <w:tc>
          <w:tcPr>
            <w:tcW w:w="9360" w:type="dxa"/>
            <w:gridSpan w:val="2"/>
          </w:tcPr>
          <w:p w:rsidR="009D7744" w:rsidRPr="00E906CC" w:rsidRDefault="009D7744" w:rsidP="000D578F">
            <w:pPr>
              <w:spacing w:line="240" w:lineRule="auto"/>
              <w:jc w:val="center"/>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LEY DE MOVILIDAD Y SEGURIDAD VIAL DEL ESTADO DE MÉXICO Y SUS MUNICIPIOS</w:t>
            </w:r>
          </w:p>
        </w:tc>
      </w:tr>
      <w:tr w:rsidR="009D7744" w:rsidRPr="00E906CC" w:rsidTr="00705BF5">
        <w:trPr>
          <w:trHeight w:val="19"/>
          <w:jc w:val="center"/>
        </w:trPr>
        <w:tc>
          <w:tcPr>
            <w:tcW w:w="4679" w:type="dxa"/>
          </w:tcPr>
          <w:p w:rsidR="009D7744" w:rsidRPr="00E906CC" w:rsidRDefault="009D7744" w:rsidP="000D578F">
            <w:pPr>
              <w:spacing w:line="240" w:lineRule="auto"/>
              <w:jc w:val="center"/>
              <w:rPr>
                <w:rFonts w:ascii="Times New Roman" w:eastAsia="Arial" w:hAnsi="Times New Roman" w:cs="Times New Roman"/>
                <w:sz w:val="24"/>
                <w:szCs w:val="24"/>
                <w:lang w:val="es-ES"/>
              </w:rPr>
            </w:pPr>
            <w:r w:rsidRPr="00E906CC">
              <w:rPr>
                <w:rFonts w:ascii="Times New Roman" w:eastAsia="Arial" w:hAnsi="Times New Roman" w:cs="Times New Roman"/>
                <w:sz w:val="24"/>
                <w:szCs w:val="24"/>
                <w:lang w:val="es-ES"/>
              </w:rPr>
              <w:t>TEXTO ACTUAL</w:t>
            </w:r>
          </w:p>
        </w:tc>
        <w:tc>
          <w:tcPr>
            <w:tcW w:w="4680" w:type="dxa"/>
          </w:tcPr>
          <w:p w:rsidR="009D7744" w:rsidRPr="00E906CC" w:rsidRDefault="009D7744" w:rsidP="000D578F">
            <w:pPr>
              <w:spacing w:line="240" w:lineRule="auto"/>
              <w:jc w:val="center"/>
              <w:rPr>
                <w:rFonts w:ascii="Times New Roman" w:eastAsia="Arial" w:hAnsi="Times New Roman" w:cs="Times New Roman"/>
                <w:sz w:val="24"/>
                <w:szCs w:val="24"/>
                <w:lang w:val="es-ES"/>
              </w:rPr>
            </w:pPr>
            <w:r w:rsidRPr="00E906CC">
              <w:rPr>
                <w:rFonts w:ascii="Times New Roman" w:eastAsia="Arial" w:hAnsi="Times New Roman" w:cs="Times New Roman"/>
                <w:sz w:val="24"/>
                <w:szCs w:val="24"/>
                <w:lang w:val="es-ES"/>
              </w:rPr>
              <w:t>PROPUESTA</w:t>
            </w:r>
          </w:p>
        </w:tc>
      </w:tr>
      <w:tr w:rsidR="009D7744" w:rsidRPr="00E906CC" w:rsidTr="00705BF5">
        <w:trPr>
          <w:trHeight w:val="19"/>
          <w:jc w:val="center"/>
        </w:trPr>
        <w:tc>
          <w:tcPr>
            <w:tcW w:w="4679" w:type="dxa"/>
            <w:tcBorders>
              <w:bottom w:val="nil"/>
            </w:tcBorders>
          </w:tcPr>
          <w:p w:rsidR="009D7744" w:rsidRPr="00E906CC" w:rsidRDefault="009D7744" w:rsidP="000D578F">
            <w:pPr>
              <w:spacing w:line="240" w:lineRule="auto"/>
              <w:jc w:val="center"/>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DE LAS ATRIBUCIONES Y COMPETENCIA DE LOS MUNICIPIOS</w:t>
            </w:r>
          </w:p>
          <w:p w:rsidR="009D7744" w:rsidRPr="00E906CC" w:rsidRDefault="009D7744" w:rsidP="000D578F">
            <w:pPr>
              <w:spacing w:line="240" w:lineRule="auto"/>
              <w:jc w:val="center"/>
              <w:rPr>
                <w:rFonts w:ascii="Times New Roman" w:eastAsia="Arial" w:hAnsi="Times New Roman" w:cs="Times New Roman"/>
                <w:b/>
                <w:sz w:val="24"/>
                <w:szCs w:val="24"/>
                <w:lang w:val="es-ES"/>
              </w:rPr>
            </w:pPr>
            <w:r w:rsidRPr="00E906CC">
              <w:rPr>
                <w:rFonts w:ascii="Times New Roman" w:eastAsia="Arial" w:hAnsi="Times New Roman" w:cs="Times New Roman"/>
                <w:sz w:val="24"/>
                <w:szCs w:val="24"/>
                <w:lang w:val="es-ES"/>
              </w:rPr>
              <w:t>Artículo 28.</w:t>
            </w:r>
            <w:r w:rsidRPr="00E906CC">
              <w:rPr>
                <w:rFonts w:ascii="Times New Roman" w:eastAsia="Arial" w:hAnsi="Times New Roman" w:cs="Times New Roman"/>
                <w:sz w:val="24"/>
                <w:szCs w:val="24"/>
                <w:lang w:val="es-ES"/>
              </w:rPr>
              <w:tab/>
            </w:r>
            <w:r w:rsidRPr="00E906CC">
              <w:rPr>
                <w:rFonts w:ascii="Times New Roman" w:eastAsia="Arial" w:hAnsi="Times New Roman" w:cs="Times New Roman"/>
                <w:b/>
                <w:sz w:val="24"/>
                <w:szCs w:val="24"/>
                <w:lang w:val="es-ES"/>
              </w:rPr>
              <w:t>…</w:t>
            </w:r>
          </w:p>
        </w:tc>
        <w:tc>
          <w:tcPr>
            <w:tcW w:w="4680" w:type="dxa"/>
            <w:tcBorders>
              <w:bottom w:val="nil"/>
            </w:tcBorders>
          </w:tcPr>
          <w:p w:rsidR="009D7744" w:rsidRPr="00E906CC" w:rsidRDefault="009D7744" w:rsidP="000D578F">
            <w:pPr>
              <w:spacing w:line="240" w:lineRule="auto"/>
              <w:jc w:val="center"/>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DE LAS ATRIBUCIONES Y COMPETENCIA DE LOS MUNICIPIOS</w:t>
            </w:r>
          </w:p>
          <w:p w:rsidR="009D7744" w:rsidRPr="00E906CC" w:rsidRDefault="009D7744" w:rsidP="000D578F">
            <w:pPr>
              <w:spacing w:line="240" w:lineRule="auto"/>
              <w:jc w:val="center"/>
              <w:rPr>
                <w:rFonts w:ascii="Times New Roman" w:eastAsia="Arial" w:hAnsi="Times New Roman" w:cs="Times New Roman"/>
                <w:b/>
                <w:sz w:val="24"/>
                <w:szCs w:val="24"/>
                <w:lang w:val="es-ES"/>
              </w:rPr>
            </w:pPr>
            <w:r w:rsidRPr="00E906CC">
              <w:rPr>
                <w:rFonts w:ascii="Times New Roman" w:eastAsia="Arial" w:hAnsi="Times New Roman" w:cs="Times New Roman"/>
                <w:sz w:val="24"/>
                <w:szCs w:val="24"/>
                <w:lang w:val="es-ES"/>
              </w:rPr>
              <w:t xml:space="preserve">Artículo 28. </w:t>
            </w:r>
            <w:r w:rsidRPr="00E906CC">
              <w:rPr>
                <w:rFonts w:ascii="Times New Roman" w:eastAsia="Arial" w:hAnsi="Times New Roman" w:cs="Times New Roman"/>
                <w:b/>
                <w:sz w:val="24"/>
                <w:szCs w:val="24"/>
                <w:lang w:val="es-ES"/>
              </w:rPr>
              <w:t>…</w:t>
            </w:r>
          </w:p>
        </w:tc>
      </w:tr>
      <w:tr w:rsidR="009D7744" w:rsidRPr="00E906CC" w:rsidTr="00705BF5">
        <w:trPr>
          <w:trHeight w:val="19"/>
          <w:jc w:val="center"/>
        </w:trPr>
        <w:tc>
          <w:tcPr>
            <w:tcW w:w="4679" w:type="dxa"/>
            <w:tcBorders>
              <w:top w:val="nil"/>
              <w:bottom w:val="nil"/>
            </w:tcBorders>
          </w:tcPr>
          <w:p w:rsidR="009D7744" w:rsidRPr="00E906CC" w:rsidRDefault="009D7744" w:rsidP="000D578F">
            <w:pPr>
              <w:spacing w:line="240" w:lineRule="auto"/>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 xml:space="preserve">I. </w:t>
            </w:r>
            <w:r w:rsidRPr="00E906CC">
              <w:rPr>
                <w:rFonts w:ascii="Times New Roman" w:eastAsia="Arial" w:hAnsi="Times New Roman" w:cs="Times New Roman"/>
                <w:sz w:val="24"/>
                <w:szCs w:val="24"/>
                <w:lang w:val="es-ES"/>
              </w:rPr>
              <w:t xml:space="preserve">A </w:t>
            </w:r>
            <w:r w:rsidRPr="00E906CC">
              <w:rPr>
                <w:rFonts w:ascii="Times New Roman" w:eastAsia="Arial" w:hAnsi="Times New Roman" w:cs="Times New Roman"/>
                <w:b/>
                <w:sz w:val="24"/>
                <w:szCs w:val="24"/>
                <w:lang w:val="es-ES"/>
              </w:rPr>
              <w:t>III. …</w:t>
            </w:r>
          </w:p>
        </w:tc>
        <w:tc>
          <w:tcPr>
            <w:tcW w:w="4680" w:type="dxa"/>
            <w:tcBorders>
              <w:top w:val="nil"/>
              <w:bottom w:val="nil"/>
            </w:tcBorders>
          </w:tcPr>
          <w:p w:rsidR="009D7744" w:rsidRPr="00E906CC" w:rsidRDefault="009D7744" w:rsidP="000D578F">
            <w:pPr>
              <w:spacing w:line="240" w:lineRule="auto"/>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 xml:space="preserve">I. </w:t>
            </w:r>
            <w:r w:rsidRPr="00E906CC">
              <w:rPr>
                <w:rFonts w:ascii="Times New Roman" w:eastAsia="Arial" w:hAnsi="Times New Roman" w:cs="Times New Roman"/>
                <w:sz w:val="24"/>
                <w:szCs w:val="24"/>
                <w:lang w:val="es-ES"/>
              </w:rPr>
              <w:t xml:space="preserve">A </w:t>
            </w:r>
            <w:r w:rsidRPr="00E906CC">
              <w:rPr>
                <w:rFonts w:ascii="Times New Roman" w:eastAsia="Arial" w:hAnsi="Times New Roman" w:cs="Times New Roman"/>
                <w:b/>
                <w:sz w:val="24"/>
                <w:szCs w:val="24"/>
                <w:lang w:val="es-ES"/>
              </w:rPr>
              <w:t>III. …</w:t>
            </w:r>
          </w:p>
        </w:tc>
      </w:tr>
      <w:tr w:rsidR="009D7744" w:rsidRPr="00E906CC" w:rsidTr="00705BF5">
        <w:trPr>
          <w:trHeight w:val="19"/>
          <w:jc w:val="center"/>
        </w:trPr>
        <w:tc>
          <w:tcPr>
            <w:tcW w:w="4679" w:type="dxa"/>
            <w:tcBorders>
              <w:top w:val="nil"/>
              <w:bottom w:val="nil"/>
            </w:tcBorders>
          </w:tcPr>
          <w:p w:rsidR="009D7744" w:rsidRPr="00E906CC" w:rsidRDefault="009D7744" w:rsidP="000D578F">
            <w:pPr>
              <w:spacing w:line="240" w:lineRule="auto"/>
              <w:rPr>
                <w:rFonts w:ascii="Times New Roman" w:eastAsia="Arial" w:hAnsi="Times New Roman" w:cs="Times New Roman"/>
                <w:sz w:val="24"/>
                <w:szCs w:val="24"/>
                <w:lang w:val="es-ES"/>
              </w:rPr>
            </w:pPr>
          </w:p>
          <w:p w:rsidR="009D7744" w:rsidRPr="00E906CC" w:rsidRDefault="009D7744" w:rsidP="000D578F">
            <w:pPr>
              <w:spacing w:line="240" w:lineRule="auto"/>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SIN CORRELATIVO</w:t>
            </w:r>
          </w:p>
        </w:tc>
        <w:tc>
          <w:tcPr>
            <w:tcW w:w="4680" w:type="dxa"/>
            <w:tcBorders>
              <w:top w:val="nil"/>
              <w:bottom w:val="nil"/>
            </w:tcBorders>
          </w:tcPr>
          <w:p w:rsidR="009D7744" w:rsidRPr="00E906CC" w:rsidRDefault="009D7744" w:rsidP="000D578F">
            <w:pPr>
              <w:spacing w:line="240" w:lineRule="auto"/>
              <w:rPr>
                <w:rFonts w:ascii="Times New Roman" w:eastAsia="Arial" w:hAnsi="Times New Roman" w:cs="Times New Roman"/>
                <w:sz w:val="24"/>
                <w:szCs w:val="24"/>
                <w:lang w:val="es-ES"/>
              </w:rPr>
            </w:pPr>
          </w:p>
          <w:p w:rsidR="009D7744" w:rsidRPr="00E906CC" w:rsidRDefault="009D7744" w:rsidP="000D578F">
            <w:pPr>
              <w:spacing w:line="240" w:lineRule="auto"/>
              <w:jc w:val="both"/>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 xml:space="preserve">III BIS. Los ayuntamientos del Estado de México deberán incluir de manera obligatoria en sus planes y programas de desarrollo urbano y movilidad la proyección y construcción de ciclovías, así como el equipamiento y elementos técnicos necesarios para su operación segura, tales como señalización, semaforización, iluminación y </w:t>
            </w:r>
            <w:proofErr w:type="spellStart"/>
            <w:r w:rsidRPr="00E906CC">
              <w:rPr>
                <w:rFonts w:ascii="Times New Roman" w:eastAsia="Arial" w:hAnsi="Times New Roman" w:cs="Times New Roman"/>
                <w:b/>
                <w:sz w:val="24"/>
                <w:szCs w:val="24"/>
                <w:lang w:val="es-ES"/>
              </w:rPr>
              <w:t>biciestacionamientos</w:t>
            </w:r>
            <w:proofErr w:type="spellEnd"/>
            <w:r w:rsidRPr="00E906CC">
              <w:rPr>
                <w:rFonts w:ascii="Times New Roman" w:eastAsia="Arial" w:hAnsi="Times New Roman" w:cs="Times New Roman"/>
                <w:b/>
                <w:sz w:val="24"/>
                <w:szCs w:val="24"/>
                <w:lang w:val="es-ES"/>
              </w:rPr>
              <w:t>;</w:t>
            </w:r>
          </w:p>
        </w:tc>
      </w:tr>
      <w:tr w:rsidR="009D7744" w:rsidRPr="00E906CC" w:rsidTr="00705BF5">
        <w:trPr>
          <w:trHeight w:val="19"/>
          <w:jc w:val="center"/>
        </w:trPr>
        <w:tc>
          <w:tcPr>
            <w:tcW w:w="4679" w:type="dxa"/>
            <w:tcBorders>
              <w:top w:val="nil"/>
            </w:tcBorders>
          </w:tcPr>
          <w:p w:rsidR="009D7744" w:rsidRPr="00E906CC" w:rsidRDefault="009D7744" w:rsidP="000D578F">
            <w:pPr>
              <w:spacing w:line="240" w:lineRule="auto"/>
              <w:rPr>
                <w:rFonts w:ascii="Times New Roman" w:eastAsia="Arial" w:hAnsi="Times New Roman" w:cs="Times New Roman"/>
                <w:sz w:val="24"/>
                <w:szCs w:val="24"/>
                <w:lang w:val="es-ES"/>
              </w:rPr>
            </w:pPr>
          </w:p>
        </w:tc>
        <w:tc>
          <w:tcPr>
            <w:tcW w:w="4680" w:type="dxa"/>
            <w:tcBorders>
              <w:top w:val="nil"/>
            </w:tcBorders>
          </w:tcPr>
          <w:p w:rsidR="009D7744" w:rsidRPr="00E906CC" w:rsidRDefault="009D7744" w:rsidP="000D578F">
            <w:pPr>
              <w:spacing w:line="240" w:lineRule="auto"/>
              <w:jc w:val="both"/>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Destinar dentro de su Programa Anual de Obra Pública correspondiente los recursos necesarios para la planeación, diseño, construcción y mantenimiento de infraestructura ciclista;</w:t>
            </w:r>
          </w:p>
        </w:tc>
      </w:tr>
    </w:tbl>
    <w:p w:rsidR="009D7744" w:rsidRPr="00E906CC" w:rsidRDefault="009D7744" w:rsidP="000D578F">
      <w:pPr>
        <w:widowControl w:val="0"/>
        <w:autoSpaceDE w:val="0"/>
        <w:autoSpaceDN w:val="0"/>
        <w:spacing w:after="0" w:line="240" w:lineRule="auto"/>
        <w:jc w:val="both"/>
        <w:rPr>
          <w:rFonts w:ascii="Times New Roman" w:eastAsia="Arial" w:hAnsi="Times New Roman" w:cs="Times New Roman"/>
          <w:b/>
          <w:sz w:val="24"/>
          <w:szCs w:val="24"/>
          <w:lang w:val="es-ES"/>
        </w:rPr>
      </w:pPr>
    </w:p>
    <w:p w:rsidR="009D7744" w:rsidRPr="00E906CC" w:rsidRDefault="009D7744" w:rsidP="000D578F">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3"/>
        <w:gridCol w:w="4715"/>
      </w:tblGrid>
      <w:tr w:rsidR="009D7744" w:rsidRPr="00E906CC" w:rsidTr="00705BF5">
        <w:trPr>
          <w:trHeight w:val="20"/>
          <w:jc w:val="center"/>
        </w:trPr>
        <w:tc>
          <w:tcPr>
            <w:tcW w:w="9428" w:type="dxa"/>
            <w:gridSpan w:val="2"/>
          </w:tcPr>
          <w:p w:rsidR="009D7744" w:rsidRPr="00E906CC" w:rsidRDefault="009D7744" w:rsidP="000D578F">
            <w:pPr>
              <w:spacing w:line="240" w:lineRule="auto"/>
              <w:jc w:val="center"/>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LEY ORGÁNICA MUNICIPAL DEL ESTADO DE MÉXICO</w:t>
            </w:r>
          </w:p>
        </w:tc>
      </w:tr>
      <w:tr w:rsidR="009D7744" w:rsidRPr="00E906CC" w:rsidTr="00705BF5">
        <w:trPr>
          <w:trHeight w:val="20"/>
          <w:jc w:val="center"/>
        </w:trPr>
        <w:tc>
          <w:tcPr>
            <w:tcW w:w="4713" w:type="dxa"/>
          </w:tcPr>
          <w:p w:rsidR="009D7744" w:rsidRPr="00E906CC" w:rsidRDefault="009D7744" w:rsidP="000D578F">
            <w:pPr>
              <w:spacing w:line="240" w:lineRule="auto"/>
              <w:jc w:val="center"/>
              <w:rPr>
                <w:rFonts w:ascii="Times New Roman" w:eastAsia="Arial" w:hAnsi="Times New Roman" w:cs="Times New Roman"/>
                <w:sz w:val="24"/>
                <w:szCs w:val="24"/>
                <w:lang w:val="es-ES"/>
              </w:rPr>
            </w:pPr>
            <w:r w:rsidRPr="00E906CC">
              <w:rPr>
                <w:rFonts w:ascii="Times New Roman" w:eastAsia="Arial" w:hAnsi="Times New Roman" w:cs="Times New Roman"/>
                <w:sz w:val="24"/>
                <w:szCs w:val="24"/>
                <w:lang w:val="es-ES"/>
              </w:rPr>
              <w:t>TEXTO ACTUAL</w:t>
            </w:r>
          </w:p>
        </w:tc>
        <w:tc>
          <w:tcPr>
            <w:tcW w:w="4715" w:type="dxa"/>
          </w:tcPr>
          <w:p w:rsidR="009D7744" w:rsidRPr="00E906CC" w:rsidRDefault="009D7744" w:rsidP="000D578F">
            <w:pPr>
              <w:spacing w:line="240" w:lineRule="auto"/>
              <w:jc w:val="center"/>
              <w:rPr>
                <w:rFonts w:ascii="Times New Roman" w:eastAsia="Arial" w:hAnsi="Times New Roman" w:cs="Times New Roman"/>
                <w:sz w:val="24"/>
                <w:szCs w:val="24"/>
                <w:lang w:val="es-ES"/>
              </w:rPr>
            </w:pPr>
            <w:r w:rsidRPr="00E906CC">
              <w:rPr>
                <w:rFonts w:ascii="Times New Roman" w:eastAsia="Arial" w:hAnsi="Times New Roman" w:cs="Times New Roman"/>
                <w:sz w:val="24"/>
                <w:szCs w:val="24"/>
                <w:lang w:val="es-ES"/>
              </w:rPr>
              <w:t>PROPUESTA</w:t>
            </w:r>
          </w:p>
        </w:tc>
      </w:tr>
      <w:tr w:rsidR="009D7744" w:rsidRPr="00E906CC" w:rsidTr="00705BF5">
        <w:trPr>
          <w:trHeight w:val="20"/>
          <w:jc w:val="center"/>
        </w:trPr>
        <w:tc>
          <w:tcPr>
            <w:tcW w:w="4713" w:type="dxa"/>
            <w:tcBorders>
              <w:bottom w:val="nil"/>
            </w:tcBorders>
          </w:tcPr>
          <w:p w:rsidR="009D7744" w:rsidRPr="00E906CC" w:rsidRDefault="009D7744" w:rsidP="000D578F">
            <w:pPr>
              <w:spacing w:line="240" w:lineRule="auto"/>
              <w:rPr>
                <w:rFonts w:ascii="Times New Roman" w:eastAsia="Arial" w:hAnsi="Times New Roman" w:cs="Times New Roman"/>
                <w:sz w:val="24"/>
                <w:szCs w:val="24"/>
                <w:lang w:val="es-ES"/>
              </w:rPr>
            </w:pPr>
            <w:r w:rsidRPr="00E906CC">
              <w:rPr>
                <w:rFonts w:ascii="Times New Roman" w:eastAsia="Arial" w:hAnsi="Times New Roman" w:cs="Times New Roman"/>
                <w:sz w:val="24"/>
                <w:szCs w:val="24"/>
                <w:lang w:val="es-ES"/>
              </w:rPr>
              <w:t>Artículo 31. …</w:t>
            </w:r>
          </w:p>
        </w:tc>
        <w:tc>
          <w:tcPr>
            <w:tcW w:w="4715" w:type="dxa"/>
            <w:tcBorders>
              <w:bottom w:val="nil"/>
            </w:tcBorders>
          </w:tcPr>
          <w:p w:rsidR="009D7744" w:rsidRPr="00E906CC" w:rsidRDefault="009D7744" w:rsidP="000D578F">
            <w:pPr>
              <w:spacing w:line="240" w:lineRule="auto"/>
              <w:rPr>
                <w:rFonts w:ascii="Times New Roman" w:eastAsia="Arial" w:hAnsi="Times New Roman" w:cs="Times New Roman"/>
                <w:sz w:val="24"/>
                <w:szCs w:val="24"/>
                <w:lang w:val="es-ES"/>
              </w:rPr>
            </w:pPr>
            <w:r w:rsidRPr="00E906CC">
              <w:rPr>
                <w:rFonts w:ascii="Times New Roman" w:eastAsia="Arial" w:hAnsi="Times New Roman" w:cs="Times New Roman"/>
                <w:sz w:val="24"/>
                <w:szCs w:val="24"/>
                <w:lang w:val="es-ES"/>
              </w:rPr>
              <w:t>Artículo 31. …</w:t>
            </w:r>
          </w:p>
        </w:tc>
      </w:tr>
      <w:tr w:rsidR="009D7744" w:rsidRPr="00E906CC" w:rsidTr="00705BF5">
        <w:trPr>
          <w:trHeight w:val="20"/>
          <w:jc w:val="center"/>
        </w:trPr>
        <w:tc>
          <w:tcPr>
            <w:tcW w:w="4713" w:type="dxa"/>
            <w:tcBorders>
              <w:top w:val="nil"/>
              <w:bottom w:val="nil"/>
            </w:tcBorders>
          </w:tcPr>
          <w:p w:rsidR="009D7744" w:rsidRPr="00E906CC" w:rsidRDefault="009D7744" w:rsidP="000D578F">
            <w:pPr>
              <w:spacing w:line="240" w:lineRule="auto"/>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 xml:space="preserve">I. </w:t>
            </w:r>
            <w:r w:rsidRPr="00E906CC">
              <w:rPr>
                <w:rFonts w:ascii="Times New Roman" w:eastAsia="Arial" w:hAnsi="Times New Roman" w:cs="Times New Roman"/>
                <w:sz w:val="24"/>
                <w:szCs w:val="24"/>
                <w:lang w:val="es-ES"/>
              </w:rPr>
              <w:t xml:space="preserve">A </w:t>
            </w:r>
            <w:r w:rsidRPr="00E906CC">
              <w:rPr>
                <w:rFonts w:ascii="Times New Roman" w:eastAsia="Arial" w:hAnsi="Times New Roman" w:cs="Times New Roman"/>
                <w:b/>
                <w:sz w:val="24"/>
                <w:szCs w:val="24"/>
                <w:lang w:val="es-ES"/>
              </w:rPr>
              <w:t>VIII. …</w:t>
            </w:r>
          </w:p>
        </w:tc>
        <w:tc>
          <w:tcPr>
            <w:tcW w:w="4715" w:type="dxa"/>
            <w:tcBorders>
              <w:top w:val="nil"/>
              <w:bottom w:val="nil"/>
            </w:tcBorders>
          </w:tcPr>
          <w:p w:rsidR="009D7744" w:rsidRPr="00E906CC" w:rsidRDefault="009D7744" w:rsidP="000D578F">
            <w:pPr>
              <w:spacing w:line="240" w:lineRule="auto"/>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 xml:space="preserve">I. </w:t>
            </w:r>
            <w:r w:rsidRPr="00E906CC">
              <w:rPr>
                <w:rFonts w:ascii="Times New Roman" w:eastAsia="Arial" w:hAnsi="Times New Roman" w:cs="Times New Roman"/>
                <w:sz w:val="24"/>
                <w:szCs w:val="24"/>
                <w:lang w:val="es-ES"/>
              </w:rPr>
              <w:t xml:space="preserve">A </w:t>
            </w:r>
            <w:r w:rsidRPr="00E906CC">
              <w:rPr>
                <w:rFonts w:ascii="Times New Roman" w:eastAsia="Arial" w:hAnsi="Times New Roman" w:cs="Times New Roman"/>
                <w:b/>
                <w:sz w:val="24"/>
                <w:szCs w:val="24"/>
                <w:lang w:val="es-ES"/>
              </w:rPr>
              <w:t>VIII. …</w:t>
            </w:r>
          </w:p>
        </w:tc>
      </w:tr>
      <w:tr w:rsidR="009D7744" w:rsidRPr="00E906CC" w:rsidTr="00705BF5">
        <w:trPr>
          <w:trHeight w:val="20"/>
          <w:jc w:val="center"/>
        </w:trPr>
        <w:tc>
          <w:tcPr>
            <w:tcW w:w="4713" w:type="dxa"/>
            <w:tcBorders>
              <w:top w:val="nil"/>
              <w:bottom w:val="nil"/>
            </w:tcBorders>
          </w:tcPr>
          <w:p w:rsidR="009D7744" w:rsidRPr="00E906CC" w:rsidRDefault="009D7744" w:rsidP="000D578F">
            <w:pPr>
              <w:spacing w:line="240" w:lineRule="auto"/>
              <w:rPr>
                <w:rFonts w:ascii="Times New Roman" w:eastAsia="Arial" w:hAnsi="Times New Roman" w:cs="Times New Roman"/>
                <w:sz w:val="24"/>
                <w:szCs w:val="24"/>
                <w:lang w:val="es-ES"/>
              </w:rPr>
            </w:pPr>
          </w:p>
          <w:p w:rsidR="009D7744" w:rsidRPr="00E906CC" w:rsidRDefault="009D7744" w:rsidP="000D578F">
            <w:pPr>
              <w:spacing w:line="240" w:lineRule="auto"/>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SIN CORRELATIVO</w:t>
            </w:r>
          </w:p>
        </w:tc>
        <w:tc>
          <w:tcPr>
            <w:tcW w:w="4715" w:type="dxa"/>
            <w:tcBorders>
              <w:top w:val="nil"/>
              <w:bottom w:val="nil"/>
            </w:tcBorders>
          </w:tcPr>
          <w:p w:rsidR="009D7744" w:rsidRPr="00E906CC" w:rsidRDefault="009D7744" w:rsidP="000D578F">
            <w:pPr>
              <w:spacing w:line="240" w:lineRule="auto"/>
              <w:rPr>
                <w:rFonts w:ascii="Times New Roman" w:eastAsia="Arial" w:hAnsi="Times New Roman" w:cs="Times New Roman"/>
                <w:sz w:val="24"/>
                <w:szCs w:val="24"/>
                <w:lang w:val="es-ES"/>
              </w:rPr>
            </w:pPr>
          </w:p>
          <w:p w:rsidR="009D7744" w:rsidRPr="00E906CC" w:rsidRDefault="009D7744" w:rsidP="000D578F">
            <w:pPr>
              <w:spacing w:line="240" w:lineRule="auto"/>
              <w:jc w:val="both"/>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VIII BIS. Promover, planear, proyectar, construir, mantener y conservar infraestructura ciclista, incluyendo ciclovías y carriles confinados para bicicletas, ya sea con fines de transporte público no motorizado o recreativos, garantizando condiciones de seguridad, accesibilidad e integración con otros sistemas de movilidad.</w:t>
            </w:r>
          </w:p>
          <w:p w:rsidR="009D7744" w:rsidRPr="00E906CC" w:rsidRDefault="009D7744" w:rsidP="000D578F">
            <w:pPr>
              <w:spacing w:line="240" w:lineRule="auto"/>
              <w:jc w:val="both"/>
              <w:rPr>
                <w:rFonts w:ascii="Times New Roman" w:eastAsia="Arial" w:hAnsi="Times New Roman" w:cs="Times New Roman"/>
                <w:b/>
                <w:sz w:val="24"/>
                <w:szCs w:val="24"/>
                <w:lang w:val="es-ES"/>
              </w:rPr>
            </w:pPr>
          </w:p>
        </w:tc>
      </w:tr>
      <w:tr w:rsidR="009D7744" w:rsidRPr="00E906CC" w:rsidTr="00705BF5">
        <w:trPr>
          <w:trHeight w:val="20"/>
          <w:jc w:val="center"/>
        </w:trPr>
        <w:tc>
          <w:tcPr>
            <w:tcW w:w="4713" w:type="dxa"/>
            <w:tcBorders>
              <w:top w:val="nil"/>
            </w:tcBorders>
          </w:tcPr>
          <w:p w:rsidR="009D7744" w:rsidRPr="00E906CC" w:rsidRDefault="009D7744" w:rsidP="000D578F">
            <w:pPr>
              <w:spacing w:line="240" w:lineRule="auto"/>
              <w:rPr>
                <w:rFonts w:ascii="Times New Roman" w:eastAsia="Arial" w:hAnsi="Times New Roman" w:cs="Times New Roman"/>
                <w:sz w:val="24"/>
                <w:szCs w:val="24"/>
                <w:lang w:val="es-ES"/>
              </w:rPr>
            </w:pPr>
          </w:p>
        </w:tc>
        <w:tc>
          <w:tcPr>
            <w:tcW w:w="4715" w:type="dxa"/>
            <w:tcBorders>
              <w:top w:val="nil"/>
            </w:tcBorders>
          </w:tcPr>
          <w:p w:rsidR="009D7744" w:rsidRPr="00E906CC" w:rsidRDefault="009D7744" w:rsidP="000D578F">
            <w:pPr>
              <w:spacing w:line="240" w:lineRule="auto"/>
              <w:jc w:val="both"/>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Promover el uso de la bicicleta como medio de transporte sustentable mediante campañas de educación y cultura vial.</w:t>
            </w:r>
          </w:p>
        </w:tc>
      </w:tr>
    </w:tbl>
    <w:p w:rsidR="009D7744" w:rsidRPr="00E906CC" w:rsidRDefault="009D7744" w:rsidP="000D578F">
      <w:pPr>
        <w:widowControl w:val="0"/>
        <w:autoSpaceDE w:val="0"/>
        <w:autoSpaceDN w:val="0"/>
        <w:spacing w:after="0" w:line="240" w:lineRule="auto"/>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PROYECTO DE DECRETO</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 xml:space="preserve">DECRETO NÚMERO </w:t>
      </w:r>
      <w:r w:rsidRPr="00E906CC">
        <w:rPr>
          <w:rFonts w:ascii="Times New Roman" w:eastAsia="Arial MT" w:hAnsi="Times New Roman" w:cs="Times New Roman"/>
          <w:b/>
          <w:sz w:val="24"/>
          <w:szCs w:val="24"/>
          <w:u w:val="single"/>
          <w:lang w:val="es-ES"/>
        </w:rPr>
        <w:tab/>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LA H. “LXII” LEGISLATURA DEL ESTADO DE MÉXICO</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DECRETA:</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PRIMERO. - </w:t>
      </w:r>
      <w:r w:rsidRPr="00E906CC">
        <w:rPr>
          <w:rFonts w:ascii="Times New Roman" w:eastAsia="Arial MT" w:hAnsi="Times New Roman" w:cs="Times New Roman"/>
          <w:sz w:val="24"/>
          <w:szCs w:val="24"/>
          <w:lang w:val="es-ES"/>
        </w:rPr>
        <w:t>Se adiciona la fracción III BIS al artículo 28, de la LEY DE MOVILIDAD Y SEGURIDAD VIAL DEL ESTADO DE MÉXICO Y SUS MUNICIPIOS para quedar como sigue:</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Artículo 28. …</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 xml:space="preserve">I. </w:t>
      </w:r>
      <w:r w:rsidRPr="00E906CC">
        <w:rPr>
          <w:rFonts w:ascii="Times New Roman" w:eastAsia="Arial" w:hAnsi="Times New Roman" w:cs="Times New Roman"/>
          <w:bCs/>
          <w:sz w:val="24"/>
          <w:szCs w:val="24"/>
          <w:lang w:val="es-ES"/>
        </w:rPr>
        <w:t xml:space="preserve">A </w:t>
      </w:r>
      <w:r w:rsidRPr="00E906CC">
        <w:rPr>
          <w:rFonts w:ascii="Times New Roman" w:eastAsia="Arial" w:hAnsi="Times New Roman" w:cs="Times New Roman"/>
          <w:b/>
          <w:bCs/>
          <w:sz w:val="24"/>
          <w:szCs w:val="24"/>
          <w:lang w:val="es-ES"/>
        </w:rPr>
        <w:t>III. …</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 xml:space="preserve">III BIS. Los ayuntamientos del Estado de México deberán incluir de manera obligatoria en sus planes y programas de desarrollo urbano y movilidad la proyección y construcción de ciclovías, así como el equipamiento y elementos técnicos necesarios para su operación segura, tales como señalización, semaforización, iluminación y </w:t>
      </w:r>
      <w:proofErr w:type="spellStart"/>
      <w:r w:rsidRPr="00E906CC">
        <w:rPr>
          <w:rFonts w:ascii="Times New Roman" w:eastAsia="Arial MT" w:hAnsi="Times New Roman" w:cs="Times New Roman"/>
          <w:b/>
          <w:sz w:val="24"/>
          <w:szCs w:val="24"/>
          <w:lang w:val="es-ES"/>
        </w:rPr>
        <w:t>biciestacionamientos</w:t>
      </w:r>
      <w:proofErr w:type="spellEnd"/>
      <w:r w:rsidRPr="00E906CC">
        <w:rPr>
          <w:rFonts w:ascii="Times New Roman" w:eastAsia="Arial MT" w:hAnsi="Times New Roman" w:cs="Times New Roman"/>
          <w:b/>
          <w:sz w:val="24"/>
          <w:szCs w:val="24"/>
          <w:lang w:val="es-ES"/>
        </w:rPr>
        <w:t>;</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Destinar dentro de su Programa Anual de Obra Pública correspondiente los recursos necesarios para la planeación, diseño, construcción y mantenimiento de infraestructura ciclista;</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SEGUNDO. - </w:t>
      </w:r>
      <w:r w:rsidRPr="00E906CC">
        <w:rPr>
          <w:rFonts w:ascii="Times New Roman" w:eastAsia="Arial MT" w:hAnsi="Times New Roman" w:cs="Times New Roman"/>
          <w:sz w:val="24"/>
          <w:szCs w:val="24"/>
          <w:lang w:val="es-ES"/>
        </w:rPr>
        <w:t>Se adiciona la fracción VIII BIS al artículo 31 de la LEY ORGÁNICA MUNICIPAL DEL ESTADO DE MÉXICO, para quedar como sigue:</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Artículo 31. …</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I. A VIII. …</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VIII BIS. Promover, planear, proyectar, construir, mantener y conservar infraestructura ciclista, incluyendo ciclovías y carriles confinados para bicicletas, ya sea con fines de transporte público no motorizado o recreativos, garantizando condiciones de seguridad, accesibilidad e integración con otros sistemas de movilidad.</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Promover el uso de la bicicleta como medio de transporte sustentable mediante campañas de educación y cultura vial.</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TRANSITORIOS</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PRIMERO. - Publíquese el presente Decreto en el periódico oficial “Gaceta del Gobierno”.</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SEGUNDO. - El presente Decreto entrará en vigor al día siguiente de su publicación.</w:t>
      </w: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D7744" w:rsidRPr="00E906CC" w:rsidRDefault="009D7744"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 xml:space="preserve">Dado en el Palacio del Poder Legislativo, en la ciudad de Toluca de Lerdo, a los </w:t>
      </w:r>
      <w:r w:rsidRPr="00E906CC">
        <w:rPr>
          <w:rFonts w:ascii="Times New Roman" w:eastAsia="Arial MT" w:hAnsi="Times New Roman" w:cs="Times New Roman"/>
          <w:b/>
          <w:sz w:val="24"/>
          <w:szCs w:val="24"/>
          <w:u w:val="single"/>
          <w:lang w:val="es-ES"/>
        </w:rPr>
        <w:tab/>
      </w:r>
      <w:r w:rsidRPr="00E906CC">
        <w:rPr>
          <w:rFonts w:ascii="Times New Roman" w:eastAsia="Arial MT" w:hAnsi="Times New Roman" w:cs="Times New Roman"/>
          <w:b/>
          <w:sz w:val="24"/>
          <w:szCs w:val="24"/>
          <w:lang w:val="es-ES"/>
        </w:rPr>
        <w:t xml:space="preserve">días del mes de </w:t>
      </w:r>
      <w:r w:rsidRPr="00E906CC">
        <w:rPr>
          <w:rFonts w:ascii="Times New Roman" w:eastAsia="Arial MT" w:hAnsi="Times New Roman" w:cs="Times New Roman"/>
          <w:b/>
          <w:sz w:val="24"/>
          <w:szCs w:val="24"/>
          <w:u w:val="single"/>
          <w:lang w:val="es-ES"/>
        </w:rPr>
        <w:tab/>
      </w:r>
      <w:r w:rsidRPr="00E906CC">
        <w:rPr>
          <w:rFonts w:ascii="Times New Roman" w:eastAsia="Arial MT" w:hAnsi="Times New Roman" w:cs="Times New Roman"/>
          <w:b/>
          <w:sz w:val="24"/>
          <w:szCs w:val="24"/>
          <w:lang w:val="es-ES"/>
        </w:rPr>
        <w:t>del año dos mil veintiséis.</w:t>
      </w:r>
    </w:p>
    <w:p w:rsidR="009D7744" w:rsidRPr="00E906CC" w:rsidRDefault="009D7744" w:rsidP="000D578F">
      <w:pPr>
        <w:widowControl w:val="0"/>
        <w:autoSpaceDE w:val="0"/>
        <w:autoSpaceDN w:val="0"/>
        <w:spacing w:after="0" w:line="240" w:lineRule="auto"/>
        <w:ind w:right="256"/>
        <w:jc w:val="both"/>
        <w:rPr>
          <w:rFonts w:ascii="Times New Roman" w:eastAsia="Arial MT" w:hAnsi="Times New Roman" w:cs="Times New Roman"/>
          <w:b/>
          <w:sz w:val="24"/>
          <w:szCs w:val="24"/>
          <w:lang w:val="es-ES"/>
        </w:rPr>
      </w:pPr>
    </w:p>
    <w:p w:rsidR="009D7744" w:rsidRPr="00E906CC" w:rsidRDefault="009D7744"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(Fin del documento)</w:t>
      </w:r>
    </w:p>
    <w:p w:rsidR="009D7744" w:rsidRPr="00E906CC" w:rsidRDefault="009D7744" w:rsidP="000D578F">
      <w:pPr>
        <w:spacing w:after="0" w:line="240" w:lineRule="auto"/>
        <w:jc w:val="center"/>
        <w:rPr>
          <w:rFonts w:ascii="Times New Roman" w:hAnsi="Times New Roman" w:cs="Times New Roman"/>
          <w:sz w:val="24"/>
          <w:szCs w:val="24"/>
        </w:rPr>
      </w:pP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 xml:space="preserve">PRESIDENTA DIP. MARTHA AZUCENA CAMACHO REYNOSO. Gracias diputada Arleth Stephanie Grimaldo Osorio.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Se registra la iniciativa y se remite a las Comisiones Legislativas de Comunicaciones y Transportes y de Legislación y Administración Municipal para su estudio y dictamen.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En cuanto al punto número 9, la diputada Brenda Colette Miranda Vargas presenta en nombre del Grupo Parlamentario del Partido morena, Iniciativa con Proyecto de Decreto por el que se reforma el Código Penal del Estado de México, a fin de calificar como delito grave la omisión de auxilio al lesionado.</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 xml:space="preserve">DIP. BRENDA COLETTE MIRANDA VARGAS. Muy buenas tardes.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Con su venia Presidenta.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Saludo con aprecio a la diputada Martha Azucena Camacho Reynoso, Presidenta de la Directiva de esta Honorable LXII Legislatura del Estado Libre y Soberano de México.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lastRenderedPageBreak/>
        <w:tab/>
        <w:t xml:space="preserve">De igual manera, extiendo un cordial saludo a mis compañeras, compañeros y compañere legisladores, a los medios de comunicación que hoy nos acompañan y a la ciudadanía que sigue nuestro trabajo parlamentario, a través de las plataformas electrónicas.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Quien suscribe, diputada Brenda Collette Miranda Vargas, integrante del Grupo Parlamentario de morena, con fundamento en lo dispuesto por la Constitución Política del Estado Libre y Soberano de México, la Ley Orgánica del Poder Legislativo y su Reglamento, someto a la consideración de esta Honorable Legislatura, la iniciativa con Proyecto de Decreto por el que se reforma el Código Penal del Estado de México, a fin de calificar como delito grave la omisión de auxilio a lesionados, al tenor de la siguiente:</w:t>
      </w:r>
    </w:p>
    <w:p w:rsidR="00945D6F" w:rsidRPr="00E906CC" w:rsidRDefault="00945D6F"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EXPOSICIÓN DE MOTIVOS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La protección de la vida, la integridad personal y la seguridad jurídica constituyen un principio rector del Estado Constitucional de Derecho y una obligación indeclinable de los poderes públicos.</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 xml:space="preserve">En consecuencia, el marco normativo penal debe responder de manera proporcional, clara y eficaz frente a aquellas conductas que, por acción u omisión ponen en riesgo directo estos bienes jurídicos tutelados.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La Constitución Política de los Estados Unidos Mexicanos y la Constitución Política del Estado Libre y Soberano de México, consagran el derecho a la vida y a la protección de la salud. Asimismo, la Ley de Movilidad del Estado de México reconoce expresamente que la seguridad vial es un derecho de las personas usuarias de la vía pública y establece como principio rector la protección de la vida y la integridad física de peatones, ciclistas, personas usuarias del transporte y conductores.</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En este sentido, dicho ordenamiento, impone deberes de cuidado y responsabilidad a quienes conducen vehículos de motor, no sólo para prevenir daños; sino también para actuar de manera solidaria y responsable ante hechos de tránsito.</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De igual forma, el Plan Nacional de Desarrollo 2025-2030. Establece como eje prioritario la gobernanza con justicia y la construcción de una sociedad donde el bienestar y la dignidad humana sean principios rectores.</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Por ello, no podemos hablar de justicia social, si toleramos que una persona herida sea abandonada a su suerte. Esta propuesta parte de una realidad que lastima profundamente, conocemos casos en los que, tras un accidente, la persona responsable huye, huye del lugar, dejando a la víctima en estado de abandono, sin asistencia médica inmediata. En múltiples ocasiones no es el impacto inicial el que arrebata la vida; sino la falta de auxilio oportuno.</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El Derecho penal no sólo sanciona conductas activas que generan daño. También debe reprochar aquellas omisiones en las que, pudiendo evitar un resultado lesivo, se eligen desde la indiferencia o la evasión de responsabilidad. La omisión de auxilio constituye una violación al deber mínimo de solidaridad social y al principio básico de humanidad que debe regir nuestra convivencia.</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Por ello, la presente iniciativa propone:</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 xml:space="preserve">Primero. Precisar el tipo penal de omisión de auxilio, estableciendo con claridad el deber jurídico de prestar ayuda inmediata o solicitarla a la autoridad competente cuando se haya participado en un hecho que genere lesiones. </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 xml:space="preserve">Segundo. Incrementar las sanciones cuando la omisión derive en el agravamiento del daño o en la pérdida de la vida atendiendo al principio de la proporcionalidad. </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Tercero. Establecer como agravante esta conducta cuando sea cometida por quien conduzca bajo el influjo de alcohol, sustancias psicoactivas o en exceso de velocidad.</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Cuarto. Armonizar la redacción normativa con los principios de legalidad y seguridad jurídica, evitando ambigüedades que dificulten su correcta aplicación.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lastRenderedPageBreak/>
        <w:t>Es importante subrayar que esta reforma no busca criminalizar la imprudencia aislada, busca sancionar el abandono deliberado, no se trata de endurecer por endurecer; sino de enviar un mensaje claro, en el Estado de México la vida vale y la indiferencia frente al dolor ajeno, no será tolerada.</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Como legisladoras y legisladores, tenemos el deber de responder a las exigencias de una sociedad que demanda responsabilidad, empatía y un marco jurídico que garantice justicia para las víctimas. Esta iniciativa es congruente con los principios del humanismo mexicano y con la visión de un Estado que protege, que acompaña y que no permite que la impunidad se imponga sobre la dignidad humana.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Compañeras y compañeros, no podemos devolver el tiempo a quienes han perdido a un ser querido por falta de auxilio; sin embargo, sí podemos actuar para que esta historia no se repita, por ello, les invito a analizar, enriquecer y respaldar esta iniciativa en favor de la vida, la justicia y la responsabilidad social.</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Que quede claro, en el Estado de México la vida no se abandona, la vida se protege y la ley estará siempre del lado de la justicia.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Por lo anteriormente expuesto, someto a la consideración de esta LXII Legislatura del Estado de México, la presente iniciativa, para que, de considerarse procedente, se admita a trámite para su análisis, discusión y en su caso, aprobación; así mismo, solicito respetuosamente que se integre la presente iniciativa de manera completa al Diario de Debates y a la Gaceta Parlamentaria. </w:t>
      </w:r>
    </w:p>
    <w:p w:rsidR="00945D6F" w:rsidRPr="00E906CC" w:rsidRDefault="00945D6F" w:rsidP="000D578F">
      <w:pPr>
        <w:pStyle w:val="Sinespaciado"/>
        <w:ind w:firstLine="708"/>
        <w:jc w:val="center"/>
        <w:rPr>
          <w:rFonts w:ascii="Times New Roman" w:hAnsi="Times New Roman" w:cs="Times New Roman"/>
          <w:sz w:val="24"/>
          <w:szCs w:val="24"/>
        </w:rPr>
      </w:pPr>
      <w:r w:rsidRPr="00E906CC">
        <w:rPr>
          <w:rFonts w:ascii="Times New Roman" w:hAnsi="Times New Roman" w:cs="Times New Roman"/>
          <w:sz w:val="24"/>
          <w:szCs w:val="24"/>
        </w:rPr>
        <w:t xml:space="preserve">ATENTAMENTE </w:t>
      </w:r>
    </w:p>
    <w:p w:rsidR="00945D6F" w:rsidRPr="00E906CC" w:rsidRDefault="00945D6F" w:rsidP="000D578F">
      <w:pPr>
        <w:pStyle w:val="Sinespaciado"/>
        <w:ind w:firstLine="708"/>
        <w:jc w:val="center"/>
        <w:rPr>
          <w:rFonts w:ascii="Times New Roman" w:hAnsi="Times New Roman" w:cs="Times New Roman"/>
          <w:sz w:val="24"/>
          <w:szCs w:val="24"/>
        </w:rPr>
      </w:pPr>
      <w:r w:rsidRPr="00E906CC">
        <w:rPr>
          <w:rFonts w:ascii="Times New Roman" w:hAnsi="Times New Roman" w:cs="Times New Roman"/>
          <w:sz w:val="24"/>
          <w:szCs w:val="24"/>
        </w:rPr>
        <w:t xml:space="preserve">LA DE LA VOZ, DIPUTADA BRENDA COLLETE MIRANDA VARGAS, </w:t>
      </w:r>
    </w:p>
    <w:p w:rsidR="00945D6F" w:rsidRPr="00E906CC" w:rsidRDefault="00945D6F" w:rsidP="000D578F">
      <w:pPr>
        <w:pStyle w:val="Sinespaciado"/>
        <w:ind w:firstLine="708"/>
        <w:jc w:val="center"/>
        <w:rPr>
          <w:rFonts w:ascii="Times New Roman" w:hAnsi="Times New Roman" w:cs="Times New Roman"/>
          <w:sz w:val="24"/>
          <w:szCs w:val="24"/>
        </w:rPr>
      </w:pPr>
      <w:r w:rsidRPr="00E906CC">
        <w:rPr>
          <w:rFonts w:ascii="Times New Roman" w:hAnsi="Times New Roman" w:cs="Times New Roman"/>
          <w:sz w:val="24"/>
          <w:szCs w:val="24"/>
        </w:rPr>
        <w:t>INTEGRANTE DEL GRUPO PARLAMENTARIO DE MORENA.</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Dado en el Palacio del Poder Legislativo en la Ciudad de Toluca de Lerdo, Capital del Estado de México, a los veinticinco días del mes de febrero del año dos mil veintiséis.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Es </w:t>
      </w:r>
      <w:proofErr w:type="spellStart"/>
      <w:r w:rsidRPr="00E906CC">
        <w:rPr>
          <w:rFonts w:ascii="Times New Roman" w:hAnsi="Times New Roman" w:cs="Times New Roman"/>
          <w:sz w:val="24"/>
          <w:szCs w:val="24"/>
        </w:rPr>
        <w:t>cuanto</w:t>
      </w:r>
      <w:proofErr w:type="spellEnd"/>
      <w:r w:rsidRPr="00E906CC">
        <w:rPr>
          <w:rFonts w:ascii="Times New Roman" w:hAnsi="Times New Roman" w:cs="Times New Roman"/>
          <w:sz w:val="24"/>
          <w:szCs w:val="24"/>
        </w:rPr>
        <w:t xml:space="preserve">. Muchas gracias Presidenta. </w:t>
      </w:r>
    </w:p>
    <w:p w:rsidR="00705BF5" w:rsidRPr="00E906CC" w:rsidRDefault="00705BF5" w:rsidP="000D578F">
      <w:pPr>
        <w:pStyle w:val="Sinespaciado"/>
        <w:jc w:val="both"/>
        <w:rPr>
          <w:rFonts w:ascii="Times New Roman" w:hAnsi="Times New Roman" w:cs="Times New Roman"/>
          <w:sz w:val="24"/>
          <w:szCs w:val="24"/>
        </w:rPr>
      </w:pPr>
    </w:p>
    <w:p w:rsidR="00705BF5" w:rsidRPr="00E906CC" w:rsidRDefault="00705BF5"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(Se inserta documento)</w:t>
      </w:r>
    </w:p>
    <w:p w:rsidR="00705BF5" w:rsidRPr="00E906CC" w:rsidRDefault="00705BF5" w:rsidP="000D578F">
      <w:pPr>
        <w:spacing w:after="0" w:line="240" w:lineRule="auto"/>
        <w:jc w:val="center"/>
        <w:rPr>
          <w:rFonts w:ascii="Times New Roman" w:hAnsi="Times New Roman" w:cs="Times New Roman"/>
          <w:sz w:val="24"/>
          <w:szCs w:val="24"/>
        </w:rPr>
      </w:pP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CONGRESO</w:t>
      </w:r>
    </w:p>
    <w:p w:rsidR="00705BF5" w:rsidRPr="00E906CC" w:rsidRDefault="00705BF5"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ESTADO DE MÉXICO</w:t>
      </w:r>
    </w:p>
    <w:p w:rsidR="00705BF5" w:rsidRPr="00E906CC" w:rsidRDefault="00705BF5" w:rsidP="000D578F">
      <w:pPr>
        <w:autoSpaceDE w:val="0"/>
        <w:autoSpaceDN w:val="0"/>
        <w:adjustRightInd w:val="0"/>
        <w:spacing w:after="0" w:line="240" w:lineRule="auto"/>
        <w:jc w:val="both"/>
        <w:rPr>
          <w:rFonts w:ascii="Times New Roman" w:eastAsia="Calibri" w:hAnsi="Times New Roman" w:cs="Times New Roman"/>
          <w:b/>
          <w:bCs/>
          <w:sz w:val="24"/>
          <w:szCs w:val="24"/>
        </w:rPr>
      </w:pPr>
    </w:p>
    <w:p w:rsidR="00705BF5" w:rsidRPr="00E906CC" w:rsidRDefault="00705BF5" w:rsidP="000D578F">
      <w:pPr>
        <w:autoSpaceDE w:val="0"/>
        <w:autoSpaceDN w:val="0"/>
        <w:adjustRightInd w:val="0"/>
        <w:spacing w:after="0" w:line="240" w:lineRule="auto"/>
        <w:jc w:val="right"/>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Dip. Brenda Colette</w:t>
      </w:r>
    </w:p>
    <w:p w:rsidR="00705BF5" w:rsidRPr="00E906CC" w:rsidRDefault="00705BF5" w:rsidP="000D578F">
      <w:pPr>
        <w:autoSpaceDE w:val="0"/>
        <w:autoSpaceDN w:val="0"/>
        <w:adjustRightInd w:val="0"/>
        <w:spacing w:after="0" w:line="240" w:lineRule="auto"/>
        <w:jc w:val="right"/>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Miranda Valgas</w:t>
      </w:r>
    </w:p>
    <w:p w:rsidR="00705BF5" w:rsidRPr="00E906CC" w:rsidRDefault="00705BF5" w:rsidP="000D578F">
      <w:pPr>
        <w:autoSpaceDE w:val="0"/>
        <w:autoSpaceDN w:val="0"/>
        <w:adjustRightInd w:val="0"/>
        <w:spacing w:after="0" w:line="240" w:lineRule="auto"/>
        <w:jc w:val="right"/>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Diputada distrito XXV Ciudad Nezahualcóyotl</w:t>
      </w:r>
    </w:p>
    <w:p w:rsidR="00705BF5" w:rsidRPr="00E906CC" w:rsidRDefault="00705BF5" w:rsidP="000D578F">
      <w:pPr>
        <w:autoSpaceDE w:val="0"/>
        <w:autoSpaceDN w:val="0"/>
        <w:adjustRightInd w:val="0"/>
        <w:spacing w:after="0" w:line="240" w:lineRule="auto"/>
        <w:jc w:val="right"/>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Grupo parlamentario morena</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right"/>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Toluca de Lerdo, México, a de 25 de febrero de 2026.</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DIP. MARTHA AZUCENA CAMACHO REYNOSO</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PRESIDENTA DE LA DIRECTIVA</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DE LA H. LXII LEGISLATURA</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DEL ESTADO LIBRE Y SOBERANO DE MÉXICO</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PRESENTE</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b/>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b/>
          <w:sz w:val="24"/>
          <w:szCs w:val="24"/>
          <w:lang w:val="es-ES"/>
        </w:rPr>
        <w:t>Quien suscribe Diputada Brenda Colette Miranda Vargas</w:t>
      </w:r>
      <w:r w:rsidRPr="00E906CC">
        <w:rPr>
          <w:rFonts w:ascii="Times New Roman" w:eastAsia="Times New Roman" w:hAnsi="Times New Roman" w:cs="Times New Roman"/>
          <w:sz w:val="24"/>
          <w:szCs w:val="24"/>
          <w:lang w:val="es-ES"/>
        </w:rPr>
        <w:t xml:space="preserve">,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w:t>
      </w:r>
      <w:r w:rsidRPr="00E906CC">
        <w:rPr>
          <w:rFonts w:ascii="Times New Roman" w:eastAsia="Times New Roman" w:hAnsi="Times New Roman" w:cs="Times New Roman"/>
          <w:sz w:val="24"/>
          <w:szCs w:val="24"/>
          <w:lang w:val="es-ES"/>
        </w:rPr>
        <w:lastRenderedPageBreak/>
        <w:t xml:space="preserve">del Poder Legislativo del Estado Libre y Soberano de México, me permito someter a la consideración de esta H. Legislatura, la presente </w:t>
      </w:r>
      <w:r w:rsidRPr="00E906CC">
        <w:rPr>
          <w:rFonts w:ascii="Times New Roman" w:eastAsia="Times New Roman" w:hAnsi="Times New Roman" w:cs="Times New Roman"/>
          <w:b/>
          <w:sz w:val="24"/>
          <w:szCs w:val="24"/>
          <w:lang w:val="es-ES"/>
        </w:rPr>
        <w:t>Iniciativa con proyecto de decreto por el que se reforma el Código Penal del Estado de México, a fin de calificar como delito grave la omisión de auxilio a lesionados</w:t>
      </w:r>
      <w:r w:rsidRPr="00E906CC">
        <w:rPr>
          <w:rFonts w:ascii="Times New Roman" w:eastAsia="Times New Roman" w:hAnsi="Times New Roman" w:cs="Times New Roman"/>
          <w:sz w:val="24"/>
          <w:szCs w:val="24"/>
          <w:lang w:val="es-ES"/>
        </w:rPr>
        <w:t>, en mérito de la siguiente:</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center"/>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EXPOSICIÓN DE MOTIVOS</w:t>
      </w:r>
    </w:p>
    <w:p w:rsidR="00705BF5" w:rsidRPr="00E906CC" w:rsidRDefault="00705BF5" w:rsidP="000D578F">
      <w:pPr>
        <w:widowControl w:val="0"/>
        <w:autoSpaceDE w:val="0"/>
        <w:autoSpaceDN w:val="0"/>
        <w:spacing w:after="0" w:line="240" w:lineRule="auto"/>
        <w:jc w:val="center"/>
        <w:rPr>
          <w:rFonts w:ascii="Times New Roman" w:eastAsia="Times New Roman" w:hAnsi="Times New Roman" w:cs="Times New Roman"/>
          <w:b/>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La protección de la vida, la integridad personal y la seguridad jurídica de las personas constituye un principio rector del Estado constitucional de derecho y una obligación indeclinable de los poderes públicos. En ese sentido, el marco normativo penal debe responder de manera proporcional y eficaz a las conductas que, por acción u omisión, ponen en riesgo directo dichos bienes jurídicos tutelados.</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El artículo 5 de la Constitución Política del Estado Libre y Soberano de México reconoce el derecho de toda persona a la protección de la vida y a la integridad personal, así como el deber del Estado de garantizar condiciones que permitan su ejercicio pleno. Asimismo, dicho ordenamiento establece que las autoridades deben prevenir, investigar, sancionar y reparar las violaciones a los derechos humanos, bajo los principios de legalidad, proporcionalidad y justicia.</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En el Estado de México, los hechos de tránsito que involucran vehículos de motor representan un problema estructural de seguridad vial y salud pública. De acuerdo con información oficial del Instituto Nacional de Estadística y Geografía (INEGI), la entidad se mantiene de manera miles de personas lesionadas cada año como consecuencia de dichos hechos, particularmente en zonas urbanas y metropolitanas de alta densidad poblacional.</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La Ley de Movilidad del Estado de México reconoce expresamente que la seguridad vial es un derecho de las personas usuarias de la vía pública y establece como principio rector la protección de la vida y la integridad física de peatones, ciclistas, usuarios del transporte y conductores. Este ordenamiento impone deberes de cuidado y responsabilidad a quienes conducen vehículos de motor, orientados a prevenir daños y a actuar de manera solidaria y responsable ante hechos de tránsito.</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No obstante, la experiencia institucional y los registros administrativos de autoridades de seguridad y movilidad evidencian que, en un número significativo de accidentes con personas lesionadas, los daños se agravan debido a la omisión de auxilio, el abandono del lugar de los hechos o la falta de aviso inmediato a las autoridades y a los servicios de emergencia. Diversos estudios médicos y periciales coinciden en que la atención inmediata durante los primeros minutos posteriores a un accidente es determinante para salvar la vida de una persona o evitar secuelas permanentes.</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Actualmente, el Código Penal del Estado de México, en su artículo 255, tipifica la omisión de auxilio a lesionados como delito; sin embargo, no la califica como delito grave, lo que permite que las personas responsables enfrenten el proceso penal en libertad, aun cuando su conducta haya puesto en peligro real la vida, la salud o la integridad de la víctima. Esta circunstancia resulta desproporcionada frente a la gravedad social del daño causado y debilita el efecto preventivo de la norma penal.</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 xml:space="preserve">En este sentido, la Ley General de Víctimas establece que las víctimas de delitos tienen derecho a una protección efectiva, a la verdad, a la justicia y a la reparación integral del daño, así como a recibir atención oportuna y adecuada. La omisión de auxilio vulnera directamente estos derechos, </w:t>
      </w:r>
      <w:r w:rsidRPr="00E906CC">
        <w:rPr>
          <w:rFonts w:ascii="Times New Roman" w:eastAsia="Times New Roman" w:hAnsi="Times New Roman" w:cs="Times New Roman"/>
          <w:sz w:val="24"/>
          <w:szCs w:val="24"/>
          <w:lang w:val="es-ES"/>
        </w:rPr>
        <w:lastRenderedPageBreak/>
        <w:t>al generar un daño adicional que puede derivar en lesiones más graves, discapacidad permanente o incluso la pérdida de la vida, configurando una forma de revictimización.</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En esta perspectiva, la omisión de auxilio por parte de quien ocasiona un accidente, aun sin dolo, no puede considerarse una conducta secundaria o de menor relevancia, ya que implica un incumplimiento grave al deber mínimo de solidaridad humana y responsabilidad social, y tiene consecuencias directas sobre bienes jurídicos de máxima protección.</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Por ello, la presente iniciativa propone calificar como delito grave la omisión de auxilio a lesionados, así como incrementar las sanciones privativas de la libertad y sin eximir de las multas correspondientes, con el propósito de fortalecer la función preventiva del derecho penal, inhibir la huida del responsable, garantizar la presencia del imputado durante el proceso penal y asegurar condiciones reales de acceso a la justicia para las víctimas.</w:t>
      </w: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La reforma planteada busca armonizar el Código Penal del Estado de México con los principios constitucionales de protección a la vida, con los objetivos de la Ley de Movilidad en materia de seguridad vial y con el enfoque de derechos humanos previsto en la Ley General de Víctimas, enviando un mensaje claro de que en el Estado de México no se tolerará la indiferencia frente al sufrimiento humano ni la evasión de responsabilidades derivadas de hechos de tránsito.</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En consecuencia, convertir la omisión de auxilio a lesionados en delito grave representa una medida necesaria, proporcional y socialmente justificada, que fortalece el marco jurídico estatal, protege a las víctimas, dignifica la actuación del Estado y reafirma el compromiso del Poder Legislativo con la vida, la integridad personal y la justicia para las y los mexiquenses.</w:t>
      </w: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p>
    <w:tbl>
      <w:tblPr>
        <w:tblStyle w:val="Table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8"/>
        <w:gridCol w:w="4643"/>
        <w:gridCol w:w="13"/>
      </w:tblGrid>
      <w:tr w:rsidR="00705BF5" w:rsidRPr="00E906CC" w:rsidTr="00705BF5">
        <w:trPr>
          <w:gridAfter w:val="1"/>
          <w:wAfter w:w="13" w:type="dxa"/>
          <w:trHeight w:val="19"/>
          <w:jc w:val="center"/>
        </w:trPr>
        <w:tc>
          <w:tcPr>
            <w:tcW w:w="9301" w:type="dxa"/>
            <w:gridSpan w:val="2"/>
          </w:tcPr>
          <w:p w:rsidR="00705BF5" w:rsidRPr="00E906CC" w:rsidRDefault="00705BF5" w:rsidP="000D578F">
            <w:pPr>
              <w:spacing w:line="240" w:lineRule="auto"/>
              <w:jc w:val="center"/>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Código Penal para el Estado de México</w:t>
            </w:r>
          </w:p>
        </w:tc>
      </w:tr>
      <w:tr w:rsidR="00705BF5" w:rsidRPr="00E906CC" w:rsidTr="00705BF5">
        <w:trPr>
          <w:gridAfter w:val="1"/>
          <w:wAfter w:w="13" w:type="dxa"/>
          <w:trHeight w:val="19"/>
          <w:jc w:val="center"/>
        </w:trPr>
        <w:tc>
          <w:tcPr>
            <w:tcW w:w="4658" w:type="dxa"/>
          </w:tcPr>
          <w:p w:rsidR="00705BF5" w:rsidRPr="00E906CC" w:rsidRDefault="00705BF5" w:rsidP="000D578F">
            <w:pPr>
              <w:spacing w:line="240" w:lineRule="auto"/>
              <w:jc w:val="center"/>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Texto actual</w:t>
            </w:r>
          </w:p>
        </w:tc>
        <w:tc>
          <w:tcPr>
            <w:tcW w:w="4643" w:type="dxa"/>
          </w:tcPr>
          <w:p w:rsidR="00705BF5" w:rsidRPr="00E906CC" w:rsidRDefault="00705BF5" w:rsidP="000D578F">
            <w:pPr>
              <w:spacing w:line="240" w:lineRule="auto"/>
              <w:jc w:val="center"/>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Texto propuesto</w:t>
            </w:r>
          </w:p>
        </w:tc>
      </w:tr>
      <w:tr w:rsidR="00705BF5" w:rsidRPr="00E906CC" w:rsidTr="00705BF5">
        <w:trPr>
          <w:gridAfter w:val="1"/>
          <w:wAfter w:w="13" w:type="dxa"/>
          <w:trHeight w:val="19"/>
          <w:jc w:val="center"/>
        </w:trPr>
        <w:tc>
          <w:tcPr>
            <w:tcW w:w="4658" w:type="dxa"/>
          </w:tcPr>
          <w:p w:rsidR="00705BF5" w:rsidRPr="00E906CC" w:rsidRDefault="00705BF5" w:rsidP="000D578F">
            <w:pPr>
              <w:spacing w:line="240" w:lineRule="auto"/>
              <w:ind w:left="170"/>
              <w:jc w:val="center"/>
              <w:rPr>
                <w:rFonts w:ascii="Times New Roman" w:eastAsia="Times New Roman" w:hAnsi="Times New Roman" w:cs="Times New Roman"/>
                <w:b/>
                <w:i/>
                <w:sz w:val="24"/>
                <w:szCs w:val="24"/>
                <w:lang w:val="es-ES"/>
              </w:rPr>
            </w:pPr>
            <w:r w:rsidRPr="00E906CC">
              <w:rPr>
                <w:rFonts w:ascii="Times New Roman" w:eastAsia="Times New Roman" w:hAnsi="Times New Roman" w:cs="Times New Roman"/>
                <w:b/>
                <w:i/>
                <w:sz w:val="24"/>
                <w:szCs w:val="24"/>
                <w:lang w:val="es-ES"/>
              </w:rPr>
              <w:t>CAPITULO II</w:t>
            </w:r>
          </w:p>
          <w:p w:rsidR="00705BF5" w:rsidRPr="00E906CC" w:rsidRDefault="00705BF5" w:rsidP="000D578F">
            <w:pPr>
              <w:spacing w:line="240" w:lineRule="auto"/>
              <w:ind w:left="170"/>
              <w:jc w:val="center"/>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LOS DELITOS GRAVES</w:t>
            </w:r>
          </w:p>
          <w:p w:rsidR="00705BF5" w:rsidRPr="00E906CC" w:rsidRDefault="00705BF5" w:rsidP="000D578F">
            <w:pPr>
              <w:spacing w:line="240" w:lineRule="auto"/>
              <w:ind w:left="170"/>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b/>
                <w:sz w:val="24"/>
                <w:szCs w:val="24"/>
                <w:lang w:val="es-ES"/>
              </w:rPr>
              <w:t>Artículo 9</w:t>
            </w:r>
            <w:r w:rsidRPr="00E906CC">
              <w:rPr>
                <w:rFonts w:ascii="Times New Roman" w:eastAsia="Times New Roman" w:hAnsi="Times New Roman" w:cs="Times New Roman"/>
                <w:sz w:val="24"/>
                <w:szCs w:val="24"/>
                <w:lang w:val="es-ES"/>
              </w:rPr>
              <w:t xml:space="preserve">.- 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w:t>
            </w:r>
            <w:r w:rsidRPr="00E906CC">
              <w:rPr>
                <w:rFonts w:ascii="Times New Roman" w:eastAsia="Times New Roman" w:hAnsi="Times New Roman" w:cs="Times New Roman"/>
                <w:sz w:val="24"/>
                <w:szCs w:val="24"/>
                <w:lang w:val="es-ES"/>
              </w:rPr>
              <w:lastRenderedPageBreak/>
              <w:t xml:space="preserve">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w:t>
            </w:r>
            <w:proofErr w:type="spellStart"/>
            <w:r w:rsidRPr="00E906CC">
              <w:rPr>
                <w:rFonts w:ascii="Times New Roman" w:eastAsia="Times New Roman" w:hAnsi="Times New Roman" w:cs="Times New Roman"/>
                <w:sz w:val="24"/>
                <w:szCs w:val="24"/>
                <w:lang w:val="es-ES"/>
              </w:rPr>
              <w:t>transfeminicidio</w:t>
            </w:r>
            <w:proofErr w:type="spellEnd"/>
            <w:r w:rsidRPr="00E906CC">
              <w:rPr>
                <w:rFonts w:ascii="Times New Roman" w:eastAsia="Times New Roman" w:hAnsi="Times New Roman" w:cs="Times New Roman"/>
                <w:sz w:val="24"/>
                <w:szCs w:val="24"/>
                <w:lang w:val="es-ES"/>
              </w:rPr>
              <w:t xml:space="preserve">, contenido en el artículo 281 Bis, el de privación de la libertad de menor de edad, previsto en el artículo 262 primer párrafo, el de extorsión contenido en los párrafos tercero y cuarto del artículo 266; el asalto a una población a que se refiere el artículo 267, el de trata de personas, contemplado en el artículo 268 bis, el de abuso </w:t>
            </w:r>
            <w:r w:rsidRPr="00E906CC">
              <w:rPr>
                <w:rFonts w:ascii="Times New Roman" w:eastAsia="Times New Roman" w:hAnsi="Times New Roman" w:cs="Times New Roman"/>
                <w:sz w:val="24"/>
                <w:szCs w:val="24"/>
                <w:lang w:val="es-ES"/>
              </w:rPr>
              <w:lastRenderedPageBreak/>
              <w:t>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refieren los artículos 308 y 308 Bis, y el de daño en los bienes, señalado en el artículo 311 y; en su caso, su comisión en grado de tentativa como lo establece este código, 314 bis, segundo párrafo, y los previstos en las leyes especiales cuando la pena máxima exceda de diez años de prisión.</w:t>
            </w:r>
          </w:p>
        </w:tc>
        <w:tc>
          <w:tcPr>
            <w:tcW w:w="4643" w:type="dxa"/>
          </w:tcPr>
          <w:p w:rsidR="00705BF5" w:rsidRPr="00E906CC" w:rsidRDefault="00705BF5" w:rsidP="000D578F">
            <w:pPr>
              <w:spacing w:line="240" w:lineRule="auto"/>
              <w:jc w:val="center"/>
              <w:rPr>
                <w:rFonts w:ascii="Times New Roman" w:eastAsia="Times New Roman" w:hAnsi="Times New Roman" w:cs="Times New Roman"/>
                <w:b/>
                <w:i/>
                <w:sz w:val="24"/>
                <w:szCs w:val="24"/>
                <w:lang w:val="es-ES"/>
              </w:rPr>
            </w:pPr>
            <w:r w:rsidRPr="00E906CC">
              <w:rPr>
                <w:rFonts w:ascii="Times New Roman" w:eastAsia="Times New Roman" w:hAnsi="Times New Roman" w:cs="Times New Roman"/>
                <w:b/>
                <w:i/>
                <w:sz w:val="24"/>
                <w:szCs w:val="24"/>
                <w:lang w:val="es-ES"/>
              </w:rPr>
              <w:lastRenderedPageBreak/>
              <w:t>CAPITULO II</w:t>
            </w:r>
          </w:p>
          <w:p w:rsidR="00705BF5" w:rsidRPr="00E906CC" w:rsidRDefault="00705BF5" w:rsidP="000D578F">
            <w:pPr>
              <w:spacing w:line="240" w:lineRule="auto"/>
              <w:jc w:val="center"/>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LOS DELITOS GRAVES</w:t>
            </w:r>
          </w:p>
          <w:p w:rsidR="00705BF5" w:rsidRPr="00E906CC" w:rsidRDefault="00705BF5" w:rsidP="000D578F">
            <w:pPr>
              <w:spacing w:line="240" w:lineRule="auto"/>
              <w:ind w:left="170"/>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b/>
                <w:sz w:val="24"/>
                <w:szCs w:val="24"/>
                <w:lang w:val="es-ES"/>
              </w:rPr>
              <w:t>Artículo 9</w:t>
            </w:r>
            <w:r w:rsidRPr="00E906CC">
              <w:rPr>
                <w:rFonts w:ascii="Times New Roman" w:eastAsia="Times New Roman" w:hAnsi="Times New Roman" w:cs="Times New Roman"/>
                <w:sz w:val="24"/>
                <w:szCs w:val="24"/>
                <w:lang w:val="es-ES"/>
              </w:rPr>
              <w:t xml:space="preserve">.- 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w:t>
            </w:r>
            <w:r w:rsidRPr="00E906CC">
              <w:rPr>
                <w:rFonts w:ascii="Times New Roman" w:eastAsia="Times New Roman" w:hAnsi="Times New Roman" w:cs="Times New Roman"/>
                <w:sz w:val="24"/>
                <w:szCs w:val="24"/>
                <w:lang w:val="es-ES"/>
              </w:rPr>
              <w:lastRenderedPageBreak/>
              <w:t>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w:t>
            </w:r>
          </w:p>
          <w:p w:rsidR="00705BF5" w:rsidRPr="00E906CC" w:rsidRDefault="00705BF5" w:rsidP="000D578F">
            <w:pPr>
              <w:spacing w:line="240" w:lineRule="auto"/>
              <w:ind w:left="170"/>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artículo 206, el de lenocinio, previsto en los artículos 209 y 209 bis, el tráfico de menores, contemplado en el artículo 219, el de cremación de cadáver</w:t>
            </w:r>
          </w:p>
          <w:p w:rsidR="00705BF5" w:rsidRPr="00E906CC" w:rsidRDefault="00705BF5" w:rsidP="000D578F">
            <w:pPr>
              <w:spacing w:line="240" w:lineRule="auto"/>
              <w:ind w:left="170"/>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 xml:space="preserve">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w:t>
            </w:r>
            <w:proofErr w:type="spellStart"/>
            <w:r w:rsidRPr="00E906CC">
              <w:rPr>
                <w:rFonts w:ascii="Times New Roman" w:eastAsia="Times New Roman" w:hAnsi="Times New Roman" w:cs="Times New Roman"/>
                <w:sz w:val="24"/>
                <w:szCs w:val="24"/>
                <w:lang w:val="es-ES"/>
              </w:rPr>
              <w:t>transfeminicidio</w:t>
            </w:r>
            <w:proofErr w:type="spellEnd"/>
            <w:r w:rsidRPr="00E906CC">
              <w:rPr>
                <w:rFonts w:ascii="Times New Roman" w:eastAsia="Times New Roman" w:hAnsi="Times New Roman" w:cs="Times New Roman"/>
                <w:sz w:val="24"/>
                <w:szCs w:val="24"/>
                <w:lang w:val="es-ES"/>
              </w:rPr>
              <w:t xml:space="preserve">, contenido en el artículo 281 Bis, </w:t>
            </w:r>
            <w:r w:rsidRPr="00E906CC">
              <w:rPr>
                <w:rFonts w:ascii="Times New Roman" w:eastAsia="Times New Roman" w:hAnsi="Times New Roman" w:cs="Times New Roman"/>
                <w:b/>
                <w:sz w:val="24"/>
                <w:szCs w:val="24"/>
                <w:lang w:val="es-ES"/>
              </w:rPr>
              <w:t xml:space="preserve">el de omisión de auxilio a lesionados previsto en el artículo 255, </w:t>
            </w:r>
            <w:r w:rsidRPr="00E906CC">
              <w:rPr>
                <w:rFonts w:ascii="Times New Roman" w:eastAsia="Times New Roman" w:hAnsi="Times New Roman" w:cs="Times New Roman"/>
                <w:sz w:val="24"/>
                <w:szCs w:val="24"/>
                <w:lang w:val="es-ES"/>
              </w:rPr>
              <w:t xml:space="preserve">el de privación de la libertad de menor de edad, previsto en el artículo 262 primer párrafo, el de extorsión contenido en los párrafos tercero y cuarto del artículo 266; el asalto a una </w:t>
            </w:r>
            <w:r w:rsidRPr="00E906CC">
              <w:rPr>
                <w:rFonts w:ascii="Times New Roman" w:eastAsia="Times New Roman" w:hAnsi="Times New Roman" w:cs="Times New Roman"/>
                <w:sz w:val="24"/>
                <w:szCs w:val="24"/>
                <w:lang w:val="es-ES"/>
              </w:rPr>
              <w:lastRenderedPageBreak/>
              <w:t>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refieren los artículos 308 y 308 Bis, y el de daño en los bienes, señalado en el artículo 311 y; en su caso, su comisión en grado de tentativa como lo establece este código, 314 bis, segundo párrafo, y los previstos en las leyes especiales cuando la pena máxima exceda de diez años de prisión.</w:t>
            </w:r>
          </w:p>
        </w:tc>
      </w:tr>
      <w:tr w:rsidR="00705BF5" w:rsidRPr="00E906CC" w:rsidTr="00705BF5">
        <w:trPr>
          <w:gridAfter w:val="1"/>
          <w:wAfter w:w="13" w:type="dxa"/>
          <w:trHeight w:val="19"/>
          <w:jc w:val="center"/>
        </w:trPr>
        <w:tc>
          <w:tcPr>
            <w:tcW w:w="4658" w:type="dxa"/>
          </w:tcPr>
          <w:p w:rsidR="00705BF5" w:rsidRPr="00E906CC" w:rsidRDefault="00705BF5" w:rsidP="000D578F">
            <w:pPr>
              <w:spacing w:line="240" w:lineRule="auto"/>
              <w:ind w:left="170"/>
              <w:jc w:val="center"/>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lastRenderedPageBreak/>
              <w:t>CAPITULO IV</w:t>
            </w:r>
          </w:p>
          <w:p w:rsidR="00705BF5" w:rsidRPr="00E906CC" w:rsidRDefault="00705BF5" w:rsidP="000D578F">
            <w:pPr>
              <w:spacing w:line="240" w:lineRule="auto"/>
              <w:ind w:left="170"/>
              <w:jc w:val="center"/>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OMISION DE AUXILIO A LESIONADOS</w:t>
            </w:r>
          </w:p>
          <w:p w:rsidR="00705BF5" w:rsidRPr="00E906CC" w:rsidRDefault="00705BF5" w:rsidP="000D578F">
            <w:pPr>
              <w:spacing w:line="240" w:lineRule="auto"/>
              <w:ind w:left="170"/>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b/>
                <w:sz w:val="24"/>
                <w:szCs w:val="24"/>
                <w:lang w:val="es-ES"/>
              </w:rPr>
              <w:t xml:space="preserve">Artículo 255.- </w:t>
            </w:r>
            <w:r w:rsidRPr="00E906CC">
              <w:rPr>
                <w:rFonts w:ascii="Times New Roman" w:eastAsia="Times New Roman" w:hAnsi="Times New Roman" w:cs="Times New Roman"/>
                <w:sz w:val="24"/>
                <w:szCs w:val="24"/>
                <w:lang w:val="es-ES"/>
              </w:rPr>
              <w:t>Al conductor de un vehículo cualquiera o jinete que deje en estado de abandono, sin prestarle ni facilitarle asistencia a la persona a quien lesionó sin dolo, o dejare de avisar inmediatamente a la autoridad, se le impondrán de seis meses a dos años de prisión y de treinta a sesenta días multa.</w:t>
            </w:r>
          </w:p>
        </w:tc>
        <w:tc>
          <w:tcPr>
            <w:tcW w:w="4643" w:type="dxa"/>
          </w:tcPr>
          <w:p w:rsidR="00705BF5" w:rsidRPr="00E906CC" w:rsidRDefault="00705BF5" w:rsidP="000D578F">
            <w:pPr>
              <w:spacing w:line="240" w:lineRule="auto"/>
              <w:ind w:left="170"/>
              <w:jc w:val="center"/>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CAPITULO IV</w:t>
            </w:r>
          </w:p>
          <w:p w:rsidR="00705BF5" w:rsidRPr="00E906CC" w:rsidRDefault="00705BF5" w:rsidP="000D578F">
            <w:pPr>
              <w:spacing w:line="240" w:lineRule="auto"/>
              <w:ind w:left="170"/>
              <w:jc w:val="center"/>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OMISION DE AUXILIO A LESIONADOS</w:t>
            </w:r>
          </w:p>
          <w:p w:rsidR="00705BF5" w:rsidRPr="00E906CC" w:rsidRDefault="00705BF5" w:rsidP="000D578F">
            <w:pPr>
              <w:spacing w:line="240" w:lineRule="auto"/>
              <w:ind w:left="170"/>
              <w:jc w:val="both"/>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 xml:space="preserve">Artículo 255.- </w:t>
            </w:r>
            <w:r w:rsidRPr="00E906CC">
              <w:rPr>
                <w:rFonts w:ascii="Times New Roman" w:eastAsia="Times New Roman" w:hAnsi="Times New Roman" w:cs="Times New Roman"/>
                <w:sz w:val="24"/>
                <w:szCs w:val="24"/>
                <w:lang w:val="es-ES"/>
              </w:rPr>
              <w:t xml:space="preserve">Al conductor de un vehículo cualquiera o jinete que deje en estado de abandono, sin prestarle ni facilitarle asistencia a la persona a quien lesionó sin dolo, o dejare de avisar inmediatamente a la autoridad, se le impondrán de </w:t>
            </w:r>
            <w:r w:rsidRPr="00E906CC">
              <w:rPr>
                <w:rFonts w:ascii="Times New Roman" w:eastAsia="Times New Roman" w:hAnsi="Times New Roman" w:cs="Times New Roman"/>
                <w:b/>
                <w:sz w:val="24"/>
                <w:szCs w:val="24"/>
                <w:lang w:val="es-ES"/>
              </w:rPr>
              <w:t xml:space="preserve">tres años </w:t>
            </w:r>
            <w:r w:rsidRPr="00E906CC">
              <w:rPr>
                <w:rFonts w:ascii="Times New Roman" w:eastAsia="Times New Roman" w:hAnsi="Times New Roman" w:cs="Times New Roman"/>
                <w:sz w:val="24"/>
                <w:szCs w:val="24"/>
                <w:lang w:val="es-ES"/>
              </w:rPr>
              <w:t xml:space="preserve">a </w:t>
            </w:r>
            <w:r w:rsidRPr="00E906CC">
              <w:rPr>
                <w:rFonts w:ascii="Times New Roman" w:eastAsia="Times New Roman" w:hAnsi="Times New Roman" w:cs="Times New Roman"/>
                <w:b/>
                <w:sz w:val="24"/>
                <w:szCs w:val="24"/>
                <w:lang w:val="es-ES"/>
              </w:rPr>
              <w:t xml:space="preserve">ocho </w:t>
            </w:r>
            <w:r w:rsidRPr="00E906CC">
              <w:rPr>
                <w:rFonts w:ascii="Times New Roman" w:eastAsia="Times New Roman" w:hAnsi="Times New Roman" w:cs="Times New Roman"/>
                <w:sz w:val="24"/>
                <w:szCs w:val="24"/>
                <w:lang w:val="es-ES"/>
              </w:rPr>
              <w:t xml:space="preserve">años de prisión y de </w:t>
            </w:r>
            <w:r w:rsidRPr="00E906CC">
              <w:rPr>
                <w:rFonts w:ascii="Times New Roman" w:eastAsia="Times New Roman" w:hAnsi="Times New Roman" w:cs="Times New Roman"/>
                <w:b/>
                <w:sz w:val="24"/>
                <w:szCs w:val="24"/>
                <w:lang w:val="es-ES"/>
              </w:rPr>
              <w:t>cincuenta a trecientas</w:t>
            </w:r>
            <w:r w:rsidR="00734952">
              <w:rPr>
                <w:rFonts w:ascii="Times New Roman" w:eastAsia="Times New Roman" w:hAnsi="Times New Roman" w:cs="Times New Roman"/>
                <w:b/>
                <w:sz w:val="24"/>
                <w:szCs w:val="24"/>
                <w:lang w:val="es-ES"/>
              </w:rPr>
              <w:t xml:space="preserve"> </w:t>
            </w:r>
            <w:r w:rsidRPr="00E906CC">
              <w:rPr>
                <w:rFonts w:ascii="Times New Roman" w:eastAsia="Times New Roman" w:hAnsi="Times New Roman" w:cs="Times New Roman"/>
                <w:b/>
                <w:sz w:val="24"/>
                <w:szCs w:val="24"/>
                <w:lang w:val="es-ES"/>
              </w:rPr>
              <w:t>veces el valor diario de la Unidad de Medida y Actualización.</w:t>
            </w:r>
          </w:p>
          <w:p w:rsidR="00705BF5" w:rsidRPr="00E906CC" w:rsidRDefault="00705BF5" w:rsidP="000D578F">
            <w:pPr>
              <w:spacing w:line="240" w:lineRule="auto"/>
              <w:ind w:left="170"/>
              <w:jc w:val="both"/>
              <w:rPr>
                <w:rFonts w:ascii="Times New Roman" w:eastAsia="Times New Roman" w:hAnsi="Times New Roman" w:cs="Times New Roman"/>
                <w:b/>
                <w:sz w:val="24"/>
                <w:szCs w:val="24"/>
                <w:lang w:val="es-ES"/>
              </w:rPr>
            </w:pPr>
          </w:p>
        </w:tc>
      </w:tr>
      <w:tr w:rsidR="00705BF5" w:rsidRPr="00E906CC" w:rsidTr="00705BF5">
        <w:trPr>
          <w:trHeight w:val="19"/>
          <w:jc w:val="center"/>
        </w:trPr>
        <w:tc>
          <w:tcPr>
            <w:tcW w:w="4658" w:type="dxa"/>
          </w:tcPr>
          <w:p w:rsidR="00705BF5" w:rsidRPr="00E906CC" w:rsidRDefault="00705BF5" w:rsidP="000D578F">
            <w:pPr>
              <w:spacing w:line="240" w:lineRule="auto"/>
              <w:ind w:left="170"/>
              <w:jc w:val="both"/>
              <w:rPr>
                <w:rFonts w:ascii="Times New Roman" w:eastAsia="Times New Roman" w:hAnsi="Times New Roman" w:cs="Times New Roman"/>
                <w:sz w:val="24"/>
                <w:szCs w:val="24"/>
                <w:lang w:val="es-ES"/>
              </w:rPr>
            </w:pPr>
          </w:p>
        </w:tc>
        <w:tc>
          <w:tcPr>
            <w:tcW w:w="4656" w:type="dxa"/>
            <w:gridSpan w:val="2"/>
          </w:tcPr>
          <w:p w:rsidR="00705BF5" w:rsidRPr="00E906CC" w:rsidRDefault="00705BF5" w:rsidP="000D578F">
            <w:pPr>
              <w:spacing w:line="240" w:lineRule="auto"/>
              <w:ind w:left="170"/>
              <w:jc w:val="both"/>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Se aumentará la pena hasta en una mitad cuando además cuando el conductor conduzca bajo el influjo de alcohol, sustancias psicoactivas o en exceso de velocidad.</w:t>
            </w:r>
          </w:p>
        </w:tc>
      </w:tr>
    </w:tbl>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Por ello, es responsabilidad de este Congreso establecer los mecanismos legislativos necesarios para proteger y garantizar la seguridad de todas las personas, así como impulsar acciones concretas que prevengan y sancionen la omisión de auxilio, con el objetivo de salvaguardar la vida, la integridad y el bienestar de las y los mexiquenses.</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Por lo antes expuesto se pone a consideración de la “LXII” Legislatura, la presente iniciativa, para efecto de que, si se encuentra procedente, se admita a trámite, para su análisis, discusión y en su caso aprobación.</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center"/>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ATENTAMENTE</w:t>
      </w:r>
    </w:p>
    <w:p w:rsidR="00705BF5" w:rsidRPr="00E906CC" w:rsidRDefault="00705BF5" w:rsidP="000D578F">
      <w:pPr>
        <w:widowControl w:val="0"/>
        <w:autoSpaceDE w:val="0"/>
        <w:autoSpaceDN w:val="0"/>
        <w:spacing w:after="0" w:line="240" w:lineRule="auto"/>
        <w:jc w:val="center"/>
        <w:outlineLvl w:val="1"/>
        <w:rPr>
          <w:rFonts w:ascii="Times New Roman" w:eastAsia="Times New Roman" w:hAnsi="Times New Roman" w:cs="Times New Roman"/>
          <w:b/>
          <w:bCs/>
          <w:sz w:val="24"/>
          <w:szCs w:val="24"/>
          <w:lang w:val="es-ES"/>
        </w:rPr>
      </w:pPr>
      <w:r w:rsidRPr="00E906CC">
        <w:rPr>
          <w:rFonts w:ascii="Times New Roman" w:eastAsia="Times New Roman" w:hAnsi="Times New Roman" w:cs="Times New Roman"/>
          <w:b/>
          <w:bCs/>
          <w:sz w:val="24"/>
          <w:szCs w:val="24"/>
          <w:lang w:val="es-ES"/>
        </w:rPr>
        <w:t>Dip. Brenda Colette Miranda Vargas</w:t>
      </w:r>
    </w:p>
    <w:p w:rsidR="00705BF5" w:rsidRPr="00E906CC" w:rsidRDefault="00705BF5" w:rsidP="000D578F">
      <w:pPr>
        <w:widowControl w:val="0"/>
        <w:autoSpaceDE w:val="0"/>
        <w:autoSpaceDN w:val="0"/>
        <w:spacing w:after="0" w:line="240" w:lineRule="auto"/>
        <w:jc w:val="center"/>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Presentante</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 xml:space="preserve">DECRETO NÚMERO </w:t>
      </w:r>
      <w:r w:rsidRPr="00E906CC">
        <w:rPr>
          <w:rFonts w:ascii="Times New Roman" w:eastAsia="Times New Roman" w:hAnsi="Times New Roman" w:cs="Times New Roman"/>
          <w:sz w:val="24"/>
          <w:szCs w:val="24"/>
          <w:u w:val="single"/>
          <w:lang w:val="es-ES"/>
        </w:rPr>
        <w:tab/>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LA H. “LXII” LEGISLATURA DEL ESTADO LIBRE DE MÉXICO</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DECRETA:</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outlineLvl w:val="1"/>
        <w:rPr>
          <w:rFonts w:ascii="Times New Roman" w:eastAsia="Times New Roman" w:hAnsi="Times New Roman" w:cs="Times New Roman"/>
          <w:b/>
          <w:bCs/>
          <w:sz w:val="24"/>
          <w:szCs w:val="24"/>
          <w:lang w:val="es-ES"/>
        </w:rPr>
      </w:pPr>
      <w:r w:rsidRPr="00E906CC">
        <w:rPr>
          <w:rFonts w:ascii="Times New Roman" w:eastAsia="Times New Roman" w:hAnsi="Times New Roman" w:cs="Times New Roman"/>
          <w:b/>
          <w:bCs/>
          <w:sz w:val="24"/>
          <w:szCs w:val="24"/>
          <w:lang w:val="es-ES"/>
        </w:rPr>
        <w:t>ARTÍCULO ÚNICO: Se reforman el artículo 9 y se adiciona un párrafo y el artículo 255 del Código Penal del Estado de México, para quedar como sigue:</w:t>
      </w:r>
    </w:p>
    <w:p w:rsidR="00705BF5" w:rsidRPr="00E906CC" w:rsidRDefault="00705BF5" w:rsidP="000D578F">
      <w:pPr>
        <w:widowControl w:val="0"/>
        <w:autoSpaceDE w:val="0"/>
        <w:autoSpaceDN w:val="0"/>
        <w:spacing w:after="0" w:line="240" w:lineRule="auto"/>
        <w:jc w:val="center"/>
        <w:rPr>
          <w:rFonts w:ascii="Times New Roman" w:eastAsia="Times New Roman" w:hAnsi="Times New Roman" w:cs="Times New Roman"/>
          <w:i/>
          <w:sz w:val="24"/>
          <w:szCs w:val="24"/>
          <w:lang w:val="es-ES"/>
        </w:rPr>
      </w:pPr>
    </w:p>
    <w:p w:rsidR="00705BF5" w:rsidRPr="00E906CC" w:rsidRDefault="00705BF5" w:rsidP="000D578F">
      <w:pPr>
        <w:widowControl w:val="0"/>
        <w:autoSpaceDE w:val="0"/>
        <w:autoSpaceDN w:val="0"/>
        <w:spacing w:after="0" w:line="240" w:lineRule="auto"/>
        <w:jc w:val="center"/>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CAPITULO II</w:t>
      </w:r>
    </w:p>
    <w:p w:rsidR="00705BF5" w:rsidRPr="00E906CC" w:rsidRDefault="00705BF5" w:rsidP="000D578F">
      <w:pPr>
        <w:widowControl w:val="0"/>
        <w:autoSpaceDE w:val="0"/>
        <w:autoSpaceDN w:val="0"/>
        <w:spacing w:after="0" w:line="240" w:lineRule="auto"/>
        <w:jc w:val="center"/>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LOS DELITOS GRAVES</w:t>
      </w:r>
    </w:p>
    <w:p w:rsidR="00705BF5" w:rsidRPr="00E906CC" w:rsidRDefault="00705BF5" w:rsidP="000D578F">
      <w:pPr>
        <w:widowControl w:val="0"/>
        <w:autoSpaceDE w:val="0"/>
        <w:autoSpaceDN w:val="0"/>
        <w:spacing w:after="0" w:line="240" w:lineRule="auto"/>
        <w:jc w:val="center"/>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b/>
          <w:sz w:val="24"/>
          <w:szCs w:val="24"/>
          <w:lang w:val="es-ES"/>
        </w:rPr>
        <w:t>Artículo 9</w:t>
      </w:r>
      <w:r w:rsidRPr="00E906CC">
        <w:rPr>
          <w:rFonts w:ascii="Times New Roman" w:eastAsia="Times New Roman" w:hAnsi="Times New Roman" w:cs="Times New Roman"/>
          <w:sz w:val="24"/>
          <w:szCs w:val="24"/>
          <w:lang w:val="es-ES"/>
        </w:rPr>
        <w:t xml:space="preserve">.- 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w:t>
      </w:r>
      <w:proofErr w:type="spellStart"/>
      <w:r w:rsidRPr="00E906CC">
        <w:rPr>
          <w:rFonts w:ascii="Times New Roman" w:eastAsia="Times New Roman" w:hAnsi="Times New Roman" w:cs="Times New Roman"/>
          <w:sz w:val="24"/>
          <w:szCs w:val="24"/>
          <w:lang w:val="es-ES"/>
        </w:rPr>
        <w:t>transfeminicidio</w:t>
      </w:r>
      <w:proofErr w:type="spellEnd"/>
      <w:r w:rsidRPr="00E906CC">
        <w:rPr>
          <w:rFonts w:ascii="Times New Roman" w:eastAsia="Times New Roman" w:hAnsi="Times New Roman" w:cs="Times New Roman"/>
          <w:sz w:val="24"/>
          <w:szCs w:val="24"/>
          <w:lang w:val="es-ES"/>
        </w:rPr>
        <w:t xml:space="preserve">, contenido en el artículo 281 Bis, </w:t>
      </w:r>
      <w:r w:rsidRPr="00E906CC">
        <w:rPr>
          <w:rFonts w:ascii="Times New Roman" w:eastAsia="Times New Roman" w:hAnsi="Times New Roman" w:cs="Times New Roman"/>
          <w:b/>
          <w:sz w:val="24"/>
          <w:szCs w:val="24"/>
          <w:lang w:val="es-ES"/>
        </w:rPr>
        <w:t xml:space="preserve">el de omisión de auxilio a lesionados previsto en el artículo 255, </w:t>
      </w:r>
      <w:r w:rsidRPr="00E906CC">
        <w:rPr>
          <w:rFonts w:ascii="Times New Roman" w:eastAsia="Times New Roman" w:hAnsi="Times New Roman" w:cs="Times New Roman"/>
          <w:sz w:val="24"/>
          <w:szCs w:val="24"/>
          <w:lang w:val="es-ES"/>
        </w:rPr>
        <w:t>el de privación de la libertad de menor de edad, previsto en el artículo 262 primer párrafo, el de extorsión contenido en los párrafos tercero y</w:t>
      </w:r>
      <w:r w:rsidRPr="00E906CC">
        <w:rPr>
          <w:rFonts w:ascii="Times New Roman" w:eastAsia="Times New Roman" w:hAnsi="Times New Roman" w:cs="Times New Roman"/>
          <w:b/>
          <w:color w:val="872550"/>
          <w:sz w:val="24"/>
          <w:szCs w:val="24"/>
          <w:lang w:val="es-ES"/>
        </w:rPr>
        <w:t xml:space="preserve"> </w:t>
      </w:r>
      <w:r w:rsidRPr="00E906CC">
        <w:rPr>
          <w:rFonts w:ascii="Times New Roman" w:eastAsia="Times New Roman" w:hAnsi="Times New Roman" w:cs="Times New Roman"/>
          <w:sz w:val="24"/>
          <w:szCs w:val="24"/>
          <w:lang w:val="es-ES"/>
        </w:rPr>
        <w:t xml:space="preserve">cuarto del artículo 266;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refieren los artículos 308 y 308 Bis, y el de daño en los bienes, señalado en el artículo 311 y; en su caso, su comisión en grado de tentativa como lo establece este código, 314 bis, segundo párrafo, y los previstos en las leyes especiales cuando la pena máxima exceda de diez </w:t>
      </w:r>
      <w:r w:rsidRPr="00E906CC">
        <w:rPr>
          <w:rFonts w:ascii="Times New Roman" w:eastAsia="Times New Roman" w:hAnsi="Times New Roman" w:cs="Times New Roman"/>
          <w:sz w:val="24"/>
          <w:szCs w:val="24"/>
          <w:lang w:val="es-ES"/>
        </w:rPr>
        <w:lastRenderedPageBreak/>
        <w:t>años de prisión.</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center"/>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CAPITULO IV</w:t>
      </w:r>
    </w:p>
    <w:p w:rsidR="00705BF5" w:rsidRPr="00E906CC" w:rsidRDefault="00705BF5" w:rsidP="000D578F">
      <w:pPr>
        <w:widowControl w:val="0"/>
        <w:autoSpaceDE w:val="0"/>
        <w:autoSpaceDN w:val="0"/>
        <w:spacing w:after="0" w:line="240" w:lineRule="auto"/>
        <w:jc w:val="center"/>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OMISION DE AUXILIO A LESIONADOS</w:t>
      </w: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b/>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 xml:space="preserve">Artículo 255.- </w:t>
      </w:r>
      <w:r w:rsidRPr="00E906CC">
        <w:rPr>
          <w:rFonts w:ascii="Times New Roman" w:eastAsia="Times New Roman" w:hAnsi="Times New Roman" w:cs="Times New Roman"/>
          <w:sz w:val="24"/>
          <w:szCs w:val="24"/>
          <w:lang w:val="es-ES"/>
        </w:rPr>
        <w:t xml:space="preserve">Al conductor de un vehículo cualquiera o jinete que deje en estado de abandono, sin prestarle ni facilitarle asistencia a la persona a quien lesionó sin dolo, o dejare de avisar inmediatamente a la autoridad, se le impondrán de </w:t>
      </w:r>
      <w:r w:rsidRPr="00E906CC">
        <w:rPr>
          <w:rFonts w:ascii="Times New Roman" w:eastAsia="Times New Roman" w:hAnsi="Times New Roman" w:cs="Times New Roman"/>
          <w:b/>
          <w:sz w:val="24"/>
          <w:szCs w:val="24"/>
          <w:lang w:val="es-ES"/>
        </w:rPr>
        <w:t xml:space="preserve">tres años </w:t>
      </w:r>
      <w:r w:rsidRPr="00E906CC">
        <w:rPr>
          <w:rFonts w:ascii="Times New Roman" w:eastAsia="Times New Roman" w:hAnsi="Times New Roman" w:cs="Times New Roman"/>
          <w:sz w:val="24"/>
          <w:szCs w:val="24"/>
          <w:lang w:val="es-ES"/>
        </w:rPr>
        <w:t xml:space="preserve">a </w:t>
      </w:r>
      <w:r w:rsidRPr="00E906CC">
        <w:rPr>
          <w:rFonts w:ascii="Times New Roman" w:eastAsia="Times New Roman" w:hAnsi="Times New Roman" w:cs="Times New Roman"/>
          <w:b/>
          <w:sz w:val="24"/>
          <w:szCs w:val="24"/>
          <w:lang w:val="es-ES"/>
        </w:rPr>
        <w:t xml:space="preserve">ocho </w:t>
      </w:r>
      <w:r w:rsidRPr="00E906CC">
        <w:rPr>
          <w:rFonts w:ascii="Times New Roman" w:eastAsia="Times New Roman" w:hAnsi="Times New Roman" w:cs="Times New Roman"/>
          <w:sz w:val="24"/>
          <w:szCs w:val="24"/>
          <w:lang w:val="es-ES"/>
        </w:rPr>
        <w:t xml:space="preserve">años de prisión y de </w:t>
      </w:r>
      <w:r w:rsidRPr="00E906CC">
        <w:rPr>
          <w:rFonts w:ascii="Times New Roman" w:eastAsia="Times New Roman" w:hAnsi="Times New Roman" w:cs="Times New Roman"/>
          <w:b/>
          <w:sz w:val="24"/>
          <w:szCs w:val="24"/>
          <w:lang w:val="es-ES"/>
        </w:rPr>
        <w:t>cincuenta a trecientas veces el valor diario de la Unidad de Medida y Actualización.</w:t>
      </w: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b/>
          <w:sz w:val="24"/>
          <w:szCs w:val="24"/>
          <w:lang w:val="es-ES"/>
        </w:rPr>
      </w:pPr>
    </w:p>
    <w:p w:rsidR="00705BF5" w:rsidRPr="00E906CC" w:rsidRDefault="00705BF5" w:rsidP="000D578F">
      <w:pPr>
        <w:widowControl w:val="0"/>
        <w:autoSpaceDE w:val="0"/>
        <w:autoSpaceDN w:val="0"/>
        <w:spacing w:after="0" w:line="240" w:lineRule="auto"/>
        <w:jc w:val="both"/>
        <w:outlineLvl w:val="1"/>
        <w:rPr>
          <w:rFonts w:ascii="Times New Roman" w:eastAsia="Times New Roman" w:hAnsi="Times New Roman" w:cs="Times New Roman"/>
          <w:b/>
          <w:bCs/>
          <w:sz w:val="24"/>
          <w:szCs w:val="24"/>
          <w:lang w:val="es-ES"/>
        </w:rPr>
      </w:pPr>
      <w:r w:rsidRPr="00E906CC">
        <w:rPr>
          <w:rFonts w:ascii="Times New Roman" w:eastAsia="Times New Roman" w:hAnsi="Times New Roman" w:cs="Times New Roman"/>
          <w:b/>
          <w:bCs/>
          <w:sz w:val="24"/>
          <w:szCs w:val="24"/>
          <w:lang w:val="es-ES"/>
        </w:rPr>
        <w:t>Se aumentará la pena hasta en una mitad cuando además cuando el conductor conduzca bajo el influjo de alcohol, sustancias psicoactivas o en exceso de velocidad.</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center"/>
        <w:rPr>
          <w:rFonts w:ascii="Times New Roman" w:eastAsia="Times New Roman" w:hAnsi="Times New Roman" w:cs="Times New Roman"/>
          <w:b/>
          <w:sz w:val="24"/>
          <w:szCs w:val="24"/>
          <w:lang w:val="es-ES"/>
        </w:rPr>
      </w:pPr>
      <w:r w:rsidRPr="00E906CC">
        <w:rPr>
          <w:rFonts w:ascii="Times New Roman" w:eastAsia="Times New Roman" w:hAnsi="Times New Roman" w:cs="Times New Roman"/>
          <w:b/>
          <w:sz w:val="24"/>
          <w:szCs w:val="24"/>
          <w:lang w:val="es-ES"/>
        </w:rPr>
        <w:t>ARTÍCULOS TRANSITORIOS</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b/>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b/>
          <w:sz w:val="24"/>
          <w:szCs w:val="24"/>
          <w:lang w:val="es-ES"/>
        </w:rPr>
        <w:t xml:space="preserve">ARTÍCULO PRIMERO. </w:t>
      </w:r>
      <w:r w:rsidRPr="00E906CC">
        <w:rPr>
          <w:rFonts w:ascii="Times New Roman" w:eastAsia="Times New Roman" w:hAnsi="Times New Roman" w:cs="Times New Roman"/>
          <w:sz w:val="24"/>
          <w:szCs w:val="24"/>
          <w:lang w:val="es-ES"/>
        </w:rPr>
        <w:t>Publíquese el presente Decreto en el Periódico Oficial "Gaceta del Gobierno" del Estado Libre y Soberano de México.</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b/>
          <w:sz w:val="24"/>
          <w:szCs w:val="24"/>
          <w:lang w:val="es-ES"/>
        </w:rPr>
        <w:t xml:space="preserve">ARTÍCULO SEGUNDO. </w:t>
      </w:r>
      <w:r w:rsidRPr="00E906CC">
        <w:rPr>
          <w:rFonts w:ascii="Times New Roman" w:eastAsia="Times New Roman" w:hAnsi="Times New Roman" w:cs="Times New Roman"/>
          <w:sz w:val="24"/>
          <w:szCs w:val="24"/>
          <w:lang w:val="es-ES"/>
        </w:rPr>
        <w:t>El presente Decreto entrará en vigor al día siguiente de su publicación en el Periódico Oficial "Gaceta del Gobierno".</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Lo tendrá entendido la Gobernadora del Estado, haciendo que se publique y se cumpla.</w:t>
      </w:r>
    </w:p>
    <w:p w:rsidR="00705BF5" w:rsidRPr="00E906CC" w:rsidRDefault="00705BF5" w:rsidP="000D578F">
      <w:pPr>
        <w:widowControl w:val="0"/>
        <w:autoSpaceDE w:val="0"/>
        <w:autoSpaceDN w:val="0"/>
        <w:spacing w:after="0" w:line="240" w:lineRule="auto"/>
        <w:rPr>
          <w:rFonts w:ascii="Times New Roman" w:eastAsia="Times New Roman" w:hAnsi="Times New Roman" w:cs="Times New Roman"/>
          <w:sz w:val="24"/>
          <w:szCs w:val="24"/>
          <w:lang w:val="es-ES"/>
        </w:rPr>
      </w:pPr>
    </w:p>
    <w:p w:rsidR="00705BF5" w:rsidRPr="00E906CC" w:rsidRDefault="00705BF5" w:rsidP="000D578F">
      <w:pPr>
        <w:widowControl w:val="0"/>
        <w:autoSpaceDE w:val="0"/>
        <w:autoSpaceDN w:val="0"/>
        <w:spacing w:after="0" w:line="240" w:lineRule="auto"/>
        <w:jc w:val="both"/>
        <w:rPr>
          <w:rFonts w:ascii="Times New Roman" w:eastAsia="Times New Roman" w:hAnsi="Times New Roman" w:cs="Times New Roman"/>
          <w:sz w:val="24"/>
          <w:szCs w:val="24"/>
          <w:lang w:val="es-ES"/>
        </w:rPr>
      </w:pPr>
      <w:r w:rsidRPr="00E906CC">
        <w:rPr>
          <w:rFonts w:ascii="Times New Roman" w:eastAsia="Times New Roman" w:hAnsi="Times New Roman" w:cs="Times New Roman"/>
          <w:sz w:val="24"/>
          <w:szCs w:val="24"/>
          <w:lang w:val="es-ES"/>
        </w:rPr>
        <w:t>Dado en el Palacio del Poder Legislativo, en la ciudad de Toluca de Lerdo, Capital del Estado de México, a los 25 días del mes de febrero del dos mil veintiséis.</w:t>
      </w:r>
    </w:p>
    <w:p w:rsidR="00705BF5" w:rsidRPr="00E906CC" w:rsidRDefault="00705BF5" w:rsidP="000D578F">
      <w:pPr>
        <w:spacing w:after="0" w:line="240" w:lineRule="auto"/>
        <w:jc w:val="center"/>
        <w:rPr>
          <w:rFonts w:ascii="Times New Roman" w:hAnsi="Times New Roman" w:cs="Times New Roman"/>
          <w:sz w:val="24"/>
          <w:szCs w:val="24"/>
        </w:rPr>
      </w:pPr>
    </w:p>
    <w:p w:rsidR="00705BF5" w:rsidRPr="00E906CC" w:rsidRDefault="00705BF5"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(Fin del documento)</w:t>
      </w:r>
    </w:p>
    <w:p w:rsidR="00705BF5" w:rsidRPr="00E906CC" w:rsidRDefault="00705BF5" w:rsidP="000D578F">
      <w:pPr>
        <w:spacing w:after="0" w:line="240" w:lineRule="auto"/>
        <w:jc w:val="center"/>
        <w:rPr>
          <w:rFonts w:ascii="Times New Roman" w:hAnsi="Times New Roman" w:cs="Times New Roman"/>
          <w:sz w:val="24"/>
          <w:szCs w:val="24"/>
        </w:rPr>
      </w:pP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 xml:space="preserve">PRESIDENTA DIP. MARTHA AZUCENA CAMACHO REYNOSO. Gracias diputada Brenda Colette Miranda Vargas.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Se registra la iniciativa y se remite a la Comisión Legislativa de Procuración y Administración de Justicia para su estudio y dictamen.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En cuanto al punto número 10, el diputado Octavio Martínez Vargas, presenta en nombre del Grupo Parlamentario del Partido morena, iniciativa que reforma el artículo 147 de la Constitución Política del Estado Libre y Soberano de México en materia de tope constitucional de remuneraciones de servidores públicos.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DIP. OCTAVIO MARTÍNEZ VARGAS. Muy buenas tardes a todas y todos, con su permiso compañera Presidenta, con el permiso de la Mesa.</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Compañeras y compañeros, hoy por la mañana la Presidenta de México, la Titular del Ejecutivo Federal, la Doctora Claudia Sheinbaum, ha presentado, a través de la Comisión que designó para efecto de desarrollar un conjunto de foros en todo lo largo y amplio de la República, escuchando a las y los ciudadanos para efecto de que aportaran elementos que contribuyan a una reforma electoral seria y de largo plazo en nuestro país.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Uno de los ejes que se identificó, que fue común denominador en los foros que se desarrollaron es la necesidad de acortar el gasto, de eliminar los excesos, de no tener órganos en la opulencia, en el abuso, en la inmoralidad, eso no corresponde a lo que las y los ciudadanos del Estado de México y del país están demandando, a los partidos políticos y a quienes representamos a los partidos políticos.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lastRenderedPageBreak/>
        <w:t>El Estado de México ha tenido capítulos vergonzosos, titulares de órganos autónomos, ganando más de 200 mil pesos, magistradas y magistrados del Poder Judicial, ganando cerca de 300 mil pesos y evidentemente ahora en el Marco de la Reforma a la Constitución en términos de la elección del Poder Judicial, afortunadamente discutimos y eliminamos los saberes de las y los magistrados porque se retiraban con 7 años de salario y eso no puede continuar así.</w:t>
      </w:r>
    </w:p>
    <w:p w:rsidR="00945D6F" w:rsidRPr="00E906CC" w:rsidRDefault="00945D6F" w:rsidP="000D578F">
      <w:pPr>
        <w:spacing w:after="0" w:line="240" w:lineRule="auto"/>
        <w:ind w:firstLine="708"/>
        <w:jc w:val="both"/>
        <w:rPr>
          <w:rFonts w:ascii="Times New Roman" w:hAnsi="Times New Roman" w:cs="Times New Roman"/>
          <w:sz w:val="24"/>
          <w:szCs w:val="24"/>
        </w:rPr>
      </w:pPr>
      <w:r w:rsidRPr="00E906CC">
        <w:rPr>
          <w:rFonts w:ascii="Times New Roman" w:hAnsi="Times New Roman" w:cs="Times New Roman"/>
          <w:sz w:val="24"/>
          <w:szCs w:val="24"/>
        </w:rPr>
        <w:t>Hay una Reforma Federal que enuncia que nadie puede ganar más en el quehacer público que la Presidenta de la República; pero no se ha dado cumplimiento de manera puntual, por eso ha venido desde hace 15 días, la semana anterior y hoy, subrayando nuestra Presidenta de México el tema de la austeridad y enuncia por cierto, la reforma, la homologación de salarios, de congresistas de las entidades federativas y se tendrá que discutir en el Congreso Federal y tendrá de aprobarse que pasar a las Legislaturas.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Por eso ahora vengo, compañeros y compañeros, a presentar una iniciativa muy relevante, una reforma constitucional, al artículo 147 de nuestra Constitución Local, a efecto de que ningún integrante del Poder Judicial, del Poder Ejecutivo y del Poder Legislativo ningún titular de órgano autónomo, ningún titular de órgano autónomo y quiero subrayar esta parte y recordar que como órgano autónomo está quienes dirigen, representan y coordinan a la Universidad del Estado de México, la Fiscalía, la Comisión de Derechos Humanos del Estado de México, el Tribunal de Justicia Administrativa de la Entidad, el Tribunal Electoral que me detengo, han dado un ejemplo, no sólo al Estado sino al país de lo que tiene que ser la austeridad, reducirse los salarios, renunciar a la televisión en cable, a los celulares, a los gastos de representación y a los salarios inmorales que tenían algunas magistradas y magistrados.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Al Instituto Electoral del Estado de México y a al aún Instituto de Transparencia y Acceso a la Información Pública del Estado; pero también alcaldes, también presidentas y presidentes municipales que confundidos en su autonomía tienen salarios superiores al de la Presidenta de la República y a la Gobernadora, esta reforma plantea compañeras y compañeros dar cumplimiento al Plan de Desarrollo de nuestra Gobernadora y que se sancione a quien no dé cumplimiento y tenemos pendiente una ley de austeridad en el Estado de México, que hay que aprobar, que hay que discutir para que verdaderamente legisladoras y legisladores demos cumplimiento a esto que hoy subrayaban en la mañanera, de hoy, de la semana pasada y de hace algunas semanas, eliminar los excesos del quehacer público.</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Concluyo compañeras y compañeros, apremia la discusión de esta iniciativa que se habrá de turnar a la Comisión de Puntos Constitucionales y quiero convocarlos y emplazarnos para que no nos alcancen en 15 días compañeros, a que hay que ajustar salarios, al Congreso de Colima</w:t>
      </w:r>
      <w:r w:rsidRPr="00E906CC">
        <w:rPr>
          <w:rFonts w:ascii="Times New Roman" w:eastAsia="Times New Roman" w:hAnsi="Times New Roman" w:cs="Times New Roman"/>
          <w:sz w:val="24"/>
          <w:szCs w:val="24"/>
          <w:lang w:eastAsia="es-MX"/>
        </w:rPr>
        <w:t xml:space="preserve"> o el de Tlaxcala, a que lo discutamos con rapidez y que sea el Estado de México, la Entidad que ponga el ejemplo con lo que ha marcado la ciudadanía, que ha expresado, que se ha recogido en foros, que ha quedado plasmado en procesos electorales y que hoy se está concretando en una reforma de naturaleza constitucional.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Concluyo, se plantea la modificación al artículo 147, para que nadie en esta Entidad, ningún servidor público, ningún edil, ningún titular e integrante de órgano autónomo o de los poderes públicos, gane más de lo que gana la Titular del Poder Ejecutivo del Estado de México.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Por su atención, muchas gracias Presidenta.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Solicito que la presente iniciativa sea incorporada al Diario de los Debates y a la Gaceta Parlamentaria.</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Por su atención, muchas gracias Presidente. </w:t>
      </w:r>
    </w:p>
    <w:p w:rsidR="00B956BD" w:rsidRPr="00E906CC" w:rsidRDefault="00B956BD" w:rsidP="000D578F">
      <w:pPr>
        <w:pStyle w:val="Sinespaciado"/>
        <w:jc w:val="both"/>
        <w:rPr>
          <w:rFonts w:ascii="Times New Roman" w:hAnsi="Times New Roman" w:cs="Times New Roman"/>
          <w:sz w:val="24"/>
          <w:szCs w:val="24"/>
        </w:rPr>
      </w:pPr>
    </w:p>
    <w:p w:rsidR="00B956BD" w:rsidRPr="00E906CC" w:rsidRDefault="00B956BD"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(Se inserta documento)</w:t>
      </w:r>
    </w:p>
    <w:p w:rsidR="00B956BD" w:rsidRPr="00E906CC" w:rsidRDefault="00B956BD" w:rsidP="000D578F">
      <w:pPr>
        <w:spacing w:after="0" w:line="240" w:lineRule="auto"/>
        <w:jc w:val="center"/>
        <w:rPr>
          <w:rFonts w:ascii="Times New Roman" w:hAnsi="Times New Roman" w:cs="Times New Roman"/>
          <w:sz w:val="24"/>
          <w:szCs w:val="24"/>
        </w:rPr>
      </w:pPr>
    </w:p>
    <w:p w:rsidR="00B956BD" w:rsidRPr="00E906CC" w:rsidRDefault="00B956BD"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CONGRESO</w:t>
      </w:r>
    </w:p>
    <w:p w:rsidR="00B956BD" w:rsidRPr="00E906CC" w:rsidRDefault="00B956BD"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ESTADO DE MÉXICO</w:t>
      </w:r>
    </w:p>
    <w:p w:rsidR="00B956BD" w:rsidRPr="00E906CC" w:rsidRDefault="00B956BD" w:rsidP="000D578F">
      <w:pPr>
        <w:autoSpaceDE w:val="0"/>
        <w:autoSpaceDN w:val="0"/>
        <w:adjustRightInd w:val="0"/>
        <w:spacing w:after="0" w:line="240" w:lineRule="auto"/>
        <w:jc w:val="both"/>
        <w:rPr>
          <w:rFonts w:ascii="Times New Roman" w:eastAsia="Calibri" w:hAnsi="Times New Roman" w:cs="Times New Roman"/>
          <w:b/>
          <w:bCs/>
          <w:sz w:val="24"/>
          <w:szCs w:val="24"/>
        </w:rPr>
      </w:pPr>
    </w:p>
    <w:p w:rsidR="00B956BD" w:rsidRPr="00E906CC" w:rsidRDefault="00B956BD" w:rsidP="000D578F">
      <w:pPr>
        <w:widowControl w:val="0"/>
        <w:autoSpaceDE w:val="0"/>
        <w:autoSpaceDN w:val="0"/>
        <w:spacing w:after="0" w:line="240" w:lineRule="auto"/>
        <w:jc w:val="right"/>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Dip.</w:t>
      </w:r>
    </w:p>
    <w:p w:rsidR="00B956BD" w:rsidRPr="00E906CC" w:rsidRDefault="00B956BD" w:rsidP="000D578F">
      <w:pPr>
        <w:widowControl w:val="0"/>
        <w:autoSpaceDE w:val="0"/>
        <w:autoSpaceDN w:val="0"/>
        <w:spacing w:after="0" w:line="240" w:lineRule="auto"/>
        <w:jc w:val="right"/>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Octavio</w:t>
      </w:r>
    </w:p>
    <w:p w:rsidR="00B956BD" w:rsidRPr="00E906CC" w:rsidRDefault="00B956BD" w:rsidP="000D578F">
      <w:pPr>
        <w:widowControl w:val="0"/>
        <w:autoSpaceDE w:val="0"/>
        <w:autoSpaceDN w:val="0"/>
        <w:spacing w:after="0" w:line="240" w:lineRule="auto"/>
        <w:jc w:val="right"/>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Martínez</w:t>
      </w:r>
    </w:p>
    <w:p w:rsidR="00B956BD" w:rsidRPr="00E906CC" w:rsidRDefault="00B956BD" w:rsidP="000D578F">
      <w:pPr>
        <w:widowControl w:val="0"/>
        <w:autoSpaceDE w:val="0"/>
        <w:autoSpaceDN w:val="0"/>
        <w:spacing w:after="0" w:line="240" w:lineRule="auto"/>
        <w:jc w:val="right"/>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Vargas.</w:t>
      </w:r>
    </w:p>
    <w:p w:rsidR="00B956BD" w:rsidRPr="00E906CC" w:rsidRDefault="00B956BD" w:rsidP="000D578F">
      <w:pPr>
        <w:widowControl w:val="0"/>
        <w:autoSpaceDE w:val="0"/>
        <w:autoSpaceDN w:val="0"/>
        <w:spacing w:after="0" w:line="240" w:lineRule="auto"/>
        <w:jc w:val="right"/>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Distrito VI Ecatepec de Morelos</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“2026. AÑO DEL HUMANISMO MEXICANO EN EL ESTADO DE MÉXICO”.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Dip. Martha Azucena Camacho Reynoso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Presidenta de la Mesa Directiva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 xml:space="preserve">de la Cámara de Diputados </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del Estado de México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Iniciativa que Reforma el Artículo 147 de la Constitución Política del Estado Libre y Soberano de México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Octavio Martínez Vargas, diputado del grupo parlamentario de MORENA ante esta Legislatura del Estado, en el ejercicio del derecho de iniciativa previsto por los artículos 51 fracción I de la Constitución Política del Estado Libre y Soberano de México, 28 fracción I y 57 fracción I de la Ley Orgánica del Poder Legislativo del Estado de México, someto a la consideración de esta Soberanía la siguiente Iniciativa con Proyecto de Decreto por el que se Reforma el Artículo 147 de la Constitución Política del Estado Libre y Soberano de México, al tenor de la siguiente:</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Exposición de Motivos</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numPr>
          <w:ilvl w:val="0"/>
          <w:numId w:val="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Argumentos Sociales y Éticos</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numPr>
          <w:ilvl w:val="1"/>
          <w:numId w:val="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Ética del servicio público y justicia distributiva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El servicio público no es un privilegio, sino una función social orientada al bienestar colectivo. La función del Estado no consiste en reproducir desigualdades sino en </w:t>
      </w:r>
      <w:r w:rsidRPr="00E906CC">
        <w:rPr>
          <w:rFonts w:ascii="Times New Roman" w:eastAsia="Arial MT" w:hAnsi="Times New Roman" w:cs="Times New Roman"/>
          <w:b/>
          <w:sz w:val="24"/>
          <w:szCs w:val="24"/>
          <w:lang w:val="es-ES"/>
        </w:rPr>
        <w:t>ordenarlas conforme a la justicia y la razón pública</w:t>
      </w:r>
      <w:r w:rsidRPr="00E906CC">
        <w:rPr>
          <w:rFonts w:ascii="Times New Roman" w:eastAsia="Arial MT" w:hAnsi="Times New Roman" w:cs="Times New Roman"/>
          <w:sz w:val="24"/>
          <w:szCs w:val="24"/>
          <w:lang w:val="es-ES"/>
        </w:rPr>
        <w:t xml:space="preserve">. Por ello, establecer un </w:t>
      </w:r>
      <w:r w:rsidRPr="00E906CC">
        <w:rPr>
          <w:rFonts w:ascii="Times New Roman" w:eastAsia="Arial MT" w:hAnsi="Times New Roman" w:cs="Times New Roman"/>
          <w:b/>
          <w:sz w:val="24"/>
          <w:szCs w:val="24"/>
          <w:lang w:val="es-ES"/>
        </w:rPr>
        <w:t xml:space="preserve">límite salarial explícito </w:t>
      </w:r>
      <w:r w:rsidRPr="00E906CC">
        <w:rPr>
          <w:rFonts w:ascii="Times New Roman" w:eastAsia="Arial MT" w:hAnsi="Times New Roman" w:cs="Times New Roman"/>
          <w:sz w:val="24"/>
          <w:szCs w:val="24"/>
          <w:lang w:val="es-ES"/>
        </w:rPr>
        <w:t xml:space="preserve">para los servidores públicos no tiene únicamente un propósito contable, sino </w:t>
      </w:r>
      <w:r w:rsidRPr="00E906CC">
        <w:rPr>
          <w:rFonts w:ascii="Times New Roman" w:eastAsia="Arial MT" w:hAnsi="Times New Roman" w:cs="Times New Roman"/>
          <w:b/>
          <w:sz w:val="24"/>
          <w:szCs w:val="24"/>
          <w:lang w:val="es-ES"/>
        </w:rPr>
        <w:t>ético y republicano</w:t>
      </w:r>
      <w:r w:rsidRPr="00E906CC">
        <w:rPr>
          <w:rFonts w:ascii="Times New Roman" w:eastAsia="Arial MT" w:hAnsi="Times New Roman" w:cs="Times New Roman"/>
          <w:sz w:val="24"/>
          <w:szCs w:val="24"/>
          <w:lang w:val="es-ES"/>
        </w:rPr>
        <w:t xml:space="preserve">: recordar que </w:t>
      </w:r>
      <w:r w:rsidRPr="00E906CC">
        <w:rPr>
          <w:rFonts w:ascii="Times New Roman" w:eastAsia="Arial MT" w:hAnsi="Times New Roman" w:cs="Times New Roman"/>
          <w:b/>
          <w:sz w:val="24"/>
          <w:szCs w:val="24"/>
          <w:lang w:val="es-ES"/>
        </w:rPr>
        <w:t>quien administra recursos públicos debe hacerlo con sobriedad, proporcionalidad y responsabilidad.</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La ciudadanía percibe con justa razón como una injusticia que existan servidores públicos cuyos ingresos superen a los de la persona que encarna la máxima responsabilidad del gobierno estatal. Esa disparidad no sólo es presupuestalmente irracional, sino moralmente corrosiva, porque </w:t>
      </w:r>
      <w:r w:rsidRPr="00E906CC">
        <w:rPr>
          <w:rFonts w:ascii="Times New Roman" w:eastAsia="Arial MT" w:hAnsi="Times New Roman" w:cs="Times New Roman"/>
          <w:b/>
          <w:sz w:val="24"/>
          <w:szCs w:val="24"/>
          <w:lang w:val="es-ES"/>
        </w:rPr>
        <w:t>rompe la idea de igualdad en el deber de servir.</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Así, esta reforma reivindica el principio de </w:t>
      </w:r>
      <w:r w:rsidRPr="00E906CC">
        <w:rPr>
          <w:rFonts w:ascii="Times New Roman" w:eastAsia="Arial MT" w:hAnsi="Times New Roman" w:cs="Times New Roman"/>
          <w:b/>
          <w:sz w:val="24"/>
          <w:szCs w:val="24"/>
          <w:lang w:val="es-ES"/>
        </w:rPr>
        <w:t>justicia distributiva</w:t>
      </w:r>
      <w:r w:rsidRPr="00E906CC">
        <w:rPr>
          <w:rFonts w:ascii="Times New Roman" w:eastAsia="Arial MT" w:hAnsi="Times New Roman" w:cs="Times New Roman"/>
          <w:sz w:val="24"/>
          <w:szCs w:val="24"/>
          <w:lang w:val="es-ES"/>
        </w:rPr>
        <w:t>, conforme al cual cada persona debe recibir en proporción a su función y a la responsabilidad que asume frente a la comunidad. Nadie que ocupe un cargo de menor jerarquía o con menor responsabilidad política debería tener una retribución superior a quien lleva el peso del gobierno del Estado.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numPr>
          <w:ilvl w:val="1"/>
          <w:numId w:val="2"/>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Legitimidad democrática y confianza ciudadana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En tiempos de desafección política y desconfianza institucional, la legitimidad del gobierno depende tanto de la eficacia administrativa como de la </w:t>
      </w:r>
      <w:r w:rsidRPr="00E906CC">
        <w:rPr>
          <w:rFonts w:ascii="Times New Roman" w:eastAsia="Arial MT" w:hAnsi="Times New Roman" w:cs="Times New Roman"/>
          <w:b/>
          <w:sz w:val="24"/>
          <w:szCs w:val="24"/>
          <w:lang w:val="es-ES"/>
        </w:rPr>
        <w:t>coherencia moral de sus actos</w:t>
      </w:r>
      <w:r w:rsidRPr="00E906CC">
        <w:rPr>
          <w:rFonts w:ascii="Times New Roman" w:eastAsia="Arial MT" w:hAnsi="Times New Roman" w:cs="Times New Roman"/>
          <w:sz w:val="24"/>
          <w:szCs w:val="24"/>
          <w:lang w:val="es-ES"/>
        </w:rPr>
        <w:t xml:space="preserve">. Los ciudadanos exigen que sus representantes </w:t>
      </w:r>
      <w:r w:rsidRPr="00E906CC">
        <w:rPr>
          <w:rFonts w:ascii="Times New Roman" w:eastAsia="Arial MT" w:hAnsi="Times New Roman" w:cs="Times New Roman"/>
          <w:b/>
          <w:sz w:val="24"/>
          <w:szCs w:val="24"/>
          <w:lang w:val="es-ES"/>
        </w:rPr>
        <w:t>no se sirvan del poder, sino que sirvan mediante el poder.</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La reforma al artículo 147 contribuye a </w:t>
      </w:r>
      <w:r w:rsidRPr="00E906CC">
        <w:rPr>
          <w:rFonts w:ascii="Times New Roman" w:eastAsia="Arial MT" w:hAnsi="Times New Roman" w:cs="Times New Roman"/>
          <w:b/>
          <w:sz w:val="24"/>
          <w:szCs w:val="24"/>
          <w:lang w:val="es-ES"/>
        </w:rPr>
        <w:t xml:space="preserve">restaurar la confianza social en las instituciones </w:t>
      </w:r>
      <w:r w:rsidRPr="00E906CC">
        <w:rPr>
          <w:rFonts w:ascii="Times New Roman" w:eastAsia="Arial MT" w:hAnsi="Times New Roman" w:cs="Times New Roman"/>
          <w:sz w:val="24"/>
          <w:szCs w:val="24"/>
          <w:lang w:val="es-ES"/>
        </w:rPr>
        <w:t>porque transmite un mensaje claro: el Estado se gobierna con mesura, con disciplina y con sentido de justicia.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El techo salarial del Ejecutivo no es una imposición burocrática, sino un símbolo de </w:t>
      </w:r>
      <w:r w:rsidRPr="00E906CC">
        <w:rPr>
          <w:rFonts w:ascii="Times New Roman" w:eastAsia="Arial MT" w:hAnsi="Times New Roman" w:cs="Times New Roman"/>
          <w:b/>
          <w:sz w:val="24"/>
          <w:szCs w:val="24"/>
          <w:lang w:val="es-ES"/>
        </w:rPr>
        <w:t xml:space="preserve">autoridad ética </w:t>
      </w:r>
      <w:r w:rsidRPr="00E906CC">
        <w:rPr>
          <w:rFonts w:ascii="Times New Roman" w:eastAsia="Arial MT" w:hAnsi="Times New Roman" w:cs="Times New Roman"/>
          <w:sz w:val="24"/>
          <w:szCs w:val="24"/>
          <w:lang w:val="es-ES"/>
        </w:rPr>
        <w:t xml:space="preserve">y </w:t>
      </w:r>
      <w:r w:rsidRPr="00E906CC">
        <w:rPr>
          <w:rFonts w:ascii="Times New Roman" w:eastAsia="Arial MT" w:hAnsi="Times New Roman" w:cs="Times New Roman"/>
          <w:b/>
          <w:sz w:val="24"/>
          <w:szCs w:val="24"/>
          <w:lang w:val="es-ES"/>
        </w:rPr>
        <w:t>moderación republicana.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Una Constitución no sólo ordena el poder: también expresa los valores colectivos de una sociedad. Este cambio, por tanto, </w:t>
      </w:r>
      <w:r w:rsidRPr="00E906CC">
        <w:rPr>
          <w:rFonts w:ascii="Times New Roman" w:eastAsia="Arial MT" w:hAnsi="Times New Roman" w:cs="Times New Roman"/>
          <w:b/>
          <w:sz w:val="24"/>
          <w:szCs w:val="24"/>
          <w:lang w:val="es-ES"/>
        </w:rPr>
        <w:t>reafirma la idea de que el poder público debe ser ejemplar, sobrio y limitado por la virtud cívica de quien lo ejerce.</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numPr>
          <w:ilvl w:val="1"/>
          <w:numId w:val="2"/>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Solidaridad y responsabilidad social del Estado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contexto económico y social del Estado de México demanda un uso más racional y equitativo de los recursos públicos.</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desigualdad en los ingresos - no sólo entre la población civil, sino dentro del aparato gubernamental- erosiona la cohesión social y amplía la distancia entre el ciudadano y su gobierno.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Al consagrar un límite máximo de remuneración, el Estado </w:t>
      </w:r>
      <w:r w:rsidRPr="00E906CC">
        <w:rPr>
          <w:rFonts w:ascii="Times New Roman" w:eastAsia="Arial MT" w:hAnsi="Times New Roman" w:cs="Times New Roman"/>
          <w:b/>
          <w:sz w:val="24"/>
          <w:szCs w:val="24"/>
          <w:lang w:val="es-ES"/>
        </w:rPr>
        <w:t>envía un mensaje de solidaridad y empatía con la sociedad a la que sirve</w:t>
      </w:r>
      <w:r w:rsidRPr="00E906CC">
        <w:rPr>
          <w:rFonts w:ascii="Times New Roman" w:eastAsia="Arial MT" w:hAnsi="Times New Roman" w:cs="Times New Roman"/>
          <w:sz w:val="24"/>
          <w:szCs w:val="24"/>
          <w:lang w:val="es-ES"/>
        </w:rPr>
        <w:t xml:space="preserve">, especialmente con quienes menos tienen. Se trata de </w:t>
      </w:r>
      <w:r w:rsidRPr="00E906CC">
        <w:rPr>
          <w:rFonts w:ascii="Times New Roman" w:eastAsia="Arial MT" w:hAnsi="Times New Roman" w:cs="Times New Roman"/>
          <w:b/>
          <w:sz w:val="24"/>
          <w:szCs w:val="24"/>
          <w:lang w:val="es-ES"/>
        </w:rPr>
        <w:t>una forma de redistribución moral</w:t>
      </w:r>
      <w:r w:rsidRPr="00E906CC">
        <w:rPr>
          <w:rFonts w:ascii="Times New Roman" w:eastAsia="Arial MT" w:hAnsi="Times New Roman" w:cs="Times New Roman"/>
          <w:sz w:val="24"/>
          <w:szCs w:val="24"/>
          <w:lang w:val="es-ES"/>
        </w:rPr>
        <w:t>, en la que los servidores públicos reconocen que su labor debe ser medida más por su impacto social que por la magnitud de su salario.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En este sentido, el principio de austeridad republicana no implica precarizar el trabajo público, sino </w:t>
      </w:r>
      <w:r w:rsidRPr="00E906CC">
        <w:rPr>
          <w:rFonts w:ascii="Times New Roman" w:eastAsia="Arial MT" w:hAnsi="Times New Roman" w:cs="Times New Roman"/>
          <w:b/>
          <w:sz w:val="24"/>
          <w:szCs w:val="24"/>
          <w:lang w:val="es-ES"/>
        </w:rPr>
        <w:t>dignificarlo mediante la proporción y el ejemplo.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Un gobierno que se contiene en su gasto y ordena sus remuneraciones conforme a la jerarquía del deber, </w:t>
      </w:r>
      <w:r w:rsidRPr="00E906CC">
        <w:rPr>
          <w:rFonts w:ascii="Times New Roman" w:eastAsia="Arial MT" w:hAnsi="Times New Roman" w:cs="Times New Roman"/>
          <w:b/>
          <w:sz w:val="24"/>
          <w:szCs w:val="24"/>
          <w:lang w:val="es-ES"/>
        </w:rPr>
        <w:t>reafirma su compromiso con la justicia y la prudencia.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numPr>
          <w:ilvl w:val="1"/>
          <w:numId w:val="2"/>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Responsabilidad cívica y pedagogía del ejemplo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La ética pública se enseña por imitación. Los ciudadanos creen en sus instituciones cuando sus representantes </w:t>
      </w:r>
      <w:r w:rsidRPr="00E906CC">
        <w:rPr>
          <w:rFonts w:ascii="Times New Roman" w:eastAsia="Arial MT" w:hAnsi="Times New Roman" w:cs="Times New Roman"/>
          <w:b/>
          <w:sz w:val="24"/>
          <w:szCs w:val="24"/>
          <w:lang w:val="es-ES"/>
        </w:rPr>
        <w:t xml:space="preserve">encarnan los valores que predican. </w:t>
      </w:r>
      <w:r w:rsidRPr="00E906CC">
        <w:rPr>
          <w:rFonts w:ascii="Times New Roman" w:eastAsia="Arial MT" w:hAnsi="Times New Roman" w:cs="Times New Roman"/>
          <w:sz w:val="24"/>
          <w:szCs w:val="24"/>
          <w:lang w:val="es-ES"/>
        </w:rPr>
        <w:t xml:space="preserve">La reforma propuesta constituye un acto pedagógico: </w:t>
      </w:r>
      <w:r w:rsidRPr="00E906CC">
        <w:rPr>
          <w:rFonts w:ascii="Times New Roman" w:eastAsia="Arial MT" w:hAnsi="Times New Roman" w:cs="Times New Roman"/>
          <w:b/>
          <w:sz w:val="24"/>
          <w:szCs w:val="24"/>
          <w:lang w:val="es-ES"/>
        </w:rPr>
        <w:t>una lección de responsabilidad cívica.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El principio de que nadie puede ganar más que la persona titular del Poder Ejecutivo no sólo regula los tabuladores: </w:t>
      </w:r>
      <w:r w:rsidRPr="00E906CC">
        <w:rPr>
          <w:rFonts w:ascii="Times New Roman" w:eastAsia="Arial MT" w:hAnsi="Times New Roman" w:cs="Times New Roman"/>
          <w:b/>
          <w:sz w:val="24"/>
          <w:szCs w:val="24"/>
          <w:lang w:val="es-ES"/>
        </w:rPr>
        <w:t>educa en el valor de la medida, del equilibrio y del servicio.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Como decía Montesquieu, </w:t>
      </w:r>
      <w:r w:rsidRPr="00E906CC">
        <w:rPr>
          <w:rFonts w:ascii="Times New Roman" w:eastAsia="Arial MT" w:hAnsi="Times New Roman" w:cs="Times New Roman"/>
          <w:i/>
          <w:sz w:val="24"/>
          <w:szCs w:val="24"/>
          <w:lang w:val="es-ES"/>
        </w:rPr>
        <w:t>“la virtud es el principio de las repúblicas”</w:t>
      </w:r>
      <w:r w:rsidRPr="00E906CC">
        <w:rPr>
          <w:rFonts w:ascii="Times New Roman" w:eastAsia="Arial MT" w:hAnsi="Times New Roman" w:cs="Times New Roman"/>
          <w:sz w:val="24"/>
          <w:szCs w:val="24"/>
          <w:lang w:val="es-ES"/>
        </w:rPr>
        <w:t>; y sin virtud, el derecho pierde su fuerza moral. Esta reforma dota de contenido ético a la administración pública, al vincular la jerarquía institucional con la jerarquía moral de la responsabilidad.</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numPr>
          <w:ilvl w:val="1"/>
          <w:numId w:val="2"/>
        </w:numPr>
        <w:autoSpaceDE w:val="0"/>
        <w:autoSpaceDN w:val="0"/>
        <w:spacing w:after="0" w:line="240" w:lineRule="auto"/>
        <w:ind w:hanging="801"/>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lastRenderedPageBreak/>
        <w:t>Cohesión institucional y ejemplaridad gubernamental</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En un régimen republicano, la ejemplaridad del gobernante debe irradiar hacia todas las instancias del poder público. La existencia de sueldos desproporcionados o incoherentes con la jerarquía institucional </w:t>
      </w:r>
      <w:r w:rsidRPr="00E906CC">
        <w:rPr>
          <w:rFonts w:ascii="Times New Roman" w:eastAsia="Arial MT" w:hAnsi="Times New Roman" w:cs="Times New Roman"/>
          <w:b/>
          <w:sz w:val="24"/>
          <w:szCs w:val="24"/>
          <w:lang w:val="es-ES"/>
        </w:rPr>
        <w:t>fragmenta la cohesión del Estado y debilita su autoridad moral.</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Esta reforma busca restablecer la armonía entre el </w:t>
      </w:r>
      <w:r w:rsidRPr="00E906CC">
        <w:rPr>
          <w:rFonts w:ascii="Times New Roman" w:eastAsia="Arial MT" w:hAnsi="Times New Roman" w:cs="Times New Roman"/>
          <w:b/>
          <w:sz w:val="24"/>
          <w:szCs w:val="24"/>
          <w:lang w:val="es-ES"/>
        </w:rPr>
        <w:t>mérito, la responsabilidad y la retribución</w:t>
      </w:r>
      <w:r w:rsidRPr="00E906CC">
        <w:rPr>
          <w:rFonts w:ascii="Times New Roman" w:eastAsia="Arial MT" w:hAnsi="Times New Roman" w:cs="Times New Roman"/>
          <w:sz w:val="24"/>
          <w:szCs w:val="24"/>
          <w:lang w:val="es-ES"/>
        </w:rPr>
        <w:t xml:space="preserve">, reafirmando que el ejercicio del poder no puede desligarse de la prudencia ni de la moderación. Además, consolida un modelo de administración en el que la austeridad no se entiende como limitación, sino como </w:t>
      </w:r>
      <w:r w:rsidRPr="00E906CC">
        <w:rPr>
          <w:rFonts w:ascii="Times New Roman" w:eastAsia="Arial MT" w:hAnsi="Times New Roman" w:cs="Times New Roman"/>
          <w:b/>
          <w:sz w:val="24"/>
          <w:szCs w:val="24"/>
          <w:lang w:val="es-ES"/>
        </w:rPr>
        <w:t>forma de integridad y de eficiencia moral del gobierno.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numPr>
          <w:ilvl w:val="1"/>
          <w:numId w:val="2"/>
        </w:numPr>
        <w:autoSpaceDE w:val="0"/>
        <w:autoSpaceDN w:val="0"/>
        <w:spacing w:after="0" w:line="240" w:lineRule="auto"/>
        <w:ind w:hanging="801"/>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Conclusión</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Esta reforma no sólo corrige una omisión técnica del texto constitucional: </w:t>
      </w:r>
      <w:r w:rsidRPr="00E906CC">
        <w:rPr>
          <w:rFonts w:ascii="Times New Roman" w:eastAsia="Arial MT" w:hAnsi="Times New Roman" w:cs="Times New Roman"/>
          <w:b/>
          <w:sz w:val="24"/>
          <w:szCs w:val="24"/>
          <w:lang w:val="es-ES"/>
        </w:rPr>
        <w:t xml:space="preserve">restaura el equilibrio ético del poder público. </w:t>
      </w:r>
      <w:r w:rsidRPr="00E906CC">
        <w:rPr>
          <w:rFonts w:ascii="Times New Roman" w:eastAsia="Arial MT" w:hAnsi="Times New Roman" w:cs="Times New Roman"/>
          <w:sz w:val="24"/>
          <w:szCs w:val="24"/>
          <w:lang w:val="es-ES"/>
        </w:rPr>
        <w:t xml:space="preserve">Expresa un compromiso del Estado de México con la equidad, la solidaridad y la moralidad administrativa. Establecer un límite salarial explícito es un acto de justicia, un gesto de prudencia y una afirmación de que </w:t>
      </w:r>
      <w:r w:rsidRPr="00E906CC">
        <w:rPr>
          <w:rFonts w:ascii="Times New Roman" w:eastAsia="Arial MT" w:hAnsi="Times New Roman" w:cs="Times New Roman"/>
          <w:b/>
          <w:sz w:val="24"/>
          <w:szCs w:val="24"/>
          <w:lang w:val="es-ES"/>
        </w:rPr>
        <w:t>el servicio público es un deber moral antes que una oportunidad económica.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numPr>
          <w:ilvl w:val="0"/>
          <w:numId w:val="2"/>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Argumentos jurídicos</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numPr>
          <w:ilvl w:val="1"/>
          <w:numId w:val="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906CC">
        <w:rPr>
          <w:rFonts w:ascii="Times New Roman" w:eastAsia="Arial" w:hAnsi="Times New Roman" w:cs="Times New Roman"/>
          <w:b/>
          <w:sz w:val="24"/>
          <w:szCs w:val="24"/>
          <w:lang w:val="es-ES"/>
        </w:rPr>
        <w:t>Antecedentes y contexto normativo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Estado de México, en el marco de su régimen constitucional, ha consolidado un sistema jurídico orientado a la equidad, la transparencia y la eficiencia en la administración pública. No obstante, subsisten ámbitos normativos en los que la precisión y la claridad constitucional resultan indispensables para garantizar la plena observancia de los principios republicanos de austeridad y racionalidad del gasto público.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El </w:t>
      </w:r>
      <w:r w:rsidRPr="00E906CC">
        <w:rPr>
          <w:rFonts w:ascii="Times New Roman" w:eastAsia="Arial MT" w:hAnsi="Times New Roman" w:cs="Times New Roman"/>
          <w:b/>
          <w:sz w:val="24"/>
          <w:szCs w:val="24"/>
          <w:lang w:val="es-ES"/>
        </w:rPr>
        <w:t xml:space="preserve">artículo 147 </w:t>
      </w:r>
      <w:r w:rsidRPr="00E906CC">
        <w:rPr>
          <w:rFonts w:ascii="Times New Roman" w:eastAsia="Arial MT" w:hAnsi="Times New Roman" w:cs="Times New Roman"/>
          <w:sz w:val="24"/>
          <w:szCs w:val="24"/>
          <w:lang w:val="es-ES"/>
        </w:rPr>
        <w:t xml:space="preserve">de la Constitución Política del Estado Libre y Soberano de México establece actualmente las bases generales sobre remuneraciones de los servidores públicos estatales y municipales. Dicho precepto dispone que </w:t>
      </w:r>
      <w:r w:rsidRPr="00E906CC">
        <w:rPr>
          <w:rFonts w:ascii="Times New Roman" w:eastAsia="Arial MT" w:hAnsi="Times New Roman" w:cs="Times New Roman"/>
          <w:i/>
          <w:sz w:val="24"/>
          <w:szCs w:val="24"/>
          <w:lang w:val="es-ES"/>
        </w:rPr>
        <w:t>“ningún servidor público podrá tener una remuneración igual o mayor que su superior jerárquico”</w:t>
      </w:r>
      <w:r w:rsidRPr="00E906CC">
        <w:rPr>
          <w:rFonts w:ascii="Times New Roman" w:eastAsia="Arial MT" w:hAnsi="Times New Roman" w:cs="Times New Roman"/>
          <w:sz w:val="24"/>
          <w:szCs w:val="24"/>
          <w:lang w:val="es-ES"/>
        </w:rPr>
        <w:t>, y regula los casos excepcionales en los que puede percibirse una suma adicional derivada del desempeño de varios cargos o de una función técnica especializada.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Si bien el espíritu de la norma busca evitar desigualdades en el sistema de retribuciones del servicio público, </w:t>
      </w:r>
      <w:r w:rsidRPr="00E906CC">
        <w:rPr>
          <w:rFonts w:ascii="Times New Roman" w:eastAsia="Arial MT" w:hAnsi="Times New Roman" w:cs="Times New Roman"/>
          <w:b/>
          <w:sz w:val="24"/>
          <w:szCs w:val="24"/>
          <w:lang w:val="es-ES"/>
        </w:rPr>
        <w:t>su redacción actual no establece de forma explícita que ningún servidor público estatal o municipal pueda recibir una remuneración mayor que la persona titular del Poder Ejecutivo del Estado</w:t>
      </w:r>
      <w:r w:rsidRPr="00E906CC">
        <w:rPr>
          <w:rFonts w:ascii="Times New Roman" w:eastAsia="Arial MT" w:hAnsi="Times New Roman" w:cs="Times New Roman"/>
          <w:sz w:val="24"/>
          <w:szCs w:val="24"/>
          <w:lang w:val="es-ES"/>
        </w:rPr>
        <w:t>, lo cual genera un margen interpretativo susceptible de vulnerar el principio de supremacía jerárquica en materia salarial.</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numPr>
          <w:ilvl w:val="1"/>
          <w:numId w:val="2"/>
        </w:numPr>
        <w:autoSpaceDE w:val="0"/>
        <w:autoSpaceDN w:val="0"/>
        <w:spacing w:after="0" w:line="240" w:lineRule="auto"/>
        <w:ind w:hanging="801"/>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Justificación de la reforma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numPr>
          <w:ilvl w:val="2"/>
          <w:numId w:val="2"/>
        </w:numPr>
        <w:autoSpaceDE w:val="0"/>
        <w:autoSpaceDN w:val="0"/>
        <w:spacing w:after="0" w:line="240" w:lineRule="auto"/>
        <w:ind w:hanging="566"/>
        <w:jc w:val="both"/>
        <w:rPr>
          <w:rFonts w:ascii="Times New Roman" w:eastAsia="Arial" w:hAnsi="Times New Roman" w:cs="Times New Roman"/>
          <w:sz w:val="24"/>
          <w:szCs w:val="24"/>
          <w:lang w:val="es-ES"/>
        </w:rPr>
      </w:pPr>
      <w:r w:rsidRPr="00E906CC">
        <w:rPr>
          <w:rFonts w:ascii="Times New Roman" w:eastAsia="Arial" w:hAnsi="Times New Roman" w:cs="Times New Roman"/>
          <w:b/>
          <w:sz w:val="24"/>
          <w:szCs w:val="24"/>
          <w:lang w:val="es-ES"/>
        </w:rPr>
        <w:t>Necesidad de certeza jurídica y armonización con el marco constitucional federal</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El </w:t>
      </w:r>
      <w:r w:rsidRPr="00E906CC">
        <w:rPr>
          <w:rFonts w:ascii="Times New Roman" w:eastAsia="Arial MT" w:hAnsi="Times New Roman" w:cs="Times New Roman"/>
          <w:b/>
          <w:sz w:val="24"/>
          <w:szCs w:val="24"/>
          <w:lang w:val="es-ES"/>
        </w:rPr>
        <w:t xml:space="preserve">artículo 127 de la Constitución Política de los Estados Unidos Mexicanos </w:t>
      </w:r>
      <w:r w:rsidRPr="00E906CC">
        <w:rPr>
          <w:rFonts w:ascii="Times New Roman" w:eastAsia="Arial MT" w:hAnsi="Times New Roman" w:cs="Times New Roman"/>
          <w:sz w:val="24"/>
          <w:szCs w:val="24"/>
          <w:lang w:val="es-ES"/>
        </w:rPr>
        <w:t xml:space="preserve">establece de manera categórica que </w:t>
      </w:r>
      <w:r w:rsidRPr="00E906CC">
        <w:rPr>
          <w:rFonts w:ascii="Times New Roman" w:eastAsia="Arial MT" w:hAnsi="Times New Roman" w:cs="Times New Roman"/>
          <w:i/>
          <w:sz w:val="24"/>
          <w:szCs w:val="24"/>
          <w:lang w:val="es-ES"/>
        </w:rPr>
        <w:t>“ningún servidor público podrá recibir una remuneración mayor a la establecida para el Presidente de la República”</w:t>
      </w:r>
      <w:r w:rsidRPr="00E906CC">
        <w:rPr>
          <w:rFonts w:ascii="Times New Roman" w:eastAsia="Arial MT" w:hAnsi="Times New Roman" w:cs="Times New Roman"/>
          <w:sz w:val="24"/>
          <w:szCs w:val="24"/>
          <w:lang w:val="es-ES"/>
        </w:rPr>
        <w:t>.</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Este principio constituye una manifestación concreta de la </w:t>
      </w:r>
      <w:r w:rsidRPr="00E906CC">
        <w:rPr>
          <w:rFonts w:ascii="Times New Roman" w:eastAsia="Arial MT" w:hAnsi="Times New Roman" w:cs="Times New Roman"/>
          <w:b/>
          <w:sz w:val="24"/>
          <w:szCs w:val="24"/>
          <w:lang w:val="es-ES"/>
        </w:rPr>
        <w:t>austeridad republicana</w:t>
      </w:r>
      <w:r w:rsidRPr="00E906CC">
        <w:rPr>
          <w:rFonts w:ascii="Times New Roman" w:eastAsia="Arial MT" w:hAnsi="Times New Roman" w:cs="Times New Roman"/>
          <w:sz w:val="24"/>
          <w:szCs w:val="24"/>
          <w:lang w:val="es-ES"/>
        </w:rPr>
        <w:t xml:space="preserve">, la </w:t>
      </w:r>
      <w:r w:rsidRPr="00E906CC">
        <w:rPr>
          <w:rFonts w:ascii="Times New Roman" w:eastAsia="Arial MT" w:hAnsi="Times New Roman" w:cs="Times New Roman"/>
          <w:b/>
          <w:sz w:val="24"/>
          <w:szCs w:val="24"/>
          <w:lang w:val="es-ES"/>
        </w:rPr>
        <w:t xml:space="preserve">racionalidad del gasto </w:t>
      </w:r>
      <w:r w:rsidRPr="00E906CC">
        <w:rPr>
          <w:rFonts w:ascii="Times New Roman" w:eastAsia="Arial MT" w:hAnsi="Times New Roman" w:cs="Times New Roman"/>
          <w:sz w:val="24"/>
          <w:szCs w:val="24"/>
          <w:lang w:val="es-ES"/>
        </w:rPr>
        <w:t xml:space="preserve">y la </w:t>
      </w:r>
      <w:r w:rsidRPr="00E906CC">
        <w:rPr>
          <w:rFonts w:ascii="Times New Roman" w:eastAsia="Arial MT" w:hAnsi="Times New Roman" w:cs="Times New Roman"/>
          <w:b/>
          <w:sz w:val="24"/>
          <w:szCs w:val="24"/>
          <w:lang w:val="es-ES"/>
        </w:rPr>
        <w:t>supremacía jerárquica en las percepciones públicas</w:t>
      </w:r>
      <w:r w:rsidRPr="00E906CC">
        <w:rPr>
          <w:rFonts w:ascii="Times New Roman" w:eastAsia="Arial MT" w:hAnsi="Times New Roman" w:cs="Times New Roman"/>
          <w:sz w:val="24"/>
          <w:szCs w:val="24"/>
          <w:lang w:val="es-ES"/>
        </w:rPr>
        <w:t>, pilares de la administración pública moderna.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La Constitución del Estado de México reproduce parcialmente este principio, pero </w:t>
      </w:r>
      <w:r w:rsidRPr="00E906CC">
        <w:rPr>
          <w:rFonts w:ascii="Times New Roman" w:eastAsia="Arial MT" w:hAnsi="Times New Roman" w:cs="Times New Roman"/>
          <w:b/>
          <w:sz w:val="24"/>
          <w:szCs w:val="24"/>
          <w:lang w:val="es-ES"/>
        </w:rPr>
        <w:t>sin expresar de forma directa y categórica el límite máximo de remuneración respecto a la Gobernadora o Gobernador del Estado</w:t>
      </w:r>
      <w:r w:rsidRPr="00E906CC">
        <w:rPr>
          <w:rFonts w:ascii="Times New Roman" w:eastAsia="Arial MT" w:hAnsi="Times New Roman" w:cs="Times New Roman"/>
          <w:sz w:val="24"/>
          <w:szCs w:val="24"/>
          <w:lang w:val="es-ES"/>
        </w:rPr>
        <w:t>.</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Tal omisión permite interpretaciones flexibles o dispares, sobre todo en los </w:t>
      </w:r>
      <w:r w:rsidRPr="00E906CC">
        <w:rPr>
          <w:rFonts w:ascii="Times New Roman" w:eastAsia="Arial MT" w:hAnsi="Times New Roman" w:cs="Times New Roman"/>
          <w:b/>
          <w:sz w:val="24"/>
          <w:szCs w:val="24"/>
          <w:lang w:val="es-ES"/>
        </w:rPr>
        <w:t>poderes Legislativo y Judicial</w:t>
      </w:r>
      <w:r w:rsidRPr="00E906CC">
        <w:rPr>
          <w:rFonts w:ascii="Times New Roman" w:eastAsia="Arial MT" w:hAnsi="Times New Roman" w:cs="Times New Roman"/>
          <w:sz w:val="24"/>
          <w:szCs w:val="24"/>
          <w:lang w:val="es-ES"/>
        </w:rPr>
        <w:t xml:space="preserve">, así como en </w:t>
      </w:r>
      <w:r w:rsidRPr="00E906CC">
        <w:rPr>
          <w:rFonts w:ascii="Times New Roman" w:eastAsia="Arial MT" w:hAnsi="Times New Roman" w:cs="Times New Roman"/>
          <w:b/>
          <w:sz w:val="24"/>
          <w:szCs w:val="24"/>
          <w:lang w:val="es-ES"/>
        </w:rPr>
        <w:t>organismos autónomos y ayuntamientos</w:t>
      </w:r>
      <w:r w:rsidRPr="00E906CC">
        <w:rPr>
          <w:rFonts w:ascii="Times New Roman" w:eastAsia="Arial MT" w:hAnsi="Times New Roman" w:cs="Times New Roman"/>
          <w:sz w:val="24"/>
          <w:szCs w:val="24"/>
          <w:lang w:val="es-ES"/>
        </w:rPr>
        <w:t>, cuyos tabuladores salariales pueden fijarse de manera independiente, generando asimetrías e incluso percepciones superiores a las del Ejecutivo estatal.</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Por tanto, la presente reforma busca </w:t>
      </w:r>
      <w:r w:rsidRPr="00E906CC">
        <w:rPr>
          <w:rFonts w:ascii="Times New Roman" w:eastAsia="Arial MT" w:hAnsi="Times New Roman" w:cs="Times New Roman"/>
          <w:b/>
          <w:sz w:val="24"/>
          <w:szCs w:val="24"/>
          <w:lang w:val="es-ES"/>
        </w:rPr>
        <w:t xml:space="preserve">cerrar el vacío normativo </w:t>
      </w:r>
      <w:r w:rsidRPr="00E906CC">
        <w:rPr>
          <w:rFonts w:ascii="Times New Roman" w:eastAsia="Arial MT" w:hAnsi="Times New Roman" w:cs="Times New Roman"/>
          <w:sz w:val="24"/>
          <w:szCs w:val="24"/>
          <w:lang w:val="es-ES"/>
        </w:rPr>
        <w:t xml:space="preserve">y </w:t>
      </w:r>
      <w:r w:rsidRPr="00E906CC">
        <w:rPr>
          <w:rFonts w:ascii="Times New Roman" w:eastAsia="Arial MT" w:hAnsi="Times New Roman" w:cs="Times New Roman"/>
          <w:b/>
          <w:sz w:val="24"/>
          <w:szCs w:val="24"/>
          <w:lang w:val="es-ES"/>
        </w:rPr>
        <w:t>armonizar la Constitución estatal con el texto y el espíritu del artículo 127 federal</w:t>
      </w:r>
      <w:r w:rsidRPr="00E906CC">
        <w:rPr>
          <w:rFonts w:ascii="Times New Roman" w:eastAsia="Arial MT" w:hAnsi="Times New Roman" w:cs="Times New Roman"/>
          <w:sz w:val="24"/>
          <w:szCs w:val="24"/>
          <w:lang w:val="es-ES"/>
        </w:rPr>
        <w:t>, garantizando así congruencia vertical en la jerarquía normativa de los principios de austeridad y disciplina presupuestal.</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numPr>
          <w:ilvl w:val="2"/>
          <w:numId w:val="2"/>
        </w:numPr>
        <w:autoSpaceDE w:val="0"/>
        <w:autoSpaceDN w:val="0"/>
        <w:spacing w:after="0" w:line="240" w:lineRule="auto"/>
        <w:ind w:hanging="566"/>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Principio de equidad, racionalidad y control del gasto público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ausencia de un límite salarial expreso permite distorsiones en el sistema de remuneraciones, vulnerando la equidad entre servidores públicos y dificultando la rendición de cuentas.</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El gasto en servicios personales representa un componente sustantivo del presupuesto estatal; por tanto, la fijación de un </w:t>
      </w:r>
      <w:r w:rsidRPr="00E906CC">
        <w:rPr>
          <w:rFonts w:ascii="Times New Roman" w:eastAsia="Arial MT" w:hAnsi="Times New Roman" w:cs="Times New Roman"/>
          <w:b/>
          <w:sz w:val="24"/>
          <w:szCs w:val="24"/>
          <w:lang w:val="es-ES"/>
        </w:rPr>
        <w:t xml:space="preserve">techo salarial constitucional </w:t>
      </w:r>
      <w:r w:rsidRPr="00E906CC">
        <w:rPr>
          <w:rFonts w:ascii="Times New Roman" w:eastAsia="Arial MT" w:hAnsi="Times New Roman" w:cs="Times New Roman"/>
          <w:sz w:val="24"/>
          <w:szCs w:val="24"/>
          <w:lang w:val="es-ES"/>
        </w:rPr>
        <w:t xml:space="preserve">contribuye a preservar la sostenibilidad financiera del Estado y a promover una </w:t>
      </w:r>
      <w:r w:rsidRPr="00E906CC">
        <w:rPr>
          <w:rFonts w:ascii="Times New Roman" w:eastAsia="Arial MT" w:hAnsi="Times New Roman" w:cs="Times New Roman"/>
          <w:b/>
          <w:sz w:val="24"/>
          <w:szCs w:val="24"/>
          <w:lang w:val="es-ES"/>
        </w:rPr>
        <w:t>distribución más equitativa de los recursos públicos</w:t>
      </w:r>
      <w:r w:rsidRPr="00E906CC">
        <w:rPr>
          <w:rFonts w:ascii="Times New Roman" w:eastAsia="Arial MT" w:hAnsi="Times New Roman" w:cs="Times New Roman"/>
          <w:sz w:val="24"/>
          <w:szCs w:val="24"/>
          <w:lang w:val="es-ES"/>
        </w:rPr>
        <w:t>.</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Además, la reforma fortalece los mecanismos de control institucional al establecer una </w:t>
      </w:r>
      <w:r w:rsidRPr="00E906CC">
        <w:rPr>
          <w:rFonts w:ascii="Times New Roman" w:eastAsia="Arial MT" w:hAnsi="Times New Roman" w:cs="Times New Roman"/>
          <w:b/>
          <w:sz w:val="24"/>
          <w:szCs w:val="24"/>
          <w:lang w:val="es-ES"/>
        </w:rPr>
        <w:t xml:space="preserve">cláusula de nulidad de pleno derecho </w:t>
      </w:r>
      <w:r w:rsidRPr="00E906CC">
        <w:rPr>
          <w:rFonts w:ascii="Times New Roman" w:eastAsia="Arial MT" w:hAnsi="Times New Roman" w:cs="Times New Roman"/>
          <w:sz w:val="24"/>
          <w:szCs w:val="24"/>
          <w:lang w:val="es-ES"/>
        </w:rPr>
        <w:t>para cualquier disposición que contravenga este límite, garantizando la aplicación efectiva de la norma constitucional y el cumplimiento de los principios de transparencia, proporcionalidad y rendición de cuentas.</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numPr>
          <w:ilvl w:val="2"/>
          <w:numId w:val="2"/>
        </w:numPr>
        <w:autoSpaceDE w:val="0"/>
        <w:autoSpaceDN w:val="0"/>
        <w:spacing w:after="0" w:line="240" w:lineRule="auto"/>
        <w:ind w:hanging="566"/>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Transparencia, legitimidad democrática y confianza ciudadana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El pueblo del Estado de México exige servidores públicos que actúen con ética,  moderación  y responsabilidad  en  el  ejercicio  del  poder. El fortalecimiento del principio de austeridad no es únicamente un mandato financiero, sino un </w:t>
      </w:r>
      <w:r w:rsidRPr="00E906CC">
        <w:rPr>
          <w:rFonts w:ascii="Times New Roman" w:eastAsia="Arial MT" w:hAnsi="Times New Roman" w:cs="Times New Roman"/>
          <w:b/>
          <w:sz w:val="24"/>
          <w:szCs w:val="24"/>
          <w:lang w:val="es-ES"/>
        </w:rPr>
        <w:t>imperativo ético y político</w:t>
      </w:r>
      <w:r w:rsidRPr="00E906CC">
        <w:rPr>
          <w:rFonts w:ascii="Times New Roman" w:eastAsia="Arial MT" w:hAnsi="Times New Roman" w:cs="Times New Roman"/>
          <w:sz w:val="24"/>
          <w:szCs w:val="24"/>
          <w:lang w:val="es-ES"/>
        </w:rPr>
        <w:t>, que reafirma la idea de que el servicio público no es un privilegio, sino una función social orientada al bien común.</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La inclusión de un límite salarial explícito refuerza la confianza ciudadana en las instituciones, al evidenciar que quienes gobiernan </w:t>
      </w:r>
      <w:r w:rsidRPr="00E906CC">
        <w:rPr>
          <w:rFonts w:ascii="Times New Roman" w:eastAsia="Arial MT" w:hAnsi="Times New Roman" w:cs="Times New Roman"/>
          <w:b/>
          <w:sz w:val="24"/>
          <w:szCs w:val="24"/>
          <w:lang w:val="es-ES"/>
        </w:rPr>
        <w:t>no deben aspirar a un beneficio personal desproporcionado</w:t>
      </w:r>
      <w:r w:rsidRPr="00E906CC">
        <w:rPr>
          <w:rFonts w:ascii="Times New Roman" w:eastAsia="Arial MT" w:hAnsi="Times New Roman" w:cs="Times New Roman"/>
          <w:sz w:val="24"/>
          <w:szCs w:val="24"/>
          <w:lang w:val="es-ES"/>
        </w:rPr>
        <w:t>, sino a una retribución justa, transparente y subordinada a la jerarquía del mando constitucional.</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numPr>
          <w:ilvl w:val="1"/>
          <w:numId w:val="2"/>
        </w:numPr>
        <w:autoSpaceDE w:val="0"/>
        <w:autoSpaceDN w:val="0"/>
        <w:spacing w:after="0" w:line="240" w:lineRule="auto"/>
        <w:ind w:hanging="801"/>
        <w:jc w:val="both"/>
        <w:outlineLvl w:val="0"/>
        <w:rPr>
          <w:rFonts w:ascii="Times New Roman" w:eastAsia="Arial" w:hAnsi="Times New Roman" w:cs="Times New Roman"/>
          <w:bCs/>
          <w:sz w:val="24"/>
          <w:szCs w:val="24"/>
          <w:lang w:val="es-ES"/>
        </w:rPr>
      </w:pPr>
      <w:r w:rsidRPr="00E906CC">
        <w:rPr>
          <w:rFonts w:ascii="Times New Roman" w:eastAsia="Arial" w:hAnsi="Times New Roman" w:cs="Times New Roman"/>
          <w:b/>
          <w:bCs/>
          <w:sz w:val="24"/>
          <w:szCs w:val="24"/>
          <w:lang w:val="es-ES"/>
        </w:rPr>
        <w:t>Contenido de la reforma</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La presente iniciativa propone </w:t>
      </w:r>
      <w:r w:rsidRPr="00E906CC">
        <w:rPr>
          <w:rFonts w:ascii="Times New Roman" w:eastAsia="Arial MT" w:hAnsi="Times New Roman" w:cs="Times New Roman"/>
          <w:b/>
          <w:sz w:val="24"/>
          <w:szCs w:val="24"/>
          <w:lang w:val="es-ES"/>
        </w:rPr>
        <w:t>adicionar un párrafo segundo al artículo 147</w:t>
      </w:r>
      <w:r w:rsidRPr="00E906CC">
        <w:rPr>
          <w:rFonts w:ascii="Times New Roman" w:eastAsia="Arial MT" w:hAnsi="Times New Roman" w:cs="Times New Roman"/>
          <w:sz w:val="24"/>
          <w:szCs w:val="24"/>
          <w:lang w:val="es-ES"/>
        </w:rPr>
        <w:t>, para quedar como sigue:</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Artículo 147.</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w:t>
      </w:r>
      <w:r w:rsidRPr="00E906CC">
        <w:rPr>
          <w:rFonts w:ascii="Times New Roman" w:eastAsia="Arial MT" w:hAnsi="Times New Roman" w:cs="Times New Roman"/>
          <w:sz w:val="24"/>
          <w:szCs w:val="24"/>
          <w:lang w:val="es-ES"/>
        </w:rPr>
        <w:tab/>
        <w:t>)</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Párrafo adicionado: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“En ningún caso, las remuneraciones de los servidores públicos de los poderes del Estado, de los organismos constitucionales autónomos y de los ayuntamientos podrán ser superiores a la que perciba la persona titular del Poder Ejecutivo del Estado. Cualquier disposición contraria será nula de pleno derecho, y los responsables incurrirán en las sanciones administrativas y patrimoniales que determine la ley.”</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i/>
          <w:sz w:val="24"/>
          <w:szCs w:val="24"/>
          <w:lang w:val="es-ES"/>
        </w:rPr>
      </w:pPr>
    </w:p>
    <w:p w:rsidR="00B956BD" w:rsidRPr="00E906CC" w:rsidRDefault="00B956BD" w:rsidP="000D578F">
      <w:pPr>
        <w:widowControl w:val="0"/>
        <w:numPr>
          <w:ilvl w:val="1"/>
          <w:numId w:val="2"/>
        </w:numPr>
        <w:autoSpaceDE w:val="0"/>
        <w:autoSpaceDN w:val="0"/>
        <w:spacing w:after="0" w:line="240" w:lineRule="auto"/>
        <w:ind w:hanging="801"/>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Alcances y efectos esperados</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reforma constitucional propuesta tendrá los siguientes efectos:</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numPr>
          <w:ilvl w:val="0"/>
          <w:numId w:val="1"/>
        </w:numPr>
        <w:autoSpaceDE w:val="0"/>
        <w:autoSpaceDN w:val="0"/>
        <w:spacing w:after="0" w:line="240" w:lineRule="auto"/>
        <w:ind w:left="0" w:firstLine="0"/>
        <w:jc w:val="both"/>
        <w:rPr>
          <w:rFonts w:ascii="Times New Roman" w:eastAsia="Arial" w:hAnsi="Times New Roman" w:cs="Times New Roman"/>
          <w:sz w:val="24"/>
          <w:szCs w:val="24"/>
          <w:lang w:val="es-ES"/>
        </w:rPr>
      </w:pPr>
      <w:r w:rsidRPr="00E906CC">
        <w:rPr>
          <w:rFonts w:ascii="Times New Roman" w:eastAsia="Arial" w:hAnsi="Times New Roman" w:cs="Times New Roman"/>
          <w:b/>
          <w:sz w:val="24"/>
          <w:szCs w:val="24"/>
          <w:lang w:val="es-ES"/>
        </w:rPr>
        <w:t xml:space="preserve">Garantizar la supremacía salarial del Poder Ejecutivo estatal </w:t>
      </w:r>
      <w:r w:rsidRPr="00E906CC">
        <w:rPr>
          <w:rFonts w:ascii="Times New Roman" w:eastAsia="Arial" w:hAnsi="Times New Roman" w:cs="Times New Roman"/>
          <w:sz w:val="24"/>
          <w:szCs w:val="24"/>
          <w:lang w:val="es-ES"/>
        </w:rPr>
        <w:t>como límite máximo en toda la administración pública estatal y municipal.</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numPr>
          <w:ilvl w:val="0"/>
          <w:numId w:val="1"/>
        </w:numPr>
        <w:autoSpaceDE w:val="0"/>
        <w:autoSpaceDN w:val="0"/>
        <w:spacing w:after="0" w:line="240" w:lineRule="auto"/>
        <w:ind w:left="0" w:firstLine="0"/>
        <w:jc w:val="both"/>
        <w:rPr>
          <w:rFonts w:ascii="Times New Roman" w:eastAsia="Arial" w:hAnsi="Times New Roman" w:cs="Times New Roman"/>
          <w:sz w:val="24"/>
          <w:szCs w:val="24"/>
          <w:lang w:val="es-ES"/>
        </w:rPr>
      </w:pPr>
      <w:r w:rsidRPr="00E906CC">
        <w:rPr>
          <w:rFonts w:ascii="Times New Roman" w:eastAsia="Arial" w:hAnsi="Times New Roman" w:cs="Times New Roman"/>
          <w:b/>
          <w:sz w:val="24"/>
          <w:szCs w:val="24"/>
          <w:lang w:val="es-ES"/>
        </w:rPr>
        <w:t xml:space="preserve">Evitar disparidades injustificadas </w:t>
      </w:r>
      <w:r w:rsidRPr="00E906CC">
        <w:rPr>
          <w:rFonts w:ascii="Times New Roman" w:eastAsia="Arial" w:hAnsi="Times New Roman" w:cs="Times New Roman"/>
          <w:sz w:val="24"/>
          <w:szCs w:val="24"/>
          <w:lang w:val="es-ES"/>
        </w:rPr>
        <w:t>en los tabuladores de remuneraciones.</w:t>
      </w:r>
    </w:p>
    <w:p w:rsidR="00B956BD" w:rsidRPr="00E906CC" w:rsidRDefault="00B956BD" w:rsidP="000D578F">
      <w:pPr>
        <w:widowControl w:val="0"/>
        <w:autoSpaceDE w:val="0"/>
        <w:autoSpaceDN w:val="0"/>
        <w:spacing w:after="0" w:line="240" w:lineRule="auto"/>
        <w:jc w:val="both"/>
        <w:rPr>
          <w:rFonts w:ascii="Times New Roman" w:eastAsia="Arial" w:hAnsi="Times New Roman" w:cs="Times New Roman"/>
          <w:sz w:val="24"/>
          <w:szCs w:val="24"/>
          <w:lang w:val="es-ES"/>
        </w:rPr>
      </w:pPr>
    </w:p>
    <w:p w:rsidR="00B956BD" w:rsidRPr="00E906CC" w:rsidRDefault="00B956BD" w:rsidP="000D578F">
      <w:pPr>
        <w:widowControl w:val="0"/>
        <w:numPr>
          <w:ilvl w:val="0"/>
          <w:numId w:val="1"/>
        </w:numPr>
        <w:autoSpaceDE w:val="0"/>
        <w:autoSpaceDN w:val="0"/>
        <w:spacing w:after="0" w:line="240" w:lineRule="auto"/>
        <w:ind w:left="0" w:firstLine="0"/>
        <w:jc w:val="both"/>
        <w:outlineLvl w:val="0"/>
        <w:rPr>
          <w:rFonts w:ascii="Times New Roman" w:eastAsia="Arial" w:hAnsi="Times New Roman" w:cs="Times New Roman"/>
          <w:bCs/>
          <w:sz w:val="24"/>
          <w:szCs w:val="24"/>
          <w:lang w:val="es-ES"/>
        </w:rPr>
      </w:pPr>
      <w:r w:rsidRPr="00E906CC">
        <w:rPr>
          <w:rFonts w:ascii="Times New Roman" w:eastAsia="Arial" w:hAnsi="Times New Roman" w:cs="Times New Roman"/>
          <w:b/>
          <w:bCs/>
          <w:sz w:val="24"/>
          <w:szCs w:val="24"/>
          <w:lang w:val="es-ES"/>
        </w:rPr>
        <w:t>Fortalecer la disciplina presupuestal y la austeridad republicana</w:t>
      </w:r>
      <w:r w:rsidRPr="00E906CC">
        <w:rPr>
          <w:rFonts w:ascii="Times New Roman" w:eastAsia="Arial" w:hAnsi="Times New Roman" w:cs="Times New Roman"/>
          <w:bCs/>
          <w:sz w:val="24"/>
          <w:szCs w:val="24"/>
          <w:lang w:val="es-ES"/>
        </w:rPr>
        <w:t>.</w:t>
      </w:r>
    </w:p>
    <w:p w:rsidR="00B956BD" w:rsidRPr="00E906CC" w:rsidRDefault="00B956BD" w:rsidP="000D578F">
      <w:pPr>
        <w:widowControl w:val="0"/>
        <w:autoSpaceDE w:val="0"/>
        <w:autoSpaceDN w:val="0"/>
        <w:spacing w:after="0" w:line="240" w:lineRule="auto"/>
        <w:jc w:val="both"/>
        <w:rPr>
          <w:rFonts w:ascii="Times New Roman" w:eastAsia="Arial" w:hAnsi="Times New Roman" w:cs="Times New Roman"/>
          <w:b/>
          <w:sz w:val="24"/>
          <w:szCs w:val="24"/>
          <w:lang w:val="es-ES"/>
        </w:rPr>
      </w:pPr>
    </w:p>
    <w:p w:rsidR="00B956BD" w:rsidRPr="00E906CC" w:rsidRDefault="00B956BD" w:rsidP="000D578F">
      <w:pPr>
        <w:widowControl w:val="0"/>
        <w:numPr>
          <w:ilvl w:val="0"/>
          <w:numId w:val="1"/>
        </w:numPr>
        <w:autoSpaceDE w:val="0"/>
        <w:autoSpaceDN w:val="0"/>
        <w:spacing w:after="0" w:line="240" w:lineRule="auto"/>
        <w:ind w:left="0" w:firstLine="0"/>
        <w:jc w:val="both"/>
        <w:rPr>
          <w:rFonts w:ascii="Times New Roman" w:eastAsia="Arial" w:hAnsi="Times New Roman" w:cs="Times New Roman"/>
          <w:sz w:val="24"/>
          <w:szCs w:val="24"/>
          <w:lang w:val="es-ES"/>
        </w:rPr>
      </w:pPr>
      <w:r w:rsidRPr="00E906CC">
        <w:rPr>
          <w:rFonts w:ascii="Times New Roman" w:eastAsia="Arial" w:hAnsi="Times New Roman" w:cs="Times New Roman"/>
          <w:b/>
          <w:sz w:val="24"/>
          <w:szCs w:val="24"/>
          <w:lang w:val="es-ES"/>
        </w:rPr>
        <w:t>Alinear el marco jurídico local con el federal</w:t>
      </w:r>
      <w:r w:rsidRPr="00E906CC">
        <w:rPr>
          <w:rFonts w:ascii="Times New Roman" w:eastAsia="Arial" w:hAnsi="Times New Roman" w:cs="Times New Roman"/>
          <w:sz w:val="24"/>
          <w:szCs w:val="24"/>
          <w:lang w:val="es-ES"/>
        </w:rPr>
        <w:t>, evitando contradicciones constitucionales.</w:t>
      </w:r>
    </w:p>
    <w:p w:rsidR="00B956BD" w:rsidRPr="00E906CC" w:rsidRDefault="00B956BD" w:rsidP="000D578F">
      <w:pPr>
        <w:widowControl w:val="0"/>
        <w:autoSpaceDE w:val="0"/>
        <w:autoSpaceDN w:val="0"/>
        <w:spacing w:after="0" w:line="240" w:lineRule="auto"/>
        <w:jc w:val="both"/>
        <w:rPr>
          <w:rFonts w:ascii="Times New Roman" w:eastAsia="Arial" w:hAnsi="Times New Roman" w:cs="Times New Roman"/>
          <w:sz w:val="24"/>
          <w:szCs w:val="24"/>
          <w:lang w:val="es-ES"/>
        </w:rPr>
      </w:pPr>
    </w:p>
    <w:p w:rsidR="00B956BD" w:rsidRPr="00E906CC" w:rsidRDefault="00B956BD" w:rsidP="000D578F">
      <w:pPr>
        <w:widowControl w:val="0"/>
        <w:numPr>
          <w:ilvl w:val="0"/>
          <w:numId w:val="1"/>
        </w:numPr>
        <w:autoSpaceDE w:val="0"/>
        <w:autoSpaceDN w:val="0"/>
        <w:spacing w:after="0" w:line="240" w:lineRule="auto"/>
        <w:ind w:left="0" w:firstLine="0"/>
        <w:jc w:val="both"/>
        <w:rPr>
          <w:rFonts w:ascii="Times New Roman" w:eastAsia="Arial" w:hAnsi="Times New Roman" w:cs="Times New Roman"/>
          <w:sz w:val="24"/>
          <w:szCs w:val="24"/>
          <w:lang w:val="es-ES"/>
        </w:rPr>
      </w:pPr>
      <w:r w:rsidRPr="00E906CC">
        <w:rPr>
          <w:rFonts w:ascii="Times New Roman" w:eastAsia="Arial" w:hAnsi="Times New Roman" w:cs="Times New Roman"/>
          <w:b/>
          <w:sz w:val="24"/>
          <w:szCs w:val="24"/>
          <w:lang w:val="es-ES"/>
        </w:rPr>
        <w:t xml:space="preserve">Reforzar la legitimidad del servicio público </w:t>
      </w:r>
      <w:r w:rsidRPr="00E906CC">
        <w:rPr>
          <w:rFonts w:ascii="Times New Roman" w:eastAsia="Arial" w:hAnsi="Times New Roman" w:cs="Times New Roman"/>
          <w:sz w:val="24"/>
          <w:szCs w:val="24"/>
          <w:lang w:val="es-ES"/>
        </w:rPr>
        <w:t>y la confianza ciudadana en las instituciones.</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numPr>
          <w:ilvl w:val="1"/>
          <w:numId w:val="2"/>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Conclusión</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presente iniciativa responde a una exigencia de racionalidad constitucional y de coherencia institucional.</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Al elevar a rango constitucional el límite máximo de remuneración vinculado a la persona titular del Poder Ejecutivo, el Estado de México </w:t>
      </w:r>
      <w:r w:rsidRPr="00E906CC">
        <w:rPr>
          <w:rFonts w:ascii="Times New Roman" w:eastAsia="Arial MT" w:hAnsi="Times New Roman" w:cs="Times New Roman"/>
          <w:b/>
          <w:sz w:val="24"/>
          <w:szCs w:val="24"/>
          <w:lang w:val="es-ES"/>
        </w:rPr>
        <w:t>fortalece su régimen republicano, garantiza la equidad entre sus servidores públicos y consolida su compromiso con la austeridad, la transparencia y el buen gobierno.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Por lo expuesto y fundado someto a la consideración de esta asamblea el siguiente proyecto de:</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DECRETO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ÚNICO. </w:t>
      </w:r>
      <w:r w:rsidRPr="00E906CC">
        <w:rPr>
          <w:rFonts w:ascii="Times New Roman" w:eastAsia="Arial MT" w:hAnsi="Times New Roman" w:cs="Times New Roman"/>
          <w:sz w:val="24"/>
          <w:szCs w:val="24"/>
          <w:lang w:val="es-ES"/>
        </w:rPr>
        <w:t xml:space="preserve">Se </w:t>
      </w:r>
      <w:r w:rsidRPr="00E906CC">
        <w:rPr>
          <w:rFonts w:ascii="Times New Roman" w:eastAsia="Arial MT" w:hAnsi="Times New Roman" w:cs="Times New Roman"/>
          <w:b/>
          <w:sz w:val="24"/>
          <w:szCs w:val="24"/>
          <w:lang w:val="es-ES"/>
        </w:rPr>
        <w:t xml:space="preserve">adiciona un segundo párrafo al artículo 147 </w:t>
      </w:r>
      <w:r w:rsidRPr="00E906CC">
        <w:rPr>
          <w:rFonts w:ascii="Times New Roman" w:eastAsia="Arial MT" w:hAnsi="Times New Roman" w:cs="Times New Roman"/>
          <w:sz w:val="24"/>
          <w:szCs w:val="24"/>
          <w:lang w:val="es-ES"/>
        </w:rPr>
        <w:t>de la Constitución Política del Estado Libre y Soberano de México, para quedar como sigue:</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Artículo 147.</w:t>
      </w:r>
    </w:p>
    <w:p w:rsidR="00B956BD" w:rsidRPr="00E906CC" w:rsidRDefault="00B956BD" w:rsidP="000D578F">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 xml:space="preserve">En ningún caso, las remuneraciones de los servidores públicos de los poderes del Estado, de los organismos constitucionales autónomos y de los ayuntamientos podrán ser superiores a la que </w:t>
      </w:r>
      <w:r w:rsidRPr="00E906CC">
        <w:rPr>
          <w:rFonts w:ascii="Times New Roman" w:eastAsia="Arial MT" w:hAnsi="Times New Roman" w:cs="Times New Roman"/>
          <w:i/>
          <w:sz w:val="24"/>
          <w:szCs w:val="24"/>
          <w:lang w:val="es-ES"/>
        </w:rPr>
        <w:lastRenderedPageBreak/>
        <w:t>perciba la persona titular del Poder Ejecutivo del Estado. Cualquier disposición contraria será nula de pleno derecho, y los responsables incurrirán en las sanciones administrativas y patrimoniales que determine la ley.</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i/>
          <w:sz w:val="24"/>
          <w:szCs w:val="24"/>
          <w:lang w:val="es-ES"/>
        </w:rPr>
      </w:pPr>
    </w:p>
    <w:p w:rsidR="00B956BD" w:rsidRPr="00E906CC" w:rsidRDefault="00B956BD"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TRANSITORIOS</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Primero. </w:t>
      </w:r>
      <w:r w:rsidRPr="00E906CC">
        <w:rPr>
          <w:rFonts w:ascii="Times New Roman" w:eastAsia="Arial MT" w:hAnsi="Times New Roman" w:cs="Times New Roman"/>
          <w:sz w:val="24"/>
          <w:szCs w:val="24"/>
          <w:lang w:val="es-ES"/>
        </w:rPr>
        <w:t xml:space="preserve">El presente Decreto entrará en vigor al día siguiente de su publicación en el </w:t>
      </w:r>
      <w:r w:rsidRPr="00E906CC">
        <w:rPr>
          <w:rFonts w:ascii="Times New Roman" w:eastAsia="Arial MT" w:hAnsi="Times New Roman" w:cs="Times New Roman"/>
          <w:i/>
          <w:sz w:val="24"/>
          <w:szCs w:val="24"/>
          <w:lang w:val="es-ES"/>
        </w:rPr>
        <w:t>Periódico Oficial “Gaceta del Gobierno del Estado de México”</w:t>
      </w:r>
      <w:r w:rsidRPr="00E906CC">
        <w:rPr>
          <w:rFonts w:ascii="Times New Roman" w:eastAsia="Arial MT" w:hAnsi="Times New Roman" w:cs="Times New Roman"/>
          <w:sz w:val="24"/>
          <w:szCs w:val="24"/>
          <w:lang w:val="es-ES"/>
        </w:rPr>
        <w:t>.</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Segundo. </w:t>
      </w:r>
      <w:r w:rsidRPr="00E906CC">
        <w:rPr>
          <w:rFonts w:ascii="Times New Roman" w:eastAsia="Arial MT" w:hAnsi="Times New Roman" w:cs="Times New Roman"/>
          <w:sz w:val="24"/>
          <w:szCs w:val="24"/>
          <w:lang w:val="es-ES"/>
        </w:rPr>
        <w:t xml:space="preserve">El Congreso del Estado, los poderes públicos, los organismos constitucionales autónomos y los ayuntamientos deberán adecuar sus leyes, reglamentos y tabuladores de remuneraciones a lo dispuesto en el presente Decreto, dentro de un plazo no mayor de </w:t>
      </w:r>
      <w:r w:rsidRPr="00E906CC">
        <w:rPr>
          <w:rFonts w:ascii="Times New Roman" w:eastAsia="Arial MT" w:hAnsi="Times New Roman" w:cs="Times New Roman"/>
          <w:b/>
          <w:sz w:val="24"/>
          <w:szCs w:val="24"/>
          <w:lang w:val="es-ES"/>
        </w:rPr>
        <w:t xml:space="preserve">ciento ochenta días naturales </w:t>
      </w:r>
      <w:r w:rsidRPr="00E906CC">
        <w:rPr>
          <w:rFonts w:ascii="Times New Roman" w:eastAsia="Arial MT" w:hAnsi="Times New Roman" w:cs="Times New Roman"/>
          <w:sz w:val="24"/>
          <w:szCs w:val="24"/>
          <w:lang w:val="es-ES"/>
        </w:rPr>
        <w:t>contados a partir de su entrada en vigor.</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Tercero. </w:t>
      </w:r>
      <w:r w:rsidRPr="00E906CC">
        <w:rPr>
          <w:rFonts w:ascii="Times New Roman" w:eastAsia="Arial MT" w:hAnsi="Times New Roman" w:cs="Times New Roman"/>
          <w:sz w:val="24"/>
          <w:szCs w:val="24"/>
          <w:lang w:val="es-ES"/>
        </w:rPr>
        <w:t>Las percepciones que, a la entrada en vigor del presente Decreto, excedan el monto de la remuneración de la persona titular del Poder Ejecutivo del Estado, deberán ajustarse conforme a los tabuladores modificados, sin perjuicio de los derechos adquiridos por concepto de antigüedad o prestaciones laborales reconocidas en ley.</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 xml:space="preserve">DADO EN EL RECINTO DEL PODER LEGISLATIVO, EN LA CIUDAD DE TOLUCA DE LERDO, CAPITAL DEL ESTADO DE MÉXICO, A LOS </w:t>
      </w:r>
      <w:r w:rsidRPr="00E906CC">
        <w:rPr>
          <w:rFonts w:ascii="Times New Roman" w:eastAsia="Arial MT" w:hAnsi="Times New Roman" w:cs="Times New Roman"/>
          <w:b/>
          <w:sz w:val="24"/>
          <w:szCs w:val="24"/>
          <w:lang w:val="es-ES"/>
        </w:rPr>
        <w:tab/>
      </w:r>
      <w:r w:rsidRPr="00E906CC">
        <w:rPr>
          <w:rFonts w:ascii="Times New Roman" w:eastAsia="Arial MT" w:hAnsi="Times New Roman" w:cs="Times New Roman"/>
          <w:b/>
          <w:sz w:val="24"/>
          <w:szCs w:val="24"/>
          <w:lang w:val="es-ES"/>
        </w:rPr>
        <w:tab/>
        <w:t xml:space="preserve"> DÍAS DEL MES DE </w:t>
      </w:r>
      <w:r w:rsidRPr="00E906CC">
        <w:rPr>
          <w:rFonts w:ascii="Times New Roman" w:eastAsia="Arial MT" w:hAnsi="Times New Roman" w:cs="Times New Roman"/>
          <w:b/>
          <w:sz w:val="24"/>
          <w:szCs w:val="24"/>
          <w:u w:val="single"/>
          <w:lang w:val="es-ES"/>
        </w:rPr>
        <w:tab/>
        <w:t xml:space="preserve"> </w:t>
      </w:r>
      <w:r w:rsidRPr="00E906CC">
        <w:rPr>
          <w:rFonts w:ascii="Times New Roman" w:eastAsia="Arial MT" w:hAnsi="Times New Roman" w:cs="Times New Roman"/>
          <w:b/>
          <w:sz w:val="24"/>
          <w:szCs w:val="24"/>
          <w:lang w:val="es-ES"/>
        </w:rPr>
        <w:t>DEL AÑO DOS MIL VEINTICINCO.</w:t>
      </w:r>
    </w:p>
    <w:p w:rsidR="00B956BD" w:rsidRPr="00E906CC" w:rsidRDefault="00B956BD"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B956BD" w:rsidRPr="00E906CC" w:rsidRDefault="00B956BD" w:rsidP="000D578F">
      <w:pPr>
        <w:widowControl w:val="0"/>
        <w:autoSpaceDE w:val="0"/>
        <w:autoSpaceDN w:val="0"/>
        <w:spacing w:after="0"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Dip. Octavio Martínez Vargas</w:t>
      </w:r>
    </w:p>
    <w:p w:rsidR="00B956BD" w:rsidRPr="00E906CC" w:rsidRDefault="00B956BD" w:rsidP="000D578F">
      <w:pPr>
        <w:spacing w:after="0" w:line="240" w:lineRule="auto"/>
        <w:jc w:val="center"/>
        <w:rPr>
          <w:rFonts w:ascii="Times New Roman" w:hAnsi="Times New Roman" w:cs="Times New Roman"/>
          <w:sz w:val="24"/>
          <w:szCs w:val="24"/>
        </w:rPr>
      </w:pPr>
    </w:p>
    <w:p w:rsidR="00B956BD" w:rsidRPr="00E906CC" w:rsidRDefault="00B956BD"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(Fin del documento)</w:t>
      </w:r>
    </w:p>
    <w:p w:rsidR="00B956BD" w:rsidRPr="00E906CC" w:rsidRDefault="00B956BD" w:rsidP="000D578F">
      <w:pPr>
        <w:spacing w:after="0" w:line="240" w:lineRule="auto"/>
        <w:jc w:val="center"/>
        <w:rPr>
          <w:rFonts w:ascii="Times New Roman" w:hAnsi="Times New Roman" w:cs="Times New Roman"/>
          <w:sz w:val="24"/>
          <w:szCs w:val="24"/>
        </w:rPr>
      </w:pPr>
    </w:p>
    <w:p w:rsidR="00945D6F" w:rsidRPr="00E906CC" w:rsidRDefault="00945D6F" w:rsidP="000D578F">
      <w:pPr>
        <w:pStyle w:val="Sinespaciado"/>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PRESIDENTA DIP. MARTHA AZUCENA CAMACHO REYNOSO. Gracias diputado Octavio Martínez Vargas.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Se registra la iniciativa y se remite a la Comisión Legislativa de Gobernación y Puntos Constitucionales para su estudio y dictamen.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En cuanto al punto número 10, la diputada Jennifer Nathalie González López, presenta en nombre del Grupo Parlamentario del Partido morena, iniciativa con Proyecto de Decreto por el que se reforman, adicionan y derogan diversas disposiciones de la Constitución Política del Estado Libre y Soberano de México; los Códigos Penales, Civil y Administrativo; la Ley de los Derechos de Niñas, Niños y Adolescentes del Estado de México; la Ley de Asistencia Social del Estado de México; la Ley de Seguridad Social para los Servidores Públicos del Estado de México y sus Municipios; la Ley de Acceso de las Mujeres a una Vida Libre de Violencia del Estado de México; la Ley de Igualdad de Trato y Oportunidades entre Hombres y Mujeres del Estado de México; la Ley de la Juventud del Estado de México; la Ley de Trabajo de los Servidores Públicos del Estado de México y Municipios; y la Ley para Prevenir y Combatir la Eliminación, Actos de Discriminación en el Estado de México, con el objeto de reconocer el derecho a obtener y reconocer la incapacidad médica para efectos laborales y académicos por interrupción legal del embarazo. </w:t>
      </w:r>
    </w:p>
    <w:p w:rsidR="00945D6F" w:rsidRPr="00E906CC" w:rsidRDefault="00945D6F" w:rsidP="000D578F">
      <w:pPr>
        <w:pStyle w:val="Sinespaciado"/>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DIP. JENNIFER NATHALIE GONZÁLEZ LÓPEZ. Diputada Martha Azucena Camacho Reynoso, presidenta de la Directiva de esta Legislatura del Estado Libre y Soberano de México, </w:t>
      </w:r>
    </w:p>
    <w:p w:rsidR="00945D6F" w:rsidRPr="00E906CC" w:rsidRDefault="00945D6F" w:rsidP="000D578F">
      <w:pPr>
        <w:pStyle w:val="Sinespaciado"/>
        <w:ind w:firstLine="709"/>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Legislatura y compañeras y compañeros que nos acompañan.</w:t>
      </w:r>
    </w:p>
    <w:p w:rsidR="00945D6F" w:rsidRPr="00E906CC" w:rsidRDefault="00945D6F" w:rsidP="000D578F">
      <w:pPr>
        <w:pStyle w:val="Sinespaciado"/>
        <w:ind w:firstLine="709"/>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A quien suscribe como su titular, la Doctora Jennifer Nathalie González López, integrante del Grupo Parlamentario morena, de conformidad con lo establecido en los artículos 57 y 61 de la fracción I de la Constitución Política de los Estados Libre y Soberano de México en la 38 fracción </w:t>
      </w:r>
      <w:r w:rsidRPr="00E906CC">
        <w:rPr>
          <w:rFonts w:ascii="Times New Roman" w:eastAsia="Times New Roman" w:hAnsi="Times New Roman" w:cs="Times New Roman"/>
          <w:sz w:val="24"/>
          <w:szCs w:val="24"/>
          <w:lang w:eastAsia="es-MX"/>
        </w:rPr>
        <w:lastRenderedPageBreak/>
        <w:t>VI de la 83 de la Ley Orgánica del Poder Legislativo del Estado Libre y Soberano de México y 72 del Reglamento del Poder Legislativo del Estado Libre Soberano de México, me permito someter a la consideración de esta Honorable Legislatura, la iniciativa con proyecto de Decreto por la que se reforman y adiciona ni derogan diversas disposiciones a la Constitución Política de los Estados Libres y Soberano de México; de los Código Penal, Civil y Administrativo de la Ley de Derechos de las Niñas, Niños y Adolescentes del Estado de México; la Ley de Asistencia Social del Estado de México; la Ley de Seguridad Social para los Servidores Públicos del Estado de México y sus Municipios; la Ley de Acceso de las Mujeres a una Vida Libre de Violencia del Estado de México; la Ley de Igualdad de Trato y Oportunidades entre Hombres y Mujeres del Estado de México; la Ley de la Juventud del Estado de México; la Ley del Trabajo de los Servidores Públicos del Estado y Municipios; la Ley para Prevenir y Combatir Eliminar Actos Públicos del Estado de México y Municipios y la Ley para Prevenir, Combatir, Eliminar Actos de Discriminación del Estado de México, con el objeto de reconocer el derecho a obtener y reconocer la incapacidad médica para efectos laborales académicos por la interrupción legal del embarazo y conforme a lo siguiente:</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Como lo anterior, ya que se sabe que el derecho a la manera libre, informada y responsable sobre la reducción, forma parte del derecho libre al desarrollo de la personalidad. Se </w:t>
      </w:r>
      <w:r w:rsidRPr="00E906CC">
        <w:rPr>
          <w:rFonts w:ascii="Times New Roman" w:hAnsi="Times New Roman" w:cs="Times New Roman"/>
          <w:sz w:val="24"/>
          <w:szCs w:val="24"/>
        </w:rPr>
        <w:t>supone que deberíamos estar contemplando que la Suprema Corte de Justicia de la Nación, ha establecido mediante criterios reiterados y obligatorios, reiteradamente que la criminalización del aborto y las barreras interinstitucionales que impiden su ejercicio, vulneran los Derechos Humanos de las mujeres y personas gestantes, particularmente su dignidad y autonomía y su salud integral.</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Por tal motivo, como objetivo de esta iniciativa, buscamos garantizar el derecho de toda mujer o persona gestante que realice la interrupción legal de embarazo a los supuestos permitidos por la ley a obtener una incapacidad médica con efectos laborales y académicos por un período mínimo de 3 días hábiles, prorrogables conforme al criterio del personal de salud, tratante y deberá ser reconocida por todos sus efectos laborales o académicos o de seguridad social y con pleno respeto a la confidencialidad, asegurando su recuperación física y emocional, es por ello, que esta iniciativa busca reincorporar a la justicia, a las mujeres que están dando garante y hablamos de la anterior ley salud que se estableció en el Estado de México y resulta coherente con el marco jurídico actual vigente y que garantiza las condiciones necesarias para la recuperación física, emocional y posterior del procedimiento y así garantizar que no pierdan su derecho a tener su escolaridad o su trabajo o su sueldo en caso de que lo hayan realizado.</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Por eso, buscamos beneficios esperados muy específicos que enfoquen para que la salud pública tenga el fomento a la realización con medidas de seguridad, de profesionalismo; pero que garantice el tiempo de recuperación, reduciendo los riesgos y las complicaciones, que es aquí donde quiero hacer un hincapié, donde buscamos que las mujeres tengan una acompañamiento integral porque es bien sabido que muchas veces presentan dolor, nausea, malestar general y que llevan procesos que pueden poner en riesgo a su salud, que pueden adquirir infecciones por infecto contagiosos que están transcurriendo en la vida normal y con esto buscamos una justicia reproductiva y con equidad para eliminar una barrera que afectan desproporcionalmente a las mujeres y a las personas gestantes, avanzando hacia la igualdad sustantiva y un trato en el ámbito académico y laboral, digno y seguro y es por eso que enfatizamos la acción de la confidencialidad, el expediente clínico se emite la incapacidad y no tiene por qué venir especificada el motivo o la razón de la incapacidad; sino es una atención médica segura y así los derechos laborales se protegen para las personas trabajadoras que están sufriendo esta discriminación debido a ejercer su derecho relacionado con su salud o la armonización normativa que se alinea al Plan de Desarrollo Nacional y a los convenciones que han suscrito la Gobernadora, la Maestra Delfina y es por ello que, con este objetivo de reconocer el derecho a obtener la incapacidad médica para efectos laborales y académicos por interrupción legal del embarazo y finalmente agradezco el apoyo a que brinden la </w:t>
      </w:r>
      <w:r w:rsidRPr="00E906CC">
        <w:rPr>
          <w:rFonts w:ascii="Times New Roman" w:hAnsi="Times New Roman" w:cs="Times New Roman"/>
          <w:sz w:val="24"/>
          <w:szCs w:val="24"/>
        </w:rPr>
        <w:lastRenderedPageBreak/>
        <w:t>presente iniciativa por su relevancia e importancia que resulte trascendental en materia de la salud integral.</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Solicito se inscriba de manera íntegra la presente iniciativa en la Gaceta Parlamentaria y el Diario de los Debates de la presente Legislatura Local.</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Por sus atenciones, muchas gracias. Es cuanto Presidenta.</w:t>
      </w:r>
    </w:p>
    <w:p w:rsidR="007F0887" w:rsidRPr="00E906CC" w:rsidRDefault="007F0887" w:rsidP="000D578F">
      <w:pPr>
        <w:pStyle w:val="Sinespaciado"/>
        <w:jc w:val="both"/>
        <w:rPr>
          <w:rFonts w:ascii="Times New Roman" w:hAnsi="Times New Roman" w:cs="Times New Roman"/>
          <w:sz w:val="24"/>
          <w:szCs w:val="24"/>
        </w:rPr>
      </w:pPr>
    </w:p>
    <w:p w:rsidR="007F0887" w:rsidRPr="00E906CC" w:rsidRDefault="007F0887"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(Se inserta documento)</w:t>
      </w:r>
    </w:p>
    <w:p w:rsidR="007F0887" w:rsidRPr="00E906CC" w:rsidRDefault="007F0887" w:rsidP="000D578F">
      <w:pPr>
        <w:spacing w:after="0" w:line="240" w:lineRule="auto"/>
        <w:jc w:val="center"/>
        <w:rPr>
          <w:rFonts w:ascii="Times New Roman" w:hAnsi="Times New Roman" w:cs="Times New Roman"/>
          <w:sz w:val="24"/>
          <w:szCs w:val="24"/>
        </w:rPr>
      </w:pPr>
    </w:p>
    <w:p w:rsidR="00D97A79" w:rsidRPr="00E906CC" w:rsidRDefault="00D97A79" w:rsidP="000D578F">
      <w:pPr>
        <w:spacing w:after="0" w:line="240" w:lineRule="auto"/>
        <w:jc w:val="center"/>
        <w:rPr>
          <w:rFonts w:ascii="Times New Roman" w:eastAsia="Times New Roman" w:hAnsi="Times New Roman" w:cs="Times New Roman"/>
          <w:b/>
          <w:sz w:val="24"/>
          <w:szCs w:val="24"/>
        </w:rPr>
      </w:pPr>
      <w:r w:rsidRPr="00E906CC">
        <w:rPr>
          <w:rFonts w:ascii="Times New Roman" w:eastAsia="Times New Roman" w:hAnsi="Times New Roman" w:cs="Times New Roman"/>
          <w:b/>
          <w:sz w:val="24"/>
          <w:szCs w:val="24"/>
        </w:rPr>
        <w:t>DIP. JENNIFER NATHALIE GONZÁLEZ LÓPEZ</w:t>
      </w:r>
    </w:p>
    <w:p w:rsidR="00D97A79" w:rsidRPr="00E906CC" w:rsidRDefault="00D97A79" w:rsidP="000D578F">
      <w:pPr>
        <w:spacing w:after="0" w:line="240" w:lineRule="auto"/>
        <w:jc w:val="center"/>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Presidenta de la Comisión de Salud, Asistencia y Bienestar Social</w:t>
      </w:r>
    </w:p>
    <w:p w:rsidR="00D97A79" w:rsidRPr="00E906CC" w:rsidRDefault="00D97A79" w:rsidP="000D578F">
      <w:pPr>
        <w:spacing w:after="0" w:line="240" w:lineRule="auto"/>
        <w:jc w:val="center"/>
        <w:rPr>
          <w:rFonts w:ascii="Times New Roman" w:eastAsia="Times New Roman" w:hAnsi="Times New Roman" w:cs="Times New Roman"/>
          <w:b/>
          <w:sz w:val="24"/>
          <w:szCs w:val="24"/>
        </w:rPr>
      </w:pPr>
      <w:r w:rsidRPr="00E906CC">
        <w:rPr>
          <w:rFonts w:ascii="Times New Roman" w:eastAsia="Times New Roman" w:hAnsi="Times New Roman" w:cs="Times New Roman"/>
          <w:b/>
          <w:sz w:val="24"/>
          <w:szCs w:val="24"/>
        </w:rPr>
        <w:t>GRUPO PARLAMENTARIO MORENA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“2026 Año del Humanismo Mexicano en el Estado de México”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right"/>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Toluca de Lerdo, a 29 de enero de 2026.</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DIP. MARTHA AZUCENA CAMACHO REYNOSO.</w:t>
      </w:r>
    </w:p>
    <w:p w:rsidR="00D97A79" w:rsidRPr="00E906CC" w:rsidRDefault="00D97A79" w:rsidP="000D578F">
      <w:pPr>
        <w:spacing w:after="0" w:line="240" w:lineRule="auto"/>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PRESIDENTA DE LA DIRECTIVA DE LA H. LXII LEGISLATURA</w:t>
      </w:r>
    </w:p>
    <w:p w:rsidR="00D97A79" w:rsidRPr="00E906CC" w:rsidRDefault="00D97A79" w:rsidP="000D578F">
      <w:pPr>
        <w:spacing w:after="0" w:line="240" w:lineRule="auto"/>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DEL ESTADO LIBRE Y SOBERANO DE MÉXICO.</w:t>
      </w: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PRESENTE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 xml:space="preserve">Quien suscribe </w:t>
      </w:r>
      <w:r w:rsidRPr="00E906CC">
        <w:rPr>
          <w:rFonts w:ascii="Times New Roman" w:eastAsia="Century Gothic" w:hAnsi="Times New Roman" w:cs="Times New Roman"/>
          <w:b/>
          <w:sz w:val="24"/>
          <w:szCs w:val="24"/>
        </w:rPr>
        <w:t>Diputada Doctora Jennifer Nathalie González López, integrante del Grupo Parlamentario de Morena</w:t>
      </w:r>
      <w:r w:rsidRPr="00E906CC">
        <w:rPr>
          <w:rFonts w:ascii="Times New Roman" w:eastAsia="Century Gothic" w:hAnsi="Times New Roman" w:cs="Times New Roman"/>
          <w:sz w:val="24"/>
          <w:szCs w:val="24"/>
        </w:rPr>
        <w:t xml:space="preserve">, de conformidad con lo establecido en los artículos 57 y 61 fracción I de la Constitución Política del Estado Libre y Soberano de México; 38 fracción IV y 83 de la Ley Orgánica del Poder Legislativo del Estado Libre y Soberano de México, y 72 del Reglamento del Poder Legislativo del Estado Libre y Soberano de México, me permito someter a la consideración de esta Honorable Legislatura, la Iniciativa con proyecto de Decreto por el que </w:t>
      </w:r>
      <w:r w:rsidRPr="00E906CC">
        <w:rPr>
          <w:rFonts w:ascii="Times New Roman" w:eastAsia="Century Gothic" w:hAnsi="Times New Roman" w:cs="Times New Roman"/>
          <w:b/>
          <w:i/>
          <w:sz w:val="24"/>
          <w:szCs w:val="24"/>
        </w:rPr>
        <w:t xml:space="preserve">se reforman, adicionan y derogan diversas disposiciones de la Constitución Política del Estado Libre y Soberano de México; los Códigos Penal, Civil y Administrativo; la Ley de los Derechos de Niñas, Niños y Adolescentes del Estado de México; la Ley de Asistencia Social del Estado de México; la Ley de Seguridad Social para los Servidores Públicos del Estado de México y sus Municipios; la Ley de Acceso de las Mujeres a una Vida Libre de Violencia del Estado de México; la Ley de Igualdad de Trato y Oportunidades entre Hombres y Mujeres del Estado de México; la Ley de la Juventud del Estado de México; la Ley del Trabajo de los Servidores Públicos del Estado de México y Municipios, y la Ley para Prevenir, Combatir y Eliminar Actos de Discriminación en el Estado de México, </w:t>
      </w:r>
      <w:r w:rsidRPr="00E906CC">
        <w:rPr>
          <w:rFonts w:ascii="Times New Roman" w:eastAsia="Century Gothic" w:hAnsi="Times New Roman" w:cs="Times New Roman"/>
          <w:sz w:val="24"/>
          <w:szCs w:val="24"/>
        </w:rPr>
        <w:t xml:space="preserve">con el objeto </w:t>
      </w:r>
      <w:r w:rsidRPr="00E906CC">
        <w:rPr>
          <w:rFonts w:ascii="Times New Roman" w:eastAsia="Century Gothic" w:hAnsi="Times New Roman" w:cs="Times New Roman"/>
          <w:b/>
          <w:i/>
          <w:sz w:val="24"/>
          <w:szCs w:val="24"/>
        </w:rPr>
        <w:t>de reconocer el derecho a obtener y reconocer la incapacidad médica para efectos laborales y académicos por Interrupción Legal del Embarazo (ILE)</w:t>
      </w:r>
      <w:r w:rsidRPr="00E906CC">
        <w:rPr>
          <w:rFonts w:ascii="Times New Roman" w:eastAsia="Century Gothic" w:hAnsi="Times New Roman" w:cs="Times New Roman"/>
          <w:sz w:val="24"/>
          <w:szCs w:val="24"/>
        </w:rPr>
        <w:t>, conforme a la siguiente: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EXPOSICIÓN DE MOTIVOS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El derecho a decidir de manera libre, informada y responsable sobre la reproducción forma parte del derecho al libre desarrollo de la personalidad, del derecho a la salud y del derecho a la igualdad y no discriminación, reconocidos por los artículos 1°, 4° y 123 de la Constitución Política de los Estados Unidos Mexicanos.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 xml:space="preserve">La Suprema Corte de Justicia de la Nación ha establecido, mediante criterios reiterados y obligatorios, que la criminalización del aborto y las barreras institucionales que impiden su </w:t>
      </w:r>
      <w:r w:rsidRPr="00E906CC">
        <w:rPr>
          <w:rFonts w:ascii="Times New Roman" w:eastAsia="Century Gothic" w:hAnsi="Times New Roman" w:cs="Times New Roman"/>
          <w:sz w:val="24"/>
          <w:szCs w:val="24"/>
        </w:rPr>
        <w:lastRenderedPageBreak/>
        <w:t>ejercicio vulneran los derechos humanos de las mujeres y personas gestantes, particularmente su dignidad, autonomía y salud integral.</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En este contexto, el Estado de México enfrenta una omisión normativa relevante: si bien la interrupción legal del embarazo se encuentra despenalizada en determinados supuestos y se garantiza la atención médica correspondiente, no existe un reconocimiento expreso y uniforme del derecho a la incapacidad médica con efectos laborales y académicos, lo que genera una forma de discriminación indirecta y violencia institucional.</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Negar o condicionar la incapacidad médica posterior a la ILE constituye una forma de discriminación indirecta por razón de género, reconocida por la Suprema Corte de Justicia, al imponer cargas desproporcionadas a las personas gestantes que no enfrentan otros sujetos frente a procedimientos médicos comparables; obliga a las personas gestantes a reincorporarse de manera inmediata a actividades laborales o académicas, poniendo en riesgo su salud física y emocional, exponiéndolas a sanciones, despidos, estigmatización o deserción escolar. Esta situación contraviene los estándares establecidos por la Convención sobre la Eliminación de Todas las Formas de Discriminación contra la Mujer (CEDAW), la Convención de Belém do Pará, así como las Observaciones Generales del Comité de Derechos Económicos, Sociales y Culturales de la ONU, que obligan a los Estados a eliminar barreras estructurales al ejercicio de los derechos reproductivos.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La incapacidad médica derivada de la interrupción legal del embarazo no constituye un privilegio, sino una medida de garantía, equiparable a cualquier otra incapacidad por procedimiento médico, necesaria para asegurar una recuperación digna, segura y libre de represalias.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Por ello, la presente iniciativa propone una armonización integral del marco jurídico estatal, a fin de reconocer de manera expresa el derecho a la incapacidad médica por ILE, establecer obligaciones claras para autoridades de salud, educativas y laborales, y prevenir actos de discriminación, violencia obstétrica o institucional derivados de su negación.</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center"/>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MARCO JURÍDICO Y JUSTIFICACIÓN</w:t>
      </w:r>
    </w:p>
    <w:p w:rsidR="00D97A79" w:rsidRPr="00E906CC" w:rsidRDefault="00D97A79" w:rsidP="000D578F">
      <w:pPr>
        <w:spacing w:after="0" w:line="240" w:lineRule="auto"/>
        <w:rPr>
          <w:rFonts w:ascii="Times New Roman" w:eastAsia="Century Gothic" w:hAnsi="Times New Roman" w:cs="Times New Roman"/>
          <w:b/>
          <w:sz w:val="24"/>
          <w:szCs w:val="24"/>
        </w:rPr>
      </w:pPr>
    </w:p>
    <w:p w:rsidR="00D97A79" w:rsidRPr="00E906CC" w:rsidRDefault="00D97A79" w:rsidP="000D578F">
      <w:pPr>
        <w:spacing w:after="0" w:line="240" w:lineRule="auto"/>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 Contexto Internacional</w:t>
      </w: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Instrumentos internacionales como la Convención sobre la Eliminación de Todas las Formas de Discriminación contra la Mujer (CEDAW) y la Convención Interamericana para Prevenir, Sancionar y Erradicar la Violencia contra la Mujer (Convención de Belém do Pará) obligan a los Estados a eliminar obstáculos que impidan el pleno goce de los derechos de las mujeres y personas gestantes, incluida la salud reproductiva. La Organización Mundial de la Salud (OMS) recomienda el acceso a abortos seguros y la atención postoperatoria, lo que incluye el reposo necesario. B.</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B. Contexto Nacional</w:t>
      </w: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La Suprema Corte de Justicia de la Nación, en su jurisprudencia, ha establecido que la decisión de interrumpir un embarazo forma parte del derecho al libre desarrollo de la personalidad y a la salud. La Ley General de Salud y la NOM-046-SSA2-2005 establecen la obligación de otorgar atención médica en casos de que la mujer o persona gestante decida llevar a cabo la interrupción legal del embarazo. Negar la incapacidad médica constituye una barrera de acceso a este derecho y una forma de discriminación</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C. Contexto Local en el Estado de México</w:t>
      </w: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lastRenderedPageBreak/>
        <w:t>Si bien el Código Penal del Estado de México establece causales de no punibilidad para el aborto, no existe una regulación expresa que garantice la protección laboral y educativa posterior al procedimiento. Esto coloca a las personas gestantes en una situación de vulnerabilidad, pudiendo ser objeto de despido, discriminación o represalias en sus centros de trabajo o educativo, lo que contraviene el principio de igualdad sustantiva consagrado en el artículo 5 de la Constitución local.</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OBJETIVO DE LA INICIATIVA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La presente iniciativa tiene por objeto garantizar el derecho de toda mujer o persona gestante que realice la interrupción legal del embarazo, en los supuestos permitidos por la ley, a obtener una incapacidad médica con efectos laborales y académicos, por un periodo mínimo de tres días hábiles, prorrogable conforme al criterio del personal de salud tratante, y deberá ser reconocida para todos los efectos laborales o académicos o de seguridad social y con pleno respeto a la confidencialidad, asegurando su recuperación física y emocional.</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Para ello, se propone una reforma integral que involucra a los siguientes ordenamientos: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1.- Constitución Política del Estado de México → Reforma al Art. 5 para garantizar acceso efectivo a derechos sexuales y reproductivos + medidas de protección laboral y educativa derivadas de la atención en salud reproductiva.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2.- Código Civil → Adición de derechos de personalidad (decisión de ILE + incapacidad mínima de 3 días); capítulo nuevo dedicado exclusivamente al derecho a incapacidad por ILE; obligación de respeto en el ámbito familiar; patria potestad no puede obstaculizar ILE en adolescentes.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3.- Código Administrativo → Obligación de instituciones de salud (públicas y privadas) de expedir la incapacidad; facultad de la Secretaría de Salud para emitir lineamientos específicos.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4.- Ley de Niñas, Niños y Adolescentes → Definiciones de ILE e incapacidad + derecho expreso para adolescentes a obtenerla sin afectación académica/laboral. –</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b/>
          <w:i/>
          <w:sz w:val="24"/>
          <w:szCs w:val="24"/>
        </w:rPr>
        <w:t>5.- Ley de Asistencia Social → Prioridad en programas para quienes interrumpan embarazo + coordinación con DIFEM para acompañamiento.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6.- Ley de Seguridad Social para Servidores Públicos → Definiciones + prestaciones con goce de sueldo + programas de orientación psicológica.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7.- Ley de Acceso de las Mujeres a una Vida Libre de Violencia → Definiciones + negar/retrasar incapacidad = violencia obstétrica e institucional; obligaciones de secretarías (Salud, Trabajo, Educación).</w:t>
      </w:r>
    </w:p>
    <w:p w:rsidR="00D97A79" w:rsidRPr="00E906CC" w:rsidRDefault="00D97A79" w:rsidP="000D578F">
      <w:pPr>
        <w:spacing w:after="0" w:line="240" w:lineRule="auto"/>
        <w:jc w:val="both"/>
        <w:rPr>
          <w:rFonts w:ascii="Times New Roman" w:eastAsia="Century Gothic" w:hAnsi="Times New Roman" w:cs="Times New Roman"/>
          <w:b/>
          <w:i/>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8.- Ley de Igualdad de Trato y Oportunidades → Objetivos y acciones para garantizar incapacidad sin discriminación laboral/educativa.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9.- Ley de la Juventud → Prioridad atención a jóvenes que interrumpan embarazo + derecho a incapacidad.</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10.- Ley del Trabajo de los Servidores Públicos → Definiciones + licencia con goce de sueldo</w:t>
      </w: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lastRenderedPageBreak/>
        <w:t>por ILE.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11.- Ley contra la Discriminación → Negar incapacidad por ILE = acto discriminatorio prohibido.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BENEFICIOS ESPERADOS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1.- Salud Pública</w:t>
      </w:r>
      <w:r w:rsidRPr="00E906CC">
        <w:rPr>
          <w:rFonts w:ascii="Times New Roman" w:eastAsia="Century Gothic" w:hAnsi="Times New Roman" w:cs="Times New Roman"/>
          <w:sz w:val="24"/>
          <w:szCs w:val="24"/>
        </w:rPr>
        <w:t>: Se fomenta la realización del procedimiento de ILE en condiciones médicas seguras y se garantiza el tiempo de recuperación, reduciendo riesgos y complicaciones.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2.- Justicia Reproductiva y Equidad</w:t>
      </w:r>
      <w:r w:rsidRPr="00E906CC">
        <w:rPr>
          <w:rFonts w:ascii="Times New Roman" w:eastAsia="Century Gothic" w:hAnsi="Times New Roman" w:cs="Times New Roman"/>
          <w:sz w:val="24"/>
          <w:szCs w:val="24"/>
        </w:rPr>
        <w:t>: Se elimina una barrera que afecta desproporcionadamente a las mujeres y personas gestantes, avanzando hacia la igualdad sustantiva, tanto en el ámbito laboral como académico.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3.- Derechos Laborales</w:t>
      </w:r>
      <w:r w:rsidRPr="00E906CC">
        <w:rPr>
          <w:rFonts w:ascii="Times New Roman" w:eastAsia="Century Gothic" w:hAnsi="Times New Roman" w:cs="Times New Roman"/>
          <w:sz w:val="24"/>
          <w:szCs w:val="24"/>
        </w:rPr>
        <w:t>: Se protege a las personas trabajadoras de sufrir discriminación o despido por ejercer un derecho relacionado con su salud.</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i/>
          <w:sz w:val="24"/>
          <w:szCs w:val="24"/>
        </w:rPr>
        <w:t>4.- Armonización Normativa</w:t>
      </w:r>
      <w:r w:rsidRPr="00E906CC">
        <w:rPr>
          <w:rFonts w:ascii="Times New Roman" w:eastAsia="Century Gothic" w:hAnsi="Times New Roman" w:cs="Times New Roman"/>
          <w:sz w:val="24"/>
          <w:szCs w:val="24"/>
        </w:rPr>
        <w:t>: Se alinea la legislación estatal con los estándares constitucionales, convencionales y de derechos humanos más avanzados.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TABLAS COMPARATIVAS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sz w:val="24"/>
          <w:szCs w:val="24"/>
        </w:rPr>
        <w:t xml:space="preserve">Con el propósito de ilustrar de manera precisa y transparente las modificaciones propuestas, a continuación, se presentan las </w:t>
      </w:r>
      <w:r w:rsidRPr="00E906CC">
        <w:rPr>
          <w:rFonts w:ascii="Times New Roman" w:eastAsia="Century Gothic" w:hAnsi="Times New Roman" w:cs="Times New Roman"/>
          <w:i/>
          <w:sz w:val="24"/>
          <w:szCs w:val="24"/>
        </w:rPr>
        <w:t xml:space="preserve">Tablas Comparativas </w:t>
      </w:r>
      <w:r w:rsidRPr="00E906CC">
        <w:rPr>
          <w:rFonts w:ascii="Times New Roman" w:eastAsia="Century Gothic" w:hAnsi="Times New Roman" w:cs="Times New Roman"/>
          <w:sz w:val="24"/>
          <w:szCs w:val="24"/>
        </w:rPr>
        <w:t>que detallan el texto vigente y el texto propuesto en cada uno de los ordenamientos que se pretenden reformar, adicionar o derogar.</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 xml:space="preserve">Estas </w:t>
      </w:r>
      <w:r w:rsidRPr="00E906CC">
        <w:rPr>
          <w:rFonts w:ascii="Times New Roman" w:eastAsia="Century Gothic" w:hAnsi="Times New Roman" w:cs="Times New Roman"/>
          <w:i/>
          <w:sz w:val="24"/>
          <w:szCs w:val="24"/>
        </w:rPr>
        <w:t xml:space="preserve">Tablas Comparativas </w:t>
      </w:r>
      <w:r w:rsidRPr="00E906CC">
        <w:rPr>
          <w:rFonts w:ascii="Times New Roman" w:eastAsia="Century Gothic" w:hAnsi="Times New Roman" w:cs="Times New Roman"/>
          <w:sz w:val="24"/>
          <w:szCs w:val="24"/>
        </w:rPr>
        <w:t xml:space="preserve">incluyen la justificación jurídica y técnica de cada cambio, así como las observaciones relevantes para facilitar su análisis por parte de las comisiones legislativas competentes y garantizar la coherencia, viabilidad y armonización del Marco Normativo Estatal con los </w:t>
      </w:r>
      <w:r w:rsidRPr="00E906CC">
        <w:rPr>
          <w:rFonts w:ascii="Times New Roman" w:eastAsia="Century Gothic" w:hAnsi="Times New Roman" w:cs="Times New Roman"/>
          <w:i/>
          <w:sz w:val="24"/>
          <w:szCs w:val="24"/>
        </w:rPr>
        <w:t>derechos reproductivos y la igualdad sustantiva.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widowControl w:val="0"/>
        <w:autoSpaceDE w:val="0"/>
        <w:autoSpaceDN w:val="0"/>
        <w:spacing w:after="0"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CONSTITUCIÓN POLÍTICA DEL DEL ESTADO LIBRE Y SOBERANO DE MÉXICO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reforma el artículo 5 de la Constitución Política del Estado Libre y Soberano de México con el objeto de armonizar el marco jurídico estatal con los derechos reproductivos y la salud pública, garantizando el acceso de servicios de salud integrales y el derecho a la protección laboral y académica durante procesos de salud reproductiva.</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2283"/>
        <w:gridCol w:w="2420"/>
        <w:gridCol w:w="2180"/>
      </w:tblGrid>
      <w:tr w:rsidR="00D97A79" w:rsidRPr="00E906CC" w:rsidTr="00D97A79">
        <w:trPr>
          <w:trHeight w:val="196"/>
          <w:jc w:val="center"/>
        </w:trPr>
        <w:tc>
          <w:tcPr>
            <w:tcW w:w="1946"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83"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42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784"/>
          <w:jc w:val="center"/>
        </w:trPr>
        <w:tc>
          <w:tcPr>
            <w:tcW w:w="1946"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DEL ESTADO DE MÉXICO COMO ENTIDAD FEDERATIVA</w:t>
            </w:r>
          </w:p>
        </w:tc>
        <w:tc>
          <w:tcPr>
            <w:tcW w:w="2283"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DEL ESTADO DE MÉXICO COMO ENTIDAD FEDERATIVA</w:t>
            </w:r>
          </w:p>
        </w:tc>
        <w:tc>
          <w:tcPr>
            <w:tcW w:w="242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8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A67B6E">
        <w:trPr>
          <w:jc w:val="center"/>
        </w:trPr>
        <w:tc>
          <w:tcPr>
            <w:tcW w:w="1946"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5</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No contempla esta </w:t>
            </w:r>
            <w:r w:rsidRPr="00E906CC">
              <w:rPr>
                <w:rFonts w:ascii="Times New Roman" w:eastAsia="Verdana" w:hAnsi="Times New Roman" w:cs="Times New Roman"/>
                <w:sz w:val="24"/>
                <w:szCs w:val="24"/>
                <w:lang w:val="es-ES"/>
              </w:rPr>
              <w:lastRenderedPageBreak/>
              <w:t>obligación. El último párrafo actualmente aparece cómo derogado.</w:t>
            </w:r>
          </w:p>
        </w:tc>
        <w:tc>
          <w:tcPr>
            <w:tcW w:w="2283"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Artículo 5.-</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El Estado garantizará el acceso efectivo a los derechos sexuales y reproductivos, así como a las medidas de protección laboral y educativa derivadas de la atención en salud reproductiva, en los términos que establezcan las leyes.</w:t>
            </w:r>
          </w:p>
        </w:tc>
        <w:tc>
          <w:tcPr>
            <w:tcW w:w="242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 xml:space="preserve">Derecho a la salud: La interrupción legal del embarazo (ILE) es un </w:t>
            </w:r>
            <w:r w:rsidRPr="00E906CC">
              <w:rPr>
                <w:rFonts w:ascii="Times New Roman" w:eastAsia="Verdana" w:hAnsi="Times New Roman" w:cs="Times New Roman"/>
                <w:sz w:val="24"/>
                <w:szCs w:val="24"/>
                <w:lang w:val="es-ES"/>
              </w:rPr>
              <w:lastRenderedPageBreak/>
              <w:t>procedimiento médico que requiere reposo y cuidados posteriores. Negar la incapacidad vulnera el derecho a la salud y a la recuperación.</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Igualdad Sustantiva: Las mujeres y personas gestantes deben contar con protección académica y laboral que no las penalice por ejercer sus derechos reproductivos.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Prevención de Riesgos: Garantizar la incapacidad reduce prácticas inseguras y  fomenta  la  atención médica oportuna.</w:t>
            </w:r>
          </w:p>
        </w:tc>
        <w:tc>
          <w:tcPr>
            <w:tcW w:w="21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 xml:space="preserve">La Constitución Política del Estado Libre y Soberano de </w:t>
            </w:r>
            <w:r w:rsidRPr="00E906CC">
              <w:rPr>
                <w:rFonts w:ascii="Times New Roman" w:eastAsia="Verdana" w:hAnsi="Times New Roman" w:cs="Times New Roman"/>
                <w:sz w:val="24"/>
                <w:szCs w:val="24"/>
                <w:lang w:val="es-ES"/>
              </w:rPr>
              <w:lastRenderedPageBreak/>
              <w:t>México reconoce en su artículo 5 el derecho a la salud, la protección de los derechos humanos y la no discriminación.</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Asimismo, establece la obligación del Estado de garantizar condiciones de igualdad sustantiva entre mujeres y hombres. Resulta  necesario armonizar el marco jurídico estatal con los derechos reproductivos y la</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6"/>
        <w:gridCol w:w="2283"/>
        <w:gridCol w:w="2420"/>
        <w:gridCol w:w="2180"/>
      </w:tblGrid>
      <w:tr w:rsidR="00D97A79" w:rsidRPr="00E906CC" w:rsidTr="00D97A79">
        <w:trPr>
          <w:trHeight w:val="196"/>
          <w:jc w:val="center"/>
        </w:trPr>
        <w:tc>
          <w:tcPr>
            <w:tcW w:w="1946"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83"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42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569"/>
          <w:jc w:val="center"/>
        </w:trPr>
        <w:tc>
          <w:tcPr>
            <w:tcW w:w="1946"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83"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42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Salud pública, garantizando el acceso a servicios de salud integrales y el derecho a la protección laboral y académica durante procesos de salud reproductiva.</w:t>
            </w:r>
          </w:p>
        </w:tc>
      </w:tr>
      <w:tr w:rsidR="00D97A79" w:rsidRPr="00E906CC" w:rsidTr="00D97A79">
        <w:trPr>
          <w:trHeight w:val="1569"/>
          <w:jc w:val="center"/>
        </w:trPr>
        <w:tc>
          <w:tcPr>
            <w:tcW w:w="1946"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b/>
                <w:sz w:val="24"/>
                <w:szCs w:val="24"/>
                <w:lang w:val="es-ES"/>
              </w:rPr>
              <w:t>Artículo 6</w:t>
            </w:r>
            <w:r w:rsidRPr="00E906CC">
              <w:rPr>
                <w:rFonts w:ascii="Times New Roman" w:eastAsia="Verdana" w:hAnsi="Times New Roman" w:cs="Times New Roman"/>
                <w:sz w:val="24"/>
                <w:szCs w:val="24"/>
                <w:lang w:val="es-ES"/>
              </w:rPr>
              <w:t>.- Los habitantes del Estado gozan del derecho a que les sea respetado su honor, su crédito y su prestigio.</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w:t>
            </w:r>
          </w:p>
        </w:tc>
        <w:tc>
          <w:tcPr>
            <w:tcW w:w="2283"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b/>
                <w:sz w:val="24"/>
                <w:szCs w:val="24"/>
                <w:lang w:val="es-ES"/>
              </w:rPr>
              <w:t>Artículo 6</w:t>
            </w:r>
            <w:r w:rsidRPr="00E906CC">
              <w:rPr>
                <w:rFonts w:ascii="Times New Roman" w:eastAsia="Verdana" w:hAnsi="Times New Roman" w:cs="Times New Roman"/>
                <w:sz w:val="24"/>
                <w:szCs w:val="24"/>
                <w:lang w:val="es-ES"/>
              </w:rPr>
              <w:t>.- Los habitantes del Estado gozan del derecho a que les sea respetado su honor, su crédito y su prestigio.</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w:t>
            </w:r>
          </w:p>
        </w:tc>
        <w:tc>
          <w:tcPr>
            <w:tcW w:w="242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CÓDIGO CIVIL DEL ESTADO DE MÉXICO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dos fracciones al artículo 2.5 del Libro Segundo, de las Personas; Título Segundo, De los Derechos de Personalidad, Derecho de las Personas, los cuales tratarán sobre Derechos Reproductivos y de Salud.</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TEXTO </w:t>
            </w:r>
            <w:r w:rsidRPr="00E906CC">
              <w:rPr>
                <w:rFonts w:ascii="Times New Roman" w:eastAsia="Verdana" w:hAnsi="Times New Roman" w:cs="Times New Roman"/>
                <w:b/>
                <w:sz w:val="24"/>
                <w:szCs w:val="24"/>
                <w:lang w:val="es-ES"/>
              </w:rPr>
              <w:lastRenderedPageBreak/>
              <w:t>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lastRenderedPageBreak/>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178"/>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LIBRO SEGUNDO DE LAS PERSONAS TÍTULO DE LOS DERECHOS DE LA PERSONALIDAD</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LIBRO SEGUNDO DE LAS PERSONAS  TÍTULO DE LOS DERECHOS DE LA PERSONALIDAD</w:t>
            </w:r>
          </w:p>
        </w:tc>
        <w:tc>
          <w:tcPr>
            <w:tcW w:w="238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582"/>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Derecho de las personas</w:t>
            </w:r>
          </w:p>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Derecho de las personas</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 procedente y jurídicamente viable incluir en el Código Civil del Estado de México el derecho a la incapacidad médica por interrupción legal del embarazo, en congruencia con los principios de protección a la salud, autonomía personal y no discriminación ya previstos en el ordenamiento, dado que se relaciona con los derechos de las personas y su dignidad, además de establecer derechos en materia de salud reproductiva y garantías laborales o educativas, lo que es fundamental en un marco normativo que procura el bienestar y respeto a los derechos de las personas.</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 propuesta no solo se alinea con los principios de protección de derechos humanos, sino que también contribuiría a la modernización del Código Civil, reflejando un reconocimiento de la diversidad de situaciones y derechos que enfrentan las personas en el ámbito de la salud reproductiva.</w:t>
            </w:r>
          </w:p>
        </w:tc>
      </w:tr>
      <w:tr w:rsidR="00D97A79" w:rsidRPr="00E906CC" w:rsidTr="00D97A79">
        <w:trPr>
          <w:trHeight w:val="2050"/>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2.5.- De manera enunciativa y no limitativa, los derechos de las personas físicas y colectivas en lo que sea compatible con su naturaleza son los siguientes:</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2.5.- De manera enunciativa y no limitativa, los derechos de las personas físicas y colectivas en lo que sea compatible con su naturaleza son los siguientes: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VIII.</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382"/>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VIII.</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735"/>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No está contemplado este derecho.</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no regula el derecho de la incapacidad médica para quienes ejerzan su derecho a la interrupción legal del embarazo. gestantes.</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IX. Decidir interrumpir su embarazo, de conformidad con las disposiciones aplicables, y tener derecho a una incapacidad médica por un periodo mínimo de tres días hábiles, prorrogable conforme al criterio del personal de salud tratante, y deberá ser reconocida para todos los efectos laborables o académicos.</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1860"/>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X. La incapacidad a la que se refiere la fracción anterior será otorgada por las instituciones de salud públicas o privadas y surtirá efectos laborales y académicos en los </w:t>
            </w:r>
            <w:r w:rsidRPr="00E906CC">
              <w:rPr>
                <w:rFonts w:ascii="Times New Roman" w:eastAsia="Verdana" w:hAnsi="Times New Roman" w:cs="Times New Roman"/>
                <w:b/>
                <w:sz w:val="24"/>
                <w:szCs w:val="24"/>
                <w:lang w:val="es-ES"/>
              </w:rPr>
              <w:lastRenderedPageBreak/>
              <w:t>términos de la legislación</w:t>
            </w: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aplicable.</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un párrafo al artículo 4.16 del LIBRO CUARTO, Del Derecho Familiar; TÍTULO PRIMERO, DE LA FAMILIA Y EL MATRIMONIO; CAPÍTULO II, De los derechos y obligaciones que nacen del Matrimonio, los cuales tratarán sobre Derechos Reproductivos y de Salud.</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LIBRO CUARTO, TÍTULO PRIMERO (DE LA FAMILIA Y EL MATRIMONIO), CAPÍTULO II De los derechos y obligaciones que nacen del Matrimonio</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LIBRO CUARTO, TÍTULO PRIMERO (DE LA FAMILIA Y EL MATRIMONIO), CAPÍTULO II De los derechos y obligaciones que nacen del Matrimonio</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877"/>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4.16.- Los cónyuges están obligados…</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4.16.- Los cónyuges están obligados…</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Es procedente y jurídicamente viable incluir en el Código Civil del Estado de México el derecho a la incapacidad médica por interrupción legal del embarazo, en congruencia con los principios de protección a la salud, así como de los derechos que se tienen en la convivencia en matrimonio, dado que se relaciona con los derechos de las personas y su dignidad; además de establecer derechos en materia de salud reproductiva y garantías laborales o educativas y matrimoniales, lo que es fundamental en un </w:t>
            </w:r>
            <w:r w:rsidRPr="00E906CC">
              <w:rPr>
                <w:rFonts w:ascii="Times New Roman" w:eastAsia="Verdana" w:hAnsi="Times New Roman" w:cs="Times New Roman"/>
                <w:sz w:val="24"/>
                <w:szCs w:val="24"/>
                <w:lang w:val="es-ES"/>
              </w:rPr>
              <w:lastRenderedPageBreak/>
              <w:t>marco normativo que procura el bienestar y respeto a los derechos de las personas.</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 propuesta no solo se alinea con los principios de protección de derechos humanos, sino que también contribuiría a la modernización del Código Civil, reflejando un reconocimiento de la diversidad de situaciones y derechos que enfrentan las personas en el ámbito de la salud reproductiva en matrimonio.</w:t>
            </w:r>
          </w:p>
        </w:tc>
      </w:tr>
      <w:tr w:rsidR="00D97A79" w:rsidRPr="00E906CC" w:rsidTr="00D97A79">
        <w:trPr>
          <w:trHeight w:val="578"/>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Los cónyuges tienen derecho…</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Los cónyuges tienen derecho…</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148"/>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No se contempla esta obligación.</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Domicilio conyugal</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Los cónyuges o concubinos deberán respetar el derecho a la interrupción del embarazo y a la incapacidad médica derivada de ésta, sin que pueda invocarse el incumplimiento de obligaciones conyugales o familiares.</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382"/>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Domicilio conyugal</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1073"/>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4.17.- Los cónyuges vivirán …</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un CAPÍTULO IV AL TÍTULO QUINTO DEL LIBRO CUARTO, con el siguiente contenido.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420"/>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no se contempla estos derechos</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IV Del Derecho a la Incapacidad por Interrupción legal del Embarazo</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976"/>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4.177.- Las acciones de investigación de paternidad…</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4.177.- Las acciones de investigación de paternidad…</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 procedente y jurídicamente viable incluir en el Código Civil del Estado de México el derecho a la incapacidad médica por interrupción legal del embarazo, en congruencia con los principios de protección a la salud, autonomía personal y no discriminación ya previstos en el ordenamiento, dado que se relaciona con los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derechos de las personas y su dignidad, además de</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 propuesta no solo se alinea con los principios de protección de derechos humanos, sino que también contribuiría a la modernización del Código Civil, reflejando un reconocimiento de la diversidad de situaciones y derechos que enfrentan las personas en el ámbito de la salud reproductiva.</w:t>
            </w:r>
          </w:p>
        </w:tc>
      </w:tr>
      <w:tr w:rsidR="00D97A79" w:rsidRPr="00E906CC" w:rsidTr="00D97A79">
        <w:trPr>
          <w:trHeight w:val="969"/>
          <w:jc w:val="center"/>
        </w:trPr>
        <w:tc>
          <w:tcPr>
            <w:tcW w:w="2042" w:type="dxa"/>
            <w:tcBorders>
              <w:top w:val="nil"/>
              <w:bottom w:val="nil"/>
            </w:tcBorders>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b/>
                <w:sz w:val="24"/>
                <w:szCs w:val="24"/>
                <w:lang w:val="es-ES"/>
              </w:rPr>
              <w:t xml:space="preserve">TITULO SEXTO De la Adopción </w:t>
            </w:r>
            <w:r w:rsidRPr="00E906CC">
              <w:rPr>
                <w:rFonts w:ascii="Times New Roman" w:eastAsia="Verdana" w:hAnsi="Times New Roman" w:cs="Times New Roman"/>
                <w:sz w:val="24"/>
                <w:szCs w:val="24"/>
                <w:lang w:val="es-ES"/>
              </w:rPr>
              <w:t>Derogado</w:t>
            </w:r>
          </w:p>
        </w:tc>
        <w:tc>
          <w:tcPr>
            <w:tcW w:w="2275" w:type="dxa"/>
            <w:tcBorders>
              <w:top w:val="nil"/>
              <w:bottom w:val="nil"/>
            </w:tcBorders>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CAPITULO IV</w:t>
            </w:r>
          </w:p>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Del Derecho a la Incapacidad por Interrupción legal del Embarazo</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1361"/>
          <w:jc w:val="center"/>
        </w:trPr>
        <w:tc>
          <w:tcPr>
            <w:tcW w:w="2042" w:type="dxa"/>
            <w:tcBorders>
              <w:top w:val="nil"/>
            </w:tcBorders>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Disposiciones Generales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Derogado</w:t>
            </w:r>
          </w:p>
          <w:p w:rsidR="00D97A79" w:rsidRPr="00E906CC" w:rsidRDefault="00D97A79" w:rsidP="000D578F">
            <w:pPr>
              <w:spacing w:line="240" w:lineRule="auto"/>
              <w:jc w:val="center"/>
              <w:rPr>
                <w:rFonts w:ascii="Times New Roman" w:eastAsia="Verdana" w:hAnsi="Times New Roman" w:cs="Times New Roman"/>
                <w:b/>
                <w:sz w:val="24"/>
                <w:szCs w:val="24"/>
                <w:lang w:val="es-ES"/>
              </w:rPr>
            </w:pPr>
          </w:p>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Requisitos para adoptar</w:t>
            </w: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Artículo 4.178.- Toda persona con capacidad de gestar que decida interrumpir su embarazo, tendrá  derecho a una incapacidad médica por</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b/>
                <w:sz w:val="24"/>
                <w:szCs w:val="24"/>
                <w:lang w:val="es-ES"/>
              </w:rPr>
              <w:t xml:space="preserve">Artículo 4.178.- </w:t>
            </w:r>
            <w:r w:rsidRPr="00E906CC">
              <w:rPr>
                <w:rFonts w:ascii="Times New Roman" w:eastAsia="Verdana" w:hAnsi="Times New Roman" w:cs="Times New Roman"/>
                <w:sz w:val="24"/>
                <w:szCs w:val="24"/>
                <w:lang w:val="es-ES"/>
              </w:rPr>
              <w:t>Derogado.</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Personas preferidas para adoptar</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b/>
                <w:sz w:val="24"/>
                <w:szCs w:val="24"/>
                <w:lang w:val="es-ES"/>
              </w:rPr>
              <w:t xml:space="preserve">Artículo 4.179.- </w:t>
            </w:r>
            <w:r w:rsidRPr="00E906CC">
              <w:rPr>
                <w:rFonts w:ascii="Times New Roman" w:eastAsia="Verdana" w:hAnsi="Times New Roman" w:cs="Times New Roman"/>
                <w:sz w:val="24"/>
                <w:szCs w:val="24"/>
                <w:lang w:val="es-ES"/>
              </w:rPr>
              <w:t>Derogado.</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Consentimiento </w:t>
            </w:r>
            <w:r w:rsidRPr="00E906CC">
              <w:rPr>
                <w:rFonts w:ascii="Times New Roman" w:eastAsia="Verdana" w:hAnsi="Times New Roman" w:cs="Times New Roman"/>
                <w:b/>
                <w:sz w:val="24"/>
                <w:szCs w:val="24"/>
                <w:lang w:val="es-ES"/>
              </w:rPr>
              <w:lastRenderedPageBreak/>
              <w:t>entre cónyuges para adoptar</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b/>
                <w:sz w:val="24"/>
                <w:szCs w:val="24"/>
                <w:lang w:val="es-ES"/>
              </w:rPr>
              <w:t xml:space="preserve">Artículo 4.180.- </w:t>
            </w:r>
            <w:r w:rsidRPr="00E906CC">
              <w:rPr>
                <w:rFonts w:ascii="Times New Roman" w:eastAsia="Verdana" w:hAnsi="Times New Roman" w:cs="Times New Roman"/>
                <w:sz w:val="24"/>
                <w:szCs w:val="24"/>
                <w:lang w:val="es-ES"/>
              </w:rPr>
              <w:t>Derogado.</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Número de personas que pueden adoptar </w:t>
            </w:r>
          </w:p>
          <w:p w:rsidR="00D97A79" w:rsidRPr="00E906CC" w:rsidRDefault="00D97A79" w:rsidP="000D578F">
            <w:pPr>
              <w:spacing w:line="240" w:lineRule="auto"/>
              <w:jc w:val="both"/>
              <w:rPr>
                <w:rFonts w:ascii="Times New Roman" w:eastAsia="Verdana" w:hAnsi="Times New Roman" w:cs="Times New Roman"/>
                <w:b/>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b/>
                <w:sz w:val="24"/>
                <w:szCs w:val="24"/>
                <w:lang w:val="es-ES"/>
              </w:rPr>
              <w:t xml:space="preserve">Artículo 4.181.- </w:t>
            </w:r>
            <w:r w:rsidRPr="00E906CC">
              <w:rPr>
                <w:rFonts w:ascii="Times New Roman" w:eastAsia="Verdana" w:hAnsi="Times New Roman" w:cs="Times New Roman"/>
                <w:sz w:val="24"/>
                <w:szCs w:val="24"/>
                <w:lang w:val="es-ES"/>
              </w:rPr>
              <w:t>Derogado.</w:t>
            </w:r>
          </w:p>
        </w:tc>
        <w:tc>
          <w:tcPr>
            <w:tcW w:w="2275" w:type="dxa"/>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lastRenderedPageBreak/>
              <w:t>un periodo mínimo de tres días hábiles, prorrogable conforme al criterio del personal de salud tratante.</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Artículo 4.179.- La incapacidad a que se refiere el artículo </w:t>
            </w:r>
            <w:r w:rsidRPr="00E906CC">
              <w:rPr>
                <w:rFonts w:ascii="Times New Roman" w:eastAsia="Verdana" w:hAnsi="Times New Roman" w:cs="Times New Roman"/>
                <w:b/>
                <w:sz w:val="24"/>
                <w:szCs w:val="24"/>
                <w:lang w:val="es-ES"/>
              </w:rPr>
              <w:lastRenderedPageBreak/>
              <w:t>anterior será otorgada por las instituciones públicas o privadas y deberá ser reconocida por los empleadores, así como por las instituciones educativas y de seguridad social, sin que pueda ser objeto de discriminación, represalia o afectación laboral o académica alguna.</w:t>
            </w:r>
          </w:p>
          <w:p w:rsidR="00D97A79" w:rsidRPr="00E906CC" w:rsidRDefault="00D97A79" w:rsidP="000D578F">
            <w:pPr>
              <w:spacing w:line="240" w:lineRule="auto"/>
              <w:jc w:val="both"/>
              <w:rPr>
                <w:rFonts w:ascii="Times New Roman" w:eastAsia="Verdana" w:hAnsi="Times New Roman" w:cs="Times New Roman"/>
                <w:b/>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Artículo 4.180.- El contenido de la incapacidad médica deberá preservar la confidencialidad de la persona, sin hacer referencia expresa al motivo de la interrupción del embarazo, salvo que la persona interesada manifieste lo contrario.</w:t>
            </w:r>
          </w:p>
          <w:p w:rsidR="00D97A79" w:rsidRPr="00E906CC" w:rsidRDefault="00D97A79" w:rsidP="000D578F">
            <w:pPr>
              <w:spacing w:line="240" w:lineRule="auto"/>
              <w:jc w:val="both"/>
              <w:rPr>
                <w:rFonts w:ascii="Times New Roman" w:eastAsia="Verdana" w:hAnsi="Times New Roman" w:cs="Times New Roman"/>
                <w:b/>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Artículo 4.181.- Las disposiciones de este Capítulo son de orden público e interés social y su aplicación deberá favorecer en todo momento los derechos de la persona gestante.</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establecer derechos en materia de salud reproductiva y garantías laborales o educativas, lo que es fundamental en un marco normativo que procura el bienestar y respeto a los derechos de las personas.</w:t>
            </w: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reforma el Artículo 4.203, con el siguiente contenido.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0"/>
        <w:gridCol w:w="2311"/>
        <w:gridCol w:w="2366"/>
        <w:gridCol w:w="2119"/>
      </w:tblGrid>
      <w:tr w:rsidR="00D97A79" w:rsidRPr="00E906CC" w:rsidTr="00D97A79">
        <w:trPr>
          <w:trHeight w:val="196"/>
          <w:jc w:val="center"/>
        </w:trPr>
        <w:tc>
          <w:tcPr>
            <w:tcW w:w="20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311"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66"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1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257DB7">
        <w:trPr>
          <w:jc w:val="center"/>
        </w:trPr>
        <w:tc>
          <w:tcPr>
            <w:tcW w:w="203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LIBRO CUARTO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Del Derecho Familiar TITULO SÉPTIMO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Patria Potestad CAPITULO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efectos de la Patria Potestad</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respecto de la persona</w:t>
            </w:r>
          </w:p>
        </w:tc>
        <w:tc>
          <w:tcPr>
            <w:tcW w:w="2311"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LIBRO CUARTO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Del Derecho Familiar TITULO SÉPTIMO De la Patria Potestad</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CAPITULO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efectos de la Patria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Potestad respecto de la persona</w:t>
            </w:r>
          </w:p>
        </w:tc>
        <w:tc>
          <w:tcPr>
            <w:tcW w:w="2366"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1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981"/>
          <w:jc w:val="center"/>
        </w:trPr>
        <w:tc>
          <w:tcPr>
            <w:tcW w:w="20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4.203.- La patria potestad comprende la representación legal y</w:t>
            </w:r>
          </w:p>
        </w:tc>
        <w:tc>
          <w:tcPr>
            <w:tcW w:w="2311"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4.203.- La patria potestad comprende la representación legal y la protección  integral  de</w:t>
            </w:r>
          </w:p>
        </w:tc>
        <w:tc>
          <w:tcPr>
            <w:tcW w:w="2366"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No solo busca asegurar la protección de los derechos de las adolescentes, sino</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que también responde a</w:t>
            </w:r>
          </w:p>
        </w:tc>
        <w:tc>
          <w:tcPr>
            <w:tcW w:w="2119"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 propuesta refuerza la importancia de proteger integralmente a los menores en todos</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0"/>
        <w:gridCol w:w="2311"/>
        <w:gridCol w:w="2366"/>
        <w:gridCol w:w="2119"/>
      </w:tblGrid>
      <w:tr w:rsidR="00D97A79" w:rsidRPr="00E906CC" w:rsidTr="00D97A79">
        <w:trPr>
          <w:trHeight w:val="196"/>
          <w:jc w:val="center"/>
        </w:trPr>
        <w:tc>
          <w:tcPr>
            <w:tcW w:w="203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311"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66"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19"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6279"/>
          <w:jc w:val="center"/>
        </w:trPr>
        <w:tc>
          <w:tcPr>
            <w:tcW w:w="20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protección integral de niñas, niños y adolescentes en sus aspectos físico, psicológico, moral y social, su guarda y custodia, la administración de sus bienes y el derecho de corrección sin que medie o implique maltrato físico, verbal o moral que cause lesión o daño físico o psíquico a la niña, niño o adolescente, incluyendo el castigo corporal y el castigo humillante de conformidad con lo previsto en la Ley de los Derechos de las Niñas, Niños y Adolescentes del Estado de México.</w:t>
            </w:r>
          </w:p>
        </w:tc>
        <w:tc>
          <w:tcPr>
            <w:tcW w:w="2311"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niñas, niños y adolescentes en sus aspectos físico, psicológico, moral y social, su guarda y custodia, la administración de sus bienes y el derecho de corrección sin que medie o implique maltrato físico, verbal o moral que cause lesión o daño físico o psíquico a la niña, niño o adolescente, incluyendo el castigo corporal y el castigo humillante de conformidad con lo previsto en la Ley de los Derechos de las Niñas, Niños y Adolescentes del Estado de México.</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En ningún caso el ejercicio de la patria potestad podrá obstaculizar o negar el derecho de la adolescente a interrumpir legalmente su embarazo en los </w:t>
            </w:r>
            <w:r w:rsidRPr="00E906CC">
              <w:rPr>
                <w:rFonts w:ascii="Times New Roman" w:eastAsia="Verdana" w:hAnsi="Times New Roman" w:cs="Times New Roman"/>
                <w:b/>
                <w:sz w:val="24"/>
                <w:szCs w:val="24"/>
                <w:lang w:val="es-ES"/>
              </w:rPr>
              <w:lastRenderedPageBreak/>
              <w:t>supuestos permitidos por la ley, ni el acceso a la incapacidad médica correspondiente.</w:t>
            </w:r>
          </w:p>
        </w:tc>
        <w:tc>
          <w:tcPr>
            <w:tcW w:w="2366"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una necesidad urgente de garantía de salud, igualdad, y respeto a los derechos humanos. Al hacerlo, se establece un precedente fundamental en la legislación estatal que promueve un enfoque más inclusivo y sensible hacia las necesidades de las personas gestantes.</w:t>
            </w:r>
          </w:p>
        </w:tc>
        <w:tc>
          <w:tcPr>
            <w:tcW w:w="2119"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los aspectos, incluyendo su salud física, psicológica y social. Al establecer que la patria potestad no debe obstaculizar el derecho de adolescentes a interrumpir un embarazo, se promueve el respeto a su autonomía y se protege su bienestar.</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Asimismo, la reforma responde a los compromisos internacionales asumidos por México en materia de derechos humanos, particularmente en lo que respecta a la protección de los derechos sexuales y reproductivos.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Reconocer este derecho contribuye a la promoción de la salud pública, fundamental para el bienestar de las niñas </w:t>
            </w:r>
            <w:r w:rsidRPr="00E906CC">
              <w:rPr>
                <w:rFonts w:ascii="Times New Roman" w:eastAsia="Verdana" w:hAnsi="Times New Roman" w:cs="Times New Roman"/>
                <w:sz w:val="24"/>
                <w:szCs w:val="24"/>
                <w:lang w:val="es-ES"/>
              </w:rPr>
              <w:lastRenderedPageBreak/>
              <w:t>y adolescentes.</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CÓDIGO ADMINISTRATIVO DEL ESTADO DE MÉXICO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modifica el LIBRO SEGUNDO, De la Salud; TÍTULO TERCERO, De la Salubridad General; CAPÍTULO PRIMERO, Disposiciones Generales, agregando el Artículo 2.16 Bis, que reconozca el derecho a la incapacidad por interrupción legal del embarazo.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569"/>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LIBRO SEGUNDO</w:t>
            </w:r>
          </w:p>
          <w:p w:rsidR="00121B41"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 Salud</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TERCERO DE LA SALUBRIDAD GENERAL</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PRIMERO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Disposiciones generales</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LIBRO SEGUNDO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 Salud TÍTULO TERCERO DE LA SALUBRIDAD GENERAL</w:t>
            </w:r>
          </w:p>
          <w:p w:rsidR="00257DB7"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PRIMERO</w:t>
            </w:r>
          </w:p>
          <w:p w:rsidR="00257DB7"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Disposiciones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generales</w:t>
            </w:r>
          </w:p>
        </w:tc>
        <w:tc>
          <w:tcPr>
            <w:tcW w:w="238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484"/>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Dispersiones generales</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Dispersiones generales</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Actualmente, el Código no prevé la </w:t>
            </w:r>
            <w:r w:rsidRPr="00E906CC">
              <w:rPr>
                <w:rFonts w:ascii="Times New Roman" w:eastAsia="Verdana" w:hAnsi="Times New Roman" w:cs="Times New Roman"/>
                <w:sz w:val="24"/>
                <w:szCs w:val="24"/>
                <w:lang w:val="es-ES"/>
              </w:rPr>
              <w:lastRenderedPageBreak/>
              <w:t>obligatoriedad de otorgar una incapacidad médica en estos casos, lo que puede generar situaciones de vulnerabilidad, al forzar a</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Esta estructuración no solo garantiza la </w:t>
            </w:r>
            <w:r w:rsidRPr="00E906CC">
              <w:rPr>
                <w:rFonts w:ascii="Times New Roman" w:eastAsia="Verdana" w:hAnsi="Times New Roman" w:cs="Times New Roman"/>
                <w:sz w:val="24"/>
                <w:szCs w:val="24"/>
                <w:lang w:val="es-ES"/>
              </w:rPr>
              <w:lastRenderedPageBreak/>
              <w:t>protección de los derechos de las personas gestantes, sino que promueve un entorno donde la salud y la dignidad de cada</w:t>
            </w:r>
          </w:p>
        </w:tc>
      </w:tr>
      <w:tr w:rsidR="00D97A79" w:rsidRPr="00E906CC" w:rsidTr="00D97A79">
        <w:trPr>
          <w:trHeight w:val="1271"/>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Artículo 2.16.- Los servicios de salud que presta el Estado en materia de salubridad general son:</w:t>
            </w: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2.16.- Los servicios de salud que presta el Estado en materia de salubridad general son:</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XXIII.</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XXIII.</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No está contemplado este derecho.</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no regula el derecho de la incapacidad médica para quienes ejerzan su derecho a la interrupción legal del embarazo. gestantes.</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Artículo 2.16 Bis. Las personas que decidan interrumpir su embarazo, de conformidad con la normativa aplicable, tendrán derecho a una incapacidad médica expedida por las instituciones del Sistema Estatal de Salud, la cual será por un periodo mínimo de tres días hábiles, pudiendo extenderse según criterio médico basado en las condiciones de salud de la persona.</w:t>
            </w: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Dicha incapacidad será válida para todos los efectos laborales o académicas y no podrá ser motivo de discriminación, despido, sanción o afectación laboral o académica alguna.</w:t>
            </w:r>
          </w:p>
        </w:tc>
        <w:tc>
          <w:tcPr>
            <w:tcW w:w="2380"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las personas a regresar a sus actividades laborales o escolares sin el tiempo necesario para una recuperación física y emocional adecuada, o bien, exponerlas a sanciones injustas por inasistencia.</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reforma propuesta se alinea con los principios rectores establecidos en el propio Código, como la protección del derecho a la salud (Art. 2.2), la perspectiva de género (Art. 2.27, inciso XVI) y la búsqueda de la igualdad sustantiva. Garantizar este derecho es una medida de justicia reproductiva y equidad.</w:t>
            </w:r>
          </w:p>
        </w:tc>
        <w:tc>
          <w:tcPr>
            <w:tcW w:w="2128"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individuo son priorizadas y respetadas.</w:t>
            </w:r>
          </w:p>
        </w:tc>
      </w:tr>
      <w:tr w:rsidR="00D97A79" w:rsidRPr="00E906CC" w:rsidTr="00D97A79">
        <w:trPr>
          <w:trHeight w:val="1864"/>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Las instituciones de salud públicas y privadas quedan obligadas a expedir dicha incapacidad en los términos que establezca el reglamento correspondiente.</w:t>
            </w:r>
          </w:p>
        </w:tc>
        <w:tc>
          <w:tcPr>
            <w:tcW w:w="2380"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modifica el LIBRO SEGUNDO, de Salud; TÍTULO TERCERO, de la Salubridad General; CAPÍTULO SEGUNDO, Del Sistema Estatal de Salud, agregando al Artículo 2.22, la facultad que tiene la Secretaría de Salud de emitir lineamientos para la expedición de incapacidades por interrupción legal del embarazo.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373"/>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LIBRO SEGUNDO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 Salud TÍTULO TERCERO DE LA SALUBRIDAD GENERAL CAPITULO SEGUNDO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Del Sistema Estatal de Salud</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LIBRO SEGUNDO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 Salud TÍTULO TERCERO DE LA SALUBRIDAD GENERAL CAPITULO SEGUNDO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Del Sistema Estatal de Salud</w:t>
            </w:r>
          </w:p>
        </w:tc>
        <w:tc>
          <w:tcPr>
            <w:tcW w:w="238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1765"/>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Dispersiones generales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2.22.- La coordinación del sistema estatal de salud estará a cargo de la Secretaría  de  Salud,</w:t>
            </w: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Dispersiones generales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2.22.- La coordinación del sistema estatal de salud estará a cargo de la Secretaría de Salud, quien tendrá las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atribuciones siguientes:</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 reforma al Código Administrativo no aborda la procedencia de la ILE, materia ya regulada en el Código Penal estatal, sino que se centra en el derecho a la salud posterior al  procedimiento.  Se</w:t>
            </w: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Al establecer la obligatoriedad de la incapacidad, esta iniciativa:</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Protege la salud física y mental:  Asegura  el</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tiempo necesario para</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8A46D1">
        <w:trPr>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quien tendrá las atribuciones siguientes: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XXI.</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no regula la facultad de emitir lineamientos para la expedición</w:t>
            </w:r>
            <w:r w:rsidRPr="00E906CC">
              <w:rPr>
                <w:rFonts w:ascii="Times New Roman" w:eastAsia="Verdana" w:hAnsi="Times New Roman" w:cs="Times New Roman"/>
                <w:sz w:val="24"/>
                <w:szCs w:val="24"/>
                <w:lang w:val="es-ES"/>
              </w:rPr>
              <w:tab/>
              <w:t>de incapacidades por la interrupción legal del embarazo. gestantes.</w:t>
            </w: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XX.</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XX Bis. Emitir lineamientos para la expedición de incapacidades por interrupción legal del embarazo.</w:t>
            </w: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Dicha incapacidad será válida para todos los efectos laborales y escolares, y no podrá ser causa de discriminación, despido, represalia o </w:t>
            </w:r>
            <w:r w:rsidRPr="00E906CC">
              <w:rPr>
                <w:rFonts w:ascii="Times New Roman" w:eastAsia="Verdana" w:hAnsi="Times New Roman" w:cs="Times New Roman"/>
                <w:b/>
                <w:sz w:val="24"/>
                <w:szCs w:val="24"/>
                <w:lang w:val="es-ES"/>
              </w:rPr>
              <w:lastRenderedPageBreak/>
              <w:t>cualquier otra afectación a los derechos de la persona titular de la misma. Los patrones, instituciones educativas y autoridades estarán obligados a reconocerla y acatarla.</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enmarca en el principio de autonomía reproductiva y en la obligación del Estado de proporcionar servicios de salud de calidad, lo que incluye el seguimiento y la recuperación.</w:t>
            </w: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recuperación; garantiza derechos laborales y educativos: Evita que una decisión de salud reproductiva sea causa de afectaciones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Económicas o académicas; promueve la igualdad de género: Reconoce y compensa las cargas físicas y emocionales que recaen específicamente sobre las personas </w:t>
            </w:r>
            <w:r w:rsidRPr="00E906CC">
              <w:rPr>
                <w:rFonts w:ascii="Times New Roman" w:eastAsia="Verdana" w:hAnsi="Times New Roman" w:cs="Times New Roman"/>
                <w:sz w:val="24"/>
                <w:szCs w:val="24"/>
                <w:lang w:val="es-ES"/>
              </w:rPr>
              <w:lastRenderedPageBreak/>
              <w:t>gestantes; armoniza la legislación estatal con los más altos estándares de derechos humanos en materia de salud reproductiva.</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LEY DE LOS DERECHOS DE NIÑAS, NIÑOS Y ADOLESCENTES DEL ESTADO DE MÉXICO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las fracciones XXI Bis y XXII Bis, recorriendo las fracciones subsecuentes del Artículo 5 correspondiente al CAPÍTULO Único del Objeto y Principios Rectores, DEL TITULO PRIMERO De Las Disposiciones Generales.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981"/>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De Las Disposiciones Generales CAPÍTULO Único del Objeto y Principios Rectores</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De Las Disposiciones Generales CAPÍTULO Único del Objeto y Principios Rectores</w:t>
            </w:r>
          </w:p>
        </w:tc>
        <w:tc>
          <w:tcPr>
            <w:tcW w:w="238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3924"/>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5.- Para efectos de esta Ley, se entenderá por:</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XL.</w:t>
            </w: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5.- Para efectos de esta Ley, se entenderá por:</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XI.</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XXI. Bis. Incapacidad por interrupción del embarazo: Al documento oficial expedido por la autoridad médica que certifica la imposibilidad temporal de una mujer o persona con capacidad de gestación para desempeñar sus </w:t>
            </w:r>
            <w:r w:rsidRPr="00E906CC">
              <w:rPr>
                <w:rFonts w:ascii="Times New Roman" w:eastAsia="Verdana" w:hAnsi="Times New Roman" w:cs="Times New Roman"/>
                <w:b/>
                <w:sz w:val="24"/>
                <w:szCs w:val="24"/>
                <w:lang w:val="es-ES"/>
              </w:rPr>
              <w:lastRenderedPageBreak/>
              <w:t>labores o actividades académicas debido a la interrupción legal del embarazo.</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prevé la emisión de incapacidades médicas para adolescentes que interrumpen su embarazo, a diferencia de lo que sí se hace en casos de maternidad u otras condiciones de salud.</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Si bien la Ley establece en su Artículo 31 el derecho a la protección de la salud y en el Artículo 10 el derecho a la salud sexual y reproductiva, no se </w:t>
            </w:r>
            <w:r w:rsidRPr="00E906CC">
              <w:rPr>
                <w:rFonts w:ascii="Times New Roman" w:eastAsia="Verdana" w:hAnsi="Times New Roman" w:cs="Times New Roman"/>
                <w:sz w:val="24"/>
                <w:szCs w:val="24"/>
                <w:lang w:val="es-ES"/>
              </w:rPr>
              <w:lastRenderedPageBreak/>
              <w:t>regula específicamente la protección   laboral   o educativa mediante incapacidad  médica  en</w:t>
            </w: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garantiza derechos humanos y reproductivos de las adolescentes que deciden interrumpir su embarazo.</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Armoniza la legislación estatal con estándares nacionales e internacionales.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Previene la deserción escolar y afectaciones laborales por falta de protección médica.</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Refuerza el principio de igualdad y no</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F10479">
        <w:trPr>
          <w:jc w:val="center"/>
        </w:trPr>
        <w:tc>
          <w:tcPr>
            <w:tcW w:w="2042"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XXII. Interés superior de la niñez; Al máximo beneficio que ha de otorgarse de conformidad con los derechos delas niñas, niños y adolescentes respecto de cualquier otro beneficio o derecho y que tiene como propósito alcanzar su desarrollo integral, así como la plenitud de sus aptitudes y capacidades hasta el máximo de sus posibilidades, tomando en consideración que cada uno de ellos es una universalidad y una individualidad en la que la familia, la comunidad y el propio estado garantizarán ese pleno desarrollo.</w:t>
            </w:r>
          </w:p>
          <w:p w:rsidR="00D97A79" w:rsidRPr="00E906CC" w:rsidRDefault="00D97A79" w:rsidP="000D578F">
            <w:pPr>
              <w:spacing w:line="240" w:lineRule="auto"/>
              <w:jc w:val="both"/>
              <w:rPr>
                <w:rFonts w:ascii="Times New Roman" w:eastAsia="Verdana" w:hAnsi="Times New Roman" w:cs="Times New Roman"/>
                <w:b/>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XXII. Bis. Interrupción Legal del Embarazo (ILE): Al procedimiento </w:t>
            </w:r>
            <w:r w:rsidRPr="00E906CC">
              <w:rPr>
                <w:rFonts w:ascii="Times New Roman" w:eastAsia="Verdana" w:hAnsi="Times New Roman" w:cs="Times New Roman"/>
                <w:b/>
                <w:sz w:val="24"/>
                <w:szCs w:val="24"/>
                <w:lang w:val="es-ES"/>
              </w:rPr>
              <w:lastRenderedPageBreak/>
              <w:t>médico mediante el cual una persona con capacidad de gestar decide finalizar un embarazo, en los términos y condiciones que establezcan las disposiciones jurídicas aplicables en el Estado de México.</w:t>
            </w:r>
          </w:p>
        </w:tc>
        <w:tc>
          <w:tcPr>
            <w:tcW w:w="2380"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casos de interrupción legal del embarazo, lo que deja en situación de vulnerabilidad a las adolescentes que cursan por este proceso.</w:t>
            </w:r>
          </w:p>
        </w:tc>
        <w:tc>
          <w:tcPr>
            <w:tcW w:w="2128"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discriminación en el Artículo 23</w:t>
            </w:r>
            <w:r w:rsidR="00C40F63" w:rsidRPr="00E906CC">
              <w:rPr>
                <w:rFonts w:ascii="Times New Roman" w:eastAsia="Verdana" w:hAnsi="Times New Roman" w:cs="Times New Roman"/>
                <w:sz w:val="24"/>
                <w:szCs w:val="24"/>
                <w:lang w:val="es-ES"/>
              </w:rPr>
              <w:t xml:space="preserve"> </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Suprema Corte de Justicia de la Nación ha reconocido el derecho a la interrupción legal del embarazo como parte de los derechos reproductivos y a la salud.</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General de Salud y la NOM-046-SSA2-2005 establecen la obligación de otorgar atención médica en casos de interrupción legal del embarazo.</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estatal en su artículo 7 establece como principio rector el interés superior de la niñez, que debe incluir la protección integral de la salud física y mental.</w:t>
            </w:r>
          </w:p>
        </w:tc>
      </w:tr>
      <w:tr w:rsidR="00D97A79" w:rsidRPr="00E906CC" w:rsidTr="00D97A79">
        <w:trPr>
          <w:trHeight w:val="4410"/>
          <w:jc w:val="center"/>
        </w:trPr>
        <w:tc>
          <w:tcPr>
            <w:tcW w:w="2042"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XXII Ter. Justicia adaptada a las infancias y adolescencias: Aquella que garantiza el respeto y efectivo cumplimiento de todos los derechos de los niños al máximo nivel posible, sin olvidar los principios de participación, interés superior, dignidad y protección frente a la discriminación y teniendo en cuenta el nivel de madurez y entendimiento del niño y las circunstancias del caso, centrada en el derecho a participar y a entender el procedimiento, el derecho al respeto de la vida privada y familiar y el</w:t>
            </w:r>
          </w:p>
        </w:tc>
        <w:tc>
          <w:tcPr>
            <w:tcW w:w="2380"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derecho a la integridad y dignidad. XIII. a XL.</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VII Bis al Artículo 31 correspondiente al CAPÍTULO NOVENO Derecho a la Protección de la Salud y a la Seguridad Social, DEL TITULO SEGUNDO De los Derechos de Niñas, Niños y Adolescentes.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3"/>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lastRenderedPageBreak/>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375"/>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SEGUNDO De los Derechos de Niñas, Niños y Adolescentes Capítulo Noveno Derecho a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Protección de la Salud y a la Seguridad Social</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SEGUNDO De los Derechos de Niñas, Niños y Adolescentes Capítulo Noveno Derecho a la Protección de la Salud y a la Seguridad Social</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EC5C3B">
        <w:trPr>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No está contemplado este derecho.</w:t>
            </w: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Artículo 31 Bis. Niñas y mujeres adolescentes gestantes tienen derecho a que se les otorgue incapacidad médica</w:t>
            </w: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Cuando decidan interrumpir legalmente su embarazo.</w:t>
            </w: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Dicha incapacidad deberá ser expedida por el personal médico reconocido, y tendrá una duración de un periodo mínimo de tres días hábiles, prorrogable conforme al criterio del personal de salud tratante.</w:t>
            </w: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Las autoridades educativas y laborales estarán obligadas a reconocer y respetar dicha incapacidad, sin que ello genere afectación académica, laboral o de cualquier otra índole.</w:t>
            </w: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El Sistema Estatal de Salud implementará</w:t>
            </w:r>
            <w:r w:rsidRPr="00E906CC">
              <w:rPr>
                <w:rFonts w:ascii="Times New Roman" w:eastAsia="Verdana" w:hAnsi="Times New Roman" w:cs="Times New Roman"/>
                <w:b/>
                <w:sz w:val="24"/>
                <w:szCs w:val="24"/>
                <w:lang w:val="es-ES"/>
              </w:rPr>
              <w:tab/>
              <w:t xml:space="preserve">los mecanismos necesarios para la emisión, validación y </w:t>
            </w:r>
            <w:r w:rsidRPr="00E906CC">
              <w:rPr>
                <w:rFonts w:ascii="Times New Roman" w:eastAsia="Verdana" w:hAnsi="Times New Roman" w:cs="Times New Roman"/>
                <w:b/>
                <w:sz w:val="24"/>
                <w:szCs w:val="24"/>
                <w:lang w:val="es-ES"/>
              </w:rPr>
              <w:lastRenderedPageBreak/>
              <w:t>seguimiento de estas incapacidades, en coordinación con las instituciones educativas y empleadores.</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prevé la emisión de incapacidades médicas para adolescentes que interrumpen su embarazo, a diferencia de lo que sí se hace en casos de maternidad u otras condiciones de salud.</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Si bien la Ley establece en su Artículo 31 el derecho a la protección de la salud y en el Artículo 10 el derecho a la salud sexual y reproductiva, no se regula específicamente la protección laboral o educativa mediante incapacidad médica en casos de interrupción legal del embarazo, lo que deja en situación de vulnerabilidad a las adolescentes que cursan por este proceso.</w:t>
            </w: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garantiza derechos humanos y reproductivos de las adolescentes que deciden interrumpir su embarazo.</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Armoniza la legislación estatal con estándares nacionales e internacionales.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Previene la deserción escolar y afectaciones laborales por falta de protección médica.</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Refuerza el principio de igualdad y no discriminación en el Artículo 23</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Suprema Corte de Justicia de la Nación ha reconocido el derecho a la interrupción legal del embarazo como parte de los derechos reproductivos y a la salud.</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La Ley General de Salud y la NOM-046-SSA2-2005 establecen la </w:t>
            </w:r>
            <w:r w:rsidRPr="00E906CC">
              <w:rPr>
                <w:rFonts w:ascii="Times New Roman" w:eastAsia="Verdana" w:hAnsi="Times New Roman" w:cs="Times New Roman"/>
                <w:sz w:val="24"/>
                <w:szCs w:val="24"/>
                <w:lang w:val="es-ES"/>
              </w:rPr>
              <w:lastRenderedPageBreak/>
              <w:t>obligación de otorgar atención médica en casos de interrupción legal del embarazo.</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766"/>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estatal en su artículo 7 establece como principio rector el interés superior de la niñez, que debe incluir la protección integral de la salud física y mental.</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p>
    <w:p w:rsidR="00D97A79" w:rsidRPr="00E906CC" w:rsidRDefault="00D97A79" w:rsidP="000D578F">
      <w:pPr>
        <w:widowControl w:val="0"/>
        <w:autoSpaceDE w:val="0"/>
        <w:autoSpaceDN w:val="0"/>
        <w:spacing w:after="0"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LEY DE ASISTENCIA SOCIAL DEL ESTADO DE MÉXICO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adicionan las fracciones VI Bis. y VI Ter al Artículo 5 del TÍTULO PRIMERO DE LA ASISTENCIA SOCIAL; CAPÍTULO PRIMERO Disposiciones Generales de la Ley, recorriendo las fracciones subsiguientes.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981"/>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DE LA ASISTENCIA SOCIAL CAPITULO PRIMERO</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Disposiciones Generales</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DE LA ASISTENCIA SOCIAL CAPITULO PRIMERO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Disposiciones Generales</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5.- Para los efectos de esta Ley se entiende por:</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XIV.</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5.- Para los efectos de esta Ley se entiende por:</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VI.</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VI. Bis. Incapacidad por interrupción legal del embarazo: Al documento oficial expedido por la autoridad médica que </w:t>
            </w:r>
            <w:r w:rsidRPr="00E906CC">
              <w:rPr>
                <w:rFonts w:ascii="Times New Roman" w:eastAsia="Verdana" w:hAnsi="Times New Roman" w:cs="Times New Roman"/>
                <w:b/>
                <w:sz w:val="24"/>
                <w:szCs w:val="24"/>
                <w:lang w:val="es-ES"/>
              </w:rPr>
              <w:lastRenderedPageBreak/>
              <w:t>certifica la imposibilidad temporal de una mujer o persona con capacidad de gestación para desempeñar sus labores o actividades académicas debido a la interrupción legal del embarazo.</w:t>
            </w:r>
          </w:p>
        </w:tc>
        <w:tc>
          <w:tcPr>
            <w:tcW w:w="2380"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prevé la Interrupción Legal del Embarazo como motivo para el otorgamiento de asistencia social en cuanto la necesidad de obtener atención médica y psicológica posterior a la interrupción del embarazo.</w:t>
            </w:r>
          </w:p>
        </w:tc>
        <w:tc>
          <w:tcPr>
            <w:tcW w:w="2128"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Con esta reforma se reconoce el concepto Interrupción Legal del Embarazo, reconociendo su incorporación a programas, acciones y servicios para personas en situación de vulnerabilidad y que decidan interrumpir su </w:t>
            </w:r>
            <w:r w:rsidRPr="00E906CC">
              <w:rPr>
                <w:rFonts w:ascii="Times New Roman" w:eastAsia="Verdana" w:hAnsi="Times New Roman" w:cs="Times New Roman"/>
                <w:sz w:val="24"/>
                <w:szCs w:val="24"/>
                <w:lang w:val="es-ES"/>
              </w:rPr>
              <w:lastRenderedPageBreak/>
              <w:t>embarazo.</w:t>
            </w:r>
          </w:p>
        </w:tc>
      </w:tr>
      <w:tr w:rsidR="00D97A79" w:rsidRPr="00E906CC" w:rsidTr="00D97A79">
        <w:trPr>
          <w:trHeight w:val="2649"/>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VI. Ter. Interrupción Legal del Embarazo (ILE): Al procedimiento médico mediante el cual una persona con capacidad de gestar decide finalizar un embarazo, en los términos y condiciones que establezcan las disposiciones jurídicas aplicables en el Estado de México.</w:t>
            </w:r>
          </w:p>
        </w:tc>
        <w:tc>
          <w:tcPr>
            <w:tcW w:w="2380"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372"/>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IX. Ley: A la Ley de Asistencia Social del Estado de México y sus Municipios.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X a XIV.</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el inciso e) a la fracción II del Artículo 7 del CAPÍTULO SEGUNDO de los Sujetos de la Ley, TÍTULO PRIMERO DE LA ASISTENCIA SOCIAL.</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785"/>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DE LA ASISTENCIA SOCIAL CAPITULO SEGUNDO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De los Sujetos de la Ley</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TITULO PRIMERO DE LA ASISTENCIA SOCIAL</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SEGUNDO De los Sujetos de la Ley</w:t>
            </w:r>
          </w:p>
        </w:tc>
        <w:tc>
          <w:tcPr>
            <w:tcW w:w="238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1369"/>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7. Se consideran</w:t>
            </w:r>
            <w:r w:rsidR="00D03431"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beneficiarios de los programas, acciones y servicios de asistencia social, de manera prioritaria:</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7. Se consideran beneficiarios de los programas, acciones y servicios de asistencia social, de manera prioritaria:</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prevé la atención psicológica, de</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Acompañamiento y protección laboral a las personas que legal y legalmente deciden interrumpir su embarazo.</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garantiza el acompañamiento y atención física y psicológica a las personas que legalmente han decidido interrumpir su embarazo.</w:t>
            </w:r>
          </w:p>
        </w:tc>
      </w:tr>
      <w:tr w:rsidR="00D97A79" w:rsidRPr="00E906CC" w:rsidTr="00D97A79">
        <w:trPr>
          <w:trHeight w:val="1754"/>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Todas las niñas, niños y adolescentes, en especial aquellos que se encuentren en</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condiciones de vulnerabilidad, situación de riesgo o afectados por:</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Todas las niñas, niños y adolescentes, en especial aquellos que se encuentren en condiciones de vulnerabilidad, situación de riesgo o afectados por:</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183"/>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 a m)</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186"/>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 a m)</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153"/>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II. Las mujeres: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 a d)</w:t>
            </w: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II. Las mujeres: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 a d)</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e) Que hayan interrumpido legalmente su embarazo, garantizándoles acceso a servicios de salud mental, acompañamiento y protección académica y laboral.</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XIII. Ter al Artículo 10; así como el artículo 10 BIS del CAPÍTULO TERCERO, De los programas, Acciones y Servicios de Asistencia Social.</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6"/>
        <w:gridCol w:w="2381"/>
        <w:gridCol w:w="2131"/>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6"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1"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1"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175"/>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DE LA ASISTENCIA SOCIAL</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TERCERO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Programas,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Acciones y Servicios de Asistencia Social</w:t>
            </w:r>
          </w:p>
        </w:tc>
        <w:tc>
          <w:tcPr>
            <w:tcW w:w="2276"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DE LA</w:t>
            </w:r>
            <w:r w:rsidR="004F3171"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ASISTENCIA SOCIAL</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TERCERO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Programas, Acciones y Servicios de Asistencia Social</w:t>
            </w:r>
          </w:p>
        </w:tc>
        <w:tc>
          <w:tcPr>
            <w:tcW w:w="2381"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31"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589"/>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Artículo 10.- Para los efectos de esta Ley se</w:t>
            </w:r>
          </w:p>
        </w:tc>
        <w:tc>
          <w:tcPr>
            <w:tcW w:w="2276"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10.- Para  los efectos de esta Ley se</w:t>
            </w:r>
          </w:p>
        </w:tc>
        <w:tc>
          <w:tcPr>
            <w:tcW w:w="2381"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w:t>
            </w:r>
            <w:r w:rsidRPr="00E906CC">
              <w:rPr>
                <w:rFonts w:ascii="Times New Roman" w:eastAsia="Verdana" w:hAnsi="Times New Roman" w:cs="Times New Roman"/>
                <w:sz w:val="24"/>
                <w:szCs w:val="24"/>
                <w:lang w:val="es-ES"/>
              </w:rPr>
              <w:tab/>
              <w:t>no prevé acompañamiento que se</w:t>
            </w:r>
          </w:p>
        </w:tc>
        <w:tc>
          <w:tcPr>
            <w:tcW w:w="2131"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establece la</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778"/>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entenderán como servicios en materia de asistencia social:</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Entenderán como servicios en materia de asistencia social:</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pueda dar a las personas que en condiciones de vulnerabilidad deciden interrumpir legal y legalmente su embarazo en problemáticas que pudieran presentar en el ámbito laboral.</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participación del DIFEM con la Secretaría de Salud   para la expedición de lineamientos necesarios para la operación y cumplimiento de este derecho.</w:t>
            </w:r>
          </w:p>
        </w:tc>
      </w:tr>
      <w:tr w:rsidR="00D97A79" w:rsidRPr="00E906CC" w:rsidTr="00D97A79">
        <w:trPr>
          <w:trHeight w:val="186"/>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XIII Bis.</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185"/>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XV.</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6D7584">
        <w:trPr>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No está contemplado este derecho.</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XIII Ter. La garantía del acceso a una incapacidad médica por el tiempo mínimo de tres días hábiles prorrogable conforme al criterio del personal de salud tratante, para las personas que decidan interrumpir legalmente su embarazo, y deberá ser reconocida para todos los efectos laborales o académicos, con el fin de asegurar su recuperación física y emocional, sin que puedan ser objeto de discriminación, coerción o represalia.</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3717"/>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Artículo 10 BIS.- Las personas a las que se refiere la fracción XIII Ter. del artículo anterior tendrán derecho a una incapacidad médica expedida por una institución del Sistema Estatal de Salud o por un médico particular certificado.</w:t>
            </w: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Dicha incapacidad </w:t>
            </w:r>
            <w:r w:rsidRPr="00E906CC">
              <w:rPr>
                <w:rFonts w:ascii="Times New Roman" w:eastAsia="Verdana" w:hAnsi="Times New Roman" w:cs="Times New Roman"/>
                <w:b/>
                <w:sz w:val="24"/>
                <w:szCs w:val="24"/>
                <w:lang w:val="es-ES"/>
              </w:rPr>
              <w:lastRenderedPageBreak/>
              <w:t>deberá ser reconocida y respetada por todos los empleadores y centros educativos públicos y privados radicados en el Estado de México.</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644"/>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Las Secretarías de Salud y de Educación del Estado de México, en coordinación con el DIFEM, emitirán los lineamientos necesarios para la operación y cumplimiento de este derecho, garantizando la confidencialidad, el trato digno y la agilidad en el proceso.</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962"/>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SEGUNDO DEL SISTEMA ESTATAL DE ASISTENCIA SOCIAL</w:t>
            </w:r>
          </w:p>
          <w:p w:rsidR="00D97A79" w:rsidRPr="00E906CC" w:rsidRDefault="00D97A79" w:rsidP="000D578F">
            <w:pPr>
              <w:spacing w:line="240" w:lineRule="auto"/>
              <w:jc w:val="center"/>
              <w:rPr>
                <w:rFonts w:ascii="Times New Roman" w:eastAsia="Verdana" w:hAnsi="Times New Roman" w:cs="Times New Roman"/>
                <w:sz w:val="24"/>
                <w:szCs w:val="24"/>
                <w:lang w:val="es-ES"/>
              </w:rPr>
            </w:pP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ÚNICO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su Naturaleza, Objetivos y Atribuciones</w:t>
            </w:r>
          </w:p>
          <w:p w:rsidR="00D97A79" w:rsidRPr="00E906CC" w:rsidRDefault="00D97A79" w:rsidP="000D578F">
            <w:pPr>
              <w:spacing w:line="240" w:lineRule="auto"/>
              <w:jc w:val="center"/>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11.- …</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XXI. Bis al Artículo 18, del CAPÍTULO I De su Naturaleza Jurídica y Atribuciones; del TÍTULO TERCERO, DEL SISTEMA PARA EL DESARROLLO INTEGRAL DE LA FAMILIA DEL ESTADO DE MÉXICO.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lastRenderedPageBreak/>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TERCERO DEL SISTEMA PARA EL DESARROLLO INTEGRAL DE LA FAMILIA DEL ESTADO DE MÉXICO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su Naturaleza Jurídica y Atribuciones</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TERCERO DEL SISTEMA PARA EL DESARROLLO INTEGRAL DE LA FAMILIA DEL ESTADO DE MÉXICO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su Naturaleza Jurídica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y Atribuciones</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1074"/>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18.- El DIFEM tendrá respecto de la asistencia social, las siguientes atribuciones:</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18.- El DIFEM tendrá respecto de la asistencia social, las siguientes atribuciones:</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prevé el acompañamiento que se pueda dar a las personas que deciden interrumpir legal y legalmente su embarazo en problemáticas que pudieran presentar en condiciones de vulnerabilidad o en el ámbito laboral.</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respalda el derecho que tienen las personas en condiciones de vulnerabilidad que deciden interrumpir legal y legalmente su embarazo a tener acceso a servicios de salud mental y obtener por parte de la Ley, protección a sus derechos laborales.</w:t>
            </w:r>
          </w:p>
        </w:tc>
      </w:tr>
      <w:tr w:rsidR="00D97A79" w:rsidRPr="00E906CC" w:rsidTr="00D97A79">
        <w:trPr>
          <w:trHeight w:val="382"/>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XXII.</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XXI.</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344"/>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No está contemplado este derecho.</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XXI. Bis. Establecer protocolos de coordinación con instituciones de salud, laborales y educativas, para garantizar el derecho a incapacidad por interrupción legal del embarazo, en colaboración con los Sistemas Municipales DIF.</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683"/>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XXII. Las demás que le confieran</w:t>
            </w:r>
            <w:r w:rsidR="00731907"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los</w:t>
            </w:r>
            <w:r w:rsidR="00731907"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ordenamientos legales.</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LEY DE SEGURIDAD SOCIAL PARA LOS SERVIDORES PÚBLICOS DEL ESTADO DE MÉXICO Y SUS MUNICIPIOS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adicionan las fracciones XVII y XVIII al Artículo 5 del TÍTULO PRIMERO DE LAS DISPOSICIONES GENERALES, CAPÍTULO ÚNICO.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3"/>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786"/>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TITULO PRIMERO DE LAS DISPOSICIONES GENERALES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ÚNICO</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DE LAS DISPOSICIONES GENERALES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ÚNICO</w:t>
            </w:r>
          </w:p>
        </w:tc>
        <w:tc>
          <w:tcPr>
            <w:tcW w:w="238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196"/>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680"/>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5.- Para los efectos de esta Ley se entiende por:</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5.- Para los efectos de esta Ley se entiende por:</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contiene la definición de Interrupción Legal del Embarazo (ILE), ni la correspondiente a la incapacidad por ILE.</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define a la Interrupción Legal del Embarazo (ILE); asimismo, se incorpora la definición   de   la</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Incapacidad</w:t>
            </w:r>
            <w:r w:rsidRPr="00E906CC">
              <w:rPr>
                <w:rFonts w:ascii="Times New Roman" w:eastAsia="Verdana" w:hAnsi="Times New Roman" w:cs="Times New Roman"/>
                <w:sz w:val="24"/>
                <w:szCs w:val="24"/>
                <w:lang w:val="es-ES"/>
              </w:rPr>
              <w:tab/>
              <w:t>por Interrupción Legal del Embarazo, con lo cual se armoniza la Ley con los estándares nacionales e internacionales en materia de derechos reproductivos ya que la ILE está despenalizada en el Estado de México.</w:t>
            </w:r>
          </w:p>
        </w:tc>
      </w:tr>
      <w:tr w:rsidR="00D97A79" w:rsidRPr="00E906CC" w:rsidTr="00D97A79">
        <w:trPr>
          <w:trHeight w:val="382"/>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XVI.</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XVI.</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541"/>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XVII. Interrupción Legal del Embarazo (ILE): Al procedimiento médico mediante el cual una persona con capacidad de gestar decide finalizar un embarazo, en los términos y condiciones que establezcan las disposiciones jurídicas aplicables en el Estado de México.</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736"/>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XVIII. Incapacidad por interrupción legal del embarazo: Al documento oficial expedido por la autoridad médica que certifica la imposibilidad temporal de una mujer o persona con capacidad de gestación para desempeñar sus labores o actividades académicas debido a la interrupción legal del embarazo.</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147"/>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6.- Los derechos que otorga la presente ley a los servidores públicos se generan a partir de su ingreso al servicio independientemente de la fecha en que el instituto reciba las cuotas y aportaciones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establecidas.</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486"/>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VI Bis. del Artículo 57 del TÍTULO TERCERO DE LAS PRESTACIONES DE CARÁCTER OBLIGATORIO, CAPÍTULO I DE LOS SERVICIOS DE SALUD, SECCIÓN TERCERA DE LOS SERVICIOS DE PROMOCIÓN DE LA SALUD Y MEDICINA PREVENTIVA.</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3"/>
          <w:jc w:val="center"/>
        </w:trPr>
        <w:tc>
          <w:tcPr>
            <w:tcW w:w="2042"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042" w:type="dxa"/>
            <w:tcBorders>
              <w:bottom w:val="single" w:sz="4" w:space="0" w:color="000000"/>
            </w:tcBorders>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TERCERO DE LAS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PRESTACIONES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CARÁCTER</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OBLIGATORIO,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 DE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SERVICIOS DE SALUD,</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SECCIÓN TERCERA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LOS SERVICIOS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PROMOCIÓN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SALUD Y MEDICINA PREVENTIVA</w:t>
            </w:r>
          </w:p>
        </w:tc>
        <w:tc>
          <w:tcPr>
            <w:tcW w:w="2275" w:type="dxa"/>
            <w:tcBorders>
              <w:bottom w:val="single" w:sz="4" w:space="0" w:color="000000"/>
            </w:tcBorders>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TERCERO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LAS PRESTACIONES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CARÁCTER OBLIGATORIO,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SERVICIOS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SALUD, SECCIÓN TERCERA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SERVICIOS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PROMOCIÓN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SALUD Y MEDICINA PREVENTIVA</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3237"/>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57.- El instituto otorgará servicios de medicina preventiva y promoción de la salud; conforme a los programas que se autoricen, atenderá:</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XVI.</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57.- El Instituto otorgará servicios de medicina preventiva y promoción de la salud; conforme a los programas que se autoricen, atenderá:</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V.</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 La planificación familiar proporcionando asesoría y orientación sobre salud sexual y reproductiva.</w:t>
            </w:r>
          </w:p>
        </w:tc>
        <w:tc>
          <w:tcPr>
            <w:tcW w:w="2380"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prevé medidas preventivas de servicios de salud reproductiva para brindar condiciones de seguridad, confidencialidad y respeto a la autoestima de la persona.</w:t>
            </w:r>
          </w:p>
        </w:tc>
        <w:tc>
          <w:tcPr>
            <w:tcW w:w="2128"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brinda información y servicios de salud reproductiva, incluyendo la interrupción legal del embarazo de manera segura, confidencial y de respecto a su autonomía para reducir riesgos de salud y fomentar el bienestar físico y emocional.</w:t>
            </w:r>
          </w:p>
        </w:tc>
      </w:tr>
      <w:tr w:rsidR="00D97A79" w:rsidRPr="00E906CC" w:rsidTr="00D97A79">
        <w:trPr>
          <w:trHeight w:val="2550"/>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VI Bis. El acceso a información y servicios para la atención de la interrupción legal del embarazo, en condiciones de seguridad, confidencialidad y respeto a la autonomía de la persona, incluyendo el derecho a obtener la incapacidad correspondiente.</w:t>
            </w:r>
          </w:p>
        </w:tc>
        <w:tc>
          <w:tcPr>
            <w:tcW w:w="2380"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1569"/>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VII. La atención y fortalecimiento de la salud materno -infantil para aumentar la esperanza de vida promoción de ventajas de la lactancia materna.</w:t>
            </w:r>
          </w:p>
        </w:tc>
        <w:tc>
          <w:tcPr>
            <w:tcW w:w="2380"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490"/>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VIII a XVI.</w:t>
            </w:r>
          </w:p>
        </w:tc>
        <w:tc>
          <w:tcPr>
            <w:tcW w:w="2380"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un párrafo final al Artículo 59 del TÍTULO TERCERO DE LAS PRESTACIONES DE CARÁCTER OBLIGATORIO, CAPÍTULO I DE LOS SERVICIOS DE SALUD, SECCIÓN CUARTA DE LAS ENFERMEDADES NO PROFESIONALES, MATERNIDAD Y REHABILITACIÓN.</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354"/>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TÍTULO TERCERO DE LAS PRESTACIONES DE CARÁCTER OBLIGATORIO, CAPÍTULO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SERVICIOS DE SALUD, SECCIÓN CUARTA DE LAS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ENFERMEDADES NO PROFESIONALES, MATERNIDAD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REHABILITACIÓN</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TERCERO DE LAS PRESTACIONES DE CARÁCTER OBLIGATORIO, CAPÍTULO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SERVICIOS DE SALUD, SECCIÓN CUARTA DE LAS ENFERMEDADES NO PROFESIONALES, MATERNIDAD Y REHABILITACIÓN</w:t>
            </w:r>
          </w:p>
        </w:tc>
        <w:tc>
          <w:tcPr>
            <w:tcW w:w="238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20"/>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0"/>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59.- Las prestaciones de maternidad comprenden:</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59.- Las prestaciones de maternidad comprenden:</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ILE está despenalizada en el Estado de México bajo ciertas causales; sin embargo, esta Ley no está armonizada con los estándares nacionales e internacionales en materia de derechos reproductivos.</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garantiza una ILE segura y el acceso a incapacidades, lo que reduce riesgos de salud, fomenta el bienestar físico y emocional.</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Asimismo, se alinea con la tendencia nacional hacia</w:t>
            </w:r>
            <w:r w:rsidRPr="00E906CC">
              <w:rPr>
                <w:rFonts w:ascii="Times New Roman" w:eastAsia="Verdana" w:hAnsi="Times New Roman" w:cs="Times New Roman"/>
                <w:sz w:val="24"/>
                <w:szCs w:val="24"/>
                <w:lang w:val="es-ES"/>
              </w:rPr>
              <w:tab/>
              <w:t>la</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despenalización y regulación de la ILE.</w:t>
            </w:r>
          </w:p>
        </w:tc>
      </w:tr>
      <w:tr w:rsidR="00D97A79" w:rsidRPr="00E906CC" w:rsidTr="00D97A79">
        <w:trPr>
          <w:trHeight w:val="20"/>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III.</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0"/>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III</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0"/>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Para que las hijas del cotizante tengan</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derecho a las prestaciones que establece este artículo, será necesario que durante los seis meses anteriores al parto, se hayan mantenido vigentes sus derechos o los del cotizante del que derive el otorgamiento de estas prestaciones; así como acreditar la dependencia económica en términos del artículo 8 de la presente ley.</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Para que las hijas del cotizante tengan derecho a las prestaciones que establece este artículo, será necesario que durante los seis meses anteriores al parto, se hayan mantenido vigentes sus derechos o los del cotizante del que derive el otorgamiento de estas prestaciones; así como acreditar la dependencia económica en términos del artículo 8 de la presente ley.</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Las servidoras públicas y derechohabientes que opten por una </w:t>
            </w:r>
            <w:r w:rsidRPr="00E906CC">
              <w:rPr>
                <w:rFonts w:ascii="Times New Roman" w:eastAsia="Verdana" w:hAnsi="Times New Roman" w:cs="Times New Roman"/>
                <w:b/>
                <w:sz w:val="24"/>
                <w:szCs w:val="24"/>
                <w:lang w:val="es-ES"/>
              </w:rPr>
              <w:lastRenderedPageBreak/>
              <w:t>interrupción del embarazo, tendrán derecho a una incapacidad médica laboral con goce de sueldo, así como a programas de orientación y acompañamiento psicológico.</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0"/>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La incapacidad a que se refiere este artículo será considerada como parte de las prestaciones de salud y se otorgará bajo los mismos términos y condiciones que las incapacidades por enfermedad no profesional.</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0"/>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Se Adicionan los Artículos 59 Bis, 59 Ter y 59 </w:t>
      </w:r>
      <w:proofErr w:type="spellStart"/>
      <w:r w:rsidRPr="00E906CC">
        <w:rPr>
          <w:rFonts w:ascii="Times New Roman" w:eastAsia="Verdana" w:hAnsi="Times New Roman" w:cs="Times New Roman"/>
          <w:sz w:val="24"/>
          <w:szCs w:val="24"/>
          <w:lang w:val="es-ES"/>
        </w:rPr>
        <w:t>Quarter</w:t>
      </w:r>
      <w:proofErr w:type="spellEnd"/>
      <w:r w:rsidRPr="00E906CC">
        <w:rPr>
          <w:rFonts w:ascii="Times New Roman" w:eastAsia="Verdana" w:hAnsi="Times New Roman" w:cs="Times New Roman"/>
          <w:sz w:val="24"/>
          <w:szCs w:val="24"/>
          <w:lang w:val="es-ES"/>
        </w:rPr>
        <w:t xml:space="preserve"> del TÍTULO TERCERO DE LAS PRESTACIONES DE CARÁCTER OBLIGATORIO, CAPÍTULO I DE LOS SERVICIOS DE SALUD, SECCIÓN CUARTA DE LAS ENFERMEDADES NO PROFESIONALES, MATERNIDAD Y REHABILITACIÓN.</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981"/>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TERCERO DE LAS PRESTACIONES DE CARÁCTER OBLIGATORIO,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 DE LOS</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TERCERO DE LAS PRESTACIONES DE CARÁCTER OBLIGATORIO, CAPÍTULO I DE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SERVICIOS DE SALUD,</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20"/>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0"/>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SERVICIOS DE SALUD, SECCIÓN CUARTA DE LAS ENFERMEDADES NO PROFESIONALES, </w:t>
            </w:r>
            <w:r w:rsidRPr="00E906CC">
              <w:rPr>
                <w:rFonts w:ascii="Times New Roman" w:eastAsia="Verdana" w:hAnsi="Times New Roman" w:cs="Times New Roman"/>
                <w:sz w:val="24"/>
                <w:szCs w:val="24"/>
                <w:lang w:val="es-ES"/>
              </w:rPr>
              <w:lastRenderedPageBreak/>
              <w:t>MATERNIDAD Y</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REHABILITACIÓN</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 xml:space="preserve">SECCIÓN CUARTA DE LAS ENFERMEDADES NO PROFESIONALES, MATERNIDAD Y </w:t>
            </w:r>
            <w:r w:rsidRPr="00E906CC">
              <w:rPr>
                <w:rFonts w:ascii="Times New Roman" w:eastAsia="Verdana" w:hAnsi="Times New Roman" w:cs="Times New Roman"/>
                <w:sz w:val="24"/>
                <w:szCs w:val="24"/>
                <w:lang w:val="es-ES"/>
              </w:rPr>
              <w:lastRenderedPageBreak/>
              <w:t>REHABILITACIÓN</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0"/>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la Ley no contempla</w:t>
            </w:r>
            <w:r w:rsidR="005F04BF"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este artículo.</w:t>
            </w: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2C4729">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Artículo 59 Bis. - Las servidoras públicas y derechohabientes que realicen una interrupción del embarazo tendrán derecho a una incapacidad médica por un periodo mínimo de tres días hábiles, prorrogable conforme al criterio del personal de salud tratante, y deberá ser reconocida para todos los efectos laborables o académicos.</w:t>
            </w:r>
          </w:p>
          <w:p w:rsidR="00D97A79" w:rsidRPr="00E906CC" w:rsidRDefault="00D97A79" w:rsidP="002C4729">
            <w:pPr>
              <w:spacing w:line="240" w:lineRule="auto"/>
              <w:jc w:val="both"/>
              <w:rPr>
                <w:rFonts w:ascii="Times New Roman" w:eastAsia="Verdana" w:hAnsi="Times New Roman" w:cs="Times New Roman"/>
                <w:b/>
                <w:sz w:val="24"/>
                <w:szCs w:val="24"/>
                <w:lang w:val="es-ES"/>
              </w:rPr>
            </w:pPr>
          </w:p>
          <w:p w:rsidR="00D97A79" w:rsidRPr="00E906CC" w:rsidRDefault="00D97A79" w:rsidP="002C4729">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59. Ter. - El Instituto otorgará, de manera opcional, una incapacidad educativa que incluirá:</w:t>
            </w:r>
          </w:p>
          <w:p w:rsidR="00D97A79" w:rsidRPr="00E906CC" w:rsidRDefault="00D97A79" w:rsidP="002C4729">
            <w:pPr>
              <w:numPr>
                <w:ilvl w:val="0"/>
                <w:numId w:val="45"/>
              </w:numPr>
              <w:spacing w:line="240" w:lineRule="auto"/>
              <w:ind w:hanging="32"/>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Acceso a materiales informativos sobre salud reproductiva.</w:t>
            </w:r>
          </w:p>
          <w:p w:rsidR="00D97A79" w:rsidRPr="00E906CC" w:rsidRDefault="00D97A79" w:rsidP="002C4729">
            <w:pPr>
              <w:spacing w:line="240" w:lineRule="auto"/>
              <w:jc w:val="both"/>
              <w:rPr>
                <w:rFonts w:ascii="Times New Roman" w:eastAsia="Verdana" w:hAnsi="Times New Roman" w:cs="Times New Roman"/>
                <w:sz w:val="24"/>
                <w:szCs w:val="24"/>
                <w:lang w:val="es-ES"/>
              </w:rPr>
            </w:pPr>
          </w:p>
          <w:p w:rsidR="00D97A79" w:rsidRPr="00E906CC" w:rsidRDefault="00D97A79" w:rsidP="002C4729">
            <w:pPr>
              <w:numPr>
                <w:ilvl w:val="0"/>
                <w:numId w:val="45"/>
              </w:numPr>
              <w:spacing w:line="240" w:lineRule="auto"/>
              <w:ind w:firstLine="109"/>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Sesiones de orientación psicológica y acompañamiento emocional.</w:t>
            </w:r>
          </w:p>
          <w:p w:rsidR="00D97A79" w:rsidRPr="00E906CC" w:rsidRDefault="00D97A79" w:rsidP="002C4729">
            <w:pPr>
              <w:numPr>
                <w:ilvl w:val="0"/>
                <w:numId w:val="45"/>
              </w:numPr>
              <w:spacing w:line="240" w:lineRule="auto"/>
              <w:ind w:hanging="32"/>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Flexibilidad laboral o académica temporal, según corresponda.</w:t>
            </w:r>
          </w:p>
          <w:p w:rsidR="00D97A79" w:rsidRPr="00E906CC" w:rsidRDefault="00D97A79" w:rsidP="002C4729">
            <w:pPr>
              <w:spacing w:line="240" w:lineRule="auto"/>
              <w:jc w:val="both"/>
              <w:rPr>
                <w:rFonts w:ascii="Times New Roman" w:eastAsia="Verdana" w:hAnsi="Times New Roman" w:cs="Times New Roman"/>
                <w:b/>
                <w:sz w:val="24"/>
                <w:szCs w:val="24"/>
                <w:lang w:val="es-ES"/>
              </w:rPr>
            </w:pPr>
          </w:p>
          <w:p w:rsidR="00D97A79" w:rsidRPr="00E906CC" w:rsidRDefault="00D97A79" w:rsidP="002C4729">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59. </w:t>
            </w:r>
            <w:proofErr w:type="spellStart"/>
            <w:r w:rsidRPr="00E906CC">
              <w:rPr>
                <w:rFonts w:ascii="Times New Roman" w:eastAsia="Verdana" w:hAnsi="Times New Roman" w:cs="Times New Roman"/>
                <w:b/>
                <w:sz w:val="24"/>
                <w:szCs w:val="24"/>
                <w:lang w:val="es-ES"/>
              </w:rPr>
              <w:t>Quarter</w:t>
            </w:r>
            <w:proofErr w:type="spellEnd"/>
            <w:r w:rsidRPr="00E906CC">
              <w:rPr>
                <w:rFonts w:ascii="Times New Roman" w:eastAsia="Verdana" w:hAnsi="Times New Roman" w:cs="Times New Roman"/>
                <w:b/>
                <w:sz w:val="24"/>
                <w:szCs w:val="24"/>
                <w:lang w:val="es-ES"/>
              </w:rPr>
              <w:t>.- El Instituto garantizará la confiabilidad y el trato digno en todo momento, sin discriminación ni estigmatización.</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RIESGOS DE TRABAJO</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da un marco constitucional y de derechos humanos a la decisión de la ILE; asimismo, carece de un marco de regularización de salud pública y bienestar.</w:t>
            </w: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armoniza la Ley local con la tendencia nacional e internacional para garantizar una ILE segura, así como reducir riesgos de salud, fomentar el bienestar físico y emocional. Por otra parte, reconocer estos derechos contribuye a la autonomía de las mujeres y personas gestantes en el servicio público.</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LEY DE ACCESO A LAS MUJERES A UNA VIDA LIBRE DE VIOLENCIA DEL ESTADO DE MÉXICO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adicionan las fracciones VIII Bis y IX Bis al Artículo 3 del TÍTULO PRIMERO DISPOSICIONES GENERALES, CAPÍTULO ÚNICO NATURALEZA Y OBJETO DE LA LEY.</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20"/>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0"/>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DISPOSICIONES GENERALES CAPITULO ÚNICO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NATURALEZA Y OBJETO DE LA LEY</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 DISPOSICIONES GENERALES CAPITULO ÚNICO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NATURALEZA Y OBJETO DE LA LEY</w:t>
            </w:r>
          </w:p>
        </w:tc>
        <w:tc>
          <w:tcPr>
            <w:tcW w:w="238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20"/>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3.- Para los efectos de esta Ley se entiende por:</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XXVIII.</w:t>
            </w: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3.- Para los efectos de esta Ley se entiende por:</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VIII.</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VIII. Formación General: Premisas teóricas, metodológicas y conceptos fundamentales sobre la perspectiva de género que deben recibir todas y todos los servidores públicos que integran la administración pública estatal y municipal, con la finalidad de incorporar esta visión al diseño, ejecución, seguimiento y evaluación de las políticas, las acciones y los programas de su </w:t>
            </w:r>
            <w:r w:rsidRPr="00E906CC">
              <w:rPr>
                <w:rFonts w:ascii="Times New Roman" w:eastAsia="Verdana" w:hAnsi="Times New Roman" w:cs="Times New Roman"/>
                <w:sz w:val="24"/>
                <w:szCs w:val="24"/>
                <w:lang w:val="es-ES"/>
              </w:rPr>
              <w:lastRenderedPageBreak/>
              <w:t>competencia, así como sus relaciones laborales.</w:t>
            </w: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VIII Bis. Incapacidad por interrupción legal del embarazo: Al documento oficial expedido por la autoridad médica que certifica la imposibilidad temporal de una mujer o persona con capacidad de gestación para desempeñar sus labores o actividades académicas debido a la interrupción del embarazo.</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IX. Interculturalidad: El enfoque intercultural parte del reconocimiento y respecto de las diferencias culturales existentes, bajo la concepción de que las culturas pueden ser</w:t>
            </w:r>
            <w:r w:rsidR="009C0B66"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diferentes entre sí, pero</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contiene la definición de Interrupción Legal del Embarazo (ILE), ni la correspondiente a la incapacidad por ILE.</w:t>
            </w: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define a la Interrupción Legal del Embarazo (ILE); asimismo, se incorpora la definición de la Incapacidad por Interrupción Legal del Embarazo, con lo cual se armoniza la Ley con los estándares nacionales e internacionales en materia de derechos reproductivos ya que la ILE está despenalizada en el Estado de México.</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20"/>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0"/>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igualmente válidas, no existiendo culturas superiores ni inferiores. Está orientado a abordar las particularidades de las mujeres de los puebles indígenas, afrodescendientes y otros grupos étnicos diferenciados y su relación con la sociedad dominante, más allá de la </w:t>
            </w:r>
            <w:r w:rsidRPr="00E906CC">
              <w:rPr>
                <w:rFonts w:ascii="Times New Roman" w:eastAsia="Verdana" w:hAnsi="Times New Roman" w:cs="Times New Roman"/>
                <w:sz w:val="24"/>
                <w:szCs w:val="24"/>
                <w:lang w:val="es-ES"/>
              </w:rPr>
              <w:lastRenderedPageBreak/>
              <w:t>coexistencia de culturas;</w:t>
            </w:r>
          </w:p>
          <w:p w:rsidR="00D97A79" w:rsidRPr="00E906CC" w:rsidRDefault="00D97A79" w:rsidP="000D578F">
            <w:pPr>
              <w:numPr>
                <w:ilvl w:val="0"/>
                <w:numId w:val="44"/>
              </w:numPr>
              <w:spacing w:line="240" w:lineRule="auto"/>
              <w:ind w:hanging="32"/>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Bis. Interrupción Legal del Embarazo (ILE): Al procedimiento médico mediante el cual una persona con capacidad de gestar decide finalizar un embarazo, en los términos y condiciones que establezcan las disposiciones jurídicas aplicables en el Estado de México.</w:t>
            </w:r>
          </w:p>
          <w:p w:rsidR="00D97A79" w:rsidRPr="00E906CC" w:rsidRDefault="00D97A79" w:rsidP="000D578F">
            <w:pPr>
              <w:numPr>
                <w:ilvl w:val="0"/>
                <w:numId w:val="44"/>
              </w:numPr>
              <w:spacing w:line="240" w:lineRule="auto"/>
              <w:ind w:hanging="32"/>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Interseccionalidad: Herramienta analítica para estudiar, entender y responder a las maneras en que el género se cruza con otras identidades creando múltiples ejes de diferencias que se interceptan en contextos históricos específicos, mismos que contribuyen a experiencias específicas de opresión y privilegio e influyen sobre el acceso a las mujeres y las niñas a derechos y</w:t>
            </w:r>
            <w:r w:rsidR="009C0B66"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oportunidades.</w:t>
            </w:r>
          </w:p>
          <w:p w:rsidR="00D97A79" w:rsidRPr="00E906CC" w:rsidRDefault="00D97A79" w:rsidP="000D578F">
            <w:pPr>
              <w:spacing w:line="240" w:lineRule="auto"/>
              <w:ind w:hanging="32"/>
              <w:jc w:val="both"/>
              <w:rPr>
                <w:rFonts w:ascii="Times New Roman" w:eastAsia="Verdana" w:hAnsi="Times New Roman" w:cs="Times New Roman"/>
                <w:sz w:val="24"/>
                <w:szCs w:val="24"/>
                <w:lang w:val="es-ES"/>
              </w:rPr>
            </w:pPr>
          </w:p>
          <w:p w:rsidR="00D97A79" w:rsidRPr="00E906CC" w:rsidRDefault="00D97A79" w:rsidP="000D578F">
            <w:pPr>
              <w:numPr>
                <w:ilvl w:val="0"/>
                <w:numId w:val="44"/>
              </w:numPr>
              <w:spacing w:line="240" w:lineRule="auto"/>
              <w:ind w:hanging="32"/>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 XXVIII.</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violencia de género se ejerce tanto en el ámbito privado como en el público manifestándose en diversos tipos y modalidades.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XI del Artículo 27 Ter del TITULO TERCERO MODALIDADES DE LA VIOLENCIA, CAPÍTULO V BIS DE LA VIOLENCIA OBSTÉTRICA.</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196"/>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12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TERCERO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MODALIDADES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VIOLENCIA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V BIS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VIOLENCIA OBSTÉTRICA</w:t>
            </w:r>
          </w:p>
        </w:tc>
        <w:tc>
          <w:tcPr>
            <w:tcW w:w="226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TERCERO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MODALIDADES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VIOLENCIA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V BIS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VIOLENCIA OBSTÉTRICA</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jc w:val="center"/>
        </w:trPr>
        <w:tc>
          <w:tcPr>
            <w:tcW w:w="212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27 Ter.- Son actos u omisiones constitutivos de violencia obstétrica, de manera enunciativa, pero no limitativa, los siguientes:</w:t>
            </w:r>
          </w:p>
        </w:tc>
        <w:tc>
          <w:tcPr>
            <w:tcW w:w="2269"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27 Ter.- Son actos u omisiones constitutivos de violencia obstétrica, de manera enunciativa, pero no limitativa, los siguientes:</w:t>
            </w:r>
          </w:p>
        </w:tc>
        <w:tc>
          <w:tcPr>
            <w:tcW w:w="231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prevé la negación al acceso de incapacidad laboral pagada a la persona gestante que decida interrumpir de manera legal su embarazo como acto de violación obstétrica.</w:t>
            </w:r>
          </w:p>
        </w:tc>
        <w:tc>
          <w:tcPr>
            <w:tcW w:w="213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reconoce el otorgamiento de incapacidad por interrupción legal del embarazo como un derecho al que tienen acceso las mujeres o persona gestante que deciden interrumpir su embarazo de manera legal.</w:t>
            </w:r>
          </w:p>
        </w:tc>
      </w:tr>
      <w:tr w:rsidR="00D97A79" w:rsidRPr="00E906CC" w:rsidTr="00D97A79">
        <w:trPr>
          <w:trHeight w:val="185"/>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XI. Negar u obstaculizar el acceso a una incapacidad académica o laboral pagada cuando una mujer o persona gestante decida interrumpir su embarazo.</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9C0B66">
        <w:trPr>
          <w:jc w:val="center"/>
        </w:trPr>
        <w:tc>
          <w:tcPr>
            <w:tcW w:w="212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Artículo 27 </w:t>
            </w:r>
            <w:proofErr w:type="spellStart"/>
            <w:r w:rsidRPr="00E906CC">
              <w:rPr>
                <w:rFonts w:ascii="Times New Roman" w:eastAsia="Verdana" w:hAnsi="Times New Roman" w:cs="Times New Roman"/>
                <w:sz w:val="24"/>
                <w:szCs w:val="24"/>
                <w:lang w:val="es-ES"/>
              </w:rPr>
              <w:t>Quarter</w:t>
            </w:r>
            <w:proofErr w:type="spellEnd"/>
            <w:r w:rsidRPr="00E906CC">
              <w:rPr>
                <w:rFonts w:ascii="Times New Roman" w:eastAsia="Verdana" w:hAnsi="Times New Roman" w:cs="Times New Roman"/>
                <w:sz w:val="24"/>
                <w:szCs w:val="24"/>
                <w:lang w:val="es-ES"/>
              </w:rPr>
              <w:t xml:space="preserve">. El Gobierno del Estado, a través de la Secretaría de Salud, deberá desarrollar programas que fomenten la atención integral de la mujer durante el embarazo, el parto, el puerperio o en emergencias obstétricas, y los derechos que tienen las mujeres a decidir libre y responsablemente el </w:t>
            </w:r>
            <w:r w:rsidRPr="00E906CC">
              <w:rPr>
                <w:rFonts w:ascii="Times New Roman" w:eastAsia="Verdana" w:hAnsi="Times New Roman" w:cs="Times New Roman"/>
                <w:sz w:val="24"/>
                <w:szCs w:val="24"/>
                <w:lang w:val="es-ES"/>
              </w:rPr>
              <w:lastRenderedPageBreak/>
              <w:t>número de hijos, su espaciamiento y oportunidad; asimismo instrumentará políticas públicas transversales para prevenir, erradicar y sancionar la violencia obstétrica; deberá también impartir programas de educación y salud  sexual  y reproductiva.</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Se adiciona el Artículo 27 </w:t>
      </w:r>
      <w:proofErr w:type="spellStart"/>
      <w:r w:rsidRPr="00E906CC">
        <w:rPr>
          <w:rFonts w:ascii="Times New Roman" w:eastAsia="Verdana" w:hAnsi="Times New Roman" w:cs="Times New Roman"/>
          <w:sz w:val="24"/>
          <w:szCs w:val="24"/>
          <w:lang w:val="es-ES"/>
        </w:rPr>
        <w:t>Quarter</w:t>
      </w:r>
      <w:proofErr w:type="spellEnd"/>
      <w:r w:rsidRPr="00E906CC">
        <w:rPr>
          <w:rFonts w:ascii="Times New Roman" w:eastAsia="Verdana" w:hAnsi="Times New Roman" w:cs="Times New Roman"/>
          <w:sz w:val="24"/>
          <w:szCs w:val="24"/>
          <w:lang w:val="es-ES"/>
        </w:rPr>
        <w:t xml:space="preserve"> Bis al TÍTULO TERCERO MODALIDADES DE LA VIOLENCIA, CAPÍTULO V BIS DE LA VIOLENCIA OBSTÉTRICA.</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042" w:type="dxa"/>
            <w:tcBorders>
              <w:bottom w:val="single" w:sz="4" w:space="0" w:color="000000"/>
            </w:tcBorders>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TERCERO MODALIDADES DE LA VIOLENCIA, CAPÍTULO V BIS DE LA VIOLENCIA OBSTÉTRICA</w:t>
            </w:r>
          </w:p>
        </w:tc>
        <w:tc>
          <w:tcPr>
            <w:tcW w:w="2275" w:type="dxa"/>
            <w:tcBorders>
              <w:bottom w:val="single" w:sz="4" w:space="0" w:color="000000"/>
            </w:tcBorders>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TERCERO MODALIDADES DE LA VIOLENCIA, CAPÍTULO V BIS DE LA VIOLENCIA OBSTÉTRICA</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20"/>
          <w:jc w:val="center"/>
        </w:trPr>
        <w:tc>
          <w:tcPr>
            <w:tcW w:w="2042"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0"/>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Artículo 27 </w:t>
            </w:r>
            <w:proofErr w:type="spellStart"/>
            <w:r w:rsidRPr="00E906CC">
              <w:rPr>
                <w:rFonts w:ascii="Times New Roman" w:eastAsia="Verdana" w:hAnsi="Times New Roman" w:cs="Times New Roman"/>
                <w:sz w:val="24"/>
                <w:szCs w:val="24"/>
                <w:lang w:val="es-ES"/>
              </w:rPr>
              <w:t>Quater</w:t>
            </w:r>
            <w:proofErr w:type="spellEnd"/>
            <w:r w:rsidRPr="00E906CC">
              <w:rPr>
                <w:rFonts w:ascii="Times New Roman" w:eastAsia="Verdana" w:hAnsi="Times New Roman" w:cs="Times New Roman"/>
                <w:sz w:val="24"/>
                <w:szCs w:val="24"/>
                <w:lang w:val="es-ES"/>
              </w:rPr>
              <w:t xml:space="preserve">. El Gobierno del Estado, a través de la Secretaría de Salud, deberá desarrollar programas que fomenten la atención integral de la mujer durante el embarazo, el parto, el puerperio o en emergencias obstétricas, y los derechos que tienen las mujeres a decidir libre y responsablemente el número de hijos, su espaciamiento y oportunidad; </w:t>
            </w:r>
            <w:r w:rsidRPr="00E906CC">
              <w:rPr>
                <w:rFonts w:ascii="Times New Roman" w:eastAsia="Verdana" w:hAnsi="Times New Roman" w:cs="Times New Roman"/>
                <w:sz w:val="24"/>
                <w:szCs w:val="24"/>
                <w:lang w:val="es-ES"/>
              </w:rPr>
              <w:lastRenderedPageBreak/>
              <w:t>asimismo instrumentará políticas públicas transversales para prevenir, erradicar y sancionar la violencia obstétrica; deberá también impartir programas de educación y salud sexual y reproductiva.</w:t>
            </w: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 xml:space="preserve">Artículo 27 </w:t>
            </w:r>
            <w:proofErr w:type="spellStart"/>
            <w:r w:rsidRPr="00E906CC">
              <w:rPr>
                <w:rFonts w:ascii="Times New Roman" w:eastAsia="Verdana" w:hAnsi="Times New Roman" w:cs="Times New Roman"/>
                <w:sz w:val="24"/>
                <w:szCs w:val="24"/>
                <w:lang w:val="es-ES"/>
              </w:rPr>
              <w:t>Quater</w:t>
            </w:r>
            <w:proofErr w:type="spellEnd"/>
            <w:r w:rsidRPr="00E906CC">
              <w:rPr>
                <w:rFonts w:ascii="Times New Roman" w:eastAsia="Verdana" w:hAnsi="Times New Roman" w:cs="Times New Roman"/>
                <w:sz w:val="24"/>
                <w:szCs w:val="24"/>
                <w:lang w:val="es-ES"/>
              </w:rPr>
              <w:t xml:space="preserve">. El Gobierno del Estado, a través de la Secretaría de Salud, deberá desarrollar programas que fomenten la atención integral de la mujer durante el embarazo, el parto, el puerperio o en emergencias obstétricas, y los derechos que tienen las mujeres a decidir libre y responsablemente el número de hijos, su espaciamiento  y oportunidad; asimismo instrumentará políticas </w:t>
            </w:r>
            <w:r w:rsidRPr="00E906CC">
              <w:rPr>
                <w:rFonts w:ascii="Times New Roman" w:eastAsia="Verdana" w:hAnsi="Times New Roman" w:cs="Times New Roman"/>
                <w:sz w:val="24"/>
                <w:szCs w:val="24"/>
                <w:lang w:val="es-ES"/>
              </w:rPr>
              <w:lastRenderedPageBreak/>
              <w:t>públicas transversales para prevenir, erradicar y sancionar la violencia obstétrica; deberá</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También impartir programas de educación y salud sexual y reproductiva.</w:t>
            </w:r>
          </w:p>
          <w:p w:rsidR="00D97A79" w:rsidRPr="00E906CC" w:rsidRDefault="00D97A79" w:rsidP="000D578F">
            <w:pPr>
              <w:spacing w:line="240" w:lineRule="auto"/>
              <w:jc w:val="both"/>
              <w:rPr>
                <w:rFonts w:ascii="Times New Roman" w:eastAsia="Verdana" w:hAnsi="Times New Roman" w:cs="Times New Roman"/>
                <w:b/>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Artículo 27 </w:t>
            </w:r>
            <w:proofErr w:type="spellStart"/>
            <w:r w:rsidRPr="00E906CC">
              <w:rPr>
                <w:rFonts w:ascii="Times New Roman" w:eastAsia="Verdana" w:hAnsi="Times New Roman" w:cs="Times New Roman"/>
                <w:b/>
                <w:sz w:val="24"/>
                <w:szCs w:val="24"/>
                <w:lang w:val="es-ES"/>
              </w:rPr>
              <w:t>Quarter</w:t>
            </w:r>
            <w:proofErr w:type="spellEnd"/>
            <w:r w:rsidRPr="00E906CC">
              <w:rPr>
                <w:rFonts w:ascii="Times New Roman" w:eastAsia="Verdana" w:hAnsi="Times New Roman" w:cs="Times New Roman"/>
                <w:b/>
                <w:sz w:val="24"/>
                <w:szCs w:val="24"/>
                <w:lang w:val="es-ES"/>
              </w:rPr>
              <w:t xml:space="preserve"> Bis. - Las instituciones del sector salud, públicas y privadas, así como las autoridades laborales y educativas del Estado de México, deberán garantizar a toda persona que decida interrumpir su embarazo en los supuestos legales aplicables, el derecho a una incapacidad médica oficial por un periodo mínimo de tres días hábiles,  prorrogable conforme al criterio del personal de salud tratante. Dicha incapacidad deberá ser:</w:t>
            </w:r>
          </w:p>
          <w:p w:rsidR="00D97A79" w:rsidRPr="00E906CC" w:rsidRDefault="00D97A79" w:rsidP="000D578F">
            <w:pPr>
              <w:numPr>
                <w:ilvl w:val="0"/>
                <w:numId w:val="43"/>
              </w:numPr>
              <w:spacing w:line="240" w:lineRule="auto"/>
              <w:ind w:left="76" w:firstLine="118"/>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Otorgada de inmediato y sin obstáculos burocráticos.</w:t>
            </w:r>
          </w:p>
          <w:p w:rsidR="00D97A79" w:rsidRPr="00E906CC" w:rsidRDefault="00D97A79" w:rsidP="000D578F">
            <w:pPr>
              <w:numPr>
                <w:ilvl w:val="0"/>
                <w:numId w:val="43"/>
              </w:numPr>
              <w:spacing w:line="240" w:lineRule="auto"/>
              <w:ind w:left="76" w:firstLine="118"/>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Reconocida por los empleadores e instituciones educativas como justificante de inasistencia.</w:t>
            </w:r>
          </w:p>
          <w:p w:rsidR="00D97A79" w:rsidRPr="00E906CC" w:rsidRDefault="00D97A79" w:rsidP="000D578F">
            <w:pPr>
              <w:numPr>
                <w:ilvl w:val="0"/>
                <w:numId w:val="43"/>
              </w:numPr>
              <w:spacing w:line="240" w:lineRule="auto"/>
              <w:ind w:left="76" w:firstLine="118"/>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Remunerada en los términos de la legislación laboral aplicable.</w:t>
            </w:r>
          </w:p>
          <w:p w:rsidR="00D97A79" w:rsidRPr="00E906CC" w:rsidRDefault="00D97A79" w:rsidP="000D578F">
            <w:pPr>
              <w:numPr>
                <w:ilvl w:val="0"/>
                <w:numId w:val="43"/>
              </w:numPr>
              <w:spacing w:line="240" w:lineRule="auto"/>
              <w:ind w:left="76" w:firstLine="118"/>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Confidencial,</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La Ley no considera las obligaciones de instituciones del sector salud, así como de las autoridades laborales y educativas del Estado de México para contribuir de manera inmediata, imperativa, remunerada y confidencial la Interrupción Legal del Embarazo, así como un motivo para que la negativa a dicha prestación sea considerada como una forma de violencia obstétrica y violencia institucional.</w:t>
            </w: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reconoce la negación de brindar a la persona gestante de interrumpir de manera legal su embarazo la prestación de brindar incapacidad médica por el tiempo que determine el personal de salud tratante, como un motivo de violencia obstétrica.</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3139"/>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Respetando la privacidad de la persona.</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La negativa a otorgar, reconocer o respetar esta incapacidad se considerará una forma de violencia obstétrica y violencia institucional, en los términos de esta Ley.</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V TER DE LA VIOLENCIA POLÍTICA</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XIII Bis al Artículo 43 del TÍTULO QUINTO, DE LA DISTRIBUCIÓN DE COMPETENCIAS EN MATERIA DE PREVENCIÓN, ATENCIÓN, SANCIÓN Y ERRADICACIÓN DE LA VIOLENCIA CONTRA LAS NIÑAS, ADOLESCENTES Y MUJERES, CAPÍTULO I DE LA COMPETENCIA ESTATAL.</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042" w:type="dxa"/>
            <w:tcBorders>
              <w:bottom w:val="single" w:sz="4" w:space="0" w:color="000000"/>
            </w:tcBorders>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QUINTO,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DISTRIBUCIÓN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COMPETENCIAS EN</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MATERIA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PREVENCIÓN,</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ATENCIÓN, SANCIÓN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ERRADICACIÓN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VIOLENCIA CONTRA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LAS NIÑAS,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ADOLESCENTES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MUJERES, CAPÍTULO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DE LA </w:t>
            </w:r>
            <w:r w:rsidRPr="00E906CC">
              <w:rPr>
                <w:rFonts w:ascii="Times New Roman" w:eastAsia="Verdana" w:hAnsi="Times New Roman" w:cs="Times New Roman"/>
                <w:sz w:val="24"/>
                <w:szCs w:val="24"/>
                <w:lang w:val="es-ES"/>
              </w:rPr>
              <w:lastRenderedPageBreak/>
              <w:t>COMPETENCIA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ESTATAL.</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TÍTULO QUINTO,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DISTRIBUCIÓN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COMPETENCIAS EN</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MATERIA DE PREVENCIÓN,</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ATENCIÓN, SANCIÓN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ERRADICACIÓN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VIOLENCIA CONTRA LAS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NIÑAS, ADOLESCENTES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MUJERES, CAPÍTULO I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COMPETENCIA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ESTATAL.</w:t>
            </w:r>
          </w:p>
        </w:tc>
        <w:tc>
          <w:tcPr>
            <w:tcW w:w="2380" w:type="dxa"/>
            <w:tcBorders>
              <w:bottom w:val="single" w:sz="4" w:space="0" w:color="000000"/>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Borders>
              <w:bottom w:val="single" w:sz="4" w:space="0" w:color="000000"/>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3040"/>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43. Corresponde a la Secretaría de Salud:</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XIV</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43. Corresponde a la Secretaría de Salud:</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XIII</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XIII Bis.- Expedir los certificados médicos que avalen la incapacidad laboral o académica por interrupción del embarazo, garantizando la confidencialidad y el trato digno.</w:t>
            </w:r>
          </w:p>
        </w:tc>
        <w:tc>
          <w:tcPr>
            <w:tcW w:w="2380"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considera responsabilidades, mecanismos y criterios para el otorgamiento de incapacidad para las personas que deciden interrumpir de manera legal y legalmente su embarazo.</w:t>
            </w:r>
          </w:p>
        </w:tc>
        <w:tc>
          <w:tcPr>
            <w:tcW w:w="2128"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determina como responsable a la Secretaría de Salud de implementar certificados médicos para avalar la incapacidad laboral por interrupción legal del embarazo, de manera confidencial y con trato digno.</w:t>
            </w:r>
          </w:p>
        </w:tc>
      </w:tr>
      <w:tr w:rsidR="00D97A79" w:rsidRPr="00E906CC" w:rsidTr="00D97A79">
        <w:trPr>
          <w:trHeight w:val="883"/>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XIV. Las demás previstas para el cumplimiento de la presente Ley.</w:t>
            </w:r>
          </w:p>
        </w:tc>
        <w:tc>
          <w:tcPr>
            <w:tcW w:w="2380"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XXIII al Artículo 44 del TÍTULO QUINTO, DE LA DISTRIBUCIÓN DE COMPETENCIAS EN MATERIA DE PREVENCIÓN, ATENCIÓN, SANCIÓN Y ERRADICACIÓN DE LA VIOLENCIA CONTRA LAS NIÑAS, ADOLESCENTES Y MUJERES, CAPÍTULO I DE LA COMPETENCIA ESTATAL.</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QUINTO,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DISTRIBUCIÓN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COMPETENCIAS EN</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MATERIA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PREVENCIÓN,</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ATENCIÓN, SANCIÓN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ERRADICACIÓN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VIOLENCIA CONTRA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LAS NIÑAS,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ADOLESCENTES </w:t>
            </w:r>
            <w:r w:rsidRPr="00E906CC">
              <w:rPr>
                <w:rFonts w:ascii="Times New Roman" w:eastAsia="Verdana" w:hAnsi="Times New Roman" w:cs="Times New Roman"/>
                <w:sz w:val="24"/>
                <w:szCs w:val="24"/>
                <w:lang w:val="es-ES"/>
              </w:rPr>
              <w:lastRenderedPageBreak/>
              <w:t>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MUJERES, CAPÍTULO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 COMPETENCIA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ESTATAL.</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TÍTULO QUINTO,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DISTRIBUCIÓN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COMPETENCIAS EN</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MATERIA DE PREVENCIÓN,</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ATENCIÓN, SANCIÓN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ERRADICACIÓN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VIOLENCIA CONTRA LAS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NIÑAS, ADOLESCENTES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MUJERES, CAPÍTULO I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LA COMPETENCIA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ESTATAL.</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780"/>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44. Corresponde a la Secretaría del Trabajo:</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44. Corresponde a la Secretaría del Trabajo:</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considera criterios y responsabilidades estatales para el otorgamiento de incapacidad para las personas que deciden interrumpir de manera legal y legalmente su embarazo.</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determina como responsable a la Secretaría del Trabajo como responsable estatal para velar por el derecho que tienen las mujeres o personas gestantes que deciden interrumpir su embarazo de manera legal y legal, de obtener una incapacidad laboral con goce de sueldo por el tiempo que determine la autoridad sanitaria.</w:t>
            </w:r>
          </w:p>
        </w:tc>
      </w:tr>
      <w:tr w:rsidR="00D97A79" w:rsidRPr="00E906CC" w:rsidTr="00D97A79">
        <w:trPr>
          <w:trHeight w:val="184"/>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XXII</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XXII</w:t>
            </w: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XXIII. Garantizar que las mujeres o personas gestantes trabajadoras, tanto del sector público como privado, tengan derecho a una incapacidad médica laboral con goce de sueldo por un periodo de tres días hábiles o, en su caso, por el tiempo que determine la autoridad sanitaria tratante, cuando realicen una interrupción del embarazo.</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adicionan la fracción XIII Bis. al Artículo 45 del TÍTULO QUINTO, DE LA DISTRIBUCIÓN DE COMPETENCIAS EN MATERIA DE PREVENCIÓN, ATENCIÓN, SANCIÓN Y ERRADICACIÓN DE LA VIOLENCIA CONTRA LAS NIÑAS, ADOLESCENTES Y MUJERES, CAPÍTULO I DE LA COMPETENCIA ESTATAL.</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4"/>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790893">
        <w:trPr>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QUINTO, DE LA DISTRIBUCIÓN DE COMPETENCIAS EN MATERIA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PREVENCIÓN,</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ATENCIÓN, SANCIÓN Y ERRADICACIÓN </w:t>
            </w:r>
            <w:r w:rsidRPr="00E906CC">
              <w:rPr>
                <w:rFonts w:ascii="Times New Roman" w:eastAsia="Verdana" w:hAnsi="Times New Roman" w:cs="Times New Roman"/>
                <w:sz w:val="24"/>
                <w:szCs w:val="24"/>
                <w:lang w:val="es-ES"/>
              </w:rPr>
              <w:lastRenderedPageBreak/>
              <w:t>DE LA VIOLENCIA CONTRA LAS NIÑAS,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ADOLESCENTES Y MUJERES, CAPÍTULO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 COMPETENCIA ESTATAL.</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TÍTULO QUINTO, DE LA DISTRIBUCIÓN DE COMPETENCIAS EN</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MATERIA DE PREVENCIÓN, ATENCIÓN, SANCIÓN Y ERRADICACIÓN DE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VIOLENCIA CONTRA LAS NIÑAS, ADOLESCENTES Y MUJERES, CAPÍTULO I DE LA COMPETENCIA ESTATAL.</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589"/>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45. Corresponde a la Secretaría de</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considera criterios y responsabilidades</w:t>
            </w: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determina como</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582"/>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44. Corresponde a la Secretaría del Trabajo:</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Educación, Ciencia, Tecnología e Innovación:</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estatales para el otorgamiento de incapacidad para las personas que deciden interrumpir de manera legal y legalmente su embarazo.</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responsable a la Secretaría del Trabajo como responsable estatal para velar por el derecho que tienen las mujeres o personas gestantes que deciden interrumpir su embarazo de manera legal y legal, de obtener una incapacidad laboral con goce de sueldo por el tiempo que determine la autoridad sanitaria.</w:t>
            </w:r>
          </w:p>
        </w:tc>
      </w:tr>
      <w:tr w:rsidR="00D97A79" w:rsidRPr="00E906CC" w:rsidTr="00D97A79">
        <w:trPr>
          <w:trHeight w:val="185"/>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XII</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3332"/>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XXII</w:t>
            </w: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XII Bis. Asegurar que las mujeres o personas gestantes estudiantes, tanto de escuelas públicas como privadas, tengan derecho a una incapacidad médica por un periodo mínimo de tres días hábiles, prorrogable conforme al criterio del personal de salud tratante, y deberá ser reconocida para todos los efectos académicos.</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LEY DE IGUALDAD DE TRATO Y OPORTUNIDADES ENTRE MUJERES Y HOMBRES DEL ESTADO DE MÉXICO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las fracciones X Bis y X Ter al Artículo 6 del CAPÍTULO I DE LA COMPETENCIA ESTATAL, recorriendo las fracciones subsecuentes.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20"/>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0"/>
          <w:jc w:val="center"/>
        </w:trPr>
        <w:tc>
          <w:tcPr>
            <w:tcW w:w="212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CAPÍTULO PRIMERO DISPOSICIONES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GENERALES</w:t>
            </w:r>
          </w:p>
        </w:tc>
        <w:tc>
          <w:tcPr>
            <w:tcW w:w="226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PRIMERO DISPOSICIONES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GENERALES</w:t>
            </w:r>
          </w:p>
        </w:tc>
        <w:tc>
          <w:tcPr>
            <w:tcW w:w="231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20"/>
          <w:jc w:val="center"/>
        </w:trPr>
        <w:tc>
          <w:tcPr>
            <w:tcW w:w="212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6.- Para los efectos de esta Ley se entenderá por:</w:t>
            </w:r>
          </w:p>
        </w:tc>
        <w:tc>
          <w:tcPr>
            <w:tcW w:w="2269"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6.- Para los efectos de esta Ley se entenderá por:</w:t>
            </w:r>
          </w:p>
        </w:tc>
        <w:tc>
          <w:tcPr>
            <w:tcW w:w="231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la Ley no contempla la Interrupción Legal del Embarazo como un derecho que pueden ejercer las mujeres.</w:t>
            </w:r>
          </w:p>
        </w:tc>
        <w:tc>
          <w:tcPr>
            <w:tcW w:w="213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reconoce la Interrupción Legal del Embarazo como un derecho que pueden ejercer las mujeres o personas gestantes en los términos permitidos por la legislación vigente.</w:t>
            </w:r>
          </w:p>
        </w:tc>
      </w:tr>
      <w:tr w:rsidR="00D97A79" w:rsidRPr="00E906CC" w:rsidTr="00D97A79">
        <w:trPr>
          <w:trHeight w:val="20"/>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XIX.</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0"/>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no existe una fracción que defina la Interrupción Legal del Embarazo.</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 Bis. Incapacidad por interrupción legal del embarazo: Al documento oficial expedido por la autoridad médica que certifica la imposibilidad temporal de una mujer o persona con capacidad de gestación para desempeñar sus labores o actividades académicas debido a la interrupción legal del embarazo.</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0"/>
          <w:jc w:val="center"/>
        </w:trPr>
        <w:tc>
          <w:tcPr>
            <w:tcW w:w="212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 Ter. Interrupción Legal del Embarazo (ILE): Al procedimiento médico mediante el cual una mujer o persona con capacidad de gestación decide   finalizar su</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20"/>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0"/>
          <w:jc w:val="center"/>
        </w:trPr>
        <w:tc>
          <w:tcPr>
            <w:tcW w:w="212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embarazo, en los términos permitidos por la legislación aplicable.</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XI. Lenguaje no sexista: Aquél que evita estereotipos, usos y expresiones que refuercen actitudes de </w:t>
            </w:r>
            <w:r w:rsidRPr="00E906CC">
              <w:rPr>
                <w:rFonts w:ascii="Times New Roman" w:eastAsia="Verdana" w:hAnsi="Times New Roman" w:cs="Times New Roman"/>
                <w:sz w:val="24"/>
                <w:szCs w:val="24"/>
                <w:lang w:val="es-ES"/>
              </w:rPr>
              <w:lastRenderedPageBreak/>
              <w:t>desigualdad entre mujeres y hombres;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XII a XX</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IX Bis. al Artículo 7, del CAPÍTULO SEGUNDO DE LA POLÍTICA ESTATAL EN MATERIA DE IGUALDAD DE TRATO Y OPORTUNIDADES ENTRE MUJERES Y HOMBRES, recorriendo las fracciones subsecuentes.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196"/>
          <w:jc w:val="center"/>
        </w:trPr>
        <w:tc>
          <w:tcPr>
            <w:tcW w:w="2122"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12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SEGUNDO DE LA POLÍTICA ESTATAL EN MATERIA DE IGUALDAD DE TRATO Y OPORTUNIDADES ENTRE MUJERES Y HOMBRES</w:t>
            </w:r>
          </w:p>
        </w:tc>
        <w:tc>
          <w:tcPr>
            <w:tcW w:w="226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SEGUNDO DE LA POLÍTICA ESTATAL EN MATERIA DE IGUALDAD DE TRATO Y OPORTUNIDADES ENTRE MUJERES Y HOMBRES</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249"/>
          <w:jc w:val="center"/>
        </w:trPr>
        <w:tc>
          <w:tcPr>
            <w:tcW w:w="212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7.- Serán objetivos de la Política Estatal en materia de igualdad de trato y oportunidades entre mujeres y hombres, que desarrollen las autoridades estatales y municipales, los siguientes:</w:t>
            </w:r>
          </w:p>
        </w:tc>
        <w:tc>
          <w:tcPr>
            <w:tcW w:w="2269"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7.- Serán objetivos de la Política Estatal en materia de igualdad de trato y oportunidades entre mujeres y hombres, que desarrollen las autoridades estatales y municipales, los siguientes: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IX.</w:t>
            </w:r>
          </w:p>
        </w:tc>
        <w:tc>
          <w:tcPr>
            <w:tcW w:w="231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la Ley no contempla el otorgamiento a una mujer que decide obtener una incapacidad laboral con goce de sueldo por la Interrupción Legal del Embarazo como un derecho que puede ejercer en un marco de salud reproductiva y de igualdad laboral entre hombres y mujeres.</w:t>
            </w:r>
          </w:p>
        </w:tc>
        <w:tc>
          <w:tcPr>
            <w:tcW w:w="213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reconoce la igualdad entre hombres y mujeres para que las mujeres o personas gestantes puedan ejercer su derecho de obtener una incapacidad con goce de sueldo por la decisión de interrumpir de manera Legal su embarazo en los términos permitidos por la legislación vigente.</w:t>
            </w:r>
          </w:p>
        </w:tc>
      </w:tr>
      <w:tr w:rsidR="00D97A79" w:rsidRPr="00E906CC" w:rsidTr="00D97A79">
        <w:trPr>
          <w:trHeight w:val="2541"/>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XIX.</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no existe una fracción que defina la Interrupción Legal del Embarazo.</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IX Bis. - Garantizar que las mujeres o personas gestantes tengan acceso a incapacidades médicas por un periodo mínimo de tres días hábiles, prorrogable conforme al criterio del personal de salud tratante, y deberá ser reconocida para todos </w:t>
            </w:r>
            <w:r w:rsidRPr="00E906CC">
              <w:rPr>
                <w:rFonts w:ascii="Times New Roman" w:eastAsia="Verdana" w:hAnsi="Times New Roman" w:cs="Times New Roman"/>
                <w:b/>
                <w:sz w:val="24"/>
                <w:szCs w:val="24"/>
                <w:lang w:val="es-ES"/>
              </w:rPr>
              <w:lastRenderedPageBreak/>
              <w:t>los efectos laborables y académicos.</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877"/>
          <w:jc w:val="center"/>
        </w:trPr>
        <w:tc>
          <w:tcPr>
            <w:tcW w:w="212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X. Los demás que sean necesarios para el cumplimiento de su objeto.</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XVIII al Artículo 30 del CAPÍTULO NOVENO DE LA IGUALDAD EN LOS DIVERSOS ÁMBITOS, recorriendo las fracciones subsecuentes.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20"/>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0"/>
          <w:jc w:val="center"/>
        </w:trPr>
        <w:tc>
          <w:tcPr>
            <w:tcW w:w="212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NOVENO DE LA IGUALDAD EN LOS DIVERSOS ÁMBITOS</w:t>
            </w:r>
          </w:p>
        </w:tc>
        <w:tc>
          <w:tcPr>
            <w:tcW w:w="226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NOVENO DE LA IGUALDAD EN LOS DIVERSOS ÁMBITOS</w:t>
            </w:r>
          </w:p>
        </w:tc>
        <w:tc>
          <w:tcPr>
            <w:tcW w:w="231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20"/>
          <w:jc w:val="center"/>
        </w:trPr>
        <w:tc>
          <w:tcPr>
            <w:tcW w:w="212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Artículo 30.- Las autoridades estatales y municipales en el ámbito de sus respectivas competencias, deberán garantizar la igualdad de trato y oportunidades entre mujeres y hombres en la vida económica y laboral, vigilando que las personas físicas y jurídicas colectivas, generadoras de empleo den cumplimiento a la Ley, para lo cual adoptarán medidas dirigidas a erradicar cualquier tipo de discriminación laboral entre mujeres </w:t>
            </w:r>
            <w:r w:rsidRPr="00E906CC">
              <w:rPr>
                <w:rFonts w:ascii="Times New Roman" w:eastAsia="Verdana" w:hAnsi="Times New Roman" w:cs="Times New Roman"/>
                <w:sz w:val="24"/>
                <w:szCs w:val="24"/>
                <w:lang w:val="es-ES"/>
              </w:rPr>
              <w:lastRenderedPageBreak/>
              <w:t>y hombres, desarrollando</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las siguientes acciones:</w:t>
            </w:r>
          </w:p>
        </w:tc>
        <w:tc>
          <w:tcPr>
            <w:tcW w:w="2269"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Artículo 30.- Las autoridades estatales y municipales en el ámbito de sus respectivas competencias, deberán garantizar la igualdad de trato y oportunidades entre mujeres y hombres en la vida económica y laboral, vigilando que las personas físicas y jurídicas colectivas, generadoras de empleo den cumplimiento a la Ley, para lo cual adoptarán medidas dirigidas a erradicar cualquier tipo de discriminación laboral entre mujeres y hombres, desarrollando </w:t>
            </w:r>
            <w:r w:rsidRPr="00E906CC">
              <w:rPr>
                <w:rFonts w:ascii="Times New Roman" w:eastAsia="Verdana" w:hAnsi="Times New Roman" w:cs="Times New Roman"/>
                <w:sz w:val="24"/>
                <w:szCs w:val="24"/>
                <w:lang w:val="es-ES"/>
              </w:rPr>
              <w:lastRenderedPageBreak/>
              <w:t>las siguientes acciones: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XVII.</w:t>
            </w:r>
          </w:p>
        </w:tc>
        <w:tc>
          <w:tcPr>
            <w:tcW w:w="231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la Ley no determina la obligatoriedad de las autoridades estatales y municipales para hacer efectivo el derecho de una mujer para obtener una incapacidad laboral con goce de sueldo por la Interrupción Legal del Embarazo en un marco de igualdad entre hombres y mujeres a obtener prestaciones laborales que no afecten su economía.</w:t>
            </w:r>
          </w:p>
        </w:tc>
        <w:tc>
          <w:tcPr>
            <w:tcW w:w="213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reconoce la igualdad entre hombres y mujeres para que las mujeres o personas gestantes puedan ejercer su derecho de obtener una incapacidad con goce de sueldo por la decisión de interrumpir de manera legal su embarazo en los términos permitidos por la legislación vigente.</w:t>
            </w:r>
          </w:p>
        </w:tc>
      </w:tr>
      <w:tr w:rsidR="00D97A79" w:rsidRPr="00E906CC" w:rsidTr="00D97A79">
        <w:trPr>
          <w:trHeight w:val="20"/>
          <w:jc w:val="center"/>
        </w:trPr>
        <w:tc>
          <w:tcPr>
            <w:tcW w:w="212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XVII.</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no existe una fracción que defina la Interrupción Legal del Embarazo.</w:t>
            </w: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XVIII. Garantizar el derecho a una incapacidad médica por un periodo mínimo de tres días, prorrogable conforme al criterio del personal de salud tratante, y deberá ser reconocida para todos los efectos laborables, cuando una mujer o persona gestante realice una interrupción del embarazo en los términos permitidos por la ley.</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VII Bis. al artículo 34, recorriendo las fracciones subsecuentes.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20"/>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0"/>
          <w:jc w:val="center"/>
        </w:trPr>
        <w:tc>
          <w:tcPr>
            <w:tcW w:w="212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NOVENO DE LA IGUALDAD EN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DIVERSOS ÁMBITOS</w:t>
            </w:r>
          </w:p>
        </w:tc>
        <w:tc>
          <w:tcPr>
            <w:tcW w:w="226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NOVENO DE LA IGUALDAD EN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DIVERSOS ÁMBITOS</w:t>
            </w:r>
          </w:p>
        </w:tc>
        <w:tc>
          <w:tcPr>
            <w:tcW w:w="231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20"/>
          <w:jc w:val="center"/>
        </w:trPr>
        <w:tc>
          <w:tcPr>
            <w:tcW w:w="212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34.- Para lograr la igualdad de trato y oportunidades entre mujeres y hombres en el ámbito educativo, las autoridades estatales y municipales deberán:</w:t>
            </w:r>
          </w:p>
        </w:tc>
        <w:tc>
          <w:tcPr>
            <w:tcW w:w="2269"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34.- Para lograr la igualdad de trato y oportunidades entre mujeres y hombres en el ámbito educativo, las autoridades estatales y municipales deberán:</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la Ley no concibe el derecho que tiene una mujer estudiante que decide obtener una incapacidad laboral con goce de sueldo por la interrupción legal  del</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embarazo como un</w:t>
            </w: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reconoce la igualdad entre hombres y mujeres para que las mujeres o personas   gestantes estudiantes puedan ejercer su derecho de obtener una</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20"/>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0"/>
          <w:jc w:val="center"/>
        </w:trPr>
        <w:tc>
          <w:tcPr>
            <w:tcW w:w="212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XI.</w:t>
            </w:r>
          </w:p>
        </w:tc>
        <w:tc>
          <w:tcPr>
            <w:tcW w:w="2269"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VII.</w:t>
            </w:r>
          </w:p>
        </w:tc>
        <w:tc>
          <w:tcPr>
            <w:tcW w:w="231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derecho que puede ejercer en un marco de </w:t>
            </w:r>
            <w:r w:rsidRPr="00E906CC">
              <w:rPr>
                <w:rFonts w:ascii="Times New Roman" w:eastAsia="Verdana" w:hAnsi="Times New Roman" w:cs="Times New Roman"/>
                <w:sz w:val="24"/>
                <w:szCs w:val="24"/>
                <w:lang w:val="es-ES"/>
              </w:rPr>
              <w:lastRenderedPageBreak/>
              <w:t>igualdad de trato y oportunidades entre hombres y mujeres, otorgando con ello, responsabilidades a las autoridades estatales y municipales para asegurar que dicha prestación se otorgue en los términos de la normatividad aplicable.</w:t>
            </w:r>
          </w:p>
        </w:tc>
        <w:tc>
          <w:tcPr>
            <w:tcW w:w="213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 xml:space="preserve">incapacidad con goce de sueldo por la </w:t>
            </w:r>
            <w:r w:rsidRPr="00E906CC">
              <w:rPr>
                <w:rFonts w:ascii="Times New Roman" w:eastAsia="Verdana" w:hAnsi="Times New Roman" w:cs="Times New Roman"/>
                <w:sz w:val="24"/>
                <w:szCs w:val="24"/>
                <w:lang w:val="es-ES"/>
              </w:rPr>
              <w:lastRenderedPageBreak/>
              <w:t>decisión de interrumpir de manera legal su embarazo en los términos permitidos por la legislación vigente y se hace responsable a las autoridades estatales y municipales de vigilar que dicha prestación sea otorgada en términos de la normatividad aplicable.</w:t>
            </w:r>
          </w:p>
        </w:tc>
      </w:tr>
      <w:tr w:rsidR="00D97A79" w:rsidRPr="00E906CC" w:rsidTr="00D97A79">
        <w:trPr>
          <w:trHeight w:val="20"/>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VII Bis. Garantizar en </w:t>
            </w:r>
            <w:r w:rsidRPr="00E906CC">
              <w:rPr>
                <w:rFonts w:ascii="Times New Roman" w:eastAsia="Verdana" w:hAnsi="Times New Roman" w:cs="Times New Roman"/>
                <w:sz w:val="24"/>
                <w:szCs w:val="24"/>
                <w:lang w:val="es-ES"/>
              </w:rPr>
              <w:lastRenderedPageBreak/>
              <w:t>el ámbito de su competencia, el derecho a la educación igualitaria, plural y libre de estereotipos de género;</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0"/>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Las alumnas en situación de embarazo, maternidad o estudiante lactante tienen los mismos derechos que los demás alumnos y alumnas en relación a su ingreso y permanencia en las instituciones o establecimientos educacionales,</w:t>
            </w:r>
            <w:r w:rsidR="00EC3B66"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no pudiendo ser objeto de ningún tipo de discriminación, en especial el cambio de establecimiento o expulsión, la cancelación de matrícula, la negación de matrícula, la suspensión u otra similar;</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0"/>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VII Bis. Vigilar que se otorguen incapacidades médicas a las mujeres o personas gestantes que realicen una interrupción legal del embarazo, en los términos de la normatividad aplicable, reconocidas para todos los efectos laborales y académicos.</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0"/>
          <w:jc w:val="center"/>
        </w:trPr>
        <w:tc>
          <w:tcPr>
            <w:tcW w:w="212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VIII. Promover la eliminación y el rechazo de los comportamientos, contenidos sexistas y estereotipos que </w:t>
            </w:r>
            <w:r w:rsidRPr="00E906CC">
              <w:rPr>
                <w:rFonts w:ascii="Times New Roman" w:eastAsia="Verdana" w:hAnsi="Times New Roman" w:cs="Times New Roman"/>
                <w:sz w:val="24"/>
                <w:szCs w:val="24"/>
                <w:lang w:val="es-ES"/>
              </w:rPr>
              <w:lastRenderedPageBreak/>
              <w:t>impliquen discriminación entre mujeres y hombres, con especial consideración en los libros de texto y materiales educativos;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X a XII</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LEY DE LA JUVENTUD DEL ESTADO DE MÉXICO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adicionan las fracciones V Bis y VI Bis al Artículo 3 del TÍTULO PRIMERO DISPOSICIONES GENERALES, CAPÍTULO ÚNICO NATURALEZA Y OBJETO DE LA LEY.</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660"/>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DISPOSICIONES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GENERALES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ÚNICO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NATURALEZA Y OBJETO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 LEY</w:t>
            </w:r>
          </w:p>
        </w:tc>
        <w:tc>
          <w:tcPr>
            <w:tcW w:w="2275"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DISPOSICIONES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GENERALES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ÚNICO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NATURALEZA Y OBJETO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877"/>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3.- Para los efectos de esta Ley se entiende por:</w:t>
            </w:r>
          </w:p>
        </w:tc>
        <w:tc>
          <w:tcPr>
            <w:tcW w:w="2275"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3.- Para los efectos de esta Ley se entiende por:</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contiene la definición de Interrupción Legal del Embarazo (ILE), ni la correspondiente a la incapacidad por ILE.</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define a la Interrupción Legal del Embarazo (ILE); asimismo, se incorpora la definición   de   la</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Incapacidad</w:t>
            </w:r>
            <w:r w:rsidR="00EC3B66"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por Interrupción Legal del Embarazo, con lo cual se armoniza la Ley con los estándares nacionales e internacionales en materia de derechos reproductivos ya que la ILE está despenalizada en el Estado de México.</w:t>
            </w:r>
          </w:p>
        </w:tc>
      </w:tr>
      <w:tr w:rsidR="00D97A79" w:rsidRPr="00E906CC" w:rsidTr="00D97A79">
        <w:trPr>
          <w:trHeight w:val="382"/>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XXVIII.</w:t>
            </w: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VIII.</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577"/>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 Estado. - Al Estado Libre y Soberano de México.</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737"/>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V. Bis. Incapacidad por interrupción legal del embarazo: Al documento oficial expedido por la autoridad médica que certifica la imposibilidad temporal de una mujer o persona con capacidad de gestación para desempeñar sus labores o actividades académicas debido a la interrupción legal </w:t>
            </w:r>
            <w:r w:rsidRPr="00E906CC">
              <w:rPr>
                <w:rFonts w:ascii="Times New Roman" w:eastAsia="Verdana" w:hAnsi="Times New Roman" w:cs="Times New Roman"/>
                <w:b/>
                <w:sz w:val="24"/>
                <w:szCs w:val="24"/>
                <w:lang w:val="es-ES"/>
              </w:rPr>
              <w:lastRenderedPageBreak/>
              <w:t>del embarazo.</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774"/>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 Instituto.- Al Instituto Mexiquense de la</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Juventud.</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540"/>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VI. Bis. Interrupción Legal del Embarazo (ILE): Al procedimiento médico mediante el cual una persona con capacidad de gestar decide finalizar un embarazo, en los términos y condiciones que establezcan las disposiciones jurídicas aplicables en el Estado de México.</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EC3B66">
        <w:trPr>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VII. Jóvenes.– Alas mujeres y a los hombres cuya edad esté comprendida entre los doce años y hasta los veintinueve años.</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485"/>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VIII. a XVI.</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275"/>
        <w:gridCol w:w="2380"/>
        <w:gridCol w:w="2128"/>
      </w:tblGrid>
      <w:tr w:rsidR="00D97A79" w:rsidRPr="00E906CC" w:rsidTr="00D97A79">
        <w:trPr>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75"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75"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IX al Artículo 6 del TÍTULO PRIMERO DISPOSICIONES GENERALES, CAPÍTULO ÚNICO NATURALEZA JURÍDICA Y OBJETO, recorriendo las fracciones subsecuentes.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196"/>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EC3B66">
        <w:trPr>
          <w:jc w:val="center"/>
        </w:trPr>
        <w:tc>
          <w:tcPr>
            <w:tcW w:w="212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PRIMERO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DISPOSICIONES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GENERALES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ÚNICO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NATURALEZA JURÍDICA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OBJETO</w:t>
            </w:r>
          </w:p>
        </w:tc>
        <w:tc>
          <w:tcPr>
            <w:tcW w:w="226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TÍTULO PRIMERO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DISPOSICIONES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GENERALES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ÚNICO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NATURALEZA JURÍDICA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OBJETO</w:t>
            </w:r>
          </w:p>
        </w:tc>
        <w:tc>
          <w:tcPr>
            <w:tcW w:w="2310" w:type="dxa"/>
            <w:tcBorders>
              <w:bottom w:val="single" w:sz="4" w:space="0" w:color="000000"/>
            </w:tcBorders>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EC3B66">
        <w:trPr>
          <w:trHeight w:val="1564"/>
          <w:jc w:val="center"/>
        </w:trPr>
        <w:tc>
          <w:tcPr>
            <w:tcW w:w="212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6.- En las acciones que se desarrollen para el cumplimiento de la presente Ley, se deberá dar atención prioritaria</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 jóvenes:</w:t>
            </w:r>
          </w:p>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6.- En las acciones que se desarrollen para el cumplimiento de la presente Ley, se deberá dar atención prioritaria a jóvenes:</w:t>
            </w:r>
          </w:p>
        </w:tc>
        <w:tc>
          <w:tcPr>
            <w:tcW w:w="2310" w:type="dxa"/>
            <w:vMerge w:val="restart"/>
            <w:tcBorders>
              <w:bottom w:val="single" w:sz="4" w:space="0" w:color="auto"/>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la Ley no contempla la Interrupción Legal del Embarazo como una atención prioritaria que deba atenderse entre las jóvenes.</w:t>
            </w:r>
          </w:p>
        </w:tc>
        <w:tc>
          <w:tcPr>
            <w:tcW w:w="213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C9711C">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establece</w:t>
            </w:r>
            <w:r w:rsidR="00C9711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la</w:t>
            </w:r>
            <w:r w:rsidR="00C9711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Interrupción Legal del Embarazo como un derecho que pueden ejercer las mujeres o personas gestantes jóvenes como una actividad que debe ser atendida con prioridad.</w:t>
            </w:r>
          </w:p>
        </w:tc>
      </w:tr>
      <w:tr w:rsidR="00D97A79" w:rsidRPr="00E906CC" w:rsidTr="00EC3B66">
        <w:trPr>
          <w:trHeight w:val="552"/>
          <w:jc w:val="center"/>
        </w:trPr>
        <w:tc>
          <w:tcPr>
            <w:tcW w:w="212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VIII.</w:t>
            </w: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VIII.</w:t>
            </w:r>
          </w:p>
        </w:tc>
        <w:tc>
          <w:tcPr>
            <w:tcW w:w="2310" w:type="dxa"/>
            <w:vMerge/>
            <w:tcBorders>
              <w:top w:val="single" w:sz="4" w:space="0" w:color="000000"/>
              <w:bottom w:val="single" w:sz="4" w:space="0" w:color="auto"/>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EC3B66">
        <w:trPr>
          <w:trHeight w:val="1461"/>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no existe una fracción que defina la interrupción legal del embarazo como una atención prioritaria a jóvenes.</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IX. Que decidan interrumpir legalmente su embarazo.</w:t>
            </w:r>
          </w:p>
          <w:p w:rsidR="00D97A79" w:rsidRPr="00E906CC" w:rsidRDefault="00D97A79" w:rsidP="000D578F">
            <w:pPr>
              <w:spacing w:line="240" w:lineRule="auto"/>
              <w:jc w:val="both"/>
              <w:rPr>
                <w:rFonts w:ascii="Times New Roman" w:eastAsia="Verdana" w:hAnsi="Times New Roman" w:cs="Times New Roman"/>
                <w:b/>
                <w:sz w:val="24"/>
                <w:szCs w:val="24"/>
                <w:lang w:val="es-ES"/>
              </w:rPr>
            </w:pP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SEGUNDO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DERECHOS DE LOS JÓVENES</w:t>
            </w:r>
          </w:p>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310" w:type="dxa"/>
            <w:vMerge/>
            <w:tcBorders>
              <w:top w:val="single" w:sz="4" w:space="0" w:color="000000"/>
              <w:bottom w:val="single" w:sz="4" w:space="0" w:color="auto"/>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EC3B66">
        <w:trPr>
          <w:trHeight w:val="775"/>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bottom w:val="nil"/>
            </w:tcBorders>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DERECHOS DE LOS JÓVENES</w:t>
            </w:r>
          </w:p>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310" w:type="dxa"/>
            <w:vMerge/>
            <w:tcBorders>
              <w:top w:val="single" w:sz="4" w:space="0" w:color="000000"/>
              <w:bottom w:val="single" w:sz="4" w:space="0" w:color="auto"/>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EC3B66">
        <w:trPr>
          <w:trHeight w:val="486"/>
          <w:jc w:val="center"/>
        </w:trPr>
        <w:tc>
          <w:tcPr>
            <w:tcW w:w="212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7.- …</w:t>
            </w:r>
          </w:p>
        </w:tc>
        <w:tc>
          <w:tcPr>
            <w:tcW w:w="2310" w:type="dxa"/>
            <w:vMerge/>
            <w:tcBorders>
              <w:top w:val="single" w:sz="4" w:space="0" w:color="000000"/>
              <w:bottom w:val="single" w:sz="4" w:space="0" w:color="auto"/>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VI Bis al Artículo 9 TÍTULO SEGUNDO DE LOS DERECHOS DE LOS JÓVENES CAPÍTULO I DE LOS DERECHOS DE LOS JÓVENES SECCIÓN II DERECHOS SOCIALES, recorriendo las fracciones subsecuentes.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196"/>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12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SEGUNDO DE</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LOS DERECHOS DE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JÓVENES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 DE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DERECHOS DE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JÓVENES SECCIÓN II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DERECHOS SOCIALES</w:t>
            </w:r>
          </w:p>
        </w:tc>
        <w:tc>
          <w:tcPr>
            <w:tcW w:w="226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TÍTULO SEGUNDO DE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DERECHOS DE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JÓVENES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 DE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DERECHOS DE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JÓVENES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SECCIÓN II DERECHOS </w:t>
            </w:r>
            <w:r w:rsidRPr="00E906CC">
              <w:rPr>
                <w:rFonts w:ascii="Times New Roman" w:eastAsia="Verdana" w:hAnsi="Times New Roman" w:cs="Times New Roman"/>
                <w:sz w:val="24"/>
                <w:szCs w:val="24"/>
                <w:lang w:val="es-ES"/>
              </w:rPr>
              <w:lastRenderedPageBreak/>
              <w:t>SOCIALES</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680"/>
          <w:jc w:val="center"/>
        </w:trPr>
        <w:tc>
          <w:tcPr>
            <w:tcW w:w="212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9.- Los jóvenes tienen derecho a:</w:t>
            </w:r>
          </w:p>
        </w:tc>
        <w:tc>
          <w:tcPr>
            <w:tcW w:w="2269"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9.- Los jóvenes tienen derecho a:</w:t>
            </w:r>
          </w:p>
        </w:tc>
        <w:tc>
          <w:tcPr>
            <w:tcW w:w="231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la Ley no contempla que las jóvenes que deciden interrumpir de manera legal y legalmente su embarazo tengan derecho a recibir incapacidad médica con</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goce  de  sueldo  o</w:t>
            </w:r>
          </w:p>
        </w:tc>
        <w:tc>
          <w:tcPr>
            <w:tcW w:w="213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establece el derecho que tienen las jóvenes que deciden interrumpir de manera legal y legal su embarazo, a recibir incapacidad   médica</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goce de sueldo o</w:t>
            </w:r>
          </w:p>
        </w:tc>
      </w:tr>
      <w:tr w:rsidR="00D97A79" w:rsidRPr="00E906CC" w:rsidTr="00D97A79">
        <w:trPr>
          <w:trHeight w:val="382"/>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IX.</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VI.</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681"/>
          <w:jc w:val="center"/>
        </w:trPr>
        <w:tc>
          <w:tcPr>
            <w:tcW w:w="212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no existe una fracción que otorgue el derecho a las</w:t>
            </w: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VI Bis.- A recibir incapacidad médica por un periodo mínimo de tres</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20"/>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20"/>
          <w:jc w:val="center"/>
        </w:trPr>
        <w:tc>
          <w:tcPr>
            <w:tcW w:w="212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jóvenes de recibir incapacidad médica con goce de sueldo o justificación   escolar cuando</w:t>
            </w:r>
            <w:r w:rsidRPr="00E906CC">
              <w:rPr>
                <w:rFonts w:ascii="Times New Roman" w:eastAsia="Verdana" w:hAnsi="Times New Roman" w:cs="Times New Roman"/>
                <w:sz w:val="24"/>
                <w:szCs w:val="24"/>
                <w:lang w:val="es-ES"/>
              </w:rPr>
              <w:tab/>
              <w:t>decidan interrumpir legalmente su embarazo.</w:t>
            </w:r>
          </w:p>
        </w:tc>
        <w:tc>
          <w:tcPr>
            <w:tcW w:w="2269" w:type="dxa"/>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días hábiles, prorrogable conforme al criterio del personal de salud tratante, y deberá ser reconocida para todos los efectos laborables o académicos, cuando decidan interrumpir legalmente su embarazo, de conformidad con la normativa aplicable.</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VII. Disfrutar de un medio ambiente sano y</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equilibrado, con conciencia, responsabilidad, solidaridad y participación en el aprovechamiento racional y sustentable de los recursos naturales;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VIII a IX</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justificación escolar por el tiempo que el especialista médico determine necesario para su recuperación, conforme a la normatividad aplicable.</w:t>
            </w: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justificación escolar por el tiempo que sea necesario conforme la normatividad aplicable.</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un párrafo final al Artículo 10 del TÍTULO SEGUNDO DE LOS DERECHOS DE LOS JÓVENES, CAPÍTULO I DE LOS DERECHOS DE LOS JÓVENES, SECCIÓN III DERECHOS ECONÓMICOS.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lastRenderedPageBreak/>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12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SEGUNDO DE LOS DERECHOS DE LOS JÓVENES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 DE LOS DERECHOS DE LOS JÓVENES SECCIÓN III DERECHOS</w:t>
            </w:r>
            <w:r w:rsidR="00067556"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ECONÓMICOS</w:t>
            </w:r>
          </w:p>
        </w:tc>
        <w:tc>
          <w:tcPr>
            <w:tcW w:w="226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SEGUNDO DE LOS DERECHOS DE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JÓVENES CAPÍTULO 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DERECHOS DE LOS JÓVENES SECCIÓN III DERECHOS ECONÓMICOS</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jc w:val="center"/>
        </w:trPr>
        <w:tc>
          <w:tcPr>
            <w:tcW w:w="212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10.- Las y los jóvenes tienen derecho a un empleo digno con un salario justo, con igualdad de</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oportunidades y de trato para mujeres y hombres; a la capacitación e inserción de jóvenes con discapacidad, jóvenes embarazadas o en etapa de lactancia; a que se les facilite el acceso, en su caso, a su primer empleo; a generar e innovar mecanismos ordinarios o digitales para auto emplearse, en cuanto a</w:t>
            </w:r>
            <w:r w:rsidR="00492745"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los últimos se deberá atender al principio de</w:t>
            </w:r>
          </w:p>
        </w:tc>
        <w:tc>
          <w:tcPr>
            <w:tcW w:w="2269"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10.- Las y los jóvenes tienen derecho a un empleo digno con un salario justo, con igualdad de oportunidades y de trato para mujeres y hombres; a la capacitación e inserción de jóvenes con discapacidad, jóvenes embarazadas o en etapa de lactancia; a que se les facilite el acceso, en su caso, a su primer empleo; a generar e innovar mecanismos ordinarios o digitales para auto emplearse, en cuanto a los últimos se deberá atender al principio de prevención  de  riesgos, además  se  deberá</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contempla la defensa del empleo o de la situación académica de las jóvenes que deciden interrumpir legalmente su embarazo de manera que puedan asegurar su reincorporación a la actividad laboral o académica posterior a su recuperación, conforme a la normatividad aplicable</w:t>
            </w: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Esta reforma asegura que la joven que decide ejercer el derecho de interrumpir de manera legal su embarazo, pueda reincorporarse a su actividad laboral o académica con goce de sueldo o justificación escolar por el tiempo que sea necesario conforme la</w:t>
            </w:r>
            <w:r w:rsidR="00067556"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normatividad aplicable.</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196"/>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3924"/>
          <w:jc w:val="center"/>
        </w:trPr>
        <w:tc>
          <w:tcPr>
            <w:tcW w:w="212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prevención de riesgos, además se deberá garantizar el acceso a la educación financiera para su pleno desarrollo social y económico.</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no existe una disposición que asegure la protección del empleo o situación académica durante el periodo de</w:t>
            </w:r>
            <w:r w:rsidR="00211260"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recuperación de la joven que decida de manera</w:t>
            </w:r>
            <w:r w:rsidR="00211260" w:rsidRPr="00E906CC">
              <w:rPr>
                <w:rFonts w:ascii="Times New Roman" w:eastAsia="Verdana" w:hAnsi="Times New Roman" w:cs="Times New Roman"/>
                <w:sz w:val="24"/>
                <w:szCs w:val="24"/>
                <w:lang w:val="es-ES"/>
              </w:rPr>
              <w:t xml:space="preserve"> </w:t>
            </w:r>
            <w:r w:rsidRPr="00E906CC">
              <w:rPr>
                <w:rFonts w:ascii="Times New Roman" w:eastAsia="Verdana" w:hAnsi="Times New Roman" w:cs="Times New Roman"/>
                <w:sz w:val="24"/>
                <w:szCs w:val="24"/>
                <w:lang w:val="es-ES"/>
              </w:rPr>
              <w:t>legal, interrumpir su embarazo.</w:t>
            </w:r>
          </w:p>
        </w:tc>
        <w:tc>
          <w:tcPr>
            <w:tcW w:w="2269"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garantizar el acceso a la educación financiera para su pleno desarrollo social y económico.</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Asimismo, tendrán derecho a obtener una incapacidad médica durante el periodo mínimo de tres días hábiles, prorrogable conforme al criterio del personal de salud tratante, y deberá ser reconocida para todos los efectos laborables o académicos para su adecuada recuperación posterior a una interrupción legal  del</w:t>
            </w:r>
            <w:r w:rsidR="00ED5FD0" w:rsidRPr="00E906CC">
              <w:rPr>
                <w:rFonts w:ascii="Times New Roman" w:eastAsia="Verdana" w:hAnsi="Times New Roman" w:cs="Times New Roman"/>
                <w:b/>
                <w:sz w:val="24"/>
                <w:szCs w:val="24"/>
                <w:lang w:val="es-ES"/>
              </w:rPr>
              <w:t xml:space="preserve"> </w:t>
            </w:r>
            <w:r w:rsidRPr="00E906CC">
              <w:rPr>
                <w:rFonts w:ascii="Times New Roman" w:eastAsia="Verdana" w:hAnsi="Times New Roman" w:cs="Times New Roman"/>
                <w:b/>
                <w:sz w:val="24"/>
                <w:szCs w:val="24"/>
                <w:lang w:val="es-ES"/>
              </w:rPr>
              <w:t>embarazo.</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la fracción X Bis, posterior a la fracción X del Artículo 13, del TÍTULO SEGUNDO DE LOS DERECHOS DE LOS JÓVENES CAPÍTULO III POLÍTICAS PÚBLICAS PARA LOS JÓVENES.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1133"/>
        <w:gridCol w:w="2269"/>
        <w:gridCol w:w="2310"/>
        <w:gridCol w:w="2130"/>
      </w:tblGrid>
      <w:tr w:rsidR="00D97A79" w:rsidRPr="00E906CC" w:rsidTr="00D97A79">
        <w:trPr>
          <w:trHeight w:val="196"/>
          <w:jc w:val="center"/>
        </w:trPr>
        <w:tc>
          <w:tcPr>
            <w:tcW w:w="2122" w:type="dxa"/>
            <w:gridSpan w:val="2"/>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122" w:type="dxa"/>
            <w:gridSpan w:val="2"/>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SEGUNDO DE LOS DERECHOS DE LOS JÓVENES CAPÍTULO III POLÍTICAS PÚBLICAS PARA LOS JÓVENES</w:t>
            </w:r>
          </w:p>
        </w:tc>
        <w:tc>
          <w:tcPr>
            <w:tcW w:w="226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SEGUNDO DE LOS DERECHOS DE LOS JÓVENES CAPÍTULO III POLÍTICAS PÚBLICAS PARA LOS JÓVENES</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642"/>
          <w:jc w:val="center"/>
        </w:trPr>
        <w:tc>
          <w:tcPr>
            <w:tcW w:w="2122" w:type="dxa"/>
            <w:gridSpan w:val="2"/>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13.- Las políticas públicas para los jóvenes, son un conjunto de directrices de carácter</w:t>
            </w:r>
            <w:r w:rsidRPr="00E906CC">
              <w:rPr>
                <w:rFonts w:ascii="Times New Roman" w:eastAsia="Verdana" w:hAnsi="Times New Roman" w:cs="Times New Roman"/>
                <w:sz w:val="24"/>
                <w:szCs w:val="24"/>
                <w:lang w:val="es-ES"/>
              </w:rPr>
              <w:tab/>
              <w:t>público, dirigidas a asegurar la vigencia   de   los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derechos de la juventud, y </w:t>
            </w:r>
            <w:r w:rsidRPr="00E906CC">
              <w:rPr>
                <w:rFonts w:ascii="Times New Roman" w:eastAsia="Verdana" w:hAnsi="Times New Roman" w:cs="Times New Roman"/>
                <w:sz w:val="24"/>
                <w:szCs w:val="24"/>
                <w:lang w:val="es-ES"/>
              </w:rPr>
              <w:lastRenderedPageBreak/>
              <w:t>comprenden de manera enunciativa y no limitativa, las siguientes acciones:</w:t>
            </w:r>
          </w:p>
        </w:tc>
        <w:tc>
          <w:tcPr>
            <w:tcW w:w="2269"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Artículo 13.- Las políticas públicas para los jóvenes, son un conjunto de directrices de carácter público, dirigidas a asegurar la vigencia de los derechos de la juventud, y comprenden de manera </w:t>
            </w:r>
            <w:r w:rsidRPr="00E906CC">
              <w:rPr>
                <w:rFonts w:ascii="Times New Roman" w:eastAsia="Verdana" w:hAnsi="Times New Roman" w:cs="Times New Roman"/>
                <w:sz w:val="24"/>
                <w:szCs w:val="24"/>
                <w:lang w:val="es-ES"/>
              </w:rPr>
              <w:lastRenderedPageBreak/>
              <w:t>enunciativa y no limitativa, las siguientes acciones:</w:t>
            </w:r>
          </w:p>
          <w:p w:rsidR="00ED5FD0" w:rsidRPr="00E906CC" w:rsidRDefault="00ED5FD0"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X.</w:t>
            </w:r>
          </w:p>
        </w:tc>
        <w:tc>
          <w:tcPr>
            <w:tcW w:w="231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Actualmente la Ley no contempla que las jóvenes que deciden interrumpir de manera legal puedan recibir incapacidad médica sin afectar su situación laboral o académica, cuando decidan interrumpir de maneral </w:t>
            </w:r>
            <w:r w:rsidRPr="00E906CC">
              <w:rPr>
                <w:rFonts w:ascii="Times New Roman" w:eastAsia="Verdana" w:hAnsi="Times New Roman" w:cs="Times New Roman"/>
                <w:sz w:val="24"/>
                <w:szCs w:val="24"/>
                <w:lang w:val="es-ES"/>
              </w:rPr>
              <w:lastRenderedPageBreak/>
              <w:t>legal su embarazo conforme a la normatividad aplicable.</w:t>
            </w:r>
          </w:p>
        </w:tc>
        <w:tc>
          <w:tcPr>
            <w:tcW w:w="213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Con esta reforma se establecen mecanismos que garanticen a las jóvenes que decidan interrumpir de manera legal su embarazo, para que puedan obtener incapacidad médica o escolar sin </w:t>
            </w:r>
            <w:r w:rsidRPr="00E906CC">
              <w:rPr>
                <w:rFonts w:ascii="Times New Roman" w:eastAsia="Verdana" w:hAnsi="Times New Roman" w:cs="Times New Roman"/>
                <w:sz w:val="24"/>
                <w:szCs w:val="24"/>
                <w:lang w:val="es-ES"/>
              </w:rPr>
              <w:lastRenderedPageBreak/>
              <w:t>que vea afectada su situación laboral o académica.</w:t>
            </w:r>
          </w:p>
        </w:tc>
      </w:tr>
      <w:tr w:rsidR="00D97A79" w:rsidRPr="00E906CC" w:rsidTr="00D97A79">
        <w:trPr>
          <w:trHeight w:val="3038"/>
          <w:jc w:val="center"/>
        </w:trPr>
        <w:tc>
          <w:tcPr>
            <w:tcW w:w="2122" w:type="dxa"/>
            <w:gridSpan w:val="2"/>
            <w:vMerge w:val="restart"/>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I a XXX.</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no existe una fracción que otorgue mecanismos y criterios que aseguren a las jóvenes recibir incapacidad médica con goce de sueldo o justificación escolar sin afectación de su situación laboral o académica, cuando decidan   interrumpir</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Legalmente su embarazo.</w:t>
            </w:r>
          </w:p>
        </w:tc>
        <w:tc>
          <w:tcPr>
            <w:tcW w:w="2269" w:type="dxa"/>
            <w:vMerge w:val="restart"/>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X Bis. Establecer mecanismos para garantizar que las jóvenes tengan acceso a incapacidades médicas en caso de interrupción legal del embarazo, sin afectar su situación académica, laboral o económica.</w:t>
            </w:r>
          </w:p>
          <w:p w:rsidR="00D97A79" w:rsidRPr="00E906CC" w:rsidRDefault="00D97A79" w:rsidP="000D578F">
            <w:pPr>
              <w:spacing w:line="240" w:lineRule="auto"/>
              <w:jc w:val="both"/>
              <w:rPr>
                <w:rFonts w:ascii="Times New Roman" w:eastAsia="Verdana" w:hAnsi="Times New Roman" w:cs="Times New Roman"/>
                <w:b/>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XI. Asegurar una educación de calidad, suficiente y adecuada al mercado laboral, acercando lo más posible las instancias de educación a los jóvenes; así como generar mecanismos de acceso democrático y estrategias de permanencia en el sistema educativo, para evitar la deserción escolar;</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1857"/>
          <w:jc w:val="center"/>
        </w:trPr>
        <w:tc>
          <w:tcPr>
            <w:tcW w:w="2122" w:type="dxa"/>
            <w:gridSpan w:val="2"/>
            <w:vMerge/>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vMerge/>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31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486"/>
          <w:jc w:val="center"/>
        </w:trPr>
        <w:tc>
          <w:tcPr>
            <w:tcW w:w="989" w:type="dxa"/>
            <w:tcBorders>
              <w:top w:val="nil"/>
              <w:right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1133" w:type="dxa"/>
            <w:tcBorders>
              <w:top w:val="nil"/>
              <w:left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XII a XXXI</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right"/>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LEY DEL TRABAJO DE LOS SERVIDORES PÚBLICOS DEL ESTADO Y MUNICIPIOS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adicionan las fracciones II Bis y III Bis al Artículo 4 del TÍTULO PRIMERO de las Disposiciones Generales, CAPÍTULO ÚNICO.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767"/>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767"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981"/>
          <w:jc w:val="center"/>
        </w:trPr>
        <w:tc>
          <w:tcPr>
            <w:tcW w:w="204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TITULO PRIMERO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las Disposiciones Generales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ÚNICO</w:t>
            </w:r>
          </w:p>
        </w:tc>
        <w:tc>
          <w:tcPr>
            <w:tcW w:w="2767"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TITULO PRIMERO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las Disposiciones Generales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CAPITULO ÚNICO</w:t>
            </w:r>
          </w:p>
        </w:tc>
        <w:tc>
          <w:tcPr>
            <w:tcW w:w="238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trHeight w:val="781"/>
          <w:jc w:val="center"/>
        </w:trPr>
        <w:tc>
          <w:tcPr>
            <w:tcW w:w="204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 Para los efectos de esta Ley se entiende:</w:t>
            </w:r>
          </w:p>
        </w:tc>
        <w:tc>
          <w:tcPr>
            <w:tcW w:w="2767"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4.- Para los efectos de esta Ley se entiende:</w:t>
            </w:r>
          </w:p>
        </w:tc>
        <w:tc>
          <w:tcPr>
            <w:tcW w:w="238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 Ley no contiene la definición de Interrupción Legal del Embarazo (ILE), ni la correspondiente a la incapacidad por ILE.</w:t>
            </w:r>
          </w:p>
        </w:tc>
        <w:tc>
          <w:tcPr>
            <w:tcW w:w="2128"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define a la Interrupción Legal del Embarazo (ILE); asimismo, se incorpora la definición   de   la Incapacidad por Interrupción Legal del Embarazo, con lo cual se armoniza la Ley con los estándares nacionales e internacionales en materia de derechos reproductivos ya que la ILE está despenalizada en el Estado de México.</w:t>
            </w:r>
          </w:p>
        </w:tc>
      </w:tr>
      <w:tr w:rsidR="00D97A79" w:rsidRPr="00E906CC" w:rsidTr="00D97A79">
        <w:trPr>
          <w:trHeight w:val="184"/>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767"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w:t>
            </w:r>
            <w:r w:rsidRPr="00E906CC">
              <w:rPr>
                <w:rFonts w:ascii="Times New Roman" w:eastAsia="Verdana" w:hAnsi="Times New Roman" w:cs="Times New Roman"/>
                <w:sz w:val="24"/>
                <w:szCs w:val="24"/>
                <w:lang w:val="es-ES"/>
              </w:rPr>
              <w:tab/>
              <w:t>…</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jc w:val="center"/>
        </w:trPr>
        <w:tc>
          <w:tcPr>
            <w:tcW w:w="204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a VIII.</w:t>
            </w:r>
          </w:p>
        </w:tc>
        <w:tc>
          <w:tcPr>
            <w:tcW w:w="2767"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II. Dependencia: A la </w:t>
            </w:r>
            <w:r w:rsidR="00291008" w:rsidRPr="00E906CC">
              <w:rPr>
                <w:rFonts w:ascii="Times New Roman" w:eastAsia="Verdana" w:hAnsi="Times New Roman" w:cs="Times New Roman"/>
                <w:sz w:val="24"/>
                <w:szCs w:val="24"/>
                <w:lang w:val="es-ES"/>
              </w:rPr>
              <w:t xml:space="preserve">Unidad Administrativa </w:t>
            </w:r>
            <w:r w:rsidRPr="00E906CC">
              <w:rPr>
                <w:rFonts w:ascii="Times New Roman" w:eastAsia="Verdana" w:hAnsi="Times New Roman" w:cs="Times New Roman"/>
                <w:sz w:val="24"/>
                <w:szCs w:val="24"/>
                <w:lang w:val="es-ES"/>
              </w:rPr>
              <w:t>Prevista  en los ordenamientos legales respectivos que, estando subordinada jerárquicamente a una institución pública, tenga un sistema propio de administración interna.</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jc w:val="center"/>
        </w:trPr>
        <w:tc>
          <w:tcPr>
            <w:tcW w:w="204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767" w:type="dxa"/>
            <w:tcBorders>
              <w:top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II. Bis. Incapacidad por interrupción legal del embarazo: Al documento oficial expedido por la autoridad médica que certifica la imposibilidad temporal de una mujer o persona  con  capacidad  de</w:t>
            </w:r>
          </w:p>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gestación para desempeñar sus labores o actividades</w:t>
            </w:r>
          </w:p>
        </w:tc>
        <w:tc>
          <w:tcPr>
            <w:tcW w:w="238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2"/>
        <w:gridCol w:w="2767"/>
        <w:gridCol w:w="2380"/>
        <w:gridCol w:w="2128"/>
      </w:tblGrid>
      <w:tr w:rsidR="00D97A79" w:rsidRPr="00E906CC" w:rsidTr="00D97A79">
        <w:trPr>
          <w:trHeight w:val="196"/>
          <w:jc w:val="center"/>
        </w:trPr>
        <w:tc>
          <w:tcPr>
            <w:tcW w:w="204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767"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8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28"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664452">
        <w:trPr>
          <w:jc w:val="center"/>
        </w:trPr>
        <w:tc>
          <w:tcPr>
            <w:tcW w:w="204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767" w:type="dxa"/>
          </w:tcPr>
          <w:p w:rsidR="00D97A79" w:rsidRPr="00E906CC" w:rsidRDefault="00291008"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A</w:t>
            </w:r>
            <w:r w:rsidR="00D97A79" w:rsidRPr="00E906CC">
              <w:rPr>
                <w:rFonts w:ascii="Times New Roman" w:eastAsia="Verdana" w:hAnsi="Times New Roman" w:cs="Times New Roman"/>
                <w:b/>
                <w:sz w:val="24"/>
                <w:szCs w:val="24"/>
                <w:lang w:val="es-ES"/>
              </w:rPr>
              <w:t>cadémicas</w:t>
            </w:r>
            <w:r w:rsidRPr="00E906CC">
              <w:rPr>
                <w:rFonts w:ascii="Times New Roman" w:eastAsia="Verdana" w:hAnsi="Times New Roman" w:cs="Times New Roman"/>
                <w:b/>
                <w:sz w:val="24"/>
                <w:szCs w:val="24"/>
                <w:lang w:val="es-ES"/>
              </w:rPr>
              <w:t xml:space="preserve"> </w:t>
            </w:r>
            <w:r w:rsidR="00D97A79" w:rsidRPr="00E906CC">
              <w:rPr>
                <w:rFonts w:ascii="Times New Roman" w:eastAsia="Verdana" w:hAnsi="Times New Roman" w:cs="Times New Roman"/>
                <w:b/>
                <w:sz w:val="24"/>
                <w:szCs w:val="24"/>
                <w:lang w:val="es-ES"/>
              </w:rPr>
              <w:t>debido</w:t>
            </w:r>
            <w:r w:rsidRPr="00E906CC">
              <w:rPr>
                <w:rFonts w:ascii="Times New Roman" w:eastAsia="Verdana" w:hAnsi="Times New Roman" w:cs="Times New Roman"/>
                <w:b/>
                <w:sz w:val="24"/>
                <w:szCs w:val="24"/>
                <w:lang w:val="es-ES"/>
              </w:rPr>
              <w:t xml:space="preserve"> </w:t>
            </w:r>
            <w:r w:rsidR="00D97A79" w:rsidRPr="00E906CC">
              <w:rPr>
                <w:rFonts w:ascii="Times New Roman" w:eastAsia="Verdana" w:hAnsi="Times New Roman" w:cs="Times New Roman"/>
                <w:b/>
                <w:sz w:val="24"/>
                <w:szCs w:val="24"/>
                <w:lang w:val="es-ES"/>
              </w:rPr>
              <w:t>a</w:t>
            </w:r>
            <w:r w:rsidR="00664452" w:rsidRPr="00E906CC">
              <w:rPr>
                <w:rFonts w:ascii="Times New Roman" w:eastAsia="Verdana" w:hAnsi="Times New Roman" w:cs="Times New Roman"/>
                <w:b/>
                <w:sz w:val="24"/>
                <w:szCs w:val="24"/>
                <w:lang w:val="es-ES"/>
              </w:rPr>
              <w:t xml:space="preserve"> </w:t>
            </w:r>
            <w:r w:rsidR="00D97A79" w:rsidRPr="00E906CC">
              <w:rPr>
                <w:rFonts w:ascii="Times New Roman" w:eastAsia="Verdana" w:hAnsi="Times New Roman" w:cs="Times New Roman"/>
                <w:b/>
                <w:sz w:val="24"/>
                <w:szCs w:val="24"/>
                <w:lang w:val="es-ES"/>
              </w:rPr>
              <w:t>la interrupción legal del embarazo.</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III. Institución Pública: A cada uno de los poderes públicos del Estado, los municipios y los tribunales administrativos; así como los organismos descentralizados, fideicomisos de carácter estatal y municipal, y los órganos autónomos que sus leyes de creación así lo determinen.</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numPr>
                <w:ilvl w:val="0"/>
                <w:numId w:val="42"/>
              </w:numPr>
              <w:spacing w:line="240" w:lineRule="auto"/>
              <w:ind w:hanging="32"/>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 xml:space="preserve">Bis. Interrupción </w:t>
            </w:r>
            <w:r w:rsidRPr="00E906CC">
              <w:rPr>
                <w:rFonts w:ascii="Times New Roman" w:eastAsia="Verdana" w:hAnsi="Times New Roman" w:cs="Times New Roman"/>
                <w:b/>
                <w:sz w:val="24"/>
                <w:szCs w:val="24"/>
                <w:lang w:val="es-ES"/>
              </w:rPr>
              <w:lastRenderedPageBreak/>
              <w:t>Legal del Embarazo (ILE): Al procedimiento médico mediante el cual una persona con capacidad de gestar decide finalizar un embarazo, en los términos y condiciones que establezcan las disposiciones</w:t>
            </w:r>
            <w:r w:rsidR="00664452" w:rsidRPr="00E906CC">
              <w:rPr>
                <w:rFonts w:ascii="Times New Roman" w:eastAsia="Verdana" w:hAnsi="Times New Roman" w:cs="Times New Roman"/>
                <w:b/>
                <w:sz w:val="24"/>
                <w:szCs w:val="24"/>
                <w:lang w:val="es-ES"/>
              </w:rPr>
              <w:t xml:space="preserve"> </w:t>
            </w:r>
            <w:r w:rsidRPr="00E906CC">
              <w:rPr>
                <w:rFonts w:ascii="Times New Roman" w:eastAsia="Verdana" w:hAnsi="Times New Roman" w:cs="Times New Roman"/>
                <w:b/>
                <w:sz w:val="24"/>
                <w:szCs w:val="24"/>
                <w:lang w:val="es-ES"/>
              </w:rPr>
              <w:t>jurídicas aplicables en el Estado de México.</w:t>
            </w:r>
          </w:p>
          <w:p w:rsidR="00D97A79" w:rsidRPr="00E906CC" w:rsidRDefault="00D97A79" w:rsidP="000D578F">
            <w:pPr>
              <w:spacing w:line="240" w:lineRule="auto"/>
              <w:rPr>
                <w:rFonts w:ascii="Times New Roman" w:eastAsia="Verdana" w:hAnsi="Times New Roman" w:cs="Times New Roman"/>
                <w:b/>
                <w:sz w:val="24"/>
                <w:szCs w:val="24"/>
                <w:lang w:val="es-ES"/>
              </w:rPr>
            </w:pPr>
          </w:p>
          <w:p w:rsidR="00D97A79" w:rsidRPr="00E906CC" w:rsidRDefault="00D97A79" w:rsidP="000D578F">
            <w:pPr>
              <w:numPr>
                <w:ilvl w:val="0"/>
                <w:numId w:val="42"/>
              </w:numPr>
              <w:spacing w:line="240" w:lineRule="auto"/>
              <w:ind w:hanging="32"/>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 VIII.</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w:t>
            </w:r>
          </w:p>
        </w:tc>
        <w:tc>
          <w:tcPr>
            <w:tcW w:w="238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28"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un séptimo párrafo al Artículo 65 del TÍTULO TERCERO De los Derechos y Obligaciones Individuales de los Servidores Públicos, CAPÍTULO IV De la Jornada de Trabajo, de los Descansos y Licencias.</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196"/>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766"/>
          <w:jc w:val="center"/>
        </w:trPr>
        <w:tc>
          <w:tcPr>
            <w:tcW w:w="212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TERCERO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Derechos y Obligaciones Individuales de los Servidores Públicos CAPÍTULO IV</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 Jornada de Trabajo, de los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Descansos y Licencias</w:t>
            </w:r>
          </w:p>
        </w:tc>
        <w:tc>
          <w:tcPr>
            <w:tcW w:w="226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TÍTULO TERCERO</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los Derechos y Obligaciones Individuales de los Servidores Públicos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IV</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 Jornada de Trabajo, de los Descansos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Licencias</w:t>
            </w:r>
          </w:p>
        </w:tc>
        <w:tc>
          <w:tcPr>
            <w:tcW w:w="231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p>
        </w:tc>
      </w:tr>
      <w:tr w:rsidR="00D97A79" w:rsidRPr="00E906CC" w:rsidTr="00D97A79">
        <w:trPr>
          <w:jc w:val="center"/>
        </w:trPr>
        <w:tc>
          <w:tcPr>
            <w:tcW w:w="212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65.-   Las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servidoras públicas embarazadas</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disfrutarán para el parto, de una licencia con goce de sueldo íntegro por un periodo de hasta siete días naturales y de un período de lactancia, que no excederá de nueve meses, en el cual, tendrán dos descansos </w:t>
            </w:r>
            <w:r w:rsidRPr="00E906CC">
              <w:rPr>
                <w:rFonts w:ascii="Times New Roman" w:eastAsia="Verdana" w:hAnsi="Times New Roman" w:cs="Times New Roman"/>
                <w:sz w:val="24"/>
                <w:szCs w:val="24"/>
                <w:lang w:val="es-ES"/>
              </w:rPr>
              <w:lastRenderedPageBreak/>
              <w:t>extraordinarios por día, de media hora cada uno, para alimentar a sus hijos, o el tiempo</w:t>
            </w:r>
          </w:p>
        </w:tc>
        <w:tc>
          <w:tcPr>
            <w:tcW w:w="2269"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Artículo 65.- Las servidoras públicas embarazadas disfrutarán para el parto, de una licencia con goce de sueldo íntegro por un periodo de noventa días naturales y de un período de lactancia, que no excederá de nueve meses, en el cual, tendrán dos descansos </w:t>
            </w:r>
            <w:r w:rsidRPr="00E906CC">
              <w:rPr>
                <w:rFonts w:ascii="Times New Roman" w:eastAsia="Verdana" w:hAnsi="Times New Roman" w:cs="Times New Roman"/>
                <w:sz w:val="24"/>
                <w:szCs w:val="24"/>
                <w:lang w:val="es-ES"/>
              </w:rPr>
              <w:lastRenderedPageBreak/>
              <w:t>extraordinarios por día, de media hora cada uno, para alimentar a sus hijos, o el tiempo equivalente que la servidora pública convenga con la persona</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En la actualidad la Ley no determina el otorgamiento de licencia con goce de sueldo íntegro por un periodo de hasta siete días naturales a las servidoras públicas que decidan llevar a cabo la interrupción legal de su embarazo, conforme al certificado médico correspondiente y a lo establecido en la </w:t>
            </w:r>
            <w:r w:rsidRPr="00E906CC">
              <w:rPr>
                <w:rFonts w:ascii="Times New Roman" w:eastAsia="Verdana" w:hAnsi="Times New Roman" w:cs="Times New Roman"/>
                <w:sz w:val="24"/>
                <w:szCs w:val="24"/>
                <w:lang w:val="es-ES"/>
              </w:rPr>
              <w:lastRenderedPageBreak/>
              <w:t>legislación aplicable.</w:t>
            </w: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Con esta reforma se establece la interrupción legal del embarazo como un derecho que pueden ejercer las servidoras públicas con goce de sueldo íntegro por un periodo de mínimo de tres días hábiles. Asimismo, reconoce la posibilidad de que se presenten complicaciones </w:t>
            </w:r>
            <w:r w:rsidRPr="00E906CC">
              <w:rPr>
                <w:rFonts w:ascii="Times New Roman" w:eastAsia="Verdana" w:hAnsi="Times New Roman" w:cs="Times New Roman"/>
                <w:sz w:val="24"/>
                <w:szCs w:val="24"/>
                <w:lang w:val="es-ES"/>
              </w:rPr>
              <w:lastRenderedPageBreak/>
              <w:t>médicas derivadas del procedimiento, por lo que se determina la</w:t>
            </w: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196"/>
          <w:jc w:val="center"/>
        </w:trPr>
        <w:tc>
          <w:tcPr>
            <w:tcW w:w="2122"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465"/>
          <w:jc w:val="center"/>
        </w:trPr>
        <w:tc>
          <w:tcPr>
            <w:tcW w:w="212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equivalente que la servidora pública convenga con la persona titular de la institución pública o dependencia o su representante.</w:t>
            </w:r>
          </w:p>
        </w:tc>
        <w:tc>
          <w:tcPr>
            <w:tcW w:w="2269"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titular de la institución pública o dependencia o su representante.</w:t>
            </w:r>
          </w:p>
          <w:p w:rsidR="00740138"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 xml:space="preserve">En caso de adopción… </w:t>
            </w: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Los servidores públicos…</w:t>
            </w:r>
          </w:p>
        </w:tc>
        <w:tc>
          <w:tcPr>
            <w:tcW w:w="231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posibilidad de extender dicha licencia hasta por el tiempo que determine el Instituto de Seguridad Social del Estado de México y Municipios.</w:t>
            </w:r>
          </w:p>
        </w:tc>
      </w:tr>
      <w:tr w:rsidR="00D97A79" w:rsidRPr="00E906CC" w:rsidTr="00D97A79">
        <w:trPr>
          <w:trHeight w:val="480"/>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Las personas servidoras públicas tendrán…</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247ED4">
        <w:trPr>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la Ley no contempla la obtención de una licencia con goce de sueldo íntegro por un período de hasta siete días naturales a las servidoras públicas que decidan interrumpir de manera legal, su embarazo, con base en la legislación aplicable.</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Podrá otorgarse…</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 las personas servidoras públicas…</w:t>
            </w:r>
          </w:p>
          <w:p w:rsidR="00D97A79" w:rsidRPr="00E906CC" w:rsidRDefault="00D97A79" w:rsidP="000D578F">
            <w:pPr>
              <w:spacing w:line="240" w:lineRule="auto"/>
              <w:jc w:val="both"/>
              <w:rPr>
                <w:rFonts w:ascii="Times New Roman" w:eastAsia="Verdana" w:hAnsi="Times New Roman" w:cs="Times New Roman"/>
                <w:sz w:val="24"/>
                <w:szCs w:val="24"/>
                <w:lang w:val="es-ES"/>
              </w:rPr>
            </w:pPr>
          </w:p>
          <w:p w:rsidR="00D97A79" w:rsidRPr="00E906CC" w:rsidRDefault="00D97A79" w:rsidP="00247ED4">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Las servidoras públicas tendrán derecho a una incapacidad médica por un periodo mínimo de tres días hábiles, la cual deberá ser reconocida para todos los efectos laborables o académicos, cuando decidan interrumpir su embarazo, conforme a lo establecido en la   legislación</w:t>
            </w:r>
            <w:r w:rsidR="00247ED4">
              <w:rPr>
                <w:rFonts w:ascii="Times New Roman" w:eastAsia="Verdana" w:hAnsi="Times New Roman" w:cs="Times New Roman"/>
                <w:b/>
                <w:sz w:val="24"/>
                <w:szCs w:val="24"/>
                <w:lang w:val="es-ES"/>
              </w:rPr>
              <w:t xml:space="preserve"> </w:t>
            </w:r>
            <w:r w:rsidRPr="00E906CC">
              <w:rPr>
                <w:rFonts w:ascii="Times New Roman" w:eastAsia="Verdana" w:hAnsi="Times New Roman" w:cs="Times New Roman"/>
                <w:b/>
                <w:sz w:val="24"/>
                <w:szCs w:val="24"/>
                <w:lang w:val="es-ES"/>
              </w:rPr>
              <w:t xml:space="preserve">aplicable. </w:t>
            </w:r>
            <w:r w:rsidR="00247ED4">
              <w:rPr>
                <w:rFonts w:ascii="Times New Roman" w:eastAsia="Verdana" w:hAnsi="Times New Roman" w:cs="Times New Roman"/>
                <w:b/>
                <w:sz w:val="24"/>
                <w:szCs w:val="24"/>
                <w:lang w:val="es-ES"/>
              </w:rPr>
              <w:t xml:space="preserve"> </w:t>
            </w:r>
            <w:r w:rsidRPr="00E906CC">
              <w:rPr>
                <w:rFonts w:ascii="Times New Roman" w:eastAsia="Verdana" w:hAnsi="Times New Roman" w:cs="Times New Roman"/>
                <w:b/>
                <w:sz w:val="24"/>
                <w:szCs w:val="24"/>
                <w:lang w:val="es-ES"/>
              </w:rPr>
              <w:t xml:space="preserve">Dicha incapacidad será autorizada previa presentación del documento comprobatorio de la </w:t>
            </w:r>
            <w:r w:rsidRPr="00E906CC">
              <w:rPr>
                <w:rFonts w:ascii="Times New Roman" w:eastAsia="Verdana" w:hAnsi="Times New Roman" w:cs="Times New Roman"/>
                <w:b/>
                <w:sz w:val="24"/>
                <w:szCs w:val="24"/>
                <w:lang w:val="es-ES"/>
              </w:rPr>
              <w:lastRenderedPageBreak/>
              <w:t>interrupción del embarazo, o bien, del certificado médico correspondiente</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148"/>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En caso de complicaciones médicas derivadas  del procedimiento, la licencia podrá extenderse hasta por el tiempo que determine el Instituto de Seguridad Social del Estado de México y Municipios.</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jc w:val="center"/>
        </w:trPr>
        <w:tc>
          <w:tcPr>
            <w:tcW w:w="212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Asimismo, se otorgará a las personas servidoras públicas una licencia de tres días hábiles laborales con goce de sueldo íntegro, por el fallecimiento de su cónyuge,…</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196"/>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784"/>
          <w:jc w:val="center"/>
        </w:trPr>
        <w:tc>
          <w:tcPr>
            <w:tcW w:w="2122"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Para efectos de lo anterior, el servidor público deberá…</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LEY PARA PREVENIR, COMBATIR Y ELIMINAR ACTOS DE DISCRIMINACIÓN EN EL ESTADO DE MÉXICO</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Se adiciona el inciso j) a la fracción I del Artículo 9, del CAPÍTULO III DE LAS MEDIDAS POSITIVAS Y COMPENSATORIAS PARA ERRADICAR LA DISCRIMINACIÓN.</w:t>
      </w:r>
    </w:p>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197"/>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jc w:val="center"/>
        </w:trPr>
        <w:tc>
          <w:tcPr>
            <w:tcW w:w="2122"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III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LAS MEDIDAS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POSITIVAS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COMPENSATORIAS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PARA ERRADICAR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DISCRIMINACIÓN</w:t>
            </w:r>
          </w:p>
        </w:tc>
        <w:tc>
          <w:tcPr>
            <w:tcW w:w="2269" w:type="dxa"/>
          </w:tcPr>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CAPÍTULO III</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DE LAS MEDIDAS</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POSITIVAS Y</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COMPENSATORIAS PARA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ERRADICAR LA</w:t>
            </w:r>
          </w:p>
          <w:p w:rsidR="00D97A79" w:rsidRPr="00E906CC" w:rsidRDefault="00D97A79" w:rsidP="000D578F">
            <w:pPr>
              <w:spacing w:line="240" w:lineRule="auto"/>
              <w:jc w:val="center"/>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DISCRIMINACIÓN</w:t>
            </w:r>
          </w:p>
        </w:tc>
        <w:tc>
          <w:tcPr>
            <w:tcW w:w="231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2053"/>
          <w:jc w:val="center"/>
        </w:trPr>
        <w:tc>
          <w:tcPr>
            <w:tcW w:w="212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Artículo 9.- Para los efectos del artículo anterior, las autoridades estatales o municipales, en el ámbito de sus respectivas competencias, adoptarán las medidas siguientes:</w:t>
            </w:r>
          </w:p>
        </w:tc>
        <w:tc>
          <w:tcPr>
            <w:tcW w:w="2269"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Artículo 9.- Para los efectos del artículo anterior, las autoridades estatales o municipales, en el ámbito de sus respectivas competencias, adoptarán las medidas siguientes:</w:t>
            </w:r>
          </w:p>
        </w:tc>
        <w:tc>
          <w:tcPr>
            <w:tcW w:w="231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En la actualidad la Ley no contempla el derecho a obtener una licencia con goce de sueldo por parte de las personas que decidan llevar a cabo la interrupción legal de su embarazo, conforme el tiempo que determine la autoridad sanitaria estatal con base en lo establecido en la legislación aplicable.</w:t>
            </w:r>
          </w:p>
        </w:tc>
        <w:tc>
          <w:tcPr>
            <w:tcW w:w="213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Con esta reforma se establece el derecho que tienen las personas que deciden interrumpir de manera legal su embarazo a obtener una incapacidad con goce de sueldo por el tiempo que determine la autoridad sanitaria estatal con base en la normatividad aplicable.</w:t>
            </w:r>
          </w:p>
        </w:tc>
      </w:tr>
      <w:tr w:rsidR="00D97A79" w:rsidRPr="00E906CC" w:rsidTr="00D97A79">
        <w:trPr>
          <w:trHeight w:val="971"/>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Para fomentar la igualdad de oportunidades para las mujeres:</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 Para fomentar la igualdad de oportunidades para las mujeres:</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382"/>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 a i)</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 a i)</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3030"/>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Ninguna institución o establecimiento de educación, cualquiera que sea su nivel, podrá negar el ingreso matricula, acceso y el normal proceso educacional de una embarazada o madre lactante, debiendo otorgársele la protección y facilidades apropiadas a su respectivo estado.</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 Garantizar el derecho a incapacidad médica para las personas que decidan interrumpir el embarazo, por un periodo mínimo de tres días hábiles, prorrogable conforme al criterio del personal de salud tratante, y deberá ser reconocida para todos los efectos laborables o académicos. en los términos de la legislación laboral  o  educativa aplicable.</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186"/>
          <w:jc w:val="center"/>
        </w:trPr>
        <w:tc>
          <w:tcPr>
            <w:tcW w:w="2122"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II. …</w:t>
            </w:r>
          </w:p>
        </w:tc>
        <w:tc>
          <w:tcPr>
            <w:tcW w:w="2269" w:type="dxa"/>
            <w:tcBorders>
              <w:top w:val="nil"/>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762D1E">
        <w:trPr>
          <w:jc w:val="center"/>
        </w:trPr>
        <w:tc>
          <w:tcPr>
            <w:tcW w:w="212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Actualmente la Ley no contempla el derecho a obtener incapacidad médica con goce de sueldo para las personas</w:t>
            </w: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Ninguna institución o establecimiento de educación, cualquiera que sea su nivel, podrá negar el ingreso matricula, acceso  y  el  normal</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269"/>
        <w:gridCol w:w="2310"/>
        <w:gridCol w:w="2130"/>
      </w:tblGrid>
      <w:tr w:rsidR="00D97A79" w:rsidRPr="00E906CC" w:rsidTr="00D97A79">
        <w:trPr>
          <w:trHeight w:val="196"/>
          <w:jc w:val="center"/>
        </w:trPr>
        <w:tc>
          <w:tcPr>
            <w:tcW w:w="2122"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VIGENTE</w:t>
            </w:r>
          </w:p>
        </w:tc>
        <w:tc>
          <w:tcPr>
            <w:tcW w:w="2269"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TEXTO PROPUESTO</w:t>
            </w:r>
          </w:p>
        </w:tc>
        <w:tc>
          <w:tcPr>
            <w:tcW w:w="231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JUSTIFICACIÓN</w:t>
            </w:r>
          </w:p>
        </w:tc>
        <w:tc>
          <w:tcPr>
            <w:tcW w:w="2130" w:type="dxa"/>
            <w:shd w:val="clear" w:color="auto" w:fill="D9D9D9"/>
          </w:tcPr>
          <w:p w:rsidR="00D97A79" w:rsidRPr="00E906CC" w:rsidRDefault="00D97A79" w:rsidP="000D578F">
            <w:pPr>
              <w:spacing w:line="240" w:lineRule="auto"/>
              <w:jc w:val="center"/>
              <w:rPr>
                <w:rFonts w:ascii="Times New Roman" w:eastAsia="Verdana" w:hAnsi="Times New Roman" w:cs="Times New Roman"/>
                <w:b/>
                <w:sz w:val="24"/>
                <w:szCs w:val="24"/>
                <w:lang w:val="es-ES"/>
              </w:rPr>
            </w:pPr>
            <w:r w:rsidRPr="00E906CC">
              <w:rPr>
                <w:rFonts w:ascii="Times New Roman" w:eastAsia="Verdana" w:hAnsi="Times New Roman" w:cs="Times New Roman"/>
                <w:b/>
                <w:sz w:val="24"/>
                <w:szCs w:val="24"/>
                <w:lang w:val="es-ES"/>
              </w:rPr>
              <w:t>OBSERVACIÓN</w:t>
            </w:r>
          </w:p>
        </w:tc>
      </w:tr>
      <w:tr w:rsidR="00D97A79" w:rsidRPr="00E906CC" w:rsidTr="00D97A79">
        <w:trPr>
          <w:trHeight w:val="1465"/>
          <w:jc w:val="center"/>
        </w:trPr>
        <w:tc>
          <w:tcPr>
            <w:tcW w:w="2122"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lastRenderedPageBreak/>
              <w:t>que decidan interrumpir de manera legal su embarazo, según lo que determine la autoridad sanitaria estatal con base en la legislación aplicable.</w:t>
            </w:r>
          </w:p>
        </w:tc>
        <w:tc>
          <w:tcPr>
            <w:tcW w:w="2269" w:type="dxa"/>
            <w:tcBorders>
              <w:bottom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proceso educacional de una embarazada o madre lactante, debiendo otorgársele la protección y facilidades apropiadas a su respectivo estado.</w:t>
            </w:r>
          </w:p>
        </w:tc>
        <w:tc>
          <w:tcPr>
            <w:tcW w:w="231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val="restart"/>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r w:rsidR="00D97A79" w:rsidRPr="00E906CC" w:rsidTr="00D97A79">
        <w:trPr>
          <w:trHeight w:val="487"/>
          <w:jc w:val="center"/>
        </w:trPr>
        <w:tc>
          <w:tcPr>
            <w:tcW w:w="2122"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269" w:type="dxa"/>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r w:rsidRPr="00E906CC">
              <w:rPr>
                <w:rFonts w:ascii="Times New Roman" w:eastAsia="Verdana" w:hAnsi="Times New Roman" w:cs="Times New Roman"/>
                <w:sz w:val="24"/>
                <w:szCs w:val="24"/>
                <w:lang w:val="es-ES"/>
              </w:rPr>
              <w:t>II. …</w:t>
            </w:r>
          </w:p>
        </w:tc>
        <w:tc>
          <w:tcPr>
            <w:tcW w:w="231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c>
          <w:tcPr>
            <w:tcW w:w="2130" w:type="dxa"/>
            <w:vMerge/>
            <w:tcBorders>
              <w:top w:val="nil"/>
            </w:tcBorders>
          </w:tcPr>
          <w:p w:rsidR="00D97A79" w:rsidRPr="00E906CC" w:rsidRDefault="00D97A79" w:rsidP="000D578F">
            <w:pPr>
              <w:spacing w:line="240" w:lineRule="auto"/>
              <w:jc w:val="both"/>
              <w:rPr>
                <w:rFonts w:ascii="Times New Roman" w:eastAsia="Verdana" w:hAnsi="Times New Roman" w:cs="Times New Roman"/>
                <w:sz w:val="24"/>
                <w:szCs w:val="24"/>
                <w:lang w:val="es-ES"/>
              </w:rPr>
            </w:pPr>
          </w:p>
        </w:tc>
      </w:tr>
    </w:tbl>
    <w:p w:rsidR="00D97A79" w:rsidRPr="00E906CC" w:rsidRDefault="00D97A79" w:rsidP="000D578F">
      <w:pPr>
        <w:widowControl w:val="0"/>
        <w:autoSpaceDE w:val="0"/>
        <w:autoSpaceDN w:val="0"/>
        <w:spacing w:after="0" w:line="240" w:lineRule="auto"/>
        <w:jc w:val="both"/>
        <w:rPr>
          <w:rFonts w:ascii="Times New Roman" w:eastAsia="Verdana" w:hAnsi="Times New Roman" w:cs="Times New Roman"/>
          <w:b/>
          <w:sz w:val="24"/>
          <w:szCs w:val="24"/>
          <w:lang w:val="es-ES"/>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Por lo anteriormente expuesto y fundado, someto a la consideración de esta Honorable LXII Legislatura el siguiente: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PROYECTO DE DECRETO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 xml:space="preserve">DECRETO NÚMERO: </w:t>
      </w:r>
      <w:r w:rsidRPr="00E906CC">
        <w:rPr>
          <w:rFonts w:ascii="Times New Roman" w:eastAsia="Century Gothic" w:hAnsi="Times New Roman" w:cs="Times New Roman"/>
          <w:sz w:val="24"/>
          <w:szCs w:val="24"/>
          <w:u w:val="single" w:color="000000"/>
        </w:rPr>
        <w:tab/>
      </w: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LA H. LXII LEGISLATURA DEL ESTADO DE MÉXICO</w:t>
      </w: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DECRETA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PRIMERO. </w:t>
      </w:r>
      <w:r w:rsidRPr="00E906CC">
        <w:rPr>
          <w:rFonts w:ascii="Times New Roman" w:eastAsia="Century Gothic" w:hAnsi="Times New Roman" w:cs="Times New Roman"/>
          <w:sz w:val="24"/>
          <w:szCs w:val="24"/>
        </w:rPr>
        <w:t xml:space="preserve">Se REFORMA el Artículo 5 de la </w:t>
      </w:r>
      <w:r w:rsidRPr="00E906CC">
        <w:rPr>
          <w:rFonts w:ascii="Times New Roman" w:eastAsia="Century Gothic" w:hAnsi="Times New Roman" w:cs="Times New Roman"/>
          <w:b/>
          <w:sz w:val="24"/>
          <w:szCs w:val="24"/>
        </w:rPr>
        <w:t>Constitución Política del Estado Libre y Soberano de México</w:t>
      </w:r>
      <w:r w:rsidRPr="00E906CC">
        <w:rPr>
          <w:rFonts w:ascii="Times New Roman" w:eastAsia="Century Gothic" w:hAnsi="Times New Roman" w:cs="Times New Roman"/>
          <w:sz w:val="24"/>
          <w:szCs w:val="24"/>
        </w:rPr>
        <w:t>, para quedar como sigue: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5.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El Estado garantizará el acceso efectivo a los derechos sexuales y reproductivos, así como a las medidas de protección laboral y educativa derivadas de la atención en salud reproductiva, en los términos que establezcan las leyes.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SEGUNDO. </w:t>
      </w:r>
      <w:r w:rsidRPr="00E906CC">
        <w:rPr>
          <w:rFonts w:ascii="Times New Roman" w:eastAsia="Century Gothic" w:hAnsi="Times New Roman" w:cs="Times New Roman"/>
          <w:sz w:val="24"/>
          <w:szCs w:val="24"/>
        </w:rPr>
        <w:t xml:space="preserve">Se ADICIONAN las Fracciones IX y X al Artículo 2.5 del LIBRO SEGUNDO, DE LAS PERSONAS, TITULO SEGUNDO DE LOS DERECHOS DE PERSONALIDAD, DERECHO DE LAS PERSONAS; asimismo, se ADICIONA un párrafo al Artículo 4.16 del LIBRO CUARTO, Del Derecho Familiar; TÍTULO PRIMERO, DE LA FAMILIA Y EL MATRIMONIO; CAPÍTULO II, De los derechos y obligaciones que nacen del Matrimonio; además, se ADICIONA un Capítulo IV al Título Quinto del Libro Cuarto, con los Artículos 4.178, 4.179, 4.180 y 4.181, y se reforma el Artículo 4.203 del LIBRO CUARTO Del Derecho Familiar, TITULO SÉPTIMO De la Patria Potestad, CAPITULO I De los efectos de la Patria Potestad respecto de la persona, todos ellos del </w:t>
      </w:r>
      <w:r w:rsidRPr="00E906CC">
        <w:rPr>
          <w:rFonts w:ascii="Times New Roman" w:eastAsia="Century Gothic" w:hAnsi="Times New Roman" w:cs="Times New Roman"/>
          <w:b/>
          <w:sz w:val="24"/>
          <w:szCs w:val="24"/>
        </w:rPr>
        <w:t>Código Civil del Estado de México</w:t>
      </w:r>
      <w:r w:rsidRPr="00E906CC">
        <w:rPr>
          <w:rFonts w:ascii="Times New Roman" w:eastAsia="Century Gothic" w:hAnsi="Times New Roman" w:cs="Times New Roman"/>
          <w:sz w:val="24"/>
          <w:szCs w:val="24"/>
        </w:rPr>
        <w:t>.</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2.5.-…</w:t>
      </w:r>
    </w:p>
    <w:p w:rsidR="00D97A79" w:rsidRPr="00E906CC" w:rsidRDefault="00D97A79" w:rsidP="000D578F">
      <w:pPr>
        <w:spacing w:after="0" w:line="240" w:lineRule="auto"/>
        <w:rPr>
          <w:rFonts w:ascii="Times New Roman" w:eastAsia="Century Gothic" w:hAnsi="Times New Roman" w:cs="Times New Roman"/>
          <w:sz w:val="24"/>
          <w:szCs w:val="24"/>
        </w:rPr>
      </w:pPr>
    </w:p>
    <w:p w:rsidR="00D97A79" w:rsidRPr="00E906CC" w:rsidRDefault="00D97A79" w:rsidP="000D578F">
      <w:pPr>
        <w:spacing w:after="0" w:line="240" w:lineRule="auto"/>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VIII…</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IX. Decidir interrumpir su embarazo, de conformidad con las disposiciones aplicables, y tener derecho a una incapacidad médica por un periodo mínimo de tres días hábiles, prorrogable conforme al criterio del personal de salud tratante, y deberá ser reconocida para todos los efectos laborables o académicos.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lastRenderedPageBreak/>
        <w:t>X. La incapacidad a la que se refiere la fracción anterior será otorgada por las instituciones de salud públicas o privadas y surtirá efectos laborales y académicos en los términos de la legislación aplicable.</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4.16.-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Los conyugues tienen derecho…</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Los cónyuges o concubinos deberán respetar el derecho a la interrupción del embarazo y a la incapacidad médica derivada de ésta, sin que pueda invocarse el incumplimiento de obligaciones conyugales o familiares.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CAPÍTULO IV</w:t>
      </w: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Del Derecho a la Incapacidad por Interrupción Legal del Embarazo</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Artículo 4.178.- Toda persona con capacidad de gestar que decida interrumpir su embarazo, tendrá derecho a una incapacidad médica por un periodo mínimo de tres días hábiles, prorrogable conforme al criterio del personal de salud tratante.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Artículo 4.179.- La incapacidad a que se refiere el artículo anterior será otorgada por las instituciones públicas o privadas y deberá ser reconocida por los empleadores, así como por las instituciones educativas y de seguridad social, sin que pueda ser objeto de discriminación, represalia o afectación laboral o académica alguna.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Artículo 4.180.- El contenido de la incapacidad médica deberá preservar la confidencialidad de la persona, sin hacer referencia expresa al motivo de la interrupción del embarazo, salvo que la persona interesada manifieste lo contrario.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Artículo 4.181.- Las disposiciones de este Capítulo son de orden público e interés social y su aplicación deberá favorecer en todo momento los derechos de la persona gestante.</w:t>
      </w: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4.203.-…</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En ningún caso el ejercicio de la patria potestad podrá obstaculizar o negar el derecho de la adolescente a interrumpir legalmente su embarazo en los supuestos permitidos por la ley, ni el acceso a la incapacidad médica correspondiente.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TERCERO. </w:t>
      </w:r>
      <w:r w:rsidRPr="00E906CC">
        <w:rPr>
          <w:rFonts w:ascii="Times New Roman" w:eastAsia="Century Gothic" w:hAnsi="Times New Roman" w:cs="Times New Roman"/>
          <w:sz w:val="24"/>
          <w:szCs w:val="24"/>
        </w:rPr>
        <w:t xml:space="preserve">Se ADICIONA un Artículo 2.16 Bis del LIBRO SEGUNDO, De la Salud; TÍTULO TERCERO, De la Salubridad General; CAPÍTULO PRIMERO, Disposiciones Generales, y se ADICIONA una Fracción XX Bis al Artículo 2.22 del LIBRO SEGUNDO, de Salud; TÍTULO TERCERO, de la Salubridad General; CAPÍTULO SEGUNDO, Del Sistema Estatal de Salud, del </w:t>
      </w:r>
      <w:r w:rsidRPr="00E906CC">
        <w:rPr>
          <w:rFonts w:ascii="Times New Roman" w:eastAsia="Century Gothic" w:hAnsi="Times New Roman" w:cs="Times New Roman"/>
          <w:b/>
          <w:sz w:val="24"/>
          <w:szCs w:val="24"/>
        </w:rPr>
        <w:t>Código Administrativo del Estado de México</w:t>
      </w:r>
      <w:r w:rsidRPr="00E906CC">
        <w:rPr>
          <w:rFonts w:ascii="Times New Roman" w:eastAsia="Century Gothic" w:hAnsi="Times New Roman" w:cs="Times New Roman"/>
          <w:sz w:val="24"/>
          <w:szCs w:val="24"/>
        </w:rPr>
        <w:t>.</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2.16.-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lastRenderedPageBreak/>
        <w:t>Artículo 2.16 Bis. Las personas que decidan interrumpir su embarazo, de conformidad con la normativa aplicable, tendrán derecho a una incapacidad médica expedida por las instituciones del Sistema Estatal de Salud, la cual será por un periodo mínimo de tres días hábiles, pudiendo extenderse según criterio médico basado en las condiciones de salud de la persona.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Dicha incapacidad será válida para todos los efectos laborales o académicas y no podrá ser motivo de discriminación, despido, sanción o afectación laboral o académica alguna.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Las instituciones de salud públicas y privadas quedan obligadas a expedir dicha incapacidad en los términos que establezca el reglamento correspondiente.</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2.22.-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XXI</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XX Bis. Emitir lineamientos para la expedición de incapacidades médicas por interrupción legal del embarazo.</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Dichas incapacidades serán válidas para todos los efectos laborales y escolares, y no podrán ser causa de discriminación, despido, represalia o cualquier otra afectación a los derechos de la persona titular de la misma. Los patrones, instituciones educativas y autoridades estarán obligados a reconocerla y acatarla.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CUARTO. </w:t>
      </w:r>
      <w:r w:rsidRPr="00E906CC">
        <w:rPr>
          <w:rFonts w:ascii="Times New Roman" w:eastAsia="Century Gothic" w:hAnsi="Times New Roman" w:cs="Times New Roman"/>
          <w:sz w:val="24"/>
          <w:szCs w:val="24"/>
        </w:rPr>
        <w:t xml:space="preserve">Se ADICIONAN las fracciones, XXI Bis y XXII Bis al Artículo 5 correspondiente al CAPÍTULO Único del Objeto y Principios Rectores, del TITULO PRIMERO De Las Disposiciones Generales y se ADICIONA la fracción VII Bis al Artículo 31 correspondiente al CAPÍTULO NOVENO Derecho a la Protección de la Salud y a la Seguridad Social, DEL TITULO SEGUNDO De los Derechos de Niñas, Niños y Adolescentes, y se adiciona la fracción VII Bis al Artículo 31 correspondiente al CAPÍTULO NOVENO Derecho a la Protección de la Salud y a la Seguridad Social, DEL TITULO SEGUNDO De los Derechos de Niñas, Niños y Adolescentes de la </w:t>
      </w:r>
      <w:r w:rsidRPr="00E906CC">
        <w:rPr>
          <w:rFonts w:ascii="Times New Roman" w:eastAsia="Century Gothic" w:hAnsi="Times New Roman" w:cs="Times New Roman"/>
          <w:b/>
          <w:sz w:val="24"/>
          <w:szCs w:val="24"/>
        </w:rPr>
        <w:t>Ley de los Derechos de Niñas, Niños y Adolescentes del Estado de México</w:t>
      </w:r>
      <w:r w:rsidRPr="00E906CC">
        <w:rPr>
          <w:rFonts w:ascii="Times New Roman" w:eastAsia="Century Gothic" w:hAnsi="Times New Roman" w:cs="Times New Roman"/>
          <w:sz w:val="24"/>
          <w:szCs w:val="24"/>
        </w:rPr>
        <w:t>.</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5. -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XI.</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XXL. Bis. Incapacidad por interrupción del embarazo: Al documento oficial expedido por la autoridad médica que certifica la imposibilidad temporal de una mujer o persona con capacidad de gestación para desempeñar sus labores o actividades académicas debido a la interrupción legal del embarazo.</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XXII. …</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lastRenderedPageBreak/>
        <w:t>XXII. Bis. Interrupción Legal del Embarazo (ILE): Al procedimiento médico mediante el cual una persona con capacidad de gestar decide finalizar un embarazo, en los términos y condiciones que establezcan las disposiciones jurídicas aplicables en el Estado de México.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31.-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Artículo 31 Bis.- Niñas y mujeres adolescentes gestantes tienen derecho a que se les otorgue incapacidad médica cuando decidan interrumpir legalmente su embarazo. Dicha incapacidad deberá ser expedida por el personal médico autorizado, y tendrá una duración de un periodo mínimo de tres días hábiles, prorrogable conforme al criterio del personal de salud tratante.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Las autoridades educativas y laborales estarán obligadas a reconocer y respetar dicha incapacidad, sin que ello genere afectación académica, laboral o de cualquier otra índole.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El Sistema Estatal de Salud implementará los mecanismos necesarios para la emisión, validación y seguimiento de estas incapacidades, en coordinación con las instituciones educativas y empleadores.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QUINTO. </w:t>
      </w:r>
      <w:r w:rsidRPr="00E906CC">
        <w:rPr>
          <w:rFonts w:ascii="Times New Roman" w:eastAsia="Century Gothic" w:hAnsi="Times New Roman" w:cs="Times New Roman"/>
          <w:sz w:val="24"/>
          <w:szCs w:val="24"/>
        </w:rPr>
        <w:t xml:space="preserve">Se ADICIONAN diversas disposiciones a la </w:t>
      </w:r>
      <w:r w:rsidRPr="00E906CC">
        <w:rPr>
          <w:rFonts w:ascii="Times New Roman" w:eastAsia="Century Gothic" w:hAnsi="Times New Roman" w:cs="Times New Roman"/>
          <w:b/>
          <w:sz w:val="24"/>
          <w:szCs w:val="24"/>
        </w:rPr>
        <w:t>Ley de Asistencia Social del Estado de México</w:t>
      </w:r>
      <w:r w:rsidRPr="00E906CC">
        <w:rPr>
          <w:rFonts w:ascii="Times New Roman" w:eastAsia="Century Gothic" w:hAnsi="Times New Roman" w:cs="Times New Roman"/>
          <w:sz w:val="24"/>
          <w:szCs w:val="24"/>
        </w:rPr>
        <w:t>, incluyendo las fracciones VI. Bis. y VI Ter. al Artículo 5 del TÍTULO PRIMERO DE LA ASISTENCIA SOCIAL, CAPÍTULO PRIMERO Disposiciones Generales; una Fracción VII al Artículo 5; al CAPÍTULO SEGUNDO, De los Sujetos de la Ley, TÍTULO PRIMERO, DE LA ASISTENCIA SOCIAL, un inciso e) a la Fracción II del Artículo 7; asimismo, al CAPÍTULO TERCERO, De los Programas, Acciones y Servicios de Asistencia Social, una Fracción XII Ter. al Artículo 10, así como un Artículo 10 Bis, y una Fracción XXI Bis. al Artículo 18 del CAPÍTULO I De su Naturaleza Jurídica y Atribuciones, del TÍTULO TERCERO, DEL SISTEMA PARA EL DESARROLLO INTEGRAL DE LA FAMILIA DEL ESTADO DE MÉXICO.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5.-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VI</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VI. Bis. Incapacidad por interrupción legal del embarazo: Al documento oficial expedido por la autoridad médica que certifica la imposibilidad temporal de una mujer o persona con capacidad de gestación con capacidad de gestación para desempeñar sus labores o actividades académicas debido a la interrupción legal del embarazo.</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VI. Ter. Interrupción Legal del Embarazo (ILE): Al procedimiento médico mediante el cual una persona con capacidad de gestar decide finalizar un embarazo, en los términos y condiciones que establezcan las disposiciones jurídicas aplicables en el Estado de México.</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XXII. Las demás que le confieran los ordenamientos legales.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7.-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II. Las mujeres:</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lastRenderedPageBreak/>
        <w:t>a) a d)</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e) Que hayan interrumpido legalmente su embarazo, garantizándoles acceso a servicios de salud mental, acompañamiento y protección académica y laboral.</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Artículo 10.-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XIII Bis.</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XIII. Ter. La garantía del acceso a una incapacidad médica por el tiempo mínimo de tres días hábiles prorrogable conforme al criterio del personal de salud tratante, para las personas que decidan interrumpir legalmente su embarazo, y deberá ser reconocida para todos los efectos laborales o académicos, con el fin de asegurar su recuperación física y emocional, sin que puedan ser objeto de discriminación, coerción o represalia.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Artículo 10 BIS. - Las personas a las que se refiere la fracción XIII Ter. del artículo anterior tendrán derecho a una incapacidad médica expedida por una institución del Sistema Estatal de Salud o por un médico particular certificado. Dicha incapacidad deberá ser reconocida y respetada por todos los empleadores y centros educativos públicos y privados radicados en el Estado de México.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Las Secretarías de Salud y de Educación del Estado de México, en coordinación con el DIFEM, emitirán los lineamientos necesarios para la operación y cumplimiento de este derecho, garantizando la confidencialidad, el trato digno y la agilidad en el proceso.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18.-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XXI.</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XXI. Bis. Establecer protocolos de coordinación con instituciones de salud, laborales y educativas, para garantizar el derecho a incapacidad por interrupción legal del embarazo, en colaboración con los Sistemas Municipales DIF.</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XXII. Las demás que le confieran los ordenamientos legales.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SEXTO. </w:t>
      </w:r>
      <w:r w:rsidRPr="00E906CC">
        <w:rPr>
          <w:rFonts w:ascii="Times New Roman" w:eastAsia="Century Gothic" w:hAnsi="Times New Roman" w:cs="Times New Roman"/>
          <w:sz w:val="24"/>
          <w:szCs w:val="24"/>
        </w:rPr>
        <w:t xml:space="preserve">Se ADICIONAN las fracciones XVII y XVIII al Artículo 5, del TÍTULO PRIMERO DE LAS DISPOSICIONES GENERALES, CAPÍTULO ÚNICO de la </w:t>
      </w:r>
      <w:r w:rsidRPr="00E906CC">
        <w:rPr>
          <w:rFonts w:ascii="Times New Roman" w:eastAsia="Century Gothic" w:hAnsi="Times New Roman" w:cs="Times New Roman"/>
          <w:b/>
          <w:sz w:val="24"/>
          <w:szCs w:val="24"/>
        </w:rPr>
        <w:t>Ley de Seguridad Social para los Servidores Públicos del Estado de México y sus Municipios</w:t>
      </w:r>
      <w:r w:rsidRPr="00E906CC">
        <w:rPr>
          <w:rFonts w:ascii="Times New Roman" w:eastAsia="Century Gothic" w:hAnsi="Times New Roman" w:cs="Times New Roman"/>
          <w:sz w:val="24"/>
          <w:szCs w:val="24"/>
        </w:rPr>
        <w:t>; asimismo, se ADICIONA la fracción VI Bis del Artículo 57 del TÍTULO TERCERO DE LAS PRESTACIONES DE CARÁCTER OBLIGATORIO, CAPÍTULO I DE LOS SERVICIOS DE SALUD, SECCIÓN TERCERA DE LOS SERVICIOS DE PROMOCIÓN DE LA SALUD Y MEDICINA PREVENTIVA; así como un párrafo final al Artículo 59 del TÍTULO TERCERO DE LAS PRESTACIONES DE CARÁCTER OBLIGATORIO, CAPÍTULO I DE LOS SERVICIOS DE SALUD, SECCIÓN CUARTA DE LAS ENFERMEDADES NO PROFESIONALES, MATERNIDAD Y REHABILITACIÓN, y se ADICIONAN los Artículos 59 Bis, 59 Ter y 59 Quater al TÍTULO TERCERO DE LAS PRESTACIONES DE CARÁCTER OBLIGATORIO, CAPÍTULO I DE LOS SERVICIOS DE SALUD, SECCIÓN CUARTA DE LAS ENFERMEDADES NO PROFESIONALES, MATERNIDAD Y REHABILITACIÓN.</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lastRenderedPageBreak/>
        <w:t>Artículo 3.-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VIII. …</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5.-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VI. …</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XVII. Interrupción Legal del Embarazo (ILE): Al procedimiento médico mediante el cual una persona con capacidad de gestar decide finalizar un embarazo, en los términos y condiciones que establezcan las disposiciones jurídicas aplicables en el Estado de México.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XVIII. Incapacidad por interrupción legal del embarazo: Al documento oficial expedido por la autoridad médica que certifica la imposibilidad temporal de una mujer o persona con capacidad de gestación para desempeñar sus labores o actividades académicas debido a la interrupción legal del embarazo.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57…</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VI.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VI Bis. El acceso a información y servicios para la atención de la interrupción legal del embarazo, en condiciones de seguridad, confidencialidad y respeto a la autonomía de la persona, incluyendo el derecho a obtener la incapacidad correspondiente.</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59.-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III.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Para que las hijas del cotizante tengan derecho a las prestaciones que establece este artículo, será necesario que, durante los seis meses anteriores al parto, se hayan mantenido vigentes sus derechos o los del cotizante del que derive el otorgamiento de estas prestaciones; así como acreditar la dependencia económica en términos del artículo 8 de la presente ley.</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Las servidoras públicas y derechohabientes que opten por una interrupción del embarazo, tendrán derecho a una incapacidad médica laboral con goce de sueldo, así como a programas de orientación y acompañamiento psicológico.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La incapacidad a que se refiere este artículo será considerada como parte de las prestaciones de salud y se otorgará bajo los mismos términos y condiciones que las incapacidades por enfermedad no profesional.</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Artículo 59 Bis. - Las servidoras públicas y derechohabientes que realicen una interrupción del embarazo tendrán derecho a una incapacidad médica por un periodo mínimo de tres días hábiles, prorrogable conforme al criterio del personal de salud tratante, y deberá ser reconocida para todos los efectos laborables o académicos.</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lastRenderedPageBreak/>
        <w:t>59. Ter. - El Instituto otorgará, de manera opcional, una incapacidad educativa que incluirá: I. Acceso a materiales informativos sobre salud reproductiva.</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II. Sesiones de orientación psicológica y acompañamiento emocional. III. Flexibilidad académica o laboral temporal, según corresponda.</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59. </w:t>
      </w:r>
      <w:proofErr w:type="spellStart"/>
      <w:r w:rsidRPr="00E906CC">
        <w:rPr>
          <w:rFonts w:ascii="Times New Roman" w:eastAsia="Century Gothic" w:hAnsi="Times New Roman" w:cs="Times New Roman"/>
          <w:b/>
          <w:sz w:val="24"/>
          <w:szCs w:val="24"/>
        </w:rPr>
        <w:t>Quarter</w:t>
      </w:r>
      <w:proofErr w:type="spellEnd"/>
      <w:r w:rsidRPr="00E906CC">
        <w:rPr>
          <w:rFonts w:ascii="Times New Roman" w:eastAsia="Century Gothic" w:hAnsi="Times New Roman" w:cs="Times New Roman"/>
          <w:b/>
          <w:sz w:val="24"/>
          <w:szCs w:val="24"/>
        </w:rPr>
        <w:t>. - El Instituto garantizará la confiabilidad y el trato digno en todo momento, sin</w:t>
      </w: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discriminación ni estigmatización.</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60.- …</w:t>
      </w:r>
    </w:p>
    <w:p w:rsidR="00D97A79" w:rsidRPr="00E906CC" w:rsidRDefault="00D97A79" w:rsidP="000D578F">
      <w:pPr>
        <w:spacing w:after="0" w:line="240" w:lineRule="auto"/>
        <w:jc w:val="center"/>
        <w:rPr>
          <w:rFonts w:ascii="Times New Roman" w:eastAsia="Century Gothic" w:hAnsi="Times New Roman" w:cs="Times New Roman"/>
          <w:sz w:val="24"/>
          <w:szCs w:val="24"/>
        </w:rPr>
      </w:pP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CAPÍTULO II</w:t>
      </w: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DE LOS RIESGOS DE TRABAJO</w:t>
      </w:r>
    </w:p>
    <w:p w:rsidR="00D97A79" w:rsidRPr="00E906CC" w:rsidRDefault="00D97A79" w:rsidP="000D578F">
      <w:pPr>
        <w:spacing w:after="0" w:line="240" w:lineRule="auto"/>
        <w:jc w:val="center"/>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SÉPTIMO. </w:t>
      </w:r>
      <w:r w:rsidRPr="00E906CC">
        <w:rPr>
          <w:rFonts w:ascii="Times New Roman" w:eastAsia="Century Gothic" w:hAnsi="Times New Roman" w:cs="Times New Roman"/>
          <w:sz w:val="24"/>
          <w:szCs w:val="24"/>
        </w:rPr>
        <w:t xml:space="preserve">Se ADICIONAN diversas disposiciones a la </w:t>
      </w:r>
      <w:r w:rsidRPr="00E906CC">
        <w:rPr>
          <w:rFonts w:ascii="Times New Roman" w:eastAsia="Century Gothic" w:hAnsi="Times New Roman" w:cs="Times New Roman"/>
          <w:b/>
          <w:sz w:val="24"/>
          <w:szCs w:val="24"/>
        </w:rPr>
        <w:t>Ley de Acceso de las Mujeres a una Vida Libre de Violencia del Estado de México</w:t>
      </w:r>
      <w:r w:rsidRPr="00E906CC">
        <w:rPr>
          <w:rFonts w:ascii="Times New Roman" w:eastAsia="Century Gothic" w:hAnsi="Times New Roman" w:cs="Times New Roman"/>
          <w:sz w:val="24"/>
          <w:szCs w:val="24"/>
        </w:rPr>
        <w:t>, incluyendo las fracciones VIII Bis y IX Bis al Artículo 3 del TÍTULO PRIMERO DISPOSICIONES GENERALES, CAPÍTULO ÚNICO NATURALEZA Y OBJETO DE LA LEY; asimismo, se ADICIONA una fracción XI del Artículo 27 Ter, del TITULO TERCERO MODALIDADES DE LA VIOLENCIA, CAPÍTULO V BIS DE LA VIOLENCIA OBSTÉTRICA, recorriendo las subsecuentes; por otro lado, se ADICIONA el Artículo 27 Quater Bis al TÍTULO TERCERO, CAPÍTULO V BIS, relativo a la VIOLENCIA OBSTÉTRICA; se ADICIONA al Artículo 43 del TÍTULO QUINTO, DE LA DISTRIBUCIÓN DE COMPETENCIAS EN MATERIA DE PREVENCIÓN, ATENCIÓN, SANCIÓN Y ERRADICACIÓN DE LA VIOLENCIA CONTRA LAS NIÑAS, ADOLESCENTES Y MUJERES, CAPÍTULO I DE LA COMPETENCIA ESTATAL, la fracción XIII Bis, recorriendo la subsecuente; se INCLUYE la fracción XXIII al artículo 44 del TÍTULO QUINTO, DE LA DISTRIBUCIÓN DE COMPETENCIAS EN MATERIA DE PREVENCIÓN, ATENCIÓN, SANCIÓN Y ERRADICACIÓN DE LA VIOLENCIA CONTRA LAS NIÑAS, ADOLESCENTES Y MUJERES, CAPÍTULO I DE LA COMPETENCIA ESTATAL; por último, se ADICIONA la fracción XIII Bis. al Artículo 45 del TÍTULO QUINTO, DE LA DISTRIBUCIÓN DE COMPETENCIAS EN MATERIA DE PREVENCIÓN, ATENCIÓN, SANCIÓN Y ERRADICACIÓN DE LA VIOLENCIA CONTRA LAS NIÑAS, ADOLESCENTES Y MUJERES, CAPÍTULO I DE LA COMPETENCIA ESTATAL</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3.-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VIII Bis. - Incapacidad por interrupción legal del embarazo: Al documento oficial expedido por la autoridad médica que certifica la imposibilidad temporal de una mujer o persona con capacidad de gestación para desempeñar sus labores o actividades académicas debido a la interrupción legal del embarazo.</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IX.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IX. Bis. Interrupción Legal del Embarazo (ILE): Al procedimiento médico mediante el cual una persona con capacidad de gestar decide finalizar un embarazo, en los términos y condiciones que establezcan las disposiciones jurídicas aplicables en el Estado de México.</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X…</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lastRenderedPageBreak/>
        <w:t>Artículo 27 Ter. - …</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X</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XI. Negar u obstaculizar el acceso a una incapacidad académica o laboral pagada cuando una mujer o persona gestante decida interrumpir su embarazo.</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Artículo 27 Quater Bis. - Las instituciones del sector salud, públicas y privadas, así como las autoridades laborales y educativas del Estado de México, deberán garantizar a toda persona que decida interrumpir su embarazo en los supuestos legales aplicables, el derecho a una incapacidad médica oficial por un periodo mínimo de tres días hábiles, prorrogable conforme al criterio del personal de salud tratante. Dicha incapacidad deberá ser:</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V. Otorgada de inmediato y sin obstáculos burocráticos.</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VI. Reconocida por los empleadores e instituciones educativas como justificante de inasistencia.</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VII. Remunerada en los términos de la legislación laboral aplicable.</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VIII. Confidencial, respetando la privacidad de la persona.</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La negativa a otorgar, reconocer o respetar esta incapacidad se considerará una forma de violencia obstétrica y violencia institucional, en los términos de esta Ley.</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43.-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XIII.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XIII Bis. - Expedir los certificados médicos que avalen la incapacidad laboral o académica por interrupción del embarazo, garantizando la confidencialidad y el trato digno.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44.-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XXII.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XXIII. Garantizar que las mujeres o personas gestantes trabajadoras, tanto del sector público como privado, tengan derecho a una incapacidad médica laboral con goce de sueldo por un periodo de tres días hábiles o, en su caso, por el tiempo que determine la autoridad sanitaria tratante, cuando realicen una interrupción del embarazo.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45.-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XII.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XII Bis. Asegurar que las mujeres o personas gestantes estudiantes, tanto de escuelas públicas como privadas, tengan derecho a una incapacidad médica por un periodo mínimo de tres días hábiles, prorrogable conforme al criterio del personal de salud tratante, y deberá ser reconocida para todos los efectos académicos.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OCTAVO. </w:t>
      </w:r>
      <w:r w:rsidRPr="00E906CC">
        <w:rPr>
          <w:rFonts w:ascii="Times New Roman" w:eastAsia="Century Gothic" w:hAnsi="Times New Roman" w:cs="Times New Roman"/>
          <w:sz w:val="24"/>
          <w:szCs w:val="24"/>
        </w:rPr>
        <w:t xml:space="preserve">Se ADICIONAN diversas disposiciones a la </w:t>
      </w:r>
      <w:r w:rsidRPr="00E906CC">
        <w:rPr>
          <w:rFonts w:ascii="Times New Roman" w:eastAsia="Century Gothic" w:hAnsi="Times New Roman" w:cs="Times New Roman"/>
          <w:b/>
          <w:sz w:val="24"/>
          <w:szCs w:val="24"/>
        </w:rPr>
        <w:t>Ley de Igualdad de Trato y Oportunidades entre Mujeres y Hombres del Estado de México</w:t>
      </w:r>
      <w:r w:rsidRPr="00E906CC">
        <w:rPr>
          <w:rFonts w:ascii="Times New Roman" w:eastAsia="Century Gothic" w:hAnsi="Times New Roman" w:cs="Times New Roman"/>
          <w:sz w:val="24"/>
          <w:szCs w:val="24"/>
        </w:rPr>
        <w:t>, incluyendo las fracciones X Bis. y X Ter. al Artículo 6 del CAPÍTULO I DE LA COMPETENCIA ESTATAL; asimismo, se ADICIONA la fracción IX Bis. al Artículo 7, del CAPÍTULO SEGUNDO DE LA POLÍTICA ESTATAL EN MATERIA DE IGUALDAD DE TRATO Y OPORTUNIDADES ENTRE MUJERES Y HOMBRES, recorriendo la fracción subsecuente; además, se ADICIONA la fracción XVII al Artículo 30 del CAPÍTULO NOVENO DE LA IGUALDAD EN LOS DIVERSOS ÁMBITOS, recorriendo la fracción subsecuente; por último, se ADICIONA la fracción VII Bis. al Artículo 34 del CAPÍTULO NOVENO DE LA IGUALDAD EN LOS DIVERSOS ÁMBITOS, recorriendo la fracción subsecuente.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6.-…</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X.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X Bis. Incapacidad por interrupción legal del embarazo: Al documento oficial expedido por la autoridad médica que certifica la imposibilidad temporal de una mujer o persona con capacidad de gestación para desempeñar sus labores o actividades académicas debido a la interrupción legal del embarazo.</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 Ter. Interrupción Legal del Embarazo (ILE): Al procedimiento médico mediante ella cual una mujer o persona con capacidad de gestación, decide finalizar su embarazo, en los términos permitidos por la legislación aplicable.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7.-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IX.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IX Bis. - Garantizar que las mujeres o personas gestantes tengan acceso a incapacidades médicas por un periodo mínimo de tres días hábiles, prorrogable conforme al criterio del personal de salud tratante, y deberá ser reconocida para todos los efectos laborables y académicos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30.-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XVII.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XVIII. Garantizar el derecho a una incapacidad médica por un periodo mínimo de tres días, prorrogable conforme al criterio del personal de salud tratante, y deberá ser reconocida para todos los efectos laborables, cuando una mujer o persona gestante realice una interrupción del embarazo en los términos permitidos por la ley.</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34.-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VII.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lastRenderedPageBreak/>
        <w:t>VIII. Bis. - Vigilar que se otorguen incapacidades médicas a las mujeres o personas gestantes que realicen una interrupción legal del embarazo, en los términos de la normatividad aplicable, reconocidas para todos los efectos laborales y académicos.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NOVENO. </w:t>
      </w:r>
      <w:r w:rsidRPr="00E906CC">
        <w:rPr>
          <w:rFonts w:ascii="Times New Roman" w:eastAsia="Century Gothic" w:hAnsi="Times New Roman" w:cs="Times New Roman"/>
          <w:sz w:val="24"/>
          <w:szCs w:val="24"/>
        </w:rPr>
        <w:t xml:space="preserve">Se ADICIONAN diversas disposiciones a la </w:t>
      </w:r>
      <w:r w:rsidRPr="00E906CC">
        <w:rPr>
          <w:rFonts w:ascii="Times New Roman" w:eastAsia="Century Gothic" w:hAnsi="Times New Roman" w:cs="Times New Roman"/>
          <w:b/>
          <w:sz w:val="24"/>
          <w:szCs w:val="24"/>
        </w:rPr>
        <w:t>Ley de la Juventud del Estado de México</w:t>
      </w:r>
      <w:r w:rsidRPr="00E906CC">
        <w:rPr>
          <w:rFonts w:ascii="Times New Roman" w:eastAsia="Century Gothic" w:hAnsi="Times New Roman" w:cs="Times New Roman"/>
          <w:sz w:val="24"/>
          <w:szCs w:val="24"/>
        </w:rPr>
        <w:t>, incluyendo las fracciones V Bis y VI Bis. al Artículo 3 del TÍTULO PRIMERO DISPOSICIONES GENERALES, CAPÍTULO ÚNICO NATURALEZA Y OBJETO DE LA LEY; así como, la fracción IX al Artículo 6 del TÍTULO PRIMERO DISPOSICIONES GENERALES, CAPÍTULO ÚNICO NATURALEZA JURÍDICA Y OBJETO; asimismo, se ADICIONA la fracción VII al Artículo 9 del TÍTULO SEGUNDO DE LOS DERECHOS DE LOS JÓVENES CAPÍTULO I DE LOS DERECHOS DE LOS JÓVENES, SECCIÓN II DERECHOS SOCIALES, recorriendo las fracciones subsecuentes; se ADICIONA un párrafo final al Artículo 10 del TÍTULO SEGUNDO DE LOS DERECHOS DE LOS JÓVENES, CAPÍTULO I, DE LOS DERECHOS DE LOS JÓVENES, SECCIÓN III DERECHOS ECONÓMICOS, y por último, se incluye una fracción X Bis. al Artículo 13 del TÍTULO SEGUNDO DE LOS DERECHOS DE LOS JÓVENES CAPÍTULO III POLÍTICAS PÚBLICAS PARA LOS JÓVENES, recorriendo las fracciones subsecuentes.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3…</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V. Bis. Incapacidad por interrupción legal del embarazo: Al documento oficial expedido por la autoridad médica que certifica la imposibilidad temporal de una mujer o persona con capacidad de gestación para desempeñar sus labores o actividades académicas debido a la interrupción legal del embarazo.</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VI. Instituto. -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VI. Bis. Interrupción Legal del Embarazo (ILE): Al procedimiento médico mediante el cual una persona con capacidad de gestar decide finalizar un embarazo, en los términos y condiciones que establezcan las disposiciones jurídicas aplicables en el Estado de México.</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VII.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6.-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VIII.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IX. Que decidan interrumpir legalmente su embarazo.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9.-…</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VI.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VI Bis. - A recibir incapacidad médica por un periodo mínimo de tres días hábiles, prorrogable conforme al criterio del personal de salud tratante, y deberá ser reconocida para todos los efectos laborables o académicos, cuando decidan interrumpir legalmente su embarazo, de conformidad con la normativa aplicable.</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VII…</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10.-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Asimismo, tendrán derecho a obtener una incapacidad médica durante el periodo mínimo de tres días hábiles, prorrogable conforme al criterio del personal de salud tratante, y deberá ser reconocida para todos los efectos laborables o académicos para su adecuada recuperación posterior a una interrupción legal del embarazo</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13.-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X Bis. Establecer mecanismos para garantizar que las jóvenes tengan acceso a incapacidades médicas en caso de interrupción legal del embarazo, sin afectar su situación académica, laboral o económica.</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DÉCIMO. </w:t>
      </w:r>
      <w:r w:rsidRPr="00E906CC">
        <w:rPr>
          <w:rFonts w:ascii="Times New Roman" w:eastAsia="Century Gothic" w:hAnsi="Times New Roman" w:cs="Times New Roman"/>
          <w:sz w:val="24"/>
          <w:szCs w:val="24"/>
        </w:rPr>
        <w:t xml:space="preserve">Se ADICIONAN las fracciones II Bis y III Bis al Artículo 4 del TÍTULO PRIMERO de las Disposiciones Generales, CAPÍTULO ÚNICO, y se ADICIONA un séptimo párrafo al Artículo 65, del TÍTULO TERCERO De los Derechos y Obligaciones Individuales de los Servidores Públicos, CAPÍTULO IV De la Jornada de Trabajo, de los Descansos y Licencias de la </w:t>
      </w:r>
      <w:r w:rsidRPr="00E906CC">
        <w:rPr>
          <w:rFonts w:ascii="Times New Roman" w:eastAsia="Century Gothic" w:hAnsi="Times New Roman" w:cs="Times New Roman"/>
          <w:b/>
          <w:sz w:val="24"/>
          <w:szCs w:val="24"/>
        </w:rPr>
        <w:t xml:space="preserve">Ley del Trabajo de los Servidores </w:t>
      </w:r>
      <w:r w:rsidRPr="00E906CC">
        <w:rPr>
          <w:rFonts w:ascii="Times New Roman" w:eastAsia="Century Gothic" w:hAnsi="Times New Roman" w:cs="Times New Roman"/>
          <w:sz w:val="24"/>
          <w:szCs w:val="24"/>
        </w:rPr>
        <w:t>Públicos del Estado de México y Municipios.</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4.-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II. Bis. Incapacidad por interrupción legal del embarazo: Al documento oficial expedido por la autoridad médica que certifica la imposibilidad temporal de una mujer o persona con capacidad de gestación para desempeñar sus labores o actividades académicas debido a la interrupción legal del embarazo.</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III. Institución Pública: A cada uno de los poderes públicos del Estado, los municipios y los tribunales administrativos; así como los organismos descentralizados, fideicomisos de carácter estatal y municipal, y los órganos autónomos que sus leyes de creación así lo determinen.</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III. Bis. Interrupción Legal del Embarazo (ILE): Al procedimiento médico mediante el cual una persona con capacidad de gestar decide finalizar un embarazo, en los términos y condiciones que establezcan las disposiciones jurídicas aplicables en el Estado de México.</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IV. a VIII.</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65.-</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 xml:space="preserve">A las personas servidoras públicas se les otorgará una licencia con goce de sueldo íntegro, por causa de enfermedad o accidente grave de alguno de sus hijos, hijas, conyugue o concubina o concubinario, previa expedición del certificado médico correspondiente por parte del Instituto de Seguridad Social del Estado de México y Municipios, el cual determinará expresamente los días hábiles de licencia. En los casos de que ambos padres sean personas servidoras públicas, sólo se concederá licencia a una de ellas. En los casos en que se presenten complicaciones de salud de la </w:t>
      </w:r>
      <w:r w:rsidRPr="00E906CC">
        <w:rPr>
          <w:rFonts w:ascii="Times New Roman" w:eastAsia="Century Gothic" w:hAnsi="Times New Roman" w:cs="Times New Roman"/>
          <w:sz w:val="24"/>
          <w:szCs w:val="24"/>
        </w:rPr>
        <w:lastRenderedPageBreak/>
        <w:t>madre durante el parto y/o post parto o en el de la hija o hijo recién nacido, que pongan en riesgo la vida de ambos o de cualquiera de ellos, o sufran alguna discapacidad parcial o total dentro de los noventa días naturales inmediatos siguientes al nacimiento, en referidas circunstancias, el servidor público dispondrá de una licencia de paternidad para cuidado y atenciones médicas por un periodo de treinta días hábiles con goce de sueldo, previa expedición del certificado correspondiente.</w:t>
      </w:r>
    </w:p>
    <w:p w:rsidR="00D97A79" w:rsidRPr="00E906CC" w:rsidRDefault="00D97A79" w:rsidP="000D578F">
      <w:pPr>
        <w:spacing w:after="0" w:line="240" w:lineRule="auto"/>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Las servidoras públicas tendrán derecho a una incapacidad médica por un periodo mínimo de tres días hábiles, la cual deberá ser reconocida para todos los efectos laborables o académicos, cuando decidan interrumpir su embarazo, conforme a lo establecido en la legislación aplicable. Dicha incapacidad será autorizada previa presentación del documento comprobatorio de la interrupción del embarazo, o bien, del certificado médico correspondiente.</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En caso de complicaciones médicas derivadas del procedimiento, la licencia podrá extenderse hasta por el tiempo que determine el Instituto de Seguridad Social del Estado de México y Municipios.</w:t>
      </w:r>
    </w:p>
    <w:p w:rsidR="00945286" w:rsidRPr="00E906CC" w:rsidRDefault="00945286"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Asimismo, …</w:t>
      </w:r>
    </w:p>
    <w:p w:rsidR="00D97A79" w:rsidRPr="00E906CC" w:rsidRDefault="00D97A79" w:rsidP="000D578F">
      <w:pPr>
        <w:spacing w:after="0" w:line="240" w:lineRule="auto"/>
        <w:jc w:val="both"/>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DÉCIMO PRIMERO. </w:t>
      </w:r>
      <w:r w:rsidRPr="00E906CC">
        <w:rPr>
          <w:rFonts w:ascii="Times New Roman" w:eastAsia="Century Gothic" w:hAnsi="Times New Roman" w:cs="Times New Roman"/>
          <w:sz w:val="24"/>
          <w:szCs w:val="24"/>
        </w:rPr>
        <w:t xml:space="preserve">Se ADICIONA el inciso j) a la fracción I del Artículo 9 del CAPÍTULO III DE LAS MEDIDAS POSITIVAS Y COMPENSATORIAS PARA ERRADICAR LA DISCRIMINACIÓN, a la </w:t>
      </w:r>
      <w:r w:rsidRPr="00E906CC">
        <w:rPr>
          <w:rFonts w:ascii="Times New Roman" w:eastAsia="Century Gothic" w:hAnsi="Times New Roman" w:cs="Times New Roman"/>
          <w:b/>
          <w:sz w:val="24"/>
          <w:szCs w:val="24"/>
        </w:rPr>
        <w:t>Ley para Prevenir, Combatir y Eliminar Actos de Discriminación en el Estado de México</w:t>
      </w:r>
      <w:r w:rsidRPr="00E906CC">
        <w:rPr>
          <w:rFonts w:ascii="Times New Roman" w:eastAsia="Century Gothic" w:hAnsi="Times New Roman" w:cs="Times New Roman"/>
          <w:sz w:val="24"/>
          <w:szCs w:val="24"/>
        </w:rPr>
        <w:t>.</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9.-…</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 a i). …</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j) Garantizar el derecho a incapacidad médica para las personas que decidan interrumpir el embarazo, por un periodo mínimo de tres días hábiles, prorrogable conforme al criterio del personal de salud tratante, y deberá ser reconocida para todos los efectos laborables o académicos. en los términos de la legislación laboral o educativa aplicable.</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w:t>
      </w:r>
    </w:p>
    <w:p w:rsidR="00D97A79" w:rsidRPr="00E906CC" w:rsidRDefault="00D97A79" w:rsidP="000D578F">
      <w:pPr>
        <w:spacing w:after="0" w:line="240" w:lineRule="auto"/>
        <w:jc w:val="both"/>
        <w:rPr>
          <w:rFonts w:ascii="Times New Roman" w:eastAsia="Times New Roman" w:hAnsi="Times New Roman" w:cs="Times New Roman"/>
          <w:sz w:val="24"/>
          <w:szCs w:val="24"/>
        </w:rPr>
      </w:pP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TRANSITORIOS</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PRIMERO. </w:t>
      </w:r>
      <w:r w:rsidRPr="00E906CC">
        <w:rPr>
          <w:rFonts w:ascii="Times New Roman" w:eastAsia="Century Gothic" w:hAnsi="Times New Roman" w:cs="Times New Roman"/>
          <w:sz w:val="24"/>
          <w:szCs w:val="24"/>
        </w:rPr>
        <w:t>El presente Decreto entrará en vigor al día siguiente de su publicación en la Gaceta del Gobierno del Estado de México.</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SEGUNDO. </w:t>
      </w:r>
      <w:r w:rsidRPr="00E906CC">
        <w:rPr>
          <w:rFonts w:ascii="Times New Roman" w:eastAsia="Century Gothic" w:hAnsi="Times New Roman" w:cs="Times New Roman"/>
          <w:sz w:val="24"/>
          <w:szCs w:val="24"/>
        </w:rPr>
        <w:t>Se derogan todas las disposiciones que se opongan al presente Decreto.</w:t>
      </w:r>
    </w:p>
    <w:p w:rsidR="00D97A79" w:rsidRPr="00E906CC" w:rsidRDefault="00D97A79" w:rsidP="000D578F">
      <w:pPr>
        <w:spacing w:after="0" w:line="240" w:lineRule="auto"/>
        <w:jc w:val="both"/>
        <w:rPr>
          <w:rFonts w:ascii="Times New Roman" w:eastAsia="Century Gothic"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 xml:space="preserve">DADO en el Palacio del Poder Legislativo del Estado de México, en la ciudad de Toluca a los </w:t>
      </w:r>
      <w:r w:rsidRPr="00E906CC">
        <w:rPr>
          <w:rFonts w:ascii="Times New Roman" w:eastAsia="Century Gothic" w:hAnsi="Times New Roman" w:cs="Times New Roman"/>
          <w:sz w:val="24"/>
          <w:szCs w:val="24"/>
        </w:rPr>
        <w:tab/>
      </w:r>
      <w:r w:rsidRPr="00E906CC">
        <w:rPr>
          <w:rFonts w:ascii="Times New Roman" w:eastAsia="Century Gothic" w:hAnsi="Times New Roman" w:cs="Times New Roman"/>
          <w:sz w:val="24"/>
          <w:szCs w:val="24"/>
        </w:rPr>
        <w:tab/>
        <w:t xml:space="preserve">días del mes de </w:t>
      </w:r>
      <w:r w:rsidRPr="00E906CC">
        <w:rPr>
          <w:rFonts w:ascii="Times New Roman" w:eastAsia="Century Gothic" w:hAnsi="Times New Roman" w:cs="Times New Roman"/>
          <w:sz w:val="24"/>
          <w:szCs w:val="24"/>
        </w:rPr>
        <w:tab/>
      </w:r>
      <w:r w:rsidRPr="00E906CC">
        <w:rPr>
          <w:rFonts w:ascii="Times New Roman" w:eastAsia="Century Gothic" w:hAnsi="Times New Roman" w:cs="Times New Roman"/>
          <w:sz w:val="24"/>
          <w:szCs w:val="24"/>
        </w:rPr>
        <w:tab/>
        <w:t xml:space="preserve"> del año 2026.</w:t>
      </w:r>
    </w:p>
    <w:p w:rsidR="00D97A79" w:rsidRPr="00E906CC" w:rsidRDefault="00D97A79" w:rsidP="000D578F">
      <w:pPr>
        <w:spacing w:after="0" w:line="240" w:lineRule="auto"/>
        <w:jc w:val="both"/>
        <w:rPr>
          <w:rFonts w:ascii="Times New Roman" w:eastAsia="Century Gothic" w:hAnsi="Times New Roman" w:cs="Times New Roman"/>
          <w:b/>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lastRenderedPageBreak/>
        <w:t xml:space="preserve">TERCERO. </w:t>
      </w:r>
      <w:r w:rsidRPr="00E906CC">
        <w:rPr>
          <w:rFonts w:ascii="Times New Roman" w:eastAsia="Century Gothic" w:hAnsi="Times New Roman" w:cs="Times New Roman"/>
          <w:sz w:val="24"/>
          <w:szCs w:val="24"/>
        </w:rPr>
        <w:t>El Instituto de Salud del Estado de México (ISEM), en coordinación con las dependencias correspondientes, deberá emitir los lineamientos para la expedición, reconocimiento y cumplimiento de la incapacidad médica por Interrupción Legal del Embarazo, en un plazo no mayor a 90 días naturales posteriores a la entrada en vigor del presente Decreto.</w:t>
      </w:r>
    </w:p>
    <w:p w:rsidR="00D97A79" w:rsidRPr="00E906CC" w:rsidRDefault="00D97A79" w:rsidP="000D578F">
      <w:pPr>
        <w:spacing w:after="0" w:line="240" w:lineRule="auto"/>
        <w:jc w:val="both"/>
        <w:rPr>
          <w:rFonts w:ascii="Times New Roman" w:eastAsia="Times New Roman" w:hAnsi="Times New Roman" w:cs="Times New Roman"/>
          <w:sz w:val="24"/>
          <w:szCs w:val="24"/>
        </w:rPr>
      </w:pPr>
    </w:p>
    <w:p w:rsidR="00D97A79" w:rsidRPr="00E906CC" w:rsidRDefault="00D97A79"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Por lo antes expuesto se pone a consideración de la LXII Legislatura del Estado Libre y Soberano de México, la presente iniciativa, para efecto de que, si se encuentra procedente, se admita a trámite, para su análisis, discusión, y en su caso aprobación.</w:t>
      </w:r>
    </w:p>
    <w:p w:rsidR="00D97A79" w:rsidRPr="00E906CC" w:rsidRDefault="00D97A79" w:rsidP="000D578F">
      <w:pPr>
        <w:spacing w:after="0" w:line="240" w:lineRule="auto"/>
        <w:jc w:val="both"/>
        <w:rPr>
          <w:rFonts w:ascii="Times New Roman" w:eastAsia="Times New Roman" w:hAnsi="Times New Roman" w:cs="Times New Roman"/>
          <w:sz w:val="24"/>
          <w:szCs w:val="24"/>
        </w:rPr>
      </w:pP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 T E N T A M E N T E</w:t>
      </w:r>
    </w:p>
    <w:p w:rsidR="00D97A79" w:rsidRPr="00E906CC" w:rsidRDefault="00D97A79" w:rsidP="000D578F">
      <w:pPr>
        <w:spacing w:after="0" w:line="240" w:lineRule="auto"/>
        <w:jc w:val="center"/>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Dip. Dra. Jennifer Nathalie González López</w:t>
      </w:r>
    </w:p>
    <w:p w:rsidR="00D97A79" w:rsidRPr="00E906CC" w:rsidRDefault="00D97A79"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Presentante</w:t>
      </w:r>
    </w:p>
    <w:p w:rsidR="007F0887" w:rsidRPr="00E906CC" w:rsidRDefault="007F0887" w:rsidP="000D578F">
      <w:pPr>
        <w:spacing w:after="0" w:line="240" w:lineRule="auto"/>
        <w:jc w:val="center"/>
        <w:rPr>
          <w:rFonts w:ascii="Times New Roman" w:hAnsi="Times New Roman" w:cs="Times New Roman"/>
          <w:sz w:val="24"/>
          <w:szCs w:val="24"/>
        </w:rPr>
      </w:pPr>
    </w:p>
    <w:p w:rsidR="007F0887" w:rsidRPr="00E906CC" w:rsidRDefault="007F0887"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(Fin del documento)</w:t>
      </w:r>
    </w:p>
    <w:p w:rsidR="007F0887" w:rsidRPr="00E906CC" w:rsidRDefault="007F0887" w:rsidP="000D578F">
      <w:pPr>
        <w:spacing w:after="0" w:line="240" w:lineRule="auto"/>
        <w:jc w:val="center"/>
        <w:rPr>
          <w:rFonts w:ascii="Times New Roman" w:hAnsi="Times New Roman" w:cs="Times New Roman"/>
          <w:sz w:val="24"/>
          <w:szCs w:val="24"/>
        </w:rPr>
      </w:pP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PRESIDENTA DIP. MARTHA AZUCENA CAMACHO REYNOSO. Gracias diputada Jennifer Nathalie González López, se registra la iniciativa y se remite a las Comisiones Legislativas de Gobernación y Puntos Constitucionales, de Salud, Asistencia y Bienestar Social y de Trabajo, Previsión y Seguridad Social, para su estudio y dictamen.</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En cuanto al siguiente punto, la diputada Nelly Brígida Rivera Sánchez, presenta el nombre del Grupo Parlamentario Partido morena, Iniciativa con Proyecto de Decreto mediante el cual se declara el 13 de febrero de cada año como “Día del Amor de nuestros Bosques Mexiquenses”.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DIP. NELLY BRÍGIDA RIVERA SÁNCHEZ. Gracias.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Muy buenas tardes a todos, saludo con mucho agrado a la Mesa Directiva.</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Con su permiso querida Presidenta y Honorable Asamblea y ciudadanos que nos acompañan a través de las redes sociales.</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Comparezco ante el Pleno para presentar la iniciativa que hoy se someta a su consideración, declarar el 13 de febrero de cada año como “El Día del Amor a nuestros Bosques Mexiquenses”. Lo hago con la convicción de que las decisiones que tomamos aquí deben unir conciencia, acción y cuidado por lo que es de todos.</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Detrás de esa fecha está la intención de poner en el centro lo que nos da vida, los bosques del Estado de México.</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En el Estado de México se conserva una superficie forestal del orden de un millón 75 mil 377 hectáreas, se trata de un patrimonio ambiental que regula el agua, captura carbono, sostiene biodiversidad y provee medios de vida.</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Este dato no es sólo una cifra, es la medida de una responsabilidad colectiva que nos corresponde proteger, tanto como legisladores y como seres humanos; estos bosques operan como infraestructura natural. Un ejemplo, es el conocido Bosque de Agua, un corredor biológico e hidrológico que compartimos con 7 alcaldías de la Ciudad de México, 8 municipios del Estado de Morelos y 22 municipios de nuestro Estado. Al norte, oeste y suroeste, que incluyen Atizapán de Zaragoza, Chalco, Huixquilucan, Isidro Fabela, Jilotzingo, Jiquipilco, Lerma, Malinalco, Morelos, Naucalpan de Juárez, Nicolás Romero, Ocoyoacac, Ocuilan, Otzolotepec, Temamatla, Temoaya, Tenango del Aire, Tianguistenco, Villa del Carbón, Jalatlaco y Xonacatlán; por ello, la conversación forestal también se traduce en seguridad hídrica para millones de personas y garantizar el vital líquido a las nuevas generaciones.</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Reconocerlos y reforzar esta visión con iniciativas como ésta, significan asumir compromisos concretos con la gestión integral de nuestras cuencas y recursos naturales y porque debemos ser responsables con el medio ambiente, es que resulta necesario hablar también sobre las amenazas de nuestros bosques.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lastRenderedPageBreak/>
        <w:t>Riesgos como la deforestación, la pérdida de cobertura forestal, las plagas y una dinámica de incendios que en años recientes ha cobrado cientos de vidas silvestres y metros de bosques; frente a ello, la fecha contenida en esta iniciativa no es simbólica por sí misma; el 13 de febrero responde a un criterio de oportunidad pedagógica y preventiva, se sitúa antes del periodo de mayor incidencia de incendios consistentes de marzo a mayo y por ello, puede aprovecharse para celebrar diversas actividades de conciencia y cuidado; en la medida de sus capacidades, esta iniciativa invita al Gobierno del Estado, a través de las secretarías competentes y a los 125 Municipios para que realicen campañas de educación, fortalecimiento de brigadas comunitarias y acciones operativas de prevención.</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La declaratoria que se presenta, está pensada para traducirse en acciones públicas como jornadas de reforestación, programas de educación ambiental en escuelas y comunidades y a facilitar la coordinación interinstitucional con cuidadores locales.</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Con todo lo anterior, el 13 de febrero se convertiría en un eje operativo para la preservación y entendimiento de nuestros bosques, esta resolución ayudará a proteger hectáreas de bosques de alcance intergeneracional y fomentar la participación ciudadana en la conservación de los mismos.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Como legisladora, pero también como ciudadana que goza y disfruta de lo que producen nuestros bosques, les pido de su apoyo para esta iniciativa, porque cuando llega el agua a todos, cuando las familias ven recuperados sus bosques y cuando las comunidades son protagonistas en la protección de su entorno, sabemos que hemos hecho bien las cosas en relación al cuidado de nuestros bosques.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Convertir el 13 de febrero en el “Día del Amor a Nuestros Bosques Mexiquenses” es una declaración de conciencia; pero sobre todo de responsabilidad y acción gubernamental y social, recordemos que sin bosques no hay agua.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Por lo antes expuesto, se pone a consideración de esta Asamblea la presente Iniciativa de Decreto, solicitando se agregue el texto íntegro de esta iniciativa al Diario de los Debates y a la Gaceta Parlamentaria. </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Sería cuanto Presidenta. Muchísimas gracias.</w:t>
      </w:r>
    </w:p>
    <w:p w:rsidR="00B67FCE" w:rsidRPr="00E906CC" w:rsidRDefault="00B67FCE" w:rsidP="000D578F">
      <w:pPr>
        <w:pStyle w:val="Sinespaciado"/>
        <w:jc w:val="both"/>
        <w:rPr>
          <w:rFonts w:ascii="Times New Roman" w:hAnsi="Times New Roman" w:cs="Times New Roman"/>
          <w:sz w:val="24"/>
          <w:szCs w:val="24"/>
        </w:rPr>
      </w:pPr>
    </w:p>
    <w:p w:rsidR="00B67FCE" w:rsidRPr="00E906CC" w:rsidRDefault="00B67FCE"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(Se inserta documento)</w:t>
      </w:r>
    </w:p>
    <w:p w:rsidR="00B67FCE" w:rsidRPr="00E906CC" w:rsidRDefault="00B67FCE" w:rsidP="000D578F">
      <w:pPr>
        <w:spacing w:after="0" w:line="240" w:lineRule="auto"/>
        <w:jc w:val="center"/>
        <w:rPr>
          <w:rFonts w:ascii="Times New Roman" w:hAnsi="Times New Roman" w:cs="Times New Roman"/>
          <w:sz w:val="24"/>
          <w:szCs w:val="24"/>
        </w:rPr>
      </w:pPr>
    </w:p>
    <w:p w:rsidR="00B67FCE" w:rsidRPr="00E906CC" w:rsidRDefault="00B67FCE" w:rsidP="000D578F">
      <w:pPr>
        <w:spacing w:after="0" w:line="240" w:lineRule="auto"/>
        <w:ind w:right="49"/>
        <w:jc w:val="center"/>
        <w:rPr>
          <w:rFonts w:ascii="Times New Roman" w:eastAsia="Times New Roman" w:hAnsi="Times New Roman" w:cs="Times New Roman"/>
          <w:b/>
          <w:sz w:val="24"/>
          <w:szCs w:val="24"/>
        </w:rPr>
      </w:pPr>
      <w:r w:rsidRPr="00E906CC">
        <w:rPr>
          <w:rFonts w:ascii="Times New Roman" w:eastAsia="Times New Roman" w:hAnsi="Times New Roman" w:cs="Times New Roman"/>
          <w:b/>
          <w:sz w:val="24"/>
          <w:szCs w:val="24"/>
        </w:rPr>
        <w:t>Dip. Nelly Brígida Rivera Sánchez</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center"/>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“2026. Año del Humanismo Mexicano en el Estado de México”</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right"/>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Toluca, Estado de México, a </w:t>
      </w:r>
      <w:r w:rsidRPr="00E906CC">
        <w:rPr>
          <w:rFonts w:ascii="Times New Roman" w:eastAsia="Arial" w:hAnsi="Times New Roman" w:cs="Times New Roman"/>
          <w:sz w:val="24"/>
          <w:szCs w:val="24"/>
          <w:u w:val="single" w:color="000000"/>
        </w:rPr>
        <w:t xml:space="preserve">    </w:t>
      </w:r>
      <w:r w:rsidRPr="00E906CC">
        <w:rPr>
          <w:rFonts w:ascii="Times New Roman" w:eastAsia="Arial" w:hAnsi="Times New Roman" w:cs="Times New Roman"/>
          <w:sz w:val="24"/>
          <w:szCs w:val="24"/>
        </w:rPr>
        <w:t xml:space="preserve"> de febrero de 2026</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rPr>
          <w:rFonts w:ascii="Times New Roman" w:eastAsia="Arial" w:hAnsi="Times New Roman" w:cs="Times New Roman"/>
          <w:b/>
          <w:sz w:val="24"/>
          <w:szCs w:val="24"/>
        </w:rPr>
      </w:pPr>
      <w:r w:rsidRPr="00E906CC">
        <w:rPr>
          <w:rFonts w:ascii="Times New Roman" w:eastAsia="Arial" w:hAnsi="Times New Roman" w:cs="Times New Roman"/>
          <w:b/>
          <w:sz w:val="24"/>
          <w:szCs w:val="24"/>
        </w:rPr>
        <w:t>DIP. MARTHA AZUCENA CAMACHO REYNOSO</w:t>
      </w:r>
    </w:p>
    <w:p w:rsidR="00B67FCE" w:rsidRPr="00E906CC" w:rsidRDefault="00B67FCE" w:rsidP="000D578F">
      <w:pPr>
        <w:spacing w:after="0" w:line="240" w:lineRule="auto"/>
        <w:ind w:right="49"/>
        <w:rPr>
          <w:rFonts w:ascii="Times New Roman" w:eastAsia="Arial" w:hAnsi="Times New Roman" w:cs="Times New Roman"/>
          <w:sz w:val="24"/>
          <w:szCs w:val="24"/>
        </w:rPr>
      </w:pPr>
      <w:r w:rsidRPr="00E906CC">
        <w:rPr>
          <w:rFonts w:ascii="Times New Roman" w:eastAsia="Arial" w:hAnsi="Times New Roman" w:cs="Times New Roman"/>
          <w:b/>
          <w:sz w:val="24"/>
          <w:szCs w:val="24"/>
        </w:rPr>
        <w:t>PRESIDENTA DE LA DIRECTIVA</w:t>
      </w:r>
    </w:p>
    <w:p w:rsidR="00B67FCE" w:rsidRPr="00E906CC" w:rsidRDefault="00B67FCE" w:rsidP="000D578F">
      <w:pPr>
        <w:spacing w:after="0" w:line="240" w:lineRule="auto"/>
        <w:ind w:right="49"/>
        <w:rPr>
          <w:rFonts w:ascii="Times New Roman" w:eastAsia="Arial" w:hAnsi="Times New Roman" w:cs="Times New Roman"/>
          <w:b/>
          <w:sz w:val="24"/>
          <w:szCs w:val="24"/>
        </w:rPr>
      </w:pPr>
      <w:r w:rsidRPr="00E906CC">
        <w:rPr>
          <w:rFonts w:ascii="Times New Roman" w:eastAsia="Arial" w:hAnsi="Times New Roman" w:cs="Times New Roman"/>
          <w:b/>
          <w:sz w:val="24"/>
          <w:szCs w:val="24"/>
        </w:rPr>
        <w:t>DE LA H. LXII LEGISLATURA DEL ESTADO</w:t>
      </w:r>
    </w:p>
    <w:p w:rsidR="00B67FCE" w:rsidRPr="00E906CC" w:rsidRDefault="00B67FCE" w:rsidP="000D578F">
      <w:pPr>
        <w:spacing w:after="0" w:line="240" w:lineRule="auto"/>
        <w:ind w:right="49"/>
        <w:rPr>
          <w:rFonts w:ascii="Times New Roman" w:eastAsia="Arial" w:hAnsi="Times New Roman" w:cs="Times New Roman"/>
          <w:sz w:val="24"/>
          <w:szCs w:val="24"/>
        </w:rPr>
      </w:pPr>
      <w:r w:rsidRPr="00E906CC">
        <w:rPr>
          <w:rFonts w:ascii="Times New Roman" w:eastAsia="Arial" w:hAnsi="Times New Roman" w:cs="Times New Roman"/>
          <w:b/>
          <w:sz w:val="24"/>
          <w:szCs w:val="24"/>
        </w:rPr>
        <w:t>LIBRE Y SOBERANO DE MÉXICO</w:t>
      </w: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P R E S E N T E</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both"/>
        <w:rPr>
          <w:rFonts w:ascii="Times New Roman" w:eastAsia="Calibri" w:hAnsi="Times New Roman" w:cs="Times New Roman"/>
          <w:sz w:val="24"/>
          <w:szCs w:val="24"/>
        </w:rPr>
      </w:pPr>
      <w:r w:rsidRPr="00E906CC">
        <w:rPr>
          <w:rFonts w:ascii="Times New Roman" w:eastAsia="Arial" w:hAnsi="Times New Roman" w:cs="Times New Roman"/>
          <w:sz w:val="24"/>
          <w:szCs w:val="24"/>
        </w:rPr>
        <w:t xml:space="preserve">La que suscribe, </w:t>
      </w:r>
      <w:r w:rsidRPr="00E906CC">
        <w:rPr>
          <w:rFonts w:ascii="Times New Roman" w:eastAsia="Arial" w:hAnsi="Times New Roman" w:cs="Times New Roman"/>
          <w:b/>
          <w:sz w:val="24"/>
          <w:szCs w:val="24"/>
        </w:rPr>
        <w:t>Diputada Nelly Brígida Rivera Sánchez</w:t>
      </w:r>
      <w:r w:rsidRPr="00E906CC">
        <w:rPr>
          <w:rFonts w:ascii="Times New Roman" w:eastAsia="Arial" w:hAnsi="Times New Roman" w:cs="Times New Roman"/>
          <w:sz w:val="24"/>
          <w:szCs w:val="24"/>
        </w:rPr>
        <w:t xml:space="preserve">, de la LXII Legislatura del Estado Libre y Soberano de México, e integrante del Grupo Parlamentario del Partido morena, de conformidad con lo dispuesto en los artículos 51 fracción II, 57 y 61 fracción I de la Constitución Política del Estado Libre y Soberano de México, y 28, fracción I, 79 y 81 de la Ley Orgánica del Poder Legislativo del Estado Libre y Soberano de México, por su conducto someto a consideración de este Órgano Legislativo, la presente Iniciativa con proyecto de Decreto </w:t>
      </w:r>
      <w:r w:rsidRPr="00E906CC">
        <w:rPr>
          <w:rFonts w:ascii="Times New Roman" w:eastAsia="Arial" w:hAnsi="Times New Roman" w:cs="Times New Roman"/>
          <w:b/>
          <w:sz w:val="24"/>
          <w:szCs w:val="24"/>
        </w:rPr>
        <w:t xml:space="preserve">Mediante el cual se </w:t>
      </w:r>
      <w:r w:rsidRPr="00E906CC">
        <w:rPr>
          <w:rFonts w:ascii="Times New Roman" w:eastAsia="Arial" w:hAnsi="Times New Roman" w:cs="Times New Roman"/>
          <w:b/>
          <w:sz w:val="24"/>
          <w:szCs w:val="24"/>
        </w:rPr>
        <w:lastRenderedPageBreak/>
        <w:t xml:space="preserve">Declara el 13 de Febrero de cada año como “Día del Amor a Nuestros Bosques Mexiquenses” </w:t>
      </w:r>
      <w:r w:rsidRPr="00E906CC">
        <w:rPr>
          <w:rFonts w:ascii="Times New Roman" w:eastAsia="Arial" w:hAnsi="Times New Roman" w:cs="Times New Roman"/>
          <w:sz w:val="24"/>
          <w:szCs w:val="24"/>
        </w:rPr>
        <w:t>con base a la siguiente</w:t>
      </w:r>
      <w:r w:rsidRPr="00E906CC">
        <w:rPr>
          <w:rFonts w:ascii="Times New Roman" w:eastAsia="Calibri" w:hAnsi="Times New Roman" w:cs="Times New Roman"/>
          <w:sz w:val="24"/>
          <w:szCs w:val="24"/>
        </w:rPr>
        <w:t>:</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EXPOSICIÓN DE MOTIVOS</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El Estado de México conserva una porción significativa de bosques y ecosistemas templados que son clave para la provisión de agua, la captura de carbono, la biodiversidad y la economía local. Al mismo tiempo enfrenta amenazas crecientes (deforestación, alertas de pérdida de cobertura, incendios y plagas).</w:t>
      </w:r>
    </w:p>
    <w:p w:rsidR="00B67FCE" w:rsidRPr="00E906CC" w:rsidRDefault="00B67FCE" w:rsidP="000D578F">
      <w:pPr>
        <w:spacing w:after="0" w:line="240" w:lineRule="auto"/>
        <w:ind w:right="49"/>
        <w:jc w:val="both"/>
        <w:rPr>
          <w:rFonts w:ascii="Times New Roman" w:eastAsia="Arial"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Por todo ello, Declarar el </w:t>
      </w:r>
      <w:r w:rsidRPr="00E906CC">
        <w:rPr>
          <w:rFonts w:ascii="Times New Roman" w:eastAsia="Arial" w:hAnsi="Times New Roman" w:cs="Times New Roman"/>
          <w:b/>
          <w:sz w:val="24"/>
          <w:szCs w:val="24"/>
        </w:rPr>
        <w:t xml:space="preserve">13 de febrero </w:t>
      </w:r>
      <w:r w:rsidRPr="00E906CC">
        <w:rPr>
          <w:rFonts w:ascii="Times New Roman" w:eastAsia="Arial" w:hAnsi="Times New Roman" w:cs="Times New Roman"/>
          <w:sz w:val="24"/>
          <w:szCs w:val="24"/>
        </w:rPr>
        <w:t xml:space="preserve">como </w:t>
      </w:r>
      <w:r w:rsidRPr="00E906CC">
        <w:rPr>
          <w:rFonts w:ascii="Times New Roman" w:eastAsia="Arial" w:hAnsi="Times New Roman" w:cs="Times New Roman"/>
          <w:b/>
          <w:sz w:val="24"/>
          <w:szCs w:val="24"/>
        </w:rPr>
        <w:t xml:space="preserve">“Día del Amor a Nuestros Bosques Mexiquenses” </w:t>
      </w:r>
      <w:r w:rsidRPr="00E906CC">
        <w:rPr>
          <w:rFonts w:ascii="Times New Roman" w:eastAsia="Arial" w:hAnsi="Times New Roman" w:cs="Times New Roman"/>
          <w:sz w:val="24"/>
          <w:szCs w:val="24"/>
        </w:rPr>
        <w:t>permitiría arraigar e institucionalizar acciones de preservación, conservación, educación ambiental, participación comunitaria y coordinación interinstitucional.</w:t>
      </w:r>
    </w:p>
    <w:p w:rsidR="00B67FCE" w:rsidRPr="00E906CC" w:rsidRDefault="00B67FCE" w:rsidP="000D578F">
      <w:pPr>
        <w:spacing w:after="0" w:line="240" w:lineRule="auto"/>
        <w:ind w:right="49"/>
        <w:jc w:val="both"/>
        <w:rPr>
          <w:rFonts w:ascii="Times New Roman" w:eastAsia="Times New Roman"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El Estado de México conserva una extensión de bosques y formaciones forestales que configuran un patrimonio ambiental de notable relevancia territorial y funcional para la región centro del país; el Inventario Estatal Forestal y de Suelos registra una superficie forestal del orden de 1,065,367</w:t>
      </w:r>
      <w:r w:rsidRPr="00E906CC">
        <w:rPr>
          <w:rFonts w:ascii="Times New Roman" w:eastAsia="Arial" w:hAnsi="Times New Roman" w:cs="Times New Roman"/>
          <w:b/>
          <w:sz w:val="24"/>
          <w:szCs w:val="24"/>
        </w:rPr>
        <w:t xml:space="preserve"> hectáreas</w:t>
      </w:r>
      <w:r w:rsidRPr="00E906CC">
        <w:rPr>
          <w:rFonts w:ascii="Times New Roman" w:eastAsia="Arial" w:hAnsi="Times New Roman" w:cs="Times New Roman"/>
          <w:color w:val="FF0000"/>
          <w:sz w:val="24"/>
          <w:szCs w:val="24"/>
          <w:vertAlign w:val="superscript"/>
        </w:rPr>
        <w:t>1</w:t>
      </w:r>
      <w:r w:rsidRPr="00E906CC">
        <w:rPr>
          <w:rFonts w:ascii="Times New Roman" w:eastAsia="Arial" w:hAnsi="Times New Roman" w:cs="Times New Roman"/>
          <w:sz w:val="24"/>
          <w:szCs w:val="24"/>
        </w:rPr>
        <w:t>, dato que permite dimensionar la envergadura y la diversidad de los ecosistemas mexiquenses y sustenta la necesidad de reconocimiento público de su valor.</w:t>
      </w:r>
    </w:p>
    <w:p w:rsidR="00B67FCE" w:rsidRPr="00E906CC" w:rsidRDefault="00B67FCE" w:rsidP="000D578F">
      <w:pPr>
        <w:spacing w:after="0" w:line="240" w:lineRule="auto"/>
        <w:ind w:right="49"/>
        <w:jc w:val="both"/>
        <w:rPr>
          <w:rFonts w:ascii="Times New Roman" w:eastAsia="Arial"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Estos bosques no son sólo parcelas de cobertura vegetal: constituyen infraestructura natural que contribuye de manera fundamental a la seguridad hídrica, a la provisión y regulación del agua y al mantenimiento de </w:t>
      </w:r>
      <w:r w:rsidRPr="00E906CC">
        <w:rPr>
          <w:rFonts w:ascii="Times New Roman" w:eastAsia="Arial" w:hAnsi="Times New Roman" w:cs="Times New Roman"/>
          <w:b/>
          <w:sz w:val="24"/>
          <w:szCs w:val="24"/>
        </w:rPr>
        <w:t xml:space="preserve">servicios ecosistémicos esenciales </w:t>
      </w:r>
      <w:r w:rsidRPr="00E906CC">
        <w:rPr>
          <w:rFonts w:ascii="Times New Roman" w:eastAsia="Arial" w:hAnsi="Times New Roman" w:cs="Times New Roman"/>
          <w:sz w:val="24"/>
          <w:szCs w:val="24"/>
        </w:rPr>
        <w:t xml:space="preserve">en un ámbito </w:t>
      </w:r>
      <w:r w:rsidRPr="00E906CC">
        <w:rPr>
          <w:rFonts w:ascii="Times New Roman" w:eastAsia="Arial" w:hAnsi="Times New Roman" w:cs="Times New Roman"/>
          <w:b/>
          <w:sz w:val="24"/>
          <w:szCs w:val="24"/>
        </w:rPr>
        <w:t xml:space="preserve">metropolitano </w:t>
      </w:r>
      <w:r w:rsidRPr="00E906CC">
        <w:rPr>
          <w:rFonts w:ascii="Times New Roman" w:eastAsia="Arial" w:hAnsi="Times New Roman" w:cs="Times New Roman"/>
          <w:sz w:val="24"/>
          <w:szCs w:val="24"/>
        </w:rPr>
        <w:t xml:space="preserve">y </w:t>
      </w:r>
      <w:r w:rsidRPr="00E906CC">
        <w:rPr>
          <w:rFonts w:ascii="Times New Roman" w:eastAsia="Arial" w:hAnsi="Times New Roman" w:cs="Times New Roman"/>
          <w:b/>
          <w:sz w:val="24"/>
          <w:szCs w:val="24"/>
        </w:rPr>
        <w:t>rural interconectado</w:t>
      </w:r>
      <w:r w:rsidRPr="00E906CC">
        <w:rPr>
          <w:rFonts w:ascii="Times New Roman" w:eastAsia="Arial" w:hAnsi="Times New Roman" w:cs="Times New Roman"/>
          <w:sz w:val="24"/>
          <w:szCs w:val="24"/>
        </w:rPr>
        <w:t>.</w:t>
      </w:r>
    </w:p>
    <w:p w:rsidR="00B67FCE" w:rsidRPr="00E906CC" w:rsidRDefault="00B67FCE" w:rsidP="000D578F">
      <w:pPr>
        <w:spacing w:after="0" w:line="240" w:lineRule="auto"/>
        <w:ind w:right="49"/>
        <w:jc w:val="both"/>
        <w:rPr>
          <w:rFonts w:ascii="Times New Roman" w:eastAsia="Arial"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En particular, el denominado </w:t>
      </w:r>
      <w:r w:rsidRPr="00E906CC">
        <w:rPr>
          <w:rFonts w:ascii="Times New Roman" w:eastAsia="Arial" w:hAnsi="Times New Roman" w:cs="Times New Roman"/>
          <w:b/>
          <w:sz w:val="24"/>
          <w:szCs w:val="24"/>
        </w:rPr>
        <w:t>“Bosque de Agua”</w:t>
      </w:r>
      <w:r w:rsidRPr="00E906CC">
        <w:rPr>
          <w:rFonts w:ascii="Times New Roman" w:eastAsia="Arial" w:hAnsi="Times New Roman" w:cs="Times New Roman"/>
          <w:color w:val="FF0000"/>
          <w:sz w:val="24"/>
          <w:szCs w:val="24"/>
          <w:vertAlign w:val="superscript"/>
        </w:rPr>
        <w:t>2</w:t>
      </w:r>
      <w:r w:rsidRPr="00E906CC">
        <w:rPr>
          <w:rFonts w:ascii="Times New Roman" w:eastAsia="Arial" w:hAnsi="Times New Roman" w:cs="Times New Roman"/>
          <w:sz w:val="24"/>
          <w:szCs w:val="24"/>
        </w:rPr>
        <w:t xml:space="preserve"> (un corredor biológico e hidrológico compartido con la Ciudad de México y el Estado de Morelos) ejemplifica la función estratégica de estos ecosistemas para la recarga de acuíferos y el suministro hídrico de millones de habitantes; esos rasgos convierten a las superficies forestales mexiquenses en un activo de interés público y social cuya valoración institucional es compatible con la gestión integral de cuencas y bienes comunes.</w:t>
      </w:r>
    </w:p>
    <w:p w:rsidR="00B67FCE" w:rsidRPr="00E906CC" w:rsidRDefault="00B67FCE" w:rsidP="000D578F">
      <w:pPr>
        <w:spacing w:after="0" w:line="240" w:lineRule="auto"/>
        <w:ind w:right="49"/>
        <w:jc w:val="both"/>
        <w:rPr>
          <w:rFonts w:ascii="Times New Roman" w:eastAsia="Arial"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Al mismo tiempo, múltiples fuentes de monitoreo y análisis documentan</w:t>
      </w:r>
      <w:r w:rsidRPr="00E906CC">
        <w:rPr>
          <w:rFonts w:ascii="Times New Roman" w:eastAsia="Arial" w:hAnsi="Times New Roman" w:cs="Times New Roman"/>
          <w:color w:val="FF0000"/>
          <w:sz w:val="24"/>
          <w:szCs w:val="24"/>
          <w:vertAlign w:val="superscript"/>
        </w:rPr>
        <w:t>3</w:t>
      </w:r>
      <w:r w:rsidRPr="00E906CC">
        <w:rPr>
          <w:rFonts w:ascii="Times New Roman" w:eastAsia="Arial" w:hAnsi="Times New Roman" w:cs="Times New Roman"/>
          <w:sz w:val="24"/>
          <w:szCs w:val="24"/>
        </w:rPr>
        <w:t xml:space="preserve"> presiones y tendencias preocupantes sobre la cobertura arbórea y los disturbios forestales en México; los registros de pérdida de cobertura y las alertas satelitales disponibles a nivel nacional y global identifican tanto episodios puntuales como tendencias de mediano plazo que afectan la continuidad y la salud de los bosques, y los sistemas oficiales reportan una dinámica significativa de incendios forestales que ha cobrado relevancia en los últimos años. Estos hechos empíricos refuerzan la pertinencia de una </w:t>
      </w:r>
      <w:r w:rsidRPr="00E906CC">
        <w:rPr>
          <w:rFonts w:ascii="Times New Roman" w:eastAsia="Arial" w:hAnsi="Times New Roman" w:cs="Times New Roman"/>
          <w:b/>
          <w:sz w:val="24"/>
          <w:szCs w:val="24"/>
        </w:rPr>
        <w:t xml:space="preserve">conmemoración oficial </w:t>
      </w:r>
      <w:r w:rsidRPr="00E906CC">
        <w:rPr>
          <w:rFonts w:ascii="Times New Roman" w:eastAsia="Arial" w:hAnsi="Times New Roman" w:cs="Times New Roman"/>
          <w:sz w:val="24"/>
          <w:szCs w:val="24"/>
        </w:rPr>
        <w:t>que visibilice el valor público y social de los bosques en un espacio de diálogo y reconocimiento institucional.</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both"/>
        <w:rPr>
          <w:rFonts w:ascii="Times New Roman" w:eastAsia="Times New Roman" w:hAnsi="Times New Roman" w:cs="Times New Roman"/>
          <w:sz w:val="24"/>
          <w:szCs w:val="24"/>
        </w:rPr>
      </w:pPr>
      <w:r w:rsidRPr="00E906CC">
        <w:rPr>
          <w:rFonts w:ascii="Times New Roman" w:eastAsia="Times New Roman" w:hAnsi="Times New Roman" w:cs="Times New Roman"/>
          <w:b/>
          <w:color w:val="FF0000"/>
          <w:sz w:val="24"/>
          <w:szCs w:val="24"/>
          <w:vertAlign w:val="superscript"/>
        </w:rPr>
        <w:t>1</w:t>
      </w:r>
      <w:r w:rsidRPr="00E906CC">
        <w:rPr>
          <w:rFonts w:ascii="Times New Roman" w:eastAsia="Times New Roman" w:hAnsi="Times New Roman" w:cs="Times New Roman"/>
          <w:b/>
          <w:sz w:val="24"/>
          <w:szCs w:val="24"/>
        </w:rPr>
        <w:t xml:space="preserve"> </w:t>
      </w:r>
      <w:r w:rsidRPr="00E906CC">
        <w:rPr>
          <w:rFonts w:ascii="Times New Roman" w:eastAsia="Times New Roman" w:hAnsi="Times New Roman" w:cs="Times New Roman"/>
          <w:i/>
          <w:sz w:val="24"/>
          <w:szCs w:val="24"/>
        </w:rPr>
        <w:t xml:space="preserve">Aprovechamiento forestal maderable | </w:t>
      </w:r>
      <w:proofErr w:type="spellStart"/>
      <w:r w:rsidRPr="00E906CC">
        <w:rPr>
          <w:rFonts w:ascii="Times New Roman" w:eastAsia="Times New Roman" w:hAnsi="Times New Roman" w:cs="Times New Roman"/>
          <w:i/>
          <w:sz w:val="24"/>
          <w:szCs w:val="24"/>
        </w:rPr>
        <w:t>Probosque</w:t>
      </w:r>
      <w:proofErr w:type="spellEnd"/>
      <w:r w:rsidRPr="00E906CC">
        <w:rPr>
          <w:rFonts w:ascii="Times New Roman" w:eastAsia="Times New Roman" w:hAnsi="Times New Roman" w:cs="Times New Roman"/>
          <w:sz w:val="24"/>
          <w:szCs w:val="24"/>
        </w:rPr>
        <w:t xml:space="preserve">. (s. f.). </w:t>
      </w:r>
      <w:r w:rsidRPr="00E906CC">
        <w:rPr>
          <w:rFonts w:ascii="Times New Roman" w:eastAsia="Times New Roman" w:hAnsi="Times New Roman" w:cs="Times New Roman"/>
          <w:sz w:val="24"/>
          <w:szCs w:val="24"/>
          <w:u w:val="single" w:color="0462C1"/>
        </w:rPr>
        <w:t>https://probosque.edomex.gob.mx/aprovechamiento_forestal</w:t>
      </w:r>
    </w:p>
    <w:p w:rsidR="00B67FCE" w:rsidRPr="00E906CC" w:rsidRDefault="00B67FCE" w:rsidP="000D578F">
      <w:pPr>
        <w:spacing w:after="0" w:line="240" w:lineRule="auto"/>
        <w:ind w:right="49"/>
        <w:rPr>
          <w:rFonts w:ascii="Times New Roman" w:eastAsia="Times New Roman" w:hAnsi="Times New Roman" w:cs="Times New Roman"/>
          <w:sz w:val="24"/>
          <w:szCs w:val="24"/>
        </w:rPr>
      </w:pPr>
      <w:r w:rsidRPr="00E906CC">
        <w:rPr>
          <w:rFonts w:ascii="Times New Roman" w:eastAsia="Times New Roman" w:hAnsi="Times New Roman" w:cs="Times New Roman"/>
          <w:color w:val="FF0000"/>
          <w:sz w:val="24"/>
          <w:szCs w:val="24"/>
          <w:vertAlign w:val="superscript"/>
        </w:rPr>
        <w:t>2</w:t>
      </w:r>
      <w:r w:rsidRPr="00E906CC">
        <w:rPr>
          <w:rFonts w:ascii="Times New Roman" w:eastAsia="Times New Roman" w:hAnsi="Times New Roman" w:cs="Times New Roman"/>
          <w:sz w:val="24"/>
          <w:szCs w:val="24"/>
        </w:rPr>
        <w:t xml:space="preserve"> </w:t>
      </w:r>
      <w:r w:rsidRPr="00E906CC">
        <w:rPr>
          <w:rFonts w:ascii="Times New Roman" w:eastAsia="Times New Roman" w:hAnsi="Times New Roman" w:cs="Times New Roman"/>
          <w:i/>
          <w:sz w:val="24"/>
          <w:szCs w:val="24"/>
        </w:rPr>
        <w:t>FUNBA - Fundación Biosfera del Anáhuac</w:t>
      </w:r>
      <w:r w:rsidRPr="00E906CC">
        <w:rPr>
          <w:rFonts w:ascii="Times New Roman" w:eastAsia="Times New Roman" w:hAnsi="Times New Roman" w:cs="Times New Roman"/>
          <w:sz w:val="24"/>
          <w:szCs w:val="24"/>
        </w:rPr>
        <w:t xml:space="preserve">. (s. f.).  </w:t>
      </w:r>
      <w:r w:rsidRPr="00E906CC">
        <w:rPr>
          <w:rFonts w:ascii="Times New Roman" w:eastAsia="Times New Roman" w:hAnsi="Times New Roman" w:cs="Times New Roman"/>
          <w:sz w:val="24"/>
          <w:szCs w:val="24"/>
          <w:u w:val="single" w:color="0462C1"/>
        </w:rPr>
        <w:t>https://funba.org/bosquedeagua.phP</w:t>
      </w:r>
    </w:p>
    <w:p w:rsidR="00B67FCE" w:rsidRPr="00E906CC" w:rsidRDefault="00B67FCE" w:rsidP="000D578F">
      <w:pPr>
        <w:spacing w:after="0" w:line="240" w:lineRule="auto"/>
        <w:ind w:right="49"/>
        <w:rPr>
          <w:rFonts w:ascii="Times New Roman" w:eastAsia="Times New Roman" w:hAnsi="Times New Roman" w:cs="Times New Roman"/>
          <w:sz w:val="24"/>
          <w:szCs w:val="24"/>
          <w:u w:val="single" w:color="0462C1"/>
        </w:rPr>
      </w:pPr>
      <w:r w:rsidRPr="00E906CC">
        <w:rPr>
          <w:rFonts w:ascii="Times New Roman" w:eastAsia="Times New Roman" w:hAnsi="Times New Roman" w:cs="Times New Roman"/>
          <w:color w:val="FF0000"/>
          <w:sz w:val="24"/>
          <w:szCs w:val="24"/>
          <w:vertAlign w:val="superscript"/>
        </w:rPr>
        <w:t>3</w:t>
      </w:r>
      <w:r w:rsidRPr="00E906CC">
        <w:rPr>
          <w:rFonts w:ascii="Times New Roman" w:eastAsia="Times New Roman" w:hAnsi="Times New Roman" w:cs="Times New Roman"/>
          <w:sz w:val="24"/>
          <w:szCs w:val="24"/>
        </w:rPr>
        <w:t xml:space="preserve"> </w:t>
      </w:r>
      <w:proofErr w:type="spellStart"/>
      <w:r w:rsidRPr="00E906CC">
        <w:rPr>
          <w:rFonts w:ascii="Times New Roman" w:eastAsia="Times New Roman" w:hAnsi="Times New Roman" w:cs="Times New Roman"/>
          <w:sz w:val="24"/>
          <w:szCs w:val="24"/>
        </w:rPr>
        <w:t>Vizzuality</w:t>
      </w:r>
      <w:proofErr w:type="spellEnd"/>
      <w:r w:rsidRPr="00E906CC">
        <w:rPr>
          <w:rFonts w:ascii="Times New Roman" w:eastAsia="Times New Roman" w:hAnsi="Times New Roman" w:cs="Times New Roman"/>
          <w:sz w:val="24"/>
          <w:szCs w:val="24"/>
        </w:rPr>
        <w:t xml:space="preserve">. (s. f.). </w:t>
      </w:r>
      <w:r w:rsidRPr="00E906CC">
        <w:rPr>
          <w:rFonts w:ascii="Times New Roman" w:eastAsia="Times New Roman" w:hAnsi="Times New Roman" w:cs="Times New Roman"/>
          <w:i/>
          <w:sz w:val="24"/>
          <w:szCs w:val="24"/>
        </w:rPr>
        <w:t xml:space="preserve">México </w:t>
      </w:r>
      <w:proofErr w:type="spellStart"/>
      <w:r w:rsidRPr="00E906CC">
        <w:rPr>
          <w:rFonts w:ascii="Times New Roman" w:eastAsia="Times New Roman" w:hAnsi="Times New Roman" w:cs="Times New Roman"/>
          <w:i/>
          <w:sz w:val="24"/>
          <w:szCs w:val="24"/>
        </w:rPr>
        <w:t>Deforestation</w:t>
      </w:r>
      <w:proofErr w:type="spellEnd"/>
      <w:r w:rsidRPr="00E906CC">
        <w:rPr>
          <w:rFonts w:ascii="Times New Roman" w:eastAsia="Times New Roman" w:hAnsi="Times New Roman" w:cs="Times New Roman"/>
          <w:i/>
          <w:sz w:val="24"/>
          <w:szCs w:val="24"/>
        </w:rPr>
        <w:t xml:space="preserve"> Rates &amp; </w:t>
      </w:r>
      <w:proofErr w:type="spellStart"/>
      <w:r w:rsidRPr="00E906CC">
        <w:rPr>
          <w:rFonts w:ascii="Times New Roman" w:eastAsia="Times New Roman" w:hAnsi="Times New Roman" w:cs="Times New Roman"/>
          <w:i/>
          <w:sz w:val="24"/>
          <w:szCs w:val="24"/>
        </w:rPr>
        <w:t>Statistics</w:t>
      </w:r>
      <w:proofErr w:type="spellEnd"/>
      <w:r w:rsidRPr="00E906CC">
        <w:rPr>
          <w:rFonts w:ascii="Times New Roman" w:eastAsia="Times New Roman" w:hAnsi="Times New Roman" w:cs="Times New Roman"/>
          <w:i/>
          <w:sz w:val="24"/>
          <w:szCs w:val="24"/>
        </w:rPr>
        <w:t xml:space="preserve"> | GFW</w:t>
      </w:r>
      <w:r w:rsidRPr="00E906CC">
        <w:rPr>
          <w:rFonts w:ascii="Times New Roman" w:eastAsia="Times New Roman" w:hAnsi="Times New Roman" w:cs="Times New Roman"/>
          <w:sz w:val="24"/>
          <w:szCs w:val="24"/>
        </w:rPr>
        <w:t xml:space="preserve">.  </w:t>
      </w:r>
      <w:hyperlink r:id="rId20" w:history="1">
        <w:r w:rsidRPr="00E906CC">
          <w:rPr>
            <w:rFonts w:ascii="Times New Roman" w:eastAsia="Times New Roman" w:hAnsi="Times New Roman" w:cs="Times New Roman"/>
            <w:color w:val="0000FF"/>
            <w:sz w:val="24"/>
            <w:szCs w:val="24"/>
            <w:u w:val="single"/>
          </w:rPr>
          <w:t>https://gfw.global/Edsws8</w:t>
        </w:r>
      </w:hyperlink>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La adopción del </w:t>
      </w:r>
      <w:r w:rsidRPr="00E906CC">
        <w:rPr>
          <w:rFonts w:ascii="Times New Roman" w:eastAsia="Arial" w:hAnsi="Times New Roman" w:cs="Times New Roman"/>
          <w:b/>
          <w:sz w:val="24"/>
          <w:szCs w:val="24"/>
        </w:rPr>
        <w:t xml:space="preserve">13 de febrero </w:t>
      </w:r>
      <w:r w:rsidRPr="00E906CC">
        <w:rPr>
          <w:rFonts w:ascii="Times New Roman" w:eastAsia="Arial" w:hAnsi="Times New Roman" w:cs="Times New Roman"/>
          <w:sz w:val="24"/>
          <w:szCs w:val="24"/>
        </w:rPr>
        <w:t xml:space="preserve">como fecha anual de apreciación responde a un criterio de oportunidad temporal y pedagógica: se sitúa en el umbral anterior al período de mayor incidencia de incendios y de estiaje que, según los diagnósticos nacionales, concentra su mayor riesgo en los meses siguientes (principalmente marzo, abril y mayo en amplias regiones del país). En ese </w:t>
      </w:r>
      <w:r w:rsidRPr="00E906CC">
        <w:rPr>
          <w:rFonts w:ascii="Times New Roman" w:eastAsia="Arial" w:hAnsi="Times New Roman" w:cs="Times New Roman"/>
          <w:sz w:val="24"/>
          <w:szCs w:val="24"/>
        </w:rPr>
        <w:lastRenderedPageBreak/>
        <w:t xml:space="preserve">sentido, la elección de una fecha previa al pico estacional otorga a la conmemoración un carácter preventivo y de </w:t>
      </w:r>
      <w:proofErr w:type="spellStart"/>
      <w:r w:rsidRPr="00E906CC">
        <w:rPr>
          <w:rFonts w:ascii="Times New Roman" w:eastAsia="Arial" w:hAnsi="Times New Roman" w:cs="Times New Roman"/>
          <w:sz w:val="24"/>
          <w:szCs w:val="24"/>
        </w:rPr>
        <w:t>visibilización</w:t>
      </w:r>
      <w:proofErr w:type="spellEnd"/>
      <w:r w:rsidRPr="00E906CC">
        <w:rPr>
          <w:rFonts w:ascii="Times New Roman" w:eastAsia="Arial" w:hAnsi="Times New Roman" w:cs="Times New Roman"/>
          <w:sz w:val="24"/>
          <w:szCs w:val="24"/>
        </w:rPr>
        <w:t xml:space="preserve"> temprana, orientado a consolidar una memoria pública y un reconocimiento recurrente del papel de los bosques en la sostenibilidad territorial</w:t>
      </w:r>
      <w:r w:rsidRPr="00E906CC">
        <w:rPr>
          <w:rFonts w:ascii="Times New Roman" w:eastAsia="Arial" w:hAnsi="Times New Roman" w:cs="Times New Roman"/>
          <w:color w:val="FF0000"/>
          <w:sz w:val="24"/>
          <w:szCs w:val="24"/>
          <w:vertAlign w:val="superscript"/>
        </w:rPr>
        <w:t>4</w:t>
      </w:r>
      <w:r w:rsidRPr="00E906CC">
        <w:rPr>
          <w:rFonts w:ascii="Times New Roman" w:eastAsia="Arial" w:hAnsi="Times New Roman" w:cs="Times New Roman"/>
          <w:sz w:val="24"/>
          <w:szCs w:val="24"/>
        </w:rPr>
        <w:t>.</w:t>
      </w:r>
    </w:p>
    <w:p w:rsidR="00B67FCE" w:rsidRPr="00E906CC" w:rsidRDefault="00B67FCE" w:rsidP="000D578F">
      <w:pPr>
        <w:spacing w:after="0" w:line="240" w:lineRule="auto"/>
        <w:ind w:right="49"/>
        <w:jc w:val="both"/>
        <w:rPr>
          <w:rFonts w:ascii="Times New Roman" w:eastAsia="Arial"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Adicionalmente, la iniciativa de declaratoria encuentra respaldo en el marco jurídico vigente que regula y reconoce la protección, el aprovechamiento sustentable y la concurrencia institucional en materia forestal y ambiental. La </w:t>
      </w:r>
      <w:r w:rsidRPr="00E906CC">
        <w:rPr>
          <w:rFonts w:ascii="Times New Roman" w:eastAsia="Arial" w:hAnsi="Times New Roman" w:cs="Times New Roman"/>
          <w:b/>
          <w:sz w:val="24"/>
          <w:szCs w:val="24"/>
        </w:rPr>
        <w:t>Ley General de Desarrollo Forestal Sustentable</w:t>
      </w:r>
      <w:r w:rsidRPr="00E906CC">
        <w:rPr>
          <w:rFonts w:ascii="Times New Roman" w:eastAsia="Arial" w:hAnsi="Times New Roman" w:cs="Times New Roman"/>
          <w:color w:val="FF0000"/>
          <w:sz w:val="24"/>
          <w:szCs w:val="24"/>
          <w:vertAlign w:val="superscript"/>
        </w:rPr>
        <w:t>5</w:t>
      </w:r>
      <w:r w:rsidRPr="00E906CC">
        <w:rPr>
          <w:rFonts w:ascii="Times New Roman" w:eastAsia="Arial" w:hAnsi="Times New Roman" w:cs="Times New Roman"/>
          <w:sz w:val="24"/>
          <w:szCs w:val="24"/>
        </w:rPr>
        <w:t xml:space="preserve"> y el ordenamiento estatal contenido en el Código</w:t>
      </w:r>
      <w:r w:rsidRPr="00E906CC">
        <w:rPr>
          <w:rFonts w:ascii="Times New Roman" w:eastAsia="Arial" w:hAnsi="Times New Roman" w:cs="Times New Roman"/>
          <w:b/>
          <w:sz w:val="24"/>
          <w:szCs w:val="24"/>
        </w:rPr>
        <w:t xml:space="preserve"> para la Biodiversidad del Estado de México</w:t>
      </w:r>
      <w:r w:rsidRPr="00E906CC">
        <w:rPr>
          <w:rFonts w:ascii="Times New Roman" w:eastAsia="Arial" w:hAnsi="Times New Roman" w:cs="Times New Roman"/>
          <w:color w:val="FF0000"/>
          <w:sz w:val="24"/>
          <w:szCs w:val="24"/>
          <w:vertAlign w:val="superscript"/>
        </w:rPr>
        <w:t>6</w:t>
      </w:r>
      <w:r w:rsidRPr="00E906CC">
        <w:rPr>
          <w:rFonts w:ascii="Times New Roman" w:eastAsia="Arial" w:hAnsi="Times New Roman" w:cs="Times New Roman"/>
          <w:sz w:val="24"/>
          <w:szCs w:val="24"/>
        </w:rPr>
        <w:t xml:space="preserve"> configuran principios y disposiciones que legitiman conmemoraciones públicas vinculadas a la conservación del equilibrio ecológico</w:t>
      </w:r>
      <w:r w:rsidRPr="00E906CC">
        <w:rPr>
          <w:rFonts w:ascii="Times New Roman" w:eastAsia="Arial" w:hAnsi="Times New Roman" w:cs="Times New Roman"/>
          <w:color w:val="FF0000"/>
          <w:sz w:val="24"/>
          <w:szCs w:val="24"/>
          <w:vertAlign w:val="superscript"/>
        </w:rPr>
        <w:t>7</w:t>
      </w:r>
      <w:r w:rsidRPr="00E906CC">
        <w:rPr>
          <w:rFonts w:ascii="Times New Roman" w:eastAsia="Arial" w:hAnsi="Times New Roman" w:cs="Times New Roman"/>
          <w:sz w:val="24"/>
          <w:szCs w:val="24"/>
        </w:rPr>
        <w:t xml:space="preserve"> y a la valoración de los recursos naturales, otorgando así una base normativa clara para la instauración de una efeméride estatal dedicada a los bosques mexiquenses.</w:t>
      </w:r>
    </w:p>
    <w:p w:rsidR="00B67FCE" w:rsidRPr="00E906CC" w:rsidRDefault="00B67FCE" w:rsidP="000D578F">
      <w:pPr>
        <w:spacing w:after="0" w:line="240" w:lineRule="auto"/>
        <w:ind w:right="49"/>
        <w:jc w:val="both"/>
        <w:rPr>
          <w:rFonts w:ascii="Times New Roman" w:eastAsia="Arial"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Más allá de su dimensión simbólica, la declaración anual del </w:t>
      </w:r>
      <w:r w:rsidRPr="00E906CC">
        <w:rPr>
          <w:rFonts w:ascii="Times New Roman" w:eastAsia="Arial" w:hAnsi="Times New Roman" w:cs="Times New Roman"/>
          <w:b/>
          <w:sz w:val="24"/>
          <w:szCs w:val="24"/>
        </w:rPr>
        <w:t xml:space="preserve">“Día del Amor a Nuestros Bosques Mexiquenses” </w:t>
      </w:r>
      <w:r w:rsidRPr="00E906CC">
        <w:rPr>
          <w:rFonts w:ascii="Times New Roman" w:eastAsia="Arial" w:hAnsi="Times New Roman" w:cs="Times New Roman"/>
          <w:sz w:val="24"/>
          <w:szCs w:val="24"/>
        </w:rPr>
        <w:t>contribuiría a consolidar un marco público de reconocimiento que dignifique el valor ambiental, cultural, económico y la cosmovisión de estos ecosistemas, que promueva su visibilidad en la agenda social y facilite la construcción de consensos interinstitucionales y sociales acerca de su preservación y conservación.</w:t>
      </w:r>
    </w:p>
    <w:p w:rsidR="00B67FCE" w:rsidRPr="00E906CC" w:rsidRDefault="00B67FCE" w:rsidP="000D578F">
      <w:pPr>
        <w:spacing w:after="0" w:line="240" w:lineRule="auto"/>
        <w:ind w:right="49"/>
        <w:jc w:val="both"/>
        <w:rPr>
          <w:rFonts w:ascii="Times New Roman" w:eastAsia="Arial"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Al formalizar una fecha conmemorativa, el Estado otorga reconocimiento público y continuidad temporal al interés colectivo por sus bosques, reforzando la identidad territorial y el deber compartido de custodiar bienes comunes de alcance intergeneracional.</w:t>
      </w:r>
    </w:p>
    <w:p w:rsidR="00B67FCE" w:rsidRPr="00E906CC" w:rsidRDefault="00B67FCE" w:rsidP="000D578F">
      <w:pPr>
        <w:spacing w:after="0" w:line="240" w:lineRule="auto"/>
        <w:ind w:right="49"/>
        <w:jc w:val="both"/>
        <w:rPr>
          <w:rFonts w:ascii="Times New Roman" w:eastAsia="Arial" w:hAnsi="Times New Roman" w:cs="Times New Roman"/>
          <w:sz w:val="24"/>
          <w:szCs w:val="24"/>
        </w:rPr>
      </w:pPr>
    </w:p>
    <w:p w:rsidR="00B67FCE" w:rsidRPr="00E906CC" w:rsidRDefault="00B67FCE" w:rsidP="000D578F">
      <w:pPr>
        <w:spacing w:after="0" w:line="240" w:lineRule="auto"/>
        <w:ind w:right="49"/>
        <w:rPr>
          <w:rFonts w:ascii="Times New Roman" w:eastAsia="Times New Roman" w:hAnsi="Times New Roman" w:cs="Times New Roman"/>
          <w:sz w:val="24"/>
          <w:szCs w:val="24"/>
        </w:rPr>
      </w:pPr>
      <w:r w:rsidRPr="00E906CC">
        <w:rPr>
          <w:rFonts w:ascii="Times New Roman" w:eastAsia="Times New Roman" w:hAnsi="Times New Roman" w:cs="Times New Roman"/>
          <w:color w:val="FF0000"/>
          <w:sz w:val="24"/>
          <w:szCs w:val="24"/>
          <w:vertAlign w:val="superscript"/>
        </w:rPr>
        <w:t>4</w:t>
      </w:r>
      <w:r w:rsidRPr="00E906CC">
        <w:rPr>
          <w:rFonts w:ascii="Times New Roman" w:eastAsia="Times New Roman" w:hAnsi="Times New Roman" w:cs="Times New Roman"/>
          <w:sz w:val="24"/>
          <w:szCs w:val="24"/>
        </w:rPr>
        <w:t xml:space="preserve"> Temporadas de incendios forestales en México. (s. f.). Secretaría de Medio Ambiente y Recursos Naturales. </w:t>
      </w:r>
      <w:r w:rsidRPr="00E906CC">
        <w:rPr>
          <w:rFonts w:ascii="Times New Roman" w:eastAsia="Times New Roman" w:hAnsi="Times New Roman" w:cs="Times New Roman"/>
          <w:sz w:val="24"/>
          <w:szCs w:val="24"/>
          <w:u w:val="single" w:color="0462C1"/>
        </w:rPr>
        <w:t>https:/</w:t>
      </w:r>
      <w:hyperlink r:id="rId21">
        <w:r w:rsidRPr="00E906CC">
          <w:rPr>
            <w:rFonts w:ascii="Times New Roman" w:eastAsia="Times New Roman" w:hAnsi="Times New Roman" w:cs="Times New Roman"/>
            <w:sz w:val="24"/>
            <w:szCs w:val="24"/>
            <w:u w:val="single" w:color="0462C1"/>
          </w:rPr>
          <w:t>/www.gob.mx/semarnat/articulos/temporadas-de-incendios-forestales-en-mexico</w:t>
        </w:r>
      </w:hyperlink>
    </w:p>
    <w:p w:rsidR="00B67FCE" w:rsidRPr="00E906CC" w:rsidRDefault="00B67FCE" w:rsidP="000D578F">
      <w:pPr>
        <w:spacing w:after="0" w:line="240" w:lineRule="auto"/>
        <w:ind w:right="49"/>
        <w:rPr>
          <w:rFonts w:ascii="Times New Roman" w:eastAsia="Times New Roman" w:hAnsi="Times New Roman" w:cs="Times New Roman"/>
          <w:sz w:val="24"/>
          <w:szCs w:val="24"/>
        </w:rPr>
      </w:pPr>
      <w:r w:rsidRPr="00E906CC">
        <w:rPr>
          <w:rFonts w:ascii="Times New Roman" w:eastAsia="Times New Roman" w:hAnsi="Times New Roman" w:cs="Times New Roman"/>
          <w:color w:val="FF0000"/>
          <w:sz w:val="24"/>
          <w:szCs w:val="24"/>
          <w:vertAlign w:val="superscript"/>
        </w:rPr>
        <w:t>5</w:t>
      </w:r>
      <w:r w:rsidRPr="00E906CC">
        <w:rPr>
          <w:rFonts w:ascii="Times New Roman" w:eastAsia="Times New Roman" w:hAnsi="Times New Roman" w:cs="Times New Roman"/>
          <w:sz w:val="24"/>
          <w:szCs w:val="24"/>
        </w:rPr>
        <w:t xml:space="preserve"> Ley General de Desarrollo Forestal Sustentable. 2024  </w:t>
      </w:r>
      <w:r w:rsidRPr="00E906CC">
        <w:rPr>
          <w:rFonts w:ascii="Times New Roman" w:eastAsia="Times New Roman" w:hAnsi="Times New Roman" w:cs="Times New Roman"/>
          <w:sz w:val="24"/>
          <w:szCs w:val="24"/>
          <w:u w:val="single" w:color="0462C1"/>
        </w:rPr>
        <w:t>https</w:t>
      </w:r>
      <w:hyperlink r:id="rId22">
        <w:r w:rsidRPr="00E906CC">
          <w:rPr>
            <w:rFonts w:ascii="Times New Roman" w:eastAsia="Times New Roman" w:hAnsi="Times New Roman" w:cs="Times New Roman"/>
            <w:sz w:val="24"/>
            <w:szCs w:val="24"/>
            <w:u w:val="single" w:color="0462C1"/>
          </w:rPr>
          <w:t>://www.diputados.gob.mx/LeyesBiblio/pdf/LGDFS.pdf</w:t>
        </w:r>
      </w:hyperlink>
    </w:p>
    <w:p w:rsidR="00B67FCE" w:rsidRPr="00E906CC" w:rsidRDefault="00B67FCE" w:rsidP="000D578F">
      <w:pPr>
        <w:spacing w:after="0" w:line="240" w:lineRule="auto"/>
        <w:ind w:right="49"/>
        <w:rPr>
          <w:rFonts w:ascii="Times New Roman" w:eastAsia="Times New Roman" w:hAnsi="Times New Roman" w:cs="Times New Roman"/>
          <w:sz w:val="24"/>
          <w:szCs w:val="24"/>
        </w:rPr>
      </w:pPr>
      <w:r w:rsidRPr="00E906CC">
        <w:rPr>
          <w:rFonts w:ascii="Times New Roman" w:eastAsia="Times New Roman" w:hAnsi="Times New Roman" w:cs="Times New Roman"/>
          <w:color w:val="FF0000"/>
          <w:sz w:val="24"/>
          <w:szCs w:val="24"/>
          <w:vertAlign w:val="superscript"/>
        </w:rPr>
        <w:t>6</w:t>
      </w:r>
      <w:r w:rsidRPr="00E906CC">
        <w:rPr>
          <w:rFonts w:ascii="Times New Roman" w:eastAsia="Times New Roman" w:hAnsi="Times New Roman" w:cs="Times New Roman"/>
          <w:sz w:val="24"/>
          <w:szCs w:val="24"/>
        </w:rPr>
        <w:t xml:space="preserve"> Código para la Biodiversidad del Estado de México. 2025. </w:t>
      </w:r>
      <w:r w:rsidRPr="00E906CC">
        <w:rPr>
          <w:rFonts w:ascii="Times New Roman" w:eastAsia="Times New Roman" w:hAnsi="Times New Roman" w:cs="Times New Roman"/>
          <w:sz w:val="24"/>
          <w:szCs w:val="24"/>
          <w:u w:val="single" w:color="0462C1"/>
        </w:rPr>
        <w:t>https://legislacion.edomex.gob.mx/sites/legislacion.edomex.gob.mx/files/files/pdf/cod/vig/codvig009.pdf</w:t>
      </w:r>
    </w:p>
    <w:p w:rsidR="00B67FCE" w:rsidRPr="00E906CC" w:rsidRDefault="00B67FCE" w:rsidP="000D578F">
      <w:pPr>
        <w:spacing w:after="0" w:line="240" w:lineRule="auto"/>
        <w:ind w:right="49"/>
        <w:rPr>
          <w:rFonts w:ascii="Times New Roman" w:eastAsia="Times New Roman" w:hAnsi="Times New Roman" w:cs="Times New Roman"/>
          <w:sz w:val="24"/>
          <w:szCs w:val="24"/>
          <w:u w:val="single" w:color="0462C1"/>
        </w:rPr>
      </w:pPr>
      <w:r w:rsidRPr="00E906CC">
        <w:rPr>
          <w:rFonts w:ascii="Times New Roman" w:eastAsia="Times New Roman" w:hAnsi="Times New Roman" w:cs="Times New Roman"/>
          <w:color w:val="FF0000"/>
          <w:sz w:val="24"/>
          <w:szCs w:val="24"/>
          <w:vertAlign w:val="superscript"/>
        </w:rPr>
        <w:t>7</w:t>
      </w:r>
      <w:r w:rsidRPr="00E906CC">
        <w:rPr>
          <w:rFonts w:ascii="Times New Roman" w:eastAsia="Times New Roman" w:hAnsi="Times New Roman" w:cs="Times New Roman"/>
          <w:sz w:val="24"/>
          <w:szCs w:val="24"/>
        </w:rPr>
        <w:t xml:space="preserve"> Inventario forestal | </w:t>
      </w:r>
      <w:proofErr w:type="spellStart"/>
      <w:r w:rsidRPr="00E906CC">
        <w:rPr>
          <w:rFonts w:ascii="Times New Roman" w:eastAsia="Times New Roman" w:hAnsi="Times New Roman" w:cs="Times New Roman"/>
          <w:sz w:val="24"/>
          <w:szCs w:val="24"/>
        </w:rPr>
        <w:t>Probosque</w:t>
      </w:r>
      <w:proofErr w:type="spellEnd"/>
      <w:r w:rsidRPr="00E906CC">
        <w:rPr>
          <w:rFonts w:ascii="Times New Roman" w:eastAsia="Times New Roman" w:hAnsi="Times New Roman" w:cs="Times New Roman"/>
          <w:sz w:val="24"/>
          <w:szCs w:val="24"/>
        </w:rPr>
        <w:t xml:space="preserve">. (s. f.).  </w:t>
      </w:r>
      <w:hyperlink r:id="rId23" w:history="1">
        <w:r w:rsidRPr="00E906CC">
          <w:rPr>
            <w:rFonts w:ascii="Times New Roman" w:eastAsia="Times New Roman" w:hAnsi="Times New Roman" w:cs="Times New Roman"/>
            <w:color w:val="0000FF"/>
            <w:sz w:val="24"/>
            <w:szCs w:val="24"/>
            <w:u w:val="single"/>
          </w:rPr>
          <w:t>https://probosque.edomex.gob.mx/inventario_forestal</w:t>
        </w:r>
      </w:hyperlink>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La creación del </w:t>
      </w:r>
      <w:r w:rsidRPr="00E906CC">
        <w:rPr>
          <w:rFonts w:ascii="Times New Roman" w:eastAsia="Arial" w:hAnsi="Times New Roman" w:cs="Times New Roman"/>
          <w:b/>
          <w:sz w:val="24"/>
          <w:szCs w:val="24"/>
        </w:rPr>
        <w:t>“Día del Amor a Nuestros Bosques Mexiquenses”</w:t>
      </w:r>
      <w:r w:rsidRPr="00E906CC">
        <w:rPr>
          <w:rFonts w:ascii="Times New Roman" w:eastAsia="Arial" w:hAnsi="Times New Roman" w:cs="Times New Roman"/>
          <w:sz w:val="24"/>
          <w:szCs w:val="24"/>
        </w:rPr>
        <w:t xml:space="preserve">, a celebrarse el </w:t>
      </w:r>
      <w:r w:rsidRPr="00E906CC">
        <w:rPr>
          <w:rFonts w:ascii="Times New Roman" w:eastAsia="Arial" w:hAnsi="Times New Roman" w:cs="Times New Roman"/>
          <w:b/>
          <w:sz w:val="24"/>
          <w:szCs w:val="24"/>
        </w:rPr>
        <w:t xml:space="preserve">13 de febrero </w:t>
      </w:r>
      <w:r w:rsidRPr="00E906CC">
        <w:rPr>
          <w:rFonts w:ascii="Times New Roman" w:eastAsia="Arial" w:hAnsi="Times New Roman" w:cs="Times New Roman"/>
          <w:sz w:val="24"/>
          <w:szCs w:val="24"/>
        </w:rPr>
        <w:t>de cada año, con el objetivo de institucionalizar un reconocimiento público anual que ponga en valor la contribución de los bosques al bienestar colectivo y a la sostenibilidad territorial del Estado de México, y que sirva como ocasión periódica para reafirmar la importancia de estos ecosistemas en la memoria y el compromiso social de la entidad.</w:t>
      </w:r>
    </w:p>
    <w:p w:rsidR="00B67FCE" w:rsidRPr="00E906CC" w:rsidRDefault="00B67FCE" w:rsidP="000D578F">
      <w:pPr>
        <w:spacing w:after="0" w:line="240" w:lineRule="auto"/>
        <w:ind w:right="49"/>
        <w:jc w:val="both"/>
        <w:rPr>
          <w:rFonts w:ascii="Times New Roman" w:eastAsia="Arial"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Por lo antes expuesto, se pone a consideración de la “LXII” Legislatura la presente iniciativa de Decreto en los términos a continuación, solicitando la dispensa del trámite de dictamen correspondiente por considerarse asunto de urgente y obvia resolución.</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A T E N T A M E N T E</w:t>
      </w:r>
    </w:p>
    <w:p w:rsidR="00B67FCE" w:rsidRPr="00E906CC" w:rsidRDefault="00B67FCE" w:rsidP="000D578F">
      <w:pPr>
        <w:spacing w:after="0" w:line="240" w:lineRule="auto"/>
        <w:ind w:right="49"/>
        <w:jc w:val="center"/>
        <w:rPr>
          <w:rFonts w:ascii="Times New Roman" w:eastAsia="Arial" w:hAnsi="Times New Roman" w:cs="Times New Roman"/>
          <w:b/>
          <w:sz w:val="24"/>
          <w:szCs w:val="24"/>
        </w:rPr>
      </w:pPr>
      <w:r w:rsidRPr="00E906CC">
        <w:rPr>
          <w:rFonts w:ascii="Times New Roman" w:eastAsia="Arial" w:hAnsi="Times New Roman" w:cs="Times New Roman"/>
          <w:b/>
          <w:sz w:val="24"/>
          <w:szCs w:val="24"/>
        </w:rPr>
        <w:t>DIPUTADA NELLY BRIGIDA RIVERA SÁNCHEZ</w:t>
      </w:r>
    </w:p>
    <w:p w:rsidR="00B67FCE" w:rsidRPr="00E906CC" w:rsidRDefault="00B67FCE" w:rsidP="000D578F">
      <w:pPr>
        <w:spacing w:after="0" w:line="240" w:lineRule="auto"/>
        <w:ind w:right="49"/>
        <w:jc w:val="center"/>
        <w:rPr>
          <w:rFonts w:ascii="Times New Roman" w:eastAsia="Times New Roman" w:hAnsi="Times New Roman" w:cs="Times New Roman"/>
          <w:sz w:val="24"/>
          <w:szCs w:val="24"/>
        </w:rPr>
      </w:pPr>
      <w:r w:rsidRPr="00E906CC">
        <w:rPr>
          <w:rFonts w:ascii="Times New Roman" w:eastAsia="Arial" w:hAnsi="Times New Roman" w:cs="Times New Roman"/>
          <w:b/>
          <w:sz w:val="24"/>
          <w:szCs w:val="24"/>
        </w:rPr>
        <w:t>PRESENTANTE</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center"/>
        <w:rPr>
          <w:rFonts w:ascii="Times New Roman" w:eastAsia="Times New Roman" w:hAnsi="Times New Roman" w:cs="Times New Roman"/>
          <w:sz w:val="24"/>
          <w:szCs w:val="24"/>
        </w:rPr>
      </w:pPr>
      <w:r w:rsidRPr="00E906CC">
        <w:rPr>
          <w:rFonts w:ascii="Times New Roman" w:eastAsia="Arial" w:hAnsi="Times New Roman" w:cs="Times New Roman"/>
          <w:b/>
          <w:sz w:val="24"/>
          <w:szCs w:val="24"/>
        </w:rPr>
        <w:t>PROYECTO DE DECRETO</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DECRETO NÚMERO </w:t>
      </w:r>
      <w:r w:rsidRPr="00E906CC">
        <w:rPr>
          <w:rFonts w:ascii="Times New Roman" w:eastAsia="Arial" w:hAnsi="Times New Roman" w:cs="Times New Roman"/>
          <w:b/>
          <w:sz w:val="24"/>
          <w:szCs w:val="24"/>
          <w:u w:val="thick" w:color="000000"/>
        </w:rPr>
        <w:t xml:space="preserve"> </w:t>
      </w:r>
      <w:r w:rsidRPr="00E906CC">
        <w:rPr>
          <w:rFonts w:ascii="Times New Roman" w:eastAsia="Arial" w:hAnsi="Times New Roman" w:cs="Times New Roman"/>
          <w:b/>
          <w:sz w:val="24"/>
          <w:szCs w:val="24"/>
          <w:u w:val="thick" w:color="000000"/>
        </w:rPr>
        <w:tab/>
      </w:r>
    </w:p>
    <w:p w:rsidR="00B67FCE" w:rsidRPr="00E906CC" w:rsidRDefault="00B67FCE" w:rsidP="000D578F">
      <w:pPr>
        <w:spacing w:after="0" w:line="240" w:lineRule="auto"/>
        <w:ind w:right="49"/>
        <w:rPr>
          <w:rFonts w:ascii="Times New Roman" w:eastAsia="Arial" w:hAnsi="Times New Roman" w:cs="Times New Roman"/>
          <w:sz w:val="24"/>
          <w:szCs w:val="24"/>
        </w:rPr>
      </w:pPr>
      <w:r w:rsidRPr="00E906CC">
        <w:rPr>
          <w:rFonts w:ascii="Times New Roman" w:eastAsia="Arial" w:hAnsi="Times New Roman" w:cs="Times New Roman"/>
          <w:b/>
          <w:sz w:val="24"/>
          <w:szCs w:val="24"/>
        </w:rPr>
        <w:t>LA H. “LXII” LEGISLATURA DEL ESTADO DE MÉXICO</w:t>
      </w:r>
    </w:p>
    <w:p w:rsidR="00B67FCE" w:rsidRPr="00E906CC" w:rsidRDefault="00B67FCE" w:rsidP="000D578F">
      <w:pPr>
        <w:spacing w:after="0" w:line="240" w:lineRule="auto"/>
        <w:ind w:right="49"/>
        <w:rPr>
          <w:rFonts w:ascii="Times New Roman" w:eastAsia="Arial" w:hAnsi="Times New Roman" w:cs="Times New Roman"/>
          <w:sz w:val="24"/>
          <w:szCs w:val="24"/>
        </w:rPr>
      </w:pPr>
      <w:r w:rsidRPr="00E906CC">
        <w:rPr>
          <w:rFonts w:ascii="Times New Roman" w:eastAsia="Arial" w:hAnsi="Times New Roman" w:cs="Times New Roman"/>
          <w:b/>
          <w:sz w:val="24"/>
          <w:szCs w:val="24"/>
        </w:rPr>
        <w:t>DECRETA:</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PRIMERO. </w:t>
      </w:r>
      <w:r w:rsidRPr="00E906CC">
        <w:rPr>
          <w:rFonts w:ascii="Times New Roman" w:eastAsia="Arial" w:hAnsi="Times New Roman" w:cs="Times New Roman"/>
          <w:sz w:val="24"/>
          <w:szCs w:val="24"/>
        </w:rPr>
        <w:t>Se declara el 13 de febrero de cada año como el “Día del Amor a Nuestros Bosques Mexiquenses”.</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T R A N S I T O R I O S</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PRIMERO. </w:t>
      </w:r>
      <w:r w:rsidRPr="00E906CC">
        <w:rPr>
          <w:rFonts w:ascii="Times New Roman" w:eastAsia="Arial" w:hAnsi="Times New Roman" w:cs="Times New Roman"/>
          <w:sz w:val="24"/>
          <w:szCs w:val="24"/>
        </w:rPr>
        <w:t>Publíquese este Acuerdo en el Periódico Oficial “Gaceta del Gobierno” del Estado de México.</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SEGUNDO. </w:t>
      </w:r>
      <w:r w:rsidRPr="00E906CC">
        <w:rPr>
          <w:rFonts w:ascii="Times New Roman" w:eastAsia="Arial" w:hAnsi="Times New Roman" w:cs="Times New Roman"/>
          <w:sz w:val="24"/>
          <w:szCs w:val="24"/>
        </w:rPr>
        <w:t>El presente Decreto entrará en vigor al día siguiente de su publicación.</w:t>
      </w:r>
    </w:p>
    <w:p w:rsidR="00B67FCE" w:rsidRPr="00E906CC" w:rsidRDefault="00B67FCE" w:rsidP="000D578F">
      <w:pPr>
        <w:spacing w:after="0" w:line="240" w:lineRule="auto"/>
        <w:ind w:right="49"/>
        <w:rPr>
          <w:rFonts w:ascii="Times New Roman" w:eastAsia="Arial" w:hAnsi="Times New Roman" w:cs="Times New Roman"/>
          <w:b/>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TERCERO. </w:t>
      </w:r>
      <w:r w:rsidRPr="00E906CC">
        <w:rPr>
          <w:rFonts w:ascii="Times New Roman" w:eastAsia="Arial" w:hAnsi="Times New Roman" w:cs="Times New Roman"/>
          <w:sz w:val="24"/>
          <w:szCs w:val="24"/>
        </w:rPr>
        <w:t>El Poder Ejecutivo del Estado, a través de las Secretarías competentes y en coordinación con organismos públicos y sociales, promoverá acciones transversales de preservación, conservación, educación ambiental, prevención de riesgos forestales y restauración ecosistémica, el fortalecimiento de brigadas comunitarias y la difusión del valor estratégico de los servicios hídricos y climáticos de la entidad; con el fin de asegurar que el 13 de febrero se consolide como un eje de planeación operativa y de gobernanza participativa para la preservación permanente de la masa forestal mexiquense.</w:t>
      </w:r>
    </w:p>
    <w:p w:rsidR="00B67FCE" w:rsidRPr="00E906CC" w:rsidRDefault="00B67FCE" w:rsidP="000D578F">
      <w:pPr>
        <w:spacing w:after="0" w:line="240" w:lineRule="auto"/>
        <w:ind w:right="49"/>
        <w:rPr>
          <w:rFonts w:ascii="Times New Roman" w:eastAsia="Times New Roman" w:hAnsi="Times New Roman" w:cs="Times New Roman"/>
          <w:sz w:val="24"/>
          <w:szCs w:val="24"/>
        </w:rPr>
      </w:pPr>
    </w:p>
    <w:p w:rsidR="00B67FCE" w:rsidRPr="00E906CC" w:rsidRDefault="00B67FCE" w:rsidP="000D578F">
      <w:pPr>
        <w:spacing w:after="0" w:line="240" w:lineRule="auto"/>
        <w:ind w:right="49"/>
        <w:rPr>
          <w:rFonts w:ascii="Times New Roman" w:eastAsia="Arial" w:hAnsi="Times New Roman" w:cs="Times New Roman"/>
          <w:sz w:val="24"/>
          <w:szCs w:val="24"/>
        </w:rPr>
      </w:pPr>
      <w:r w:rsidRPr="00E906CC">
        <w:rPr>
          <w:rFonts w:ascii="Times New Roman" w:eastAsia="Arial" w:hAnsi="Times New Roman" w:cs="Times New Roman"/>
          <w:sz w:val="24"/>
          <w:szCs w:val="24"/>
        </w:rPr>
        <w:t>Lo tendrá entendido la Gobernadora del Estado, haciendo que se publique y se cumpla.</w:t>
      </w:r>
    </w:p>
    <w:p w:rsidR="00B67FCE" w:rsidRPr="00E906CC" w:rsidRDefault="00B67FCE" w:rsidP="000D578F">
      <w:pPr>
        <w:spacing w:after="0" w:line="240" w:lineRule="auto"/>
        <w:ind w:right="49"/>
        <w:jc w:val="both"/>
        <w:rPr>
          <w:rFonts w:ascii="Times New Roman" w:eastAsia="Arial" w:hAnsi="Times New Roman" w:cs="Times New Roman"/>
          <w:sz w:val="24"/>
          <w:szCs w:val="24"/>
        </w:rPr>
      </w:pPr>
    </w:p>
    <w:p w:rsidR="00B67FCE" w:rsidRPr="00E906CC" w:rsidRDefault="00B67FCE" w:rsidP="000D578F">
      <w:pPr>
        <w:spacing w:after="0" w:line="240" w:lineRule="auto"/>
        <w:ind w:right="49"/>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Dado en el Palacio del Poder Legislativo, en la Ciudad de Toluca de Lerdo, Capital del Estado de México, a los </w:t>
      </w:r>
      <w:r w:rsidRPr="00E906CC">
        <w:rPr>
          <w:rFonts w:ascii="Times New Roman" w:eastAsia="Arial" w:hAnsi="Times New Roman" w:cs="Times New Roman"/>
          <w:sz w:val="24"/>
          <w:szCs w:val="24"/>
          <w:u w:val="single" w:color="000000"/>
        </w:rPr>
        <w:t xml:space="preserve">        </w:t>
      </w:r>
      <w:r w:rsidRPr="00E906CC">
        <w:rPr>
          <w:rFonts w:ascii="Times New Roman" w:eastAsia="Arial" w:hAnsi="Times New Roman" w:cs="Times New Roman"/>
          <w:sz w:val="24"/>
          <w:szCs w:val="24"/>
        </w:rPr>
        <w:t xml:space="preserve"> días del mes de </w:t>
      </w:r>
      <w:r w:rsidRPr="00E906CC">
        <w:rPr>
          <w:rFonts w:ascii="Times New Roman" w:eastAsia="Arial" w:hAnsi="Times New Roman" w:cs="Times New Roman"/>
          <w:sz w:val="24"/>
          <w:szCs w:val="24"/>
          <w:u w:val="single" w:color="000000"/>
        </w:rPr>
        <w:t xml:space="preserve">                                          </w:t>
      </w:r>
      <w:r w:rsidRPr="00E906CC">
        <w:rPr>
          <w:rFonts w:ascii="Times New Roman" w:eastAsia="Arial" w:hAnsi="Times New Roman" w:cs="Times New Roman"/>
          <w:sz w:val="24"/>
          <w:szCs w:val="24"/>
        </w:rPr>
        <w:t xml:space="preserve"> del año dos mil veintiséis.</w:t>
      </w:r>
    </w:p>
    <w:p w:rsidR="00B67FCE" w:rsidRPr="00E906CC" w:rsidRDefault="00B67FCE" w:rsidP="000D578F">
      <w:pPr>
        <w:spacing w:after="0" w:line="240" w:lineRule="auto"/>
        <w:jc w:val="center"/>
        <w:rPr>
          <w:rFonts w:ascii="Times New Roman" w:hAnsi="Times New Roman" w:cs="Times New Roman"/>
          <w:sz w:val="24"/>
          <w:szCs w:val="24"/>
        </w:rPr>
      </w:pPr>
    </w:p>
    <w:p w:rsidR="00B67FCE" w:rsidRPr="00E906CC" w:rsidRDefault="00B67FCE"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(Fin del documento)</w:t>
      </w:r>
    </w:p>
    <w:p w:rsidR="00B67FCE" w:rsidRPr="00E906CC" w:rsidRDefault="00B67FCE" w:rsidP="000D578F">
      <w:pPr>
        <w:spacing w:after="0" w:line="240" w:lineRule="auto"/>
        <w:jc w:val="center"/>
        <w:rPr>
          <w:rFonts w:ascii="Times New Roman" w:hAnsi="Times New Roman" w:cs="Times New Roman"/>
          <w:sz w:val="24"/>
          <w:szCs w:val="24"/>
        </w:rPr>
      </w:pP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 xml:space="preserve">PRESIDENTA DIP. MARTHA AZUCENA CAMACHO REYNOSO. Se registra la iniciativa y se remite a las Comisiones Legislativas de Gobernación y Puntos Constitucionales y de Protección Ambiental y Cambio Climático para su estudio y dictamen.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Muchas gracias diputada Nelly Brígida Rivera Sánchez.</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En cuanto al siguiente punto, la </w:t>
      </w:r>
      <w:proofErr w:type="spellStart"/>
      <w:r w:rsidRPr="00E906CC">
        <w:rPr>
          <w:rFonts w:ascii="Times New Roman" w:hAnsi="Times New Roman" w:cs="Times New Roman"/>
          <w:sz w:val="24"/>
          <w:szCs w:val="24"/>
        </w:rPr>
        <w:t>diputade</w:t>
      </w:r>
      <w:proofErr w:type="spellEnd"/>
      <w:r w:rsidRPr="00E906CC">
        <w:rPr>
          <w:rFonts w:ascii="Times New Roman" w:hAnsi="Times New Roman" w:cs="Times New Roman"/>
          <w:sz w:val="24"/>
          <w:szCs w:val="24"/>
        </w:rPr>
        <w:t xml:space="preserve"> Luisa Esmeralda Navarro Hernández, presenta en nombre del Grupo Parlamentario del Partido morena, Iniciativa con Proyecto de Decreto por el que se reforma la fracción VI del artículo 29, recorriéndose los subsecuente y se adiciona un artículo 29 Quater a la Ley de la Fiscalía General de Justicia del Estado de México, con el objetivo de crear la Fiscalía Especializada en Delitos Cometidos contra las Poblaciones LGBTTTIQNB+.</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DIP. LUISA ESMERALDA NAVARRO HERNÁNDEZ. Con su venia Presidenta.</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Saludo a la diputada Martha Azucena Camacho Reynoso Presidenta, Presidenta con “a”: </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Asimismo, a las diputadas y diputados que integran la Directiva de la Honorable LXII Legislatura del Estado Libre y Soberano de México, a mis colegas diputadas y diputados; también es un gusto saludar a las, los y les activistas que nos acompañan de manera presencial en esta “Casa del Pueblo Mexiquense”, muchas gracias por su lucha.</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Agradezco la presencia de los medios de comunicación y reconozco su labor y agradezco ser aliados de la lucha por los derechos humanos.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Gracias a la ciudadanía que sigue nuestro trabajo y a quienes nos ven a través de los diferentes medios electrónicos.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lastRenderedPageBreak/>
        <w:tab/>
        <w:t xml:space="preserve">La violencia ejercida contra las poblaciones LGBTTTIQNB+ constituye una de las manifestaciones más persistentes de la discriminación estructural que desafía al Estado a garantizar justicia con especialización y debida diligencia.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Quien suscribe, le </w:t>
      </w:r>
      <w:proofErr w:type="spellStart"/>
      <w:r w:rsidRPr="00E906CC">
        <w:rPr>
          <w:rFonts w:ascii="Times New Roman" w:hAnsi="Times New Roman" w:cs="Times New Roman"/>
          <w:sz w:val="24"/>
          <w:szCs w:val="24"/>
        </w:rPr>
        <w:t>diputade</w:t>
      </w:r>
      <w:proofErr w:type="spellEnd"/>
      <w:r w:rsidRPr="00E906CC">
        <w:rPr>
          <w:rFonts w:ascii="Times New Roman" w:hAnsi="Times New Roman" w:cs="Times New Roman"/>
          <w:sz w:val="24"/>
          <w:szCs w:val="24"/>
        </w:rPr>
        <w:t xml:space="preserve"> Luisa Esmeralda Navarro Hernández, en representación del Grupo Parlamentario de Morena, en el ejercicio de las facultades que se me confieren, someto a consideración de esta Honorable Asamblea la presente iniciativa con Proyecto de Decreto por la que se reforma la fracción VI del artículo 29, recogiéndose la subsecuente y se adiciona el artículo 29 Quater a la Ley de la Fiscalía General de Justicia del Estado de México, con el objetivo de crear la Fiscalía Especializada en Delitos Cometidos contra las Poblaciones LGBTTTIQNB+ al tenor.</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La Constitución Política de los Estados Unidos Mexicanos, establece en su artículo 1 que todas las personas gozarán de los derechos humanos, reconociendo en su propia Constitución y en los Tratados Internacionales de los que el Estado Mexicano sea parte, prohibiendo expresamente toda forma de discriminación motivada entre otras razones, por origen étnico o nacional, género, edad, discapacidades, condición social, condiciones de salud, religión, opiniones, orientación sexual, estado civil o cualquier otra que atente contra la dignidad humana y tenga por objeto anular o menoscabar los derechos y libertades de las personas.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Asimismo, impone a todas las autoridades en el ámbito de sus competencias, la obligación de promover, respetar, proteger y garantizar los derechos humanos bajo los principios de la universalidad, interdependencia, indivisibilidad y progresividad.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En este contexto constitucional, la violencia ejercida contra las poblaciones LGBTTTIQNB+, representa una de las expresiones más graves de discriminación estructural en el país.</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 xml:space="preserve">El Observatorio Nacional de Crímenes de Odio contra Personas LGBT; y organizaciones internacionales como la Comisión Interamericana de los Derechos Humanos, han documentado que en México se registran más de 140 crímenes de odio al año contra personas de la diversidad sexual y de género, cifras que se han mostrado una tendencia al alza en los últimos años.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Asimismo, reportes señalan que en México se encuentran de manera recurrente entre los países con mayor número de asesinatos contra personas de la diversidad sexual a nivel mundial.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Dichos delitos se caracterizan por niveles extremos de violencia y ensañamiento. Cabe mencionar que por primera vez tenemos un protocolo de actuación contra la violencia de género y los homicidios por prejuicios a nivel nacional.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El Estado de México, por su densidad poblacional y complejidad social, no es ajeno a esta problemática, informes elaborados por organizaciones civiles y observatorios ciudadanos colocan históricamente a entidades entre las que se registran con mayor número de agresiones y homicidios contra poblaciones LGBTTTIQNB+, particularmente los municipios con altos índices de violencia general.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En el Estado de México, si bien existe una fiscalía especializada en diversas materias, actualmente no se cuenta con una instancia específica encargada de investigar y perseguir delitos cometidos contra las poblaciones LGBTTTIQNB+, ni aquellos en los que las personas pertenecientes.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 A dichas poblaciones investigan como probables responsables y cuya atención requiera una actuación institucional especializada con perspectiva de diversidad sexual, de género y de derechos humanos. Esta ausencia constituye una brecha institucional que limita el acceso efectivo a la justicia y favorece prácticas discriminatorias, tanto por acción como por omisión.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La creación de una fiscalía especializada en delitos cometidos contra poblaciones LGBTTTIQNB+, no implica la creación de nuevos tipos penales, la modificación de sanciones ni la disminución de responsabilidades penales de ninguna persona; sino el fortalecimiento de estructuras orgánicas de la Fiscalía General de Justicia del Estado de México, dotándola de capacidades técnicas, personal capacitado, protocolos adecuados para garantizar investigaciones </w:t>
      </w:r>
      <w:r w:rsidRPr="00E906CC">
        <w:rPr>
          <w:rFonts w:ascii="Times New Roman" w:hAnsi="Times New Roman" w:cs="Times New Roman"/>
          <w:sz w:val="24"/>
          <w:szCs w:val="24"/>
        </w:rPr>
        <w:lastRenderedPageBreak/>
        <w:t>imparciales, libres de estereotipos y respetuosas del debido proceso, tanto para víctimas como para personas imputadas.</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La especificación de esta propuesta, permitirá mejorar la calidad de las investigaciones, garantizar la atención digna y libre de revictimización, fortalecer la coordinación con organismos de derechos humanos y atención a víctimas, asegurar procesos penales juntos e imparciales y contribuir la generación de información estadística confiable que permitirá diseñar políticas públicas más eficaces.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En consecuencia, la reforma planteada, constituye un paso necesario para combatir la impunidad, fortalecer la procuración de justicia y garantizar que la población LGBTTTIQNB+, en el Estado de México, pueda ejercer plenamente su derecho, a la verdad, a la justicia y a la reparación integral en condiciones de igualdad, legalidad y respeto a la dignidad humana.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 xml:space="preserve">Por lo antes expuesto, someto a la consideración de la Honorable LXII Legislatura del Estado de México la presente iniciativa con proyecto de decreto por la que se reforma la fracción VI del artículo 29, recorriendo la subsecuente y se adiciona el artículo 29 Quater a la Ley de la Fiscalía General de Justicia del Estado de México, para efectos de que, si se encuentra procedente, se admita a trámite para su análisis, discusión y en su caso, aprobación. </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ab/>
        <w:t>Por ello, solicito, respetuosamente Presidenta, que se integre de manera completa la presente iniciativa el Diario de Debates y a la Gaceta Parlamentaria.</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 xml:space="preserve">Dado en el Palacio del Poder Legislativo en la Ciudad de Toluca de Lerdo, Capital del Estado de México, a los veinticinco días del mes de febrero del año dos mil veintiséis. </w:t>
      </w:r>
    </w:p>
    <w:p w:rsidR="00945D6F" w:rsidRPr="00E906CC" w:rsidRDefault="00945D6F"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ATENTAMENTE</w:t>
      </w:r>
    </w:p>
    <w:p w:rsidR="00945D6F" w:rsidRPr="00E906CC" w:rsidRDefault="00945D6F"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LE DE LA VOZ</w:t>
      </w:r>
    </w:p>
    <w:p w:rsidR="00945D6F" w:rsidRPr="00E906CC" w:rsidRDefault="00945D6F" w:rsidP="000D578F">
      <w:pPr>
        <w:pStyle w:val="Sinespaciado"/>
        <w:jc w:val="center"/>
        <w:rPr>
          <w:rFonts w:ascii="Times New Roman" w:hAnsi="Times New Roman" w:cs="Times New Roman"/>
          <w:sz w:val="24"/>
          <w:szCs w:val="24"/>
        </w:rPr>
      </w:pPr>
      <w:r w:rsidRPr="00E906CC">
        <w:rPr>
          <w:rFonts w:ascii="Times New Roman" w:hAnsi="Times New Roman" w:cs="Times New Roman"/>
          <w:sz w:val="24"/>
          <w:szCs w:val="24"/>
        </w:rPr>
        <w:t>LUISA ESMERALDA NAVARRO HERNÁNDEZ.</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Es cuanto, muchas gracias.</w:t>
      </w:r>
    </w:p>
    <w:p w:rsidR="000507E6" w:rsidRPr="00E906CC" w:rsidRDefault="000507E6" w:rsidP="000D578F">
      <w:pPr>
        <w:pStyle w:val="Sinespaciado"/>
        <w:jc w:val="both"/>
        <w:rPr>
          <w:rFonts w:ascii="Times New Roman" w:hAnsi="Times New Roman" w:cs="Times New Roman"/>
          <w:sz w:val="24"/>
          <w:szCs w:val="24"/>
        </w:rPr>
      </w:pPr>
    </w:p>
    <w:p w:rsidR="000507E6" w:rsidRPr="00E906CC" w:rsidRDefault="000507E6"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(Se inserta documento)</w:t>
      </w:r>
    </w:p>
    <w:p w:rsidR="000507E6" w:rsidRPr="00E906CC" w:rsidRDefault="000507E6" w:rsidP="000D578F">
      <w:pPr>
        <w:spacing w:after="0" w:line="240" w:lineRule="auto"/>
        <w:jc w:val="center"/>
        <w:rPr>
          <w:rFonts w:ascii="Times New Roman" w:hAnsi="Times New Roman" w:cs="Times New Roman"/>
          <w:sz w:val="24"/>
          <w:szCs w:val="24"/>
        </w:rPr>
      </w:pPr>
    </w:p>
    <w:p w:rsidR="000507E6" w:rsidRPr="00E906CC" w:rsidRDefault="000507E6" w:rsidP="000D578F">
      <w:pPr>
        <w:spacing w:after="0" w:line="240" w:lineRule="auto"/>
        <w:jc w:val="center"/>
        <w:rPr>
          <w:rFonts w:ascii="Times New Roman" w:eastAsia="Tahoma" w:hAnsi="Times New Roman" w:cs="Times New Roman"/>
          <w:sz w:val="24"/>
          <w:szCs w:val="24"/>
        </w:rPr>
      </w:pPr>
      <w:r w:rsidRPr="00E906CC">
        <w:rPr>
          <w:rFonts w:ascii="Times New Roman" w:eastAsia="Tahoma" w:hAnsi="Times New Roman" w:cs="Times New Roman"/>
          <w:b/>
          <w:sz w:val="24"/>
          <w:szCs w:val="24"/>
        </w:rPr>
        <w:t>Grupo Parlamentario morena</w:t>
      </w:r>
    </w:p>
    <w:p w:rsidR="000507E6" w:rsidRPr="00E906CC" w:rsidRDefault="000507E6" w:rsidP="000D578F">
      <w:pPr>
        <w:spacing w:after="0" w:line="240" w:lineRule="auto"/>
        <w:jc w:val="center"/>
        <w:rPr>
          <w:rFonts w:ascii="Times New Roman" w:eastAsia="Times New Roman" w:hAnsi="Times New Roman" w:cs="Times New Roman"/>
          <w:sz w:val="24"/>
          <w:szCs w:val="24"/>
        </w:rPr>
      </w:pPr>
      <w:r w:rsidRPr="00E906CC">
        <w:rPr>
          <w:rFonts w:ascii="Times New Roman" w:eastAsia="Times New Roman" w:hAnsi="Times New Roman" w:cs="Times New Roman"/>
          <w:b/>
          <w:i/>
          <w:sz w:val="24"/>
          <w:szCs w:val="24"/>
        </w:rPr>
        <w:t>Dip. Luisa Esmeralda Navarro Hernández</w:t>
      </w:r>
    </w:p>
    <w:p w:rsidR="000507E6" w:rsidRPr="00E906CC" w:rsidRDefault="000507E6" w:rsidP="000D578F">
      <w:pPr>
        <w:spacing w:after="0" w:line="240" w:lineRule="auto"/>
        <w:jc w:val="center"/>
        <w:rPr>
          <w:rFonts w:ascii="Times New Roman" w:eastAsia="Bookman Old Style" w:hAnsi="Times New Roman" w:cs="Times New Roman"/>
          <w:sz w:val="24"/>
          <w:szCs w:val="24"/>
        </w:rPr>
      </w:pPr>
      <w:r w:rsidRPr="00E906CC">
        <w:rPr>
          <w:rFonts w:ascii="Times New Roman" w:eastAsia="Bookman Old Style" w:hAnsi="Times New Roman" w:cs="Times New Roman"/>
          <w:sz w:val="24"/>
          <w:szCs w:val="24"/>
        </w:rPr>
        <w:t>PRESIDENTE PARA LA DEFENSA DE DERECHOS DE LAS POBLACIONES LGBTTTIQ+</w:t>
      </w:r>
    </w:p>
    <w:p w:rsidR="000507E6" w:rsidRPr="00E906CC" w:rsidRDefault="000507E6" w:rsidP="000D578F">
      <w:pPr>
        <w:spacing w:after="0" w:line="240" w:lineRule="auto"/>
        <w:jc w:val="center"/>
        <w:rPr>
          <w:rFonts w:ascii="Times New Roman" w:eastAsia="Tahoma" w:hAnsi="Times New Roman" w:cs="Times New Roman"/>
          <w:b/>
          <w:sz w:val="24"/>
          <w:szCs w:val="24"/>
        </w:rPr>
      </w:pPr>
    </w:p>
    <w:p w:rsidR="000507E6" w:rsidRPr="00E906CC" w:rsidRDefault="000507E6" w:rsidP="000D578F">
      <w:pPr>
        <w:spacing w:after="0" w:line="240" w:lineRule="auto"/>
        <w:jc w:val="center"/>
        <w:rPr>
          <w:rFonts w:ascii="Times New Roman" w:eastAsia="Tahoma" w:hAnsi="Times New Roman" w:cs="Times New Roman"/>
          <w:sz w:val="24"/>
          <w:szCs w:val="24"/>
        </w:rPr>
      </w:pPr>
      <w:r w:rsidRPr="00E906CC">
        <w:rPr>
          <w:rFonts w:ascii="Times New Roman" w:eastAsia="Tahoma" w:hAnsi="Times New Roman" w:cs="Times New Roman"/>
          <w:b/>
          <w:sz w:val="24"/>
          <w:szCs w:val="24"/>
        </w:rPr>
        <w:t>“2026, Año del Humanismo Mexicano en el Estado de México”</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right"/>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Toluca de Lerdo, Estado de México; a 25 de febrero del 2026.</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DIP. MARTHA AZUCENA CAMACHO REYNOSO</w:t>
      </w:r>
    </w:p>
    <w:p w:rsidR="000507E6" w:rsidRPr="00E906CC" w:rsidRDefault="000507E6" w:rsidP="000D578F">
      <w:pPr>
        <w:spacing w:after="0" w:line="240" w:lineRule="auto"/>
        <w:rPr>
          <w:rFonts w:ascii="Times New Roman" w:eastAsia="Century Gothic" w:hAnsi="Times New Roman" w:cs="Times New Roman"/>
          <w:b/>
          <w:sz w:val="24"/>
          <w:szCs w:val="24"/>
        </w:rPr>
      </w:pPr>
      <w:r w:rsidRPr="00E906CC">
        <w:rPr>
          <w:rFonts w:ascii="Times New Roman" w:eastAsia="Century Gothic" w:hAnsi="Times New Roman" w:cs="Times New Roman"/>
          <w:b/>
          <w:sz w:val="24"/>
          <w:szCs w:val="24"/>
        </w:rPr>
        <w:t>PRESIDENTA DE LA MESA DIRECTIVA DE LA H. “LXII”</w:t>
      </w:r>
    </w:p>
    <w:p w:rsidR="000507E6" w:rsidRPr="00E906CC" w:rsidRDefault="000507E6" w:rsidP="000D578F">
      <w:pPr>
        <w:spacing w:after="0" w:line="240" w:lineRule="auto"/>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LEGISLATURA DEL ESTADO LIBRE Y SOBERANO DE MÉXICO</w:t>
      </w: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P R E S E N T E</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sz w:val="24"/>
          <w:szCs w:val="24"/>
        </w:rPr>
        <w:t xml:space="preserve">Le Diputade Luisa Esmeralda Navarro </w:t>
      </w:r>
      <w:proofErr w:type="spellStart"/>
      <w:r w:rsidRPr="00E906CC">
        <w:rPr>
          <w:rFonts w:ascii="Times New Roman" w:eastAsia="Century Gothic" w:hAnsi="Times New Roman" w:cs="Times New Roman"/>
          <w:sz w:val="24"/>
          <w:szCs w:val="24"/>
        </w:rPr>
        <w:t>Henández</w:t>
      </w:r>
      <w:proofErr w:type="spellEnd"/>
      <w:r w:rsidRPr="00E906CC">
        <w:rPr>
          <w:rFonts w:ascii="Times New Roman" w:eastAsia="Century Gothic" w:hAnsi="Times New Roman" w:cs="Times New Roman"/>
          <w:sz w:val="24"/>
          <w:szCs w:val="24"/>
        </w:rPr>
        <w:t xml:space="preserve">, integrante del Grupo Parlamentario de morena y en su representación, con fundamento en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w:t>
      </w:r>
      <w:r w:rsidRPr="00E906CC">
        <w:rPr>
          <w:rFonts w:ascii="Times New Roman" w:eastAsia="Century Gothic" w:hAnsi="Times New Roman" w:cs="Times New Roman"/>
          <w:b/>
          <w:sz w:val="24"/>
          <w:szCs w:val="24"/>
        </w:rPr>
        <w:t xml:space="preserve">Iniciativa con Proyecto de Decreto por </w:t>
      </w:r>
      <w:proofErr w:type="spellStart"/>
      <w:r w:rsidRPr="00E906CC">
        <w:rPr>
          <w:rFonts w:ascii="Times New Roman" w:eastAsia="Century Gothic" w:hAnsi="Times New Roman" w:cs="Times New Roman"/>
          <w:b/>
          <w:sz w:val="24"/>
          <w:szCs w:val="24"/>
        </w:rPr>
        <w:t>el</w:t>
      </w:r>
      <w:proofErr w:type="spellEnd"/>
      <w:r w:rsidRPr="00E906CC">
        <w:rPr>
          <w:rFonts w:ascii="Times New Roman" w:eastAsia="Century Gothic" w:hAnsi="Times New Roman" w:cs="Times New Roman"/>
          <w:b/>
          <w:sz w:val="24"/>
          <w:szCs w:val="24"/>
        </w:rPr>
        <w:t xml:space="preserve"> se Reforma la fracción VI del Artículo 29, Recorriéndose La Subsecuente y Se Adiciona Un Artículo 29 Quáter a la Ley de la Fiscalía General de Justicia del Estado de México; con el objetivo de crear la Fiscalía </w:t>
      </w:r>
      <w:r w:rsidRPr="00E906CC">
        <w:rPr>
          <w:rFonts w:ascii="Times New Roman" w:eastAsia="Century Gothic" w:hAnsi="Times New Roman" w:cs="Times New Roman"/>
          <w:b/>
          <w:sz w:val="24"/>
          <w:szCs w:val="24"/>
        </w:rPr>
        <w:lastRenderedPageBreak/>
        <w:t xml:space="preserve">Especializada en Delitos cometidos contra las Poblaciones LGBTTTIQNB+, </w:t>
      </w:r>
      <w:r w:rsidRPr="00E906CC">
        <w:rPr>
          <w:rFonts w:ascii="Times New Roman" w:eastAsia="Century Gothic" w:hAnsi="Times New Roman" w:cs="Times New Roman"/>
          <w:sz w:val="24"/>
          <w:szCs w:val="24"/>
        </w:rPr>
        <w:t>de conformidad con la siguiente:</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EXPOSICIÓN DE MOTIVOS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La Constitución Política de los Estados Unidos Mexicanos establece en su artículo 1° que todas las personas gozarán de los derechos humanos reconocidos en la propia Constitución y en los tratados internacionales de los que el Estado mexicano sea parte, prohibiendo expresamente toda forma de discriminación motivada, entre otras razones, por origen étnico o nacional, género, edad, discapacidades, condición social, condiciones de salud, religión, opiniones, preferencias sexuales, estado civil o cualquier otra que atente contra la dignidad humana y tenga por objeto anular o menoscabar los derechos y libertades de las personas.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Asimismo, impone a todas las autoridades, en el ámbito de sus competencias, la obligación de promover, respetar, proteger y garantizar los derechos humanos, bajo los principios de universalidad, interdependencia, indivisibilidad y progresividad.</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sz w:val="24"/>
          <w:szCs w:val="24"/>
        </w:rPr>
        <w:t>En concordancia con ello, el artículo 17 constitucional reconoce el derecho de toda persona a que se le administre justicia de manera pronta, completa, imparcial y gratuita, lo cual implica el deber del Estado de generar condiciones institucionales adecuadas para garantizar el acceso efectivo a la justicia.</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Dicho mandato no solo comprende la protección de las víctimas, sino también la obligación de asegurar que toda persona imputada sea investigada y juzgada conforme a los principios de legalidad, debido proceso, presunción de inocencia e igualdad ante la ley, sin distinción alguna y libre de prejuicios o estigmatización.</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En este contexto constitucional, la violencia ejercida contra las poblaciones LGBTTTIQNB+ representa una de las expresiones más graves de discriminación estructural en el país, organizaciones especializadas como Letra S, Sida, Cultura y Vida Cotidiana A.C., a través de sus informes anuales sobre crímenes de odio; el Observatorio Nacional de Crímenes de Odio contra Personas LGBT; y organismos internacionales como Human Rights Watch y la Comisión Interamericana de Derechos Humanos, han documentado que en México se registran más de 140 crímenes de odio al año contra personas de la diversidad sexual y de género, cifra que ha mostrado una tendencia sostenida al alza en los últimos años.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sz w:val="24"/>
          <w:szCs w:val="24"/>
        </w:rPr>
        <w:t>Asimismo, reportes de Transgender Europe (TGEU), a través de su proyecto Trans Murder Monitoring, señalan que México se encuentra de manera recurrente entre los países con mayor número de asesinatos de personas trans a nivel mundial.</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Dichos delitos se caracterizan por niveles extremos de violencia y ensañamiento, y afectan de manera desproporcionada a personas trans, particularmente a mujeres trans, quienes concentran más del 60 % de los homicidios motivados por prejuicio, lo que evidencia patrones claros de violencia sistemática basados en orientación sexual, identidad o expresión de género y características sexuales.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 xml:space="preserve">El Estado de México, por su densidad poblacional y complejidad social, no es ajeno a esta problemática, informes elaborados por organizaciones civiles y observatorios ciudadanos colocan </w:t>
      </w:r>
      <w:r w:rsidRPr="00E906CC">
        <w:rPr>
          <w:rFonts w:ascii="Times New Roman" w:eastAsia="Century Gothic" w:hAnsi="Times New Roman" w:cs="Times New Roman"/>
          <w:sz w:val="24"/>
          <w:szCs w:val="24"/>
        </w:rPr>
        <w:lastRenderedPageBreak/>
        <w:t>históricamente a la entidad entre las que registran mayor número de agresiones y homicidios contra personas LGBTTTIQNB+, particularmente en municipios con altos índices de violencia general.</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sz w:val="24"/>
          <w:szCs w:val="24"/>
        </w:rPr>
        <w:t>A ello se suma que una parte considerable de estos delitos no se denuncia o no se investiga adecuadamente, debido al temor de las víctimas a la revictimización, a la falta de personal capacitado y a la inexistencia de protocolos especializados que permitan identificar correctamente la motivación por prejuicio u odio, esta situación genera altos niveles de impunidad, lo que perpetúa la violencia y envía un mensaje de tolerancia institucional frente a estas conductas.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La problemática se agrava cuando se analizan otros indicadores de exclusión, datos oficiales del Instituto Nacional de Estadística y Geografía han señalado que las personas de la diversidad sexual y de género enfrentan mayores obstáculos en el acceso al empleo, a la salud y a la justicia, lo que incrementa su vulnerabilidad frente a la violencia.</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En particular, las personas trans presentan tasas significativamente más altas de exclusión laboral y de violencia física, lo cual las coloca en una situación de riesgo permanente, estas condiciones estructurales hacen indispensable que el Estado adopte medidas diferenciadas y especializadas para garantizar la protección de sus derechos, sin que ello implique la creación de regímenes de excepción o privilegios indebidos.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sz w:val="24"/>
          <w:szCs w:val="24"/>
        </w:rPr>
        <w:t>En el ámbito internacional, México ha asumido obligaciones claras derivadas de instrumentos como la Declaración Universal de los Derechos Humanos, el Pacto Internacional de Derechos Civiles y Políticos y la Convención Americana sobre Derechos Humanos, los cuales reconocen el derecho a la igualdad ante la ley, a la no discriminación y a la protección de la vida y la integridad personal.</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La interpretación que de estos instrumentos ha realizado la Corte Interamericana de Derechos Humanos ha sido consistente en señalar que los Estados deben adoptar medidas específicas para prevenir, investigar, sancionar y reparar la violencia cometida contra personas por motivos de orientación sexual, identidad de género o expresión de género aplicando el estándar de debida diligencia reforzada.</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De igual manera, los Principios de Yogyakarta establecen que los Estados tienen la obligación de garantizar mecanismos institucionales adecuados para la protección de los derechos de las poblaciones LGBTTTIQNB+, incluyendo la capacitación de autoridades y la creación de instancias especializadas.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 nivel nacional, diversas entidades federativas han avanzado en el reconocimiento de la violencia basada en prejuicio y en la adopción de medidas diferenciadas dentro de sus marcos jurídicos y administrativos, particularmente en materia de tipificación de delitos y fortalecimiento institucional.</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sz w:val="24"/>
          <w:szCs w:val="24"/>
        </w:rPr>
        <w:t>Estos avances evidencian que la atención de los delitos relacionados con las poblaciones LGBTTTIQNB+ requiere estructuras especializadas que permitan garantizar investigaciones eficaces, procesos justos y sanciones conforme a derecho, tanto cuando las personas pertenecientes a estas poblaciones son víctimas, como cuando son imputadas por la comisión de algún delito.</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 xml:space="preserve">En el Estado de México, si bien existen fiscalías especializadas en diversas materias, actualmente no se cuenta con una instancia específica encargada de investigar y perseguir los delitos cometidos </w:t>
      </w:r>
      <w:r w:rsidRPr="00E906CC">
        <w:rPr>
          <w:rFonts w:ascii="Times New Roman" w:eastAsia="Century Gothic" w:hAnsi="Times New Roman" w:cs="Times New Roman"/>
          <w:sz w:val="24"/>
          <w:szCs w:val="24"/>
        </w:rPr>
        <w:lastRenderedPageBreak/>
        <w:t>contra las poblaciones LGBTTTIQNB+, ni aquellos en los que personas pertenecientes a dichas poblaciones intervengan como probables responsables y cuya atención requiera una actuación institucional especializada con perspectiva de diversidad sexual y de género y restricto a los derechos humanos, esta ausencia constituye una brecha institucional que limita el acceso efectivo a la justicia y favorece prácticas discriminatorias, tanto por acción como por omisión.</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La creación de una Fiscalía Especializada en Delitos Cometidos contra las Poblaciones LGBTTTIQNB+ no implica la creación de nuevos tipos penales, la modificación de sanciones ni la disminución de la responsabilidad penal de persona alguna, sino el fortalecimiento de la estructura orgánica de la Fiscalía General de Justicia del Estado de México, dotándola de capacidades técnicas, personal capacitado y protocolos adecuados para garantizar investigaciones imparciales, libres de estereotipos y respetuosas del debido proceso, tanto para las víctimas como para las personas imputadas.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sz w:val="24"/>
          <w:szCs w:val="24"/>
        </w:rPr>
        <w:t>La presente iniciativa busca, por tanto, dar cumplimiento al mandato constitucional de igualdad y no discriminación, así como a los compromisos internacionales asumidos por el Estado mexicano, mediante la adopción de una medida institucional razonable, proporcional y necesaria.</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La especialización propuesta permitirá mejorar la calidad de las investigaciones, garantizar una atención digna y libre de revictimización, fortalecer la coordinación con organismos de derechos humanos y de atención a víctimas, asegurar procesos penales justos e imparciales y contribuir a la generación de información estadística confiable que permita diseñar políticas públicas más eficaces.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En consecuencia, la reforma planteada constituye un paso necesario para combatir la impunidad, fortalecer la procuración de justicia y garantizar que las poblaciones LGBTTTIQNB+ en el Estado de México puedan ejercer plenamente su derecho a la verdad, la justicia y la reparación integral, en condiciones de igualdad, legalidad y respeto a la dignidad humana.</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sz w:val="24"/>
          <w:szCs w:val="24"/>
        </w:rPr>
        <w:t xml:space="preserve">Por las razones expuestas, Someto a consideración de esta Honorable “LXII” Legislatura del Estado de México, </w:t>
      </w:r>
      <w:r w:rsidRPr="00E906CC">
        <w:rPr>
          <w:rFonts w:ascii="Times New Roman" w:eastAsia="Century Gothic" w:hAnsi="Times New Roman" w:cs="Times New Roman"/>
          <w:b/>
          <w:sz w:val="24"/>
          <w:szCs w:val="24"/>
        </w:rPr>
        <w:t xml:space="preserve">la presente Iniciativa con Proyecto de Decreto por </w:t>
      </w:r>
      <w:proofErr w:type="spellStart"/>
      <w:r w:rsidRPr="00E906CC">
        <w:rPr>
          <w:rFonts w:ascii="Times New Roman" w:eastAsia="Century Gothic" w:hAnsi="Times New Roman" w:cs="Times New Roman"/>
          <w:b/>
          <w:sz w:val="24"/>
          <w:szCs w:val="24"/>
        </w:rPr>
        <w:t>el</w:t>
      </w:r>
      <w:proofErr w:type="spellEnd"/>
      <w:r w:rsidRPr="00E906CC">
        <w:rPr>
          <w:rFonts w:ascii="Times New Roman" w:eastAsia="Century Gothic" w:hAnsi="Times New Roman" w:cs="Times New Roman"/>
          <w:b/>
          <w:sz w:val="24"/>
          <w:szCs w:val="24"/>
        </w:rPr>
        <w:t xml:space="preserve"> se Reforma la fracción VI del Artículo 29, Recorriéndose La Subsecuente, y Se Adiciona Un Artículo 29 Quáter a la Ley de la Fiscalía General de Justicia del Estado de México; con el objetivo de crear la Fiscalía Especializada en Delitos cometidos contra las Poblaciones LGBTTTIQNB+</w:t>
      </w:r>
      <w:r w:rsidRPr="00E906CC">
        <w:rPr>
          <w:rFonts w:ascii="Times New Roman" w:eastAsia="Century Gothic" w:hAnsi="Times New Roman" w:cs="Times New Roman"/>
          <w:sz w:val="24"/>
          <w:szCs w:val="24"/>
        </w:rPr>
        <w:t>; para efecto de que, si se encuentra procedente, se admita a trámite, para su análisis, discusión y en su caso aprobación.</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PROYECTO DE DECRETO</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ARTÍCULO ÚNICO. – Se Reforma la fracción VI del Artículo 29, Recorriéndose La Subsecuente y Se Adiciona Un Artículo 29 Quáter a la Ley de la Fiscalía General de Justicia del Estado de México.</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CAPÍTULO CUARTO</w:t>
      </w:r>
    </w:p>
    <w:p w:rsidR="000507E6" w:rsidRPr="00E906CC" w:rsidRDefault="000507E6"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DE LA ESTRUCTURA ORGÁNICA DE LA FISCALÍA GENERAL DE JUSTICIA DEL ESTADO DE MÉXICO</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Artículo 29….</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I a V…</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VI. Delitos cometidos contra las poblaciones LGBTTTIQNB+. VII. </w:t>
      </w:r>
      <w:r w:rsidRPr="00E906CC">
        <w:rPr>
          <w:rFonts w:ascii="Times New Roman" w:eastAsia="Century Gothic" w:hAnsi="Times New Roman" w:cs="Times New Roman"/>
          <w:sz w:val="24"/>
          <w:szCs w:val="24"/>
        </w:rPr>
        <w:t>Las demás que se establezcan en el Reglamento.</w:t>
      </w:r>
    </w:p>
    <w:p w:rsidR="000507E6" w:rsidRPr="00E906CC" w:rsidRDefault="000507E6" w:rsidP="000D578F">
      <w:pPr>
        <w:spacing w:after="0" w:line="240" w:lineRule="auto"/>
        <w:jc w:val="both"/>
        <w:rPr>
          <w:rFonts w:ascii="Times New Roman" w:eastAsia="Century Gothic"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sz w:val="24"/>
          <w:szCs w:val="24"/>
        </w:rPr>
        <w:t>…</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Artículo 29 Quáter. La Fiscalía Especializada en Delitos cometidos contra las Poblaciones LGBTTTIQNB+ tendrá a su cargo:</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I. Dirigir, integrar, coordinar y supervisar las investigaciones y en su caso, el ejercicio de la acción penal, por delitos cometidos por motivos de orientación sexual, identidad o expresión de género, características sexuales o prejuicio y odio relacionados, y demás delitos contemplados en el Código Penal del Estado y los otros ordenamientos nacionales y locales aplicables.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II. Canalizar a víctimas hacia las dependencias o instituciones que proporcionen servicios tutelares, asistenciales, preventivos y demás que sean necesarias, así como la vigilancia de su debida atención.</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b/>
          <w:sz w:val="24"/>
          <w:szCs w:val="24"/>
        </w:rPr>
        <w:t>III. Investigar delitos por motivos de orientación sexual, identidad o expresión de género, en coordinación o auxilio de otras fiscalías, procuradurías de justicia o sus homólogas, de las entidades federativas o de la Federación.</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IV. Aplicar protocolos de actuación con perspectiva de género, perspectiva de derechos humanos y perspectiva de diversidad sexual, así como el protocolo de atención integral a las personas LGBTTTIQ+ en calidad de víctimas del delito de la comisión ejecutiva de atención a víctimas del Estado de México y las demás en la materia.</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V. Diseñar e implementar proyectos, estudios, programas permanentes de información y fomento de la cultura de la denuncia y legalidad, en materia de delitos relacionados por violencia basada en la orientación sexual, identidad de género o expresión de género.</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VI. Las demás que le confieran otras disposiciones jurídicas aplicables.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b/>
          <w:sz w:val="24"/>
          <w:szCs w:val="24"/>
        </w:rPr>
        <w:t>La Fiscalía Especializada en Atención de Delitos cometidos contra las Poblaciones LGBTTTIQNB+ contará con las unidades administrativas, elementos de la policía de investigación, así como de los recursos necesarios para el desempeño de sus funciones, conforme al Reglamento de esta Ley y la normatividad aplicable.</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Times New Roman" w:hAnsi="Times New Roman" w:cs="Times New Roman"/>
          <w:sz w:val="24"/>
          <w:szCs w:val="24"/>
        </w:rPr>
      </w:pPr>
      <w:r w:rsidRPr="00E906CC">
        <w:rPr>
          <w:rFonts w:ascii="Times New Roman" w:eastAsia="Century Gothic" w:hAnsi="Times New Roman" w:cs="Times New Roman"/>
          <w:b/>
          <w:sz w:val="24"/>
          <w:szCs w:val="24"/>
        </w:rPr>
        <w:t>El personal adscrito a esta Fiscalía Especializada, además de cumplir con las características establecidas en la presente Ley, deberá contar con un perfil que garantice la aplicación de la perspectiva de género, perspectiva de derechos humanos y perspectiva de diversidad sexual, en su desempeño y deberá contar con capacitación permanente y de actualización en la materia.</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lastRenderedPageBreak/>
        <w:t>TRANSITORIOS.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 xml:space="preserve">ARTÍCULO PRIMERO. – </w:t>
      </w:r>
      <w:r w:rsidRPr="00E906CC">
        <w:rPr>
          <w:rFonts w:ascii="Times New Roman" w:eastAsia="Century Gothic" w:hAnsi="Times New Roman" w:cs="Times New Roman"/>
          <w:sz w:val="24"/>
          <w:szCs w:val="24"/>
        </w:rPr>
        <w:t>Publíquese el presente Decreto en el Periódico Oficial “Gaceta de Gobierno del Estado de México”.</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ARTÍCULO SEGUNDO. -</w:t>
      </w:r>
      <w:r w:rsidRPr="00E906CC">
        <w:rPr>
          <w:rFonts w:ascii="Times New Roman" w:eastAsia="Century Gothic" w:hAnsi="Times New Roman" w:cs="Times New Roman"/>
          <w:sz w:val="24"/>
          <w:szCs w:val="24"/>
        </w:rPr>
        <w:t>El presente decreto entrará en vigor el día siguiente de su publicación en el Periódico Oficial “Gaceta del Gobierno” del Estado de México.</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sz w:val="24"/>
          <w:szCs w:val="24"/>
        </w:rPr>
        <w:t>Lo tendrá entendido la Gobernadora del Estado de México, haciendo que se publique y se cumpla.</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both"/>
        <w:rPr>
          <w:rFonts w:ascii="Times New Roman" w:eastAsia="Century Gothic" w:hAnsi="Times New Roman" w:cs="Times New Roman"/>
          <w:sz w:val="24"/>
          <w:szCs w:val="24"/>
        </w:rPr>
      </w:pPr>
      <w:r w:rsidRPr="00E906CC">
        <w:rPr>
          <w:rFonts w:ascii="Times New Roman" w:eastAsia="Century Gothic" w:hAnsi="Times New Roman" w:cs="Times New Roman"/>
          <w:i/>
          <w:sz w:val="24"/>
          <w:szCs w:val="24"/>
        </w:rPr>
        <w:t>Dado en el Recinto del Poder Legislativo, Capital del Estado de México, a los 25 días del mes de febrero del año dos mil veintiséis.</w:t>
      </w:r>
    </w:p>
    <w:p w:rsidR="000507E6" w:rsidRPr="00E906CC" w:rsidRDefault="000507E6" w:rsidP="000D578F">
      <w:pPr>
        <w:spacing w:after="0" w:line="240" w:lineRule="auto"/>
        <w:rPr>
          <w:rFonts w:ascii="Times New Roman" w:eastAsia="Times New Roman" w:hAnsi="Times New Roman" w:cs="Times New Roman"/>
          <w:sz w:val="24"/>
          <w:szCs w:val="24"/>
        </w:rPr>
      </w:pPr>
    </w:p>
    <w:p w:rsidR="000507E6" w:rsidRPr="00E906CC" w:rsidRDefault="000507E6"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ATENTAMENTE</w:t>
      </w:r>
    </w:p>
    <w:p w:rsidR="000507E6" w:rsidRPr="00E906CC" w:rsidRDefault="000507E6"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Diputade Luisa Esmeralda Navarro Hernández.</w:t>
      </w:r>
    </w:p>
    <w:p w:rsidR="000507E6" w:rsidRPr="00E906CC" w:rsidRDefault="000507E6" w:rsidP="000D578F">
      <w:pPr>
        <w:spacing w:after="0" w:line="240" w:lineRule="auto"/>
        <w:jc w:val="center"/>
        <w:rPr>
          <w:rFonts w:ascii="Times New Roman" w:eastAsia="Century Gothic" w:hAnsi="Times New Roman" w:cs="Times New Roman"/>
          <w:sz w:val="24"/>
          <w:szCs w:val="24"/>
        </w:rPr>
      </w:pPr>
      <w:r w:rsidRPr="00E906CC">
        <w:rPr>
          <w:rFonts w:ascii="Times New Roman" w:eastAsia="Century Gothic" w:hAnsi="Times New Roman" w:cs="Times New Roman"/>
          <w:b/>
          <w:sz w:val="24"/>
          <w:szCs w:val="24"/>
        </w:rPr>
        <w:t>Presentante</w:t>
      </w:r>
      <w:r w:rsidRPr="00E906CC">
        <w:rPr>
          <w:rFonts w:ascii="Times New Roman" w:eastAsia="Century Gothic" w:hAnsi="Times New Roman" w:cs="Times New Roman"/>
          <w:sz w:val="24"/>
          <w:szCs w:val="24"/>
        </w:rPr>
        <w:t>.</w:t>
      </w:r>
    </w:p>
    <w:p w:rsidR="000507E6" w:rsidRPr="00E906CC" w:rsidRDefault="000507E6" w:rsidP="000D578F">
      <w:pPr>
        <w:spacing w:after="0" w:line="240" w:lineRule="auto"/>
        <w:jc w:val="center"/>
        <w:rPr>
          <w:rFonts w:ascii="Times New Roman" w:hAnsi="Times New Roman" w:cs="Times New Roman"/>
          <w:sz w:val="24"/>
          <w:szCs w:val="24"/>
        </w:rPr>
      </w:pPr>
    </w:p>
    <w:p w:rsidR="000507E6" w:rsidRPr="00E906CC" w:rsidRDefault="000507E6"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(Fin del documento)</w:t>
      </w:r>
    </w:p>
    <w:p w:rsidR="000507E6" w:rsidRPr="00E906CC" w:rsidRDefault="000507E6" w:rsidP="000D578F">
      <w:pPr>
        <w:spacing w:after="0" w:line="240" w:lineRule="auto"/>
        <w:jc w:val="center"/>
        <w:rPr>
          <w:rFonts w:ascii="Times New Roman" w:hAnsi="Times New Roman" w:cs="Times New Roman"/>
          <w:sz w:val="24"/>
          <w:szCs w:val="24"/>
        </w:rPr>
      </w:pP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 xml:space="preserve">PRESIDENTA DIP. MARTHA AZUCENA CAMACHO REYNOSO. Gracias </w:t>
      </w:r>
      <w:proofErr w:type="spellStart"/>
      <w:r w:rsidRPr="00E906CC">
        <w:rPr>
          <w:rFonts w:ascii="Times New Roman" w:hAnsi="Times New Roman" w:cs="Times New Roman"/>
          <w:sz w:val="24"/>
          <w:szCs w:val="24"/>
        </w:rPr>
        <w:t>diputade</w:t>
      </w:r>
      <w:proofErr w:type="spellEnd"/>
      <w:r w:rsidRPr="00E906CC">
        <w:rPr>
          <w:rFonts w:ascii="Times New Roman" w:hAnsi="Times New Roman" w:cs="Times New Roman"/>
          <w:sz w:val="24"/>
          <w:szCs w:val="24"/>
        </w:rPr>
        <w:t xml:space="preserve"> Luisa Esmeralda Navarro Hernández.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Se registra la iniciativa y se remite a las Comisiones Legislativas de Procuración y Administración de Justicia y para la Defensa de los Derechos de las Poblaciones LGBTTTQI+ para su estudio y dictamen.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En cuanto al siguiente punto, la diputada Zaira Cedillo Silva presenta, en nombre del Grupo Parlamentario del Partido morena, Iniciativa con Proyecto de Decreto por el que se reforman, adicionan y derogan diversas disposiciones de la Ley de Acceso de las Mujeres a una Vida Libre de Violencia del Estado de México, del Código Civil, del Estado de México y del Código Penal del Estado de México en materia de violencia vicaria.</w:t>
      </w:r>
    </w:p>
    <w:p w:rsidR="00945D6F" w:rsidRPr="00E906CC" w:rsidRDefault="00945D6F" w:rsidP="000D578F">
      <w:pPr>
        <w:pStyle w:val="Sinespaciado"/>
        <w:jc w:val="both"/>
        <w:rPr>
          <w:rFonts w:ascii="Times New Roman" w:hAnsi="Times New Roman" w:cs="Times New Roman"/>
          <w:sz w:val="24"/>
          <w:szCs w:val="24"/>
        </w:rPr>
      </w:pPr>
      <w:r w:rsidRPr="00E906CC">
        <w:rPr>
          <w:rFonts w:ascii="Times New Roman" w:hAnsi="Times New Roman" w:cs="Times New Roman"/>
          <w:sz w:val="24"/>
          <w:szCs w:val="24"/>
        </w:rPr>
        <w:t>DIP. ZAIRA CEDILLO SILVA. Con su venia Presidenta diputada Martha Azucena Camacho, a los integrantes de la Directiva, compañere, compañeras y compañeros diputados.</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El día de hoy estoy nuevamente en esta tribuna para presentarles una iniciativa que beneficia a nuestras hermanas mexiquenses, refrendo que a nosotras nos moviliza la sensibilidad por una lucha por el acceso de las mujeres a una vida libre de violencia, como diputadas, como diputados y </w:t>
      </w:r>
      <w:proofErr w:type="spellStart"/>
      <w:r w:rsidRPr="00E906CC">
        <w:rPr>
          <w:rFonts w:ascii="Times New Roman" w:hAnsi="Times New Roman" w:cs="Times New Roman"/>
          <w:sz w:val="24"/>
          <w:szCs w:val="24"/>
        </w:rPr>
        <w:t>diputade</w:t>
      </w:r>
      <w:proofErr w:type="spellEnd"/>
      <w:r w:rsidRPr="00E906CC">
        <w:rPr>
          <w:rFonts w:ascii="Times New Roman" w:hAnsi="Times New Roman" w:cs="Times New Roman"/>
          <w:sz w:val="24"/>
          <w:szCs w:val="24"/>
        </w:rPr>
        <w:t xml:space="preserve"> de esta Legislatura, tenemos una responsabilidad de velar por la seguridad y justicia de todas las mexiquenses, esto nos lo exigen miles de mujeres que han salido a las calles a defender derechos que no son negociables y que están por encima de cualquier color partidista.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Hoy planteamos la necesidad de dar una mayor claridad civil, penal y administrativa al reconocimiento y tipificación de la violencia vicaria. Esta iniciativa surge de la voz de vecinas, de compañeras, de colectivas, de grupos de mujeres que nos han pedido traer esta demanda legítima a la tribuna, sobre todo surge de mujeres que son sobrevivientes de esta violencia y que luchan no sólo por ellas y por sus hijas e hijos, sino por las mujeres que no pudieron defenderse, por las mujeres que fueron separadas de sus hijos, sobre todo quiero aprovechar para reconocer al Frente Nacional en contra de la violencia vicaria.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 xml:space="preserve">Como sabemos, la violencia vicaria es una manifestación particularmente cruel y sofisticada de violencia de género, en la cual el agresor instrumenta a las hijas e hijos o a otras personas cercanas para infringir un daño emocional, psicológico, jurídico a una mujer, no es solamente un conflicto familiar ni una disputa privada, es toda una estrategia deliberada de control y dominación que perpetúa en las relaciones estructurales de desigualdad para las mujeres. Su </w:t>
      </w:r>
      <w:r w:rsidRPr="00E906CC">
        <w:rPr>
          <w:rFonts w:ascii="Times New Roman" w:hAnsi="Times New Roman" w:cs="Times New Roman"/>
          <w:sz w:val="24"/>
          <w:szCs w:val="24"/>
        </w:rPr>
        <w:lastRenderedPageBreak/>
        <w:t>erradicación tiene un fundamento en los artículos 1 y en el 4 Constitucional, que obligan a todas las autoridades a garantizar los Derechos Humanos con perspectiva de igualdad sustantiva y bajo el principio del interés superior de la niñez; además, en el ámbito internacional, instrumentos vinculantes como la CEDAW o el Convenio de Belém do Pará, que imponen al Estado Mexicano el deber de adoptar medidas legislativas para prevenir, para sancionar y erradicar todas las formas de violencia en contra de las mujeres, incluidas aquellas que se ejercen mediante la manipulación o vínculos afectivos desde las familias.</w:t>
      </w:r>
    </w:p>
    <w:p w:rsidR="00945D6F" w:rsidRPr="00E906CC" w:rsidRDefault="00945D6F" w:rsidP="000D578F">
      <w:pPr>
        <w:pStyle w:val="Sinespaciado"/>
        <w:ind w:firstLine="709"/>
        <w:jc w:val="both"/>
        <w:rPr>
          <w:rFonts w:ascii="Times New Roman" w:hAnsi="Times New Roman" w:cs="Times New Roman"/>
          <w:sz w:val="24"/>
          <w:szCs w:val="24"/>
        </w:rPr>
      </w:pPr>
      <w:r w:rsidRPr="00E906CC">
        <w:rPr>
          <w:rFonts w:ascii="Times New Roman" w:hAnsi="Times New Roman" w:cs="Times New Roman"/>
          <w:sz w:val="24"/>
          <w:szCs w:val="24"/>
        </w:rPr>
        <w:t xml:space="preserve">En este sentido, la Suprema Corte de Justicia de la Nación ha sostenido que los casos vinculados con la violencia de género, deben de analizarse con una perspectiva diferenciada y bajo un estándar de debida diligencia reforzada, lo que implica investigar, prevenir y sancionar con prontitud y eficacia cualquier conducta que reproduzca los patrones de subordinación o de control. </w:t>
      </w:r>
    </w:p>
    <w:p w:rsidR="00945D6F" w:rsidRPr="00E906CC" w:rsidRDefault="00945D6F" w:rsidP="000D578F">
      <w:pPr>
        <w:pStyle w:val="Sinespaciado"/>
        <w:ind w:firstLine="708"/>
        <w:jc w:val="both"/>
        <w:rPr>
          <w:rFonts w:ascii="Times New Roman" w:hAnsi="Times New Roman" w:cs="Times New Roman"/>
          <w:sz w:val="24"/>
          <w:szCs w:val="24"/>
        </w:rPr>
      </w:pPr>
      <w:r w:rsidRPr="00E906CC">
        <w:rPr>
          <w:rFonts w:ascii="Times New Roman" w:hAnsi="Times New Roman" w:cs="Times New Roman"/>
          <w:sz w:val="24"/>
          <w:szCs w:val="24"/>
        </w:rPr>
        <w:t>La Suprema Corte, parte de un principio constitucional claro, cuando existe una realidad estructural en desigualdad, la legislación puede establecer categorías normativas diferencias, sin que ello vulnere el principio de igualdad, la igualdad no exige trato idéntico en contextos desiguales, exige trato adecuado a la desigualdad existente.</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En la acción de inconstitucionalidad 57/2024 la Corte analizó si reconocer la violencia vicaria como modalidad específica de violencia contra las mujeres, era discriminatorio o no lo era, por no incluir a los hombres como sujetos pasivos de este tipo, la respuesta que tuvo la corte fue contundente, no hay discriminación porque la norma no se basa en un perjuicio; sino en una realidad estructural acreditada, la violencia vicaria, tal como fue configurada responde a un patrón identificado en contextos de relaciones desiguales, de relaciones de poder donde se instrumentaliza a las hijas e hijos para mantener el control sobre las mujeres, para castigar o para dominar a las mujeres; es decir, la violencia vicaria no es reconocida única y exclusivamente, la violencia vicaria es reconocida única y exclusivamente como un tipo de violencia en contra de las mujeres.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Reitero, la Corte no dijo que los hombres no pueden sufrir violencia, lo que sostuvo es que la figura específica de violencia vicaria, se diseñó para atender una modalidad de violencia de género estructuralmente dirigida hacia las mujeres.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Este razonamiento es consistente con el estándar de perspectiva diferencia y debida diligencia reforzada, que la propia Corte ha establecido para los casos de violencia de género, cuando una conducta reproduce patrones históricos de subordinación, el Estado no sólo puede; sino debe de adoptar medidas legislativas específicas.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Ahora bien, la violencia vicaria no sólo afecta a la mujer como víctima directa; sino que también impacta profundamente a la niñez, impacta a las adolescencias quienes sufren consecuencias emocionales, psicológicas y de desarrollo graves, al ser utilizados como un instrumento de agresión por fuera de toda condición humana.</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La separación forzada, la manipulación, la sustracción vulneran el derecho de las infancias a vivir en entornos seguros, por lo que la violencia vicaria representa una amenaza particularmente grave; por ello, su tipificación y la adopción de medidas cautelares no buscan sólo sancionar; sino cerrar espacios de impunidad y garantizar protección inmediata y efectiva.</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Según el frente nacional en contra de la violencia vicaria, sólo el 16% de las víctimas denuncian, lo que evidencia un fuerte subregistro, las cifras reales podrían ser hasta 5 veces mayores que las oficiales, la Encuesta Nacional sobre la Violencia Vicaria del año 2022 aplicada a 2 mil 231 mujeres, reveló que el 80% de las mujeres fue separada de sus hijas o hijos tras amenazas y que 9 de cada 10 casos de agresores contaban con recursos o influencias para bloquear los procesos legales.</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 xml:space="preserve">En el Estado de México el impacto es particularmente grave, en 2023 se identificaron al menos mil casos en los 2 años previos, para mediados del año 2025 se registraban 485 casos equivalentes al 10% del total nacional, estos datos confirman que la violencia vicaria está </w:t>
      </w:r>
      <w:r w:rsidRPr="00E906CC">
        <w:rPr>
          <w:rFonts w:ascii="Times New Roman" w:hAnsi="Times New Roman" w:cs="Times New Roman"/>
          <w:sz w:val="24"/>
          <w:szCs w:val="24"/>
        </w:rPr>
        <w:lastRenderedPageBreak/>
        <w:t>extendida, que permanece ampliamente sub reportada, afectando a mujeres, a sus hijas, a sus hijos en contextos de desigualdad y además en contextos de un silencio institucional.</w:t>
      </w:r>
    </w:p>
    <w:p w:rsidR="00945D6F" w:rsidRPr="00E906CC" w:rsidRDefault="00945D6F"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sz w:val="24"/>
          <w:szCs w:val="24"/>
        </w:rPr>
        <w:tab/>
        <w:t>En tal contexto, la presente iniciativa busca fortalecer el Marco Jurídico Estatal para tener y consolidar una definición muy clara, operativa de la violencia vicaria, propone el reconocimiento expreso de ésta como una modalidad específica de una violencia de género, en la legislación del Estado de México, armonizando la Ley de Acceso a las Mujeres a una Vida Libre de Violencia, el Código Civil y también el Código Penal de nuestra Entidad, su alcance pretende entre otras cosas, reformas a 3 ordenamientos clave; primero, la Ley de Acceso a las Mujeres a una Vida Libre de Violencia, en su artículo 7 que se incorpore la</w:t>
      </w:r>
      <w:r w:rsidRPr="00E906CC">
        <w:rPr>
          <w:rFonts w:ascii="Times New Roman" w:eastAsia="Times New Roman" w:hAnsi="Times New Roman" w:cs="Times New Roman"/>
          <w:sz w:val="24"/>
          <w:szCs w:val="24"/>
          <w:lang w:eastAsia="es-MX"/>
        </w:rPr>
        <w:t xml:space="preserve"> violencia vicaria como una modalidad específica.</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El artículo 8, que se ajusta para ordenar y precisar su regulación y evitar duplicidades al Código Civil del Estado, en su artículo 4 se refuerza la suspensión de convivencias cuando haya violencia y se condiciona el reanudar a procesos de reeducación y obligar a una crianza propositiva.</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El artículo 4 amplía reglas de pérdida y recuperación de la patria potestad dirigidas a las violencias, incluida la violencia vicaria con salvaguardas, el artículo 4, se añade la definición de violencia vicaria y ajustes a conceptos de violencia familiar y psicológica, el artículo 4.397 Quater y Quinquies, se agregan medidas judiciales sobre la patria potestad y la justicia, la custodia y protección de víctimas.</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Y respecto al Código Penal del Estado de México, en el artículo 128 se tipifica el delito de violencia vicaria, las conductas, penas y las agravantes y la persecución de oficio, al artículo 218 Ter, se fijan obligaciones a los ministerios públicos y a funcionarios para brindar medidas y órdenes de protección a las mujeres, en el 218 Quater, sanciones a servidores públicos por retardar u obstaculizar a la justicia en casos de violencia vicaria y también sanción asociada a cohecho, vinculada a una obstrucción de trámites o procedimientos relacionados a la violencia vicaria.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El objetivo de toda esta iniciativa es fortalecer el marco normativo para garantizar una respuesta que sea proporcional al daño que ninguna mujer debe de enfrentar sola en la violencia; además de esta manera también protegemos el interés superior que tenemos como estado de la niñez, esto es en definitiva, un acto de justicia, de responsabilidad constitucional y de compromiso ético con la erradicación de todas las formas de violencia en contra de las mujeres en nuestro Estado de México.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Finalmente, sólo me queda decir que este criterio jurisdiccional, se articula con el compromiso asumido por el gobierno federal encabezado por nuestra Presidenta, la Doctora Claudia Sheinbaum Pardo, por nuestra Gobernadora, también la Maestra Delfina Gómez Álvarez, quienes han sostenido como eje prioritario la erradicación de todas las formas de violencia en contra de las mujeres; así como los esfuerzos que está dirigiendo la Primer Secretaría de las Mujeres, encabezada por Citlalli Hernández Mora, quien ha impulsado la consolidación de la violencia vicaria en un marco normativo nacional como parte de la política integral de la protección a las mujeres, a las niñas y a las adolescentes.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La armonización legislativa en las entidades federativas corresponde no sólo a un mandato constitucional con el que nosotros en el Estado de México estoy segura que vamos a cumplir; sino también a responder a la Suprema Corte con una política pública nacional y desde el Estado de México, orientada a garantizar que ninguna mujer sea violentada a través de sus hijas e hijos, que no sea violentada ninguna mujer a través de sus seres queridos, reafirmando que la perspectiva de género no vulnera la igualdad; sino que la hace más efectiva.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Solicito Presidenta, que se inserte de manera íntegra la presente iniciativa a la Gaceta Parlamentaria y al Diario de los Debates.</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Es cuanto, Presidenta. </w:t>
      </w:r>
    </w:p>
    <w:p w:rsidR="003842E1" w:rsidRPr="00E906CC" w:rsidRDefault="003842E1" w:rsidP="000D578F">
      <w:pPr>
        <w:pStyle w:val="Sinespaciado"/>
        <w:jc w:val="both"/>
        <w:rPr>
          <w:rFonts w:ascii="Times New Roman" w:hAnsi="Times New Roman" w:cs="Times New Roman"/>
          <w:sz w:val="24"/>
          <w:szCs w:val="24"/>
        </w:rPr>
      </w:pPr>
    </w:p>
    <w:p w:rsidR="003842E1" w:rsidRPr="00E906CC" w:rsidRDefault="003842E1"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(Se inserta documento)</w:t>
      </w:r>
    </w:p>
    <w:p w:rsidR="003842E1" w:rsidRPr="00E906CC" w:rsidRDefault="003842E1" w:rsidP="000D578F">
      <w:pPr>
        <w:spacing w:after="0" w:line="240" w:lineRule="auto"/>
        <w:jc w:val="center"/>
        <w:rPr>
          <w:rFonts w:ascii="Times New Roman" w:hAnsi="Times New Roman" w:cs="Times New Roman"/>
          <w:sz w:val="24"/>
          <w:szCs w:val="24"/>
        </w:rPr>
      </w:pPr>
    </w:p>
    <w:p w:rsidR="003842E1" w:rsidRPr="00E906CC" w:rsidRDefault="003842E1" w:rsidP="000D578F">
      <w:pPr>
        <w:spacing w:after="0" w:line="240" w:lineRule="auto"/>
        <w:jc w:val="center"/>
        <w:rPr>
          <w:rFonts w:ascii="Times New Roman" w:hAnsi="Times New Roman" w:cs="Times New Roman"/>
          <w:b/>
          <w:sz w:val="24"/>
          <w:szCs w:val="24"/>
        </w:rPr>
      </w:pPr>
      <w:r w:rsidRPr="00E906CC">
        <w:rPr>
          <w:rFonts w:ascii="Times New Roman" w:hAnsi="Times New Roman" w:cs="Times New Roman"/>
          <w:b/>
          <w:sz w:val="24"/>
          <w:szCs w:val="24"/>
        </w:rPr>
        <w:lastRenderedPageBreak/>
        <w:t>DIPUTADA ZAIRA CEDILLO SILVA</w:t>
      </w:r>
    </w:p>
    <w:p w:rsidR="003842E1" w:rsidRPr="00E906CC" w:rsidRDefault="003842E1" w:rsidP="000D578F">
      <w:pPr>
        <w:spacing w:after="0" w:line="240" w:lineRule="auto"/>
        <w:jc w:val="center"/>
        <w:rPr>
          <w:rFonts w:ascii="Times New Roman" w:hAnsi="Times New Roman" w:cs="Times New Roman"/>
          <w:b/>
          <w:sz w:val="24"/>
          <w:szCs w:val="24"/>
        </w:rPr>
      </w:pPr>
      <w:r w:rsidRPr="00E906CC">
        <w:rPr>
          <w:rFonts w:ascii="Times New Roman" w:hAnsi="Times New Roman" w:cs="Times New Roman"/>
          <w:b/>
          <w:sz w:val="24"/>
          <w:szCs w:val="24"/>
        </w:rPr>
        <w:t>Dto. Local XLII</w:t>
      </w:r>
    </w:p>
    <w:p w:rsidR="003842E1" w:rsidRPr="00E906CC" w:rsidRDefault="003842E1" w:rsidP="000D578F">
      <w:pPr>
        <w:spacing w:after="0" w:line="240" w:lineRule="auto"/>
        <w:jc w:val="center"/>
        <w:rPr>
          <w:rFonts w:ascii="Times New Roman" w:hAnsi="Times New Roman" w:cs="Times New Roman"/>
          <w:b/>
          <w:sz w:val="24"/>
          <w:szCs w:val="24"/>
        </w:rPr>
      </w:pPr>
      <w:r w:rsidRPr="00E906CC">
        <w:rPr>
          <w:rFonts w:ascii="Times New Roman" w:hAnsi="Times New Roman" w:cs="Times New Roman"/>
          <w:b/>
          <w:sz w:val="24"/>
          <w:szCs w:val="24"/>
        </w:rPr>
        <w:t>Ecatepec de Morelos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right"/>
        <w:rPr>
          <w:rFonts w:ascii="Times New Roman" w:hAnsi="Times New Roman" w:cs="Times New Roman"/>
          <w:sz w:val="24"/>
          <w:szCs w:val="24"/>
        </w:rPr>
      </w:pPr>
      <w:r w:rsidRPr="00E906CC">
        <w:rPr>
          <w:rFonts w:ascii="Times New Roman" w:eastAsia="Arial" w:hAnsi="Times New Roman" w:cs="Times New Roman"/>
          <w:sz w:val="24"/>
          <w:szCs w:val="24"/>
        </w:rPr>
        <w:t>Toluca de Lerdo, México; a 25 de Febrero de 2026</w:t>
      </w:r>
      <w:r w:rsidRPr="00E906CC">
        <w:rPr>
          <w:rFonts w:ascii="Times New Roman" w:hAnsi="Times New Roman" w:cs="Times New Roman"/>
          <w:sz w:val="24"/>
          <w:szCs w:val="24"/>
        </w:rPr>
        <w:t>.</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hAnsi="Times New Roman" w:cs="Times New Roman"/>
          <w:b/>
          <w:sz w:val="24"/>
          <w:szCs w:val="24"/>
        </w:rPr>
      </w:pPr>
      <w:r w:rsidRPr="00E906CC">
        <w:rPr>
          <w:rFonts w:ascii="Times New Roman" w:hAnsi="Times New Roman" w:cs="Times New Roman"/>
          <w:b/>
          <w:sz w:val="24"/>
          <w:szCs w:val="24"/>
        </w:rPr>
        <w:t>DIPUTADA MARTHA AZUCENA CAMACHO REYNOSO</w:t>
      </w:r>
    </w:p>
    <w:p w:rsidR="003842E1" w:rsidRPr="00E906CC" w:rsidRDefault="003842E1" w:rsidP="000D578F">
      <w:pPr>
        <w:spacing w:after="0" w:line="240" w:lineRule="auto"/>
        <w:rPr>
          <w:rFonts w:ascii="Times New Roman" w:hAnsi="Times New Roman" w:cs="Times New Roman"/>
          <w:sz w:val="24"/>
          <w:szCs w:val="24"/>
        </w:rPr>
      </w:pPr>
      <w:r w:rsidRPr="00E906CC">
        <w:rPr>
          <w:rFonts w:ascii="Times New Roman" w:hAnsi="Times New Roman" w:cs="Times New Roman"/>
          <w:b/>
          <w:sz w:val="24"/>
          <w:szCs w:val="24"/>
        </w:rPr>
        <w:t>PRESIDENTA DE LA DIRECTIVA DE LA</w:t>
      </w:r>
    </w:p>
    <w:p w:rsidR="003842E1" w:rsidRPr="00E906CC" w:rsidRDefault="003842E1" w:rsidP="000D578F">
      <w:pPr>
        <w:spacing w:after="0" w:line="240" w:lineRule="auto"/>
        <w:jc w:val="both"/>
        <w:rPr>
          <w:rFonts w:ascii="Times New Roman" w:hAnsi="Times New Roman" w:cs="Times New Roman"/>
          <w:sz w:val="24"/>
          <w:szCs w:val="24"/>
        </w:rPr>
      </w:pPr>
      <w:r w:rsidRPr="00E906CC">
        <w:rPr>
          <w:rFonts w:ascii="Times New Roman" w:hAnsi="Times New Roman" w:cs="Times New Roman"/>
          <w:b/>
          <w:sz w:val="24"/>
          <w:szCs w:val="24"/>
        </w:rPr>
        <w:t>H. “LXII” LEGISLATURA DEL ESTADO LIBRE Y</w:t>
      </w:r>
    </w:p>
    <w:p w:rsidR="003842E1" w:rsidRPr="00E906CC" w:rsidRDefault="003842E1" w:rsidP="000D578F">
      <w:pPr>
        <w:spacing w:after="0" w:line="240" w:lineRule="auto"/>
        <w:rPr>
          <w:rFonts w:ascii="Times New Roman" w:hAnsi="Times New Roman" w:cs="Times New Roman"/>
          <w:b/>
          <w:sz w:val="24"/>
          <w:szCs w:val="24"/>
        </w:rPr>
      </w:pPr>
      <w:r w:rsidRPr="00E906CC">
        <w:rPr>
          <w:rFonts w:ascii="Times New Roman" w:hAnsi="Times New Roman" w:cs="Times New Roman"/>
          <w:b/>
          <w:sz w:val="24"/>
          <w:szCs w:val="24"/>
        </w:rPr>
        <w:t>SOBERANO DE MÉXICO</w:t>
      </w:r>
    </w:p>
    <w:p w:rsidR="003842E1" w:rsidRPr="00E906CC" w:rsidRDefault="003842E1" w:rsidP="000D578F">
      <w:pPr>
        <w:spacing w:after="0" w:line="240" w:lineRule="auto"/>
        <w:rPr>
          <w:rFonts w:ascii="Times New Roman" w:hAnsi="Times New Roman" w:cs="Times New Roman"/>
          <w:sz w:val="24"/>
          <w:szCs w:val="24"/>
        </w:rPr>
      </w:pPr>
      <w:r w:rsidRPr="00E906CC">
        <w:rPr>
          <w:rFonts w:ascii="Times New Roman" w:hAnsi="Times New Roman" w:cs="Times New Roman"/>
          <w:b/>
          <w:sz w:val="24"/>
          <w:szCs w:val="24"/>
        </w:rPr>
        <w:t>PRESENTE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Quien suscribe, </w:t>
      </w:r>
      <w:r w:rsidRPr="00E906CC">
        <w:rPr>
          <w:rFonts w:ascii="Times New Roman" w:eastAsia="Arial" w:hAnsi="Times New Roman" w:cs="Times New Roman"/>
          <w:b/>
          <w:sz w:val="24"/>
          <w:szCs w:val="24"/>
        </w:rPr>
        <w:t>Diputada Zaira Cedillo Silva</w:t>
      </w:r>
      <w:r w:rsidRPr="00E906CC">
        <w:rPr>
          <w:rFonts w:ascii="Times New Roman" w:eastAsia="Arial" w:hAnsi="Times New Roman" w:cs="Times New Roman"/>
          <w:sz w:val="24"/>
          <w:szCs w:val="24"/>
        </w:rPr>
        <w:t xml:space="preserve">, integrante del grupo parlamentario de morena en la H. LXII Legislatura del Estado Libre y Soberano de México; con fundamento en los artículos 116 de la Constitución Política del Estado Libre y Soberano de México; 38 fracción IV, 78 de la Ley Orgánica del Poder Legislativo del Estado Libre y Soberano de México; así como  72  de su reglamento; someto a consideración de esta Honorable Legislatura el siguiente </w:t>
      </w:r>
      <w:r w:rsidRPr="00E906CC">
        <w:rPr>
          <w:rFonts w:ascii="Times New Roman" w:eastAsia="Arial" w:hAnsi="Times New Roman" w:cs="Times New Roman"/>
          <w:b/>
          <w:sz w:val="24"/>
          <w:szCs w:val="24"/>
        </w:rPr>
        <w:t xml:space="preserve">Iniciativa con proyecto de decreto por el que se reforma, adicionan y derogan diversas disposiciones de la Ley de Acceso de las Mujeres a una Vida Libre de Violencia del Estado de México, del Código Civil del Estado de México y del Código Penal del Estado de México en materia de Violencia Vicaria </w:t>
      </w:r>
      <w:r w:rsidRPr="00E906CC">
        <w:rPr>
          <w:rFonts w:ascii="Times New Roman" w:eastAsia="Arial" w:hAnsi="Times New Roman" w:cs="Times New Roman"/>
          <w:sz w:val="24"/>
          <w:szCs w:val="24"/>
        </w:rPr>
        <w:t>conforme a la siguiente: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EXPOSICIÓN DE MOTIVOS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Comprendemos por violencia vicaria una manifestación particularmente cruel y sofisticada de la violencia de género, en la que el agresor instrumentaliza a hijas, hijos u otras personas cercanas para infligir daño emocional, psicológico y jurídico a una mujer. No, es un conflicto familiar ni una disputa privada: es toda una estrategia deliberada de control y dominación que perpetúa relaciones estructurales de desigualdad.</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términos constitucionales, su erradicación encuentra fundamento directo en los artículos 1° y 4° de la Constitución Política de los Estados Unidos Mexicanos, que imponen a todas las autoridades la obligación de promover, respetar, proteger y garantizar los derechos humanos bajo los principios de universalidad, interdependencia, indivisibilidad y progresividad, así como de asegurar la igualdad sustantiva entre mujeres y hombres y el interés superior de la niñez.</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términos internacionales, instrumentos vinculantes para el Estado mexicano, como la Convención sobre la Eliminación de Todas las Formas de Discriminación contra la Mujer (CEDAW) y la Convención de Belém do Pará, obligan a adoptar medidas legislativas adecuadas para prevenir, sancionar y erradicar la violencia contra las mujeres en todas sus manifestaciones, incluidas aquellas que se ejercen mediante la manipulación de vínculos afectivos y familiares.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Según el Frente Nacional contra la Violencia Vicaria, apenas el 16% de las víctimas denuncia ante las autoridades, lo que implica un subregistro significativo: las cifras reales podrían ser hasta cinco veces mayores que las oficialmente registradas.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La Encuesta Nacional sobre Violencia Vicaria (2022), aplicada a 2,231 mujeres, reveló que el 80% fue separada inesperadamente de sus hijas o hijos tras amenazas previas, perdiendo contacto con ellos. Además, en 9 de cada 10 casos los agresores contaban con medios económicos, influencias </w:t>
      </w:r>
      <w:r w:rsidRPr="00E906CC">
        <w:rPr>
          <w:rFonts w:ascii="Times New Roman" w:eastAsia="Arial" w:hAnsi="Times New Roman" w:cs="Times New Roman"/>
          <w:sz w:val="24"/>
          <w:szCs w:val="24"/>
        </w:rPr>
        <w:lastRenderedPageBreak/>
        <w:t>o mecanismos para bloquear o retrasar procesos legales, lo que evidencia los obstáculos estructurales que enfrentan las víctimas para acceder a la justicia.</w:t>
      </w:r>
      <w:r w:rsidRPr="00E906CC">
        <w:rPr>
          <w:rFonts w:ascii="Times New Roman" w:eastAsia="Arial" w:hAnsi="Times New Roman" w:cs="Times New Roman"/>
          <w:color w:val="FF0000"/>
          <w:sz w:val="24"/>
          <w:szCs w:val="24"/>
          <w:vertAlign w:val="superscript"/>
        </w:rPr>
        <w:t>1</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En el Estado de México, por su dimensión poblacional, el impacto es especialmente relevante. En 2023, colectivas locales identificaron al menos 1,000 casos en los dos años previos; y para mediados de 2025, el Frente Nacional contabilizaba 485 casos en la entidad, lo que representa el 10% de los 4,861 casos registrados a nivel nacional. Estos datos muestran que la violencia vicaria no solo está extendida, sino que permanece ampliamente </w:t>
      </w:r>
      <w:proofErr w:type="spellStart"/>
      <w:r w:rsidRPr="00E906CC">
        <w:rPr>
          <w:rFonts w:ascii="Times New Roman" w:eastAsia="Arial" w:hAnsi="Times New Roman" w:cs="Times New Roman"/>
          <w:sz w:val="24"/>
          <w:szCs w:val="24"/>
        </w:rPr>
        <w:t>sub-reportada</w:t>
      </w:r>
      <w:proofErr w:type="spellEnd"/>
      <w:r w:rsidRPr="00E906CC">
        <w:rPr>
          <w:rFonts w:ascii="Times New Roman" w:eastAsia="Arial" w:hAnsi="Times New Roman" w:cs="Times New Roman"/>
          <w:sz w:val="24"/>
          <w:szCs w:val="24"/>
        </w:rPr>
        <w:t>, afectando tanto a mujeres como a niñas y niños en un contexto de silenciamiento y desigualdad.</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Ahora bien, la Suprema Corte de Justicia de la Nación ha sostenido que los casos vinculados con violencia de género deben analizarse con perspectiva diferenciada y bajo un estándar de debida diligencia reforzada, lo que implica investigar, prevenir y sancionar con prontitud y eficacia cualquier conducta que reproduzca patrones de subordinación y control.</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Un ejemplo de esto es la Acción de Inconstitucionalidad 57/2024, resuelta por la Corte, que nos permite afirmar con claridad jurídica que la violencia vicaria es una forma específica de violencia de género ejercida contra las mujeres, y que su configuración normativa no vulnera el principio de igualdad.</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La acción de la corte analizó la constitucionalidad de disposiciones que reconocen la violencia vicaria como modalidad de violencia contra las mujeres y determinó que no existe discriminación por excluir a los hombres como sujetos pasivos del tipo, pues la finalidad de la norma es atender una realidad estructural acreditada: la utilización de hijas e hijos como instrumento para perpetuar control, castigo o dominación sobre la mujer en el contexto de relaciones desiguales de poder.</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hAnsi="Times New Roman" w:cs="Times New Roman"/>
          <w:sz w:val="24"/>
          <w:szCs w:val="24"/>
        </w:rPr>
      </w:pPr>
      <w:r w:rsidRPr="00E906CC">
        <w:rPr>
          <w:rFonts w:ascii="Times New Roman" w:eastAsia="Calibri" w:hAnsi="Times New Roman" w:cs="Times New Roman"/>
          <w:color w:val="FF0000"/>
          <w:sz w:val="24"/>
          <w:szCs w:val="24"/>
          <w:vertAlign w:val="superscript"/>
        </w:rPr>
        <w:t>1</w:t>
      </w:r>
      <w:r w:rsidRPr="00E906CC">
        <w:rPr>
          <w:rFonts w:ascii="Times New Roman" w:eastAsia="Calibri" w:hAnsi="Times New Roman" w:cs="Times New Roman"/>
          <w:sz w:val="24"/>
          <w:szCs w:val="24"/>
        </w:rPr>
        <w:t xml:space="preserve"> Segunda entrega de la Encuesta Nacional: “Reconocimiento de la violencia vicaria en México”. Frente Nacional contra Violencia Vicaria. https:/</w:t>
      </w:r>
      <w:hyperlink r:id="rId24">
        <w:r w:rsidRPr="00E906CC">
          <w:rPr>
            <w:rFonts w:ascii="Times New Roman" w:eastAsia="Calibri" w:hAnsi="Times New Roman" w:cs="Times New Roman"/>
            <w:sz w:val="24"/>
            <w:szCs w:val="24"/>
          </w:rPr>
          <w:t>/www.fncvv.com/post/segunda-entrega-de-la-encuesta-nacional-</w:t>
        </w:r>
      </w:hyperlink>
      <w:r w:rsidRPr="00E906CC">
        <w:rPr>
          <w:rFonts w:ascii="Times New Roman" w:eastAsia="Calibri" w:hAnsi="Times New Roman" w:cs="Times New Roman"/>
          <w:sz w:val="24"/>
          <w:szCs w:val="24"/>
        </w:rPr>
        <w:t xml:space="preserve"> reconocimiento-de-la-violencia-vicaria-en-m%- C3%A9xico</w:t>
      </w:r>
    </w:p>
    <w:p w:rsidR="003842E1" w:rsidRPr="00E906CC" w:rsidRDefault="003842E1" w:rsidP="000D578F">
      <w:pPr>
        <w:spacing w:after="0" w:line="240" w:lineRule="auto"/>
        <w:jc w:val="both"/>
        <w:rPr>
          <w:rFonts w:ascii="Times New Roman" w:eastAsia="Arial"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Además, se precisa que en ningún momento se deja en desprotección a las niñas y niños hijos de padres, en virtud de que la violencia que se podría ejercer en su contra podrá ser denunciada a través del tipo penal de violencia familiar. Es decir, la violencia vicaria es reconocida única y exclusivamente como un tipo de violencia en contra de las mujeres.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Frente a ello, es necesario señalar que la violencia vicaria no solo afecta a la mujer como víctima directa, sino que impacta profundamente en niñas y niños, quienes sufren consecuencias emocionales, psicológicas y de desarrollo graves al ser utilizados como instrumentos de agresión por fuera de toda condición humana.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Si consideramos que, la separación forzada, la manipulación afectiva, las denuncias estratégicas o la sustracción constituyen formas de violencia que comprometen el derecho de la infancia a vivir en entornos seguros y libres de instrumentalización, Podemos señalar que la Violencia Vicaria amenaza a nuestras infancias de manera especialmente perversa.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este contexto, la tipificación expresa de la violencia vicaria y la incorporación de medidas cautelares eficaces no responden a una intención punitiva aislada, sino a la necesidad de cerrar espacios de impunidad y brindar protección inmediata y efectiva a las víctimas.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lastRenderedPageBreak/>
        <w:t>La presente iniciativa fortalece el marco jurídico estatal al consolidar una definición clara y operativa de violencia vicaria, precisando que se configura cuando una persona que mantiene o mantuvo una relación afectiva con la víctima ejerce actos u omisiones destinados a causarle daño a través de hijas, hijos u otras personas significativas.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La reforma amplía los supuestos típicos al incluir conductas como la sustracción, retención, manipulación emocional, amenazas, imputaciones falsas, obstaculización del vínculo materno-filial y utilización estratégica de procesos judiciales para generar desgaste o daño. Con ello, se elimina cualquier ambigüedad interpretativa y se dota a la norma de mayor certeza jurídica, alineándola con la perspectiva de género y el interés superior de la niñez.</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materia penal, el proyecto incorpora sanciones específicas y agravantes claras, estableciendo penas, multas económicas significativas y la pérdida o suspensión de la patria potestad cuando se acredite el uso instrumental de niñas, niños o adolescentes para violentar a la mujer.</w:t>
      </w:r>
    </w:p>
    <w:p w:rsidR="003842E1" w:rsidRPr="00E906CC" w:rsidRDefault="003842E1" w:rsidP="000D578F">
      <w:pPr>
        <w:spacing w:after="0" w:line="240" w:lineRule="auto"/>
        <w:jc w:val="both"/>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Asimismo, se contemplan agravantes cuando las víctimas indirectas sean personas menores de edad, con discapacidad, adultas mayores, cuando exista reincidencia o cuando la conducta se cometa en el contexto de litigios de custodia, alimentos o convivencias. De manera complementaria, se prevé la imposición de tratamiento psicoterapéutico y medidas de reeducación, lo que evidencia un enfoque integral que combina sanción y prevención.</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Además, la reforma incorpora medidas de protección y efectos civiles inmediatos, facultando a la autoridad judicial para suspender regímenes de convivencia o restringir el ejercicio de derechos parentales cuando exista riesgo acreditado, privilegiando siempre el interés superior de la niñez.</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Por último, también establece consecuencias para personas servidoras públicas que, por acción u omisión, retrasen u obstaculicen la procuración o administración de justicia en estos casos, fortaleciendo el principio de debida diligencia reforzada. En conjunto, el texto propuesto no solo tipifica y sanciona la violencia vicaria, sino que articula un sistema de protección eficaz que busca impedir que hijas e hijos sigan siendo utilizados como instrumentos de agresión contra las mujeres en el Estado de México.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síntesis, la intención es fortalecer el marco normativo para garantizar una respuesta proporcional al daño y coherente con el interés superior de la niñez. Legislar en esta materia es afirmar que ninguna niña o niño debe ser instrumento de venganza y que ninguna mujer debe enfrentar sola la violencia. Es en definitiva un acto de justicia, de responsabilidad constitucional y de compromiso ético con la erradicación de todas las formas de violencia contra las mujeres en el Estado de México.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Este criterio jurisdiccional se articula con el compromiso asumido por el Gobierno Federal encabezado por la Dra. Claudia Sheinbaum Pardo, quien ha sostenido como eje prioritario la erradicación de todas las formas de violencia contra las mujeres, así como  con  los esfuerzos  de la  Secretaria  de  las Mujeres,  Citlalli Hernández Mora, quien ha impulsado la consolidación de la violencia vicaria en el marco normativo nacional como parte de la política integral de protección a mujeres, niñas y adolescentes.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hAnsi="Times New Roman" w:cs="Times New Roman"/>
          <w:sz w:val="24"/>
          <w:szCs w:val="24"/>
        </w:rPr>
      </w:pPr>
      <w:r w:rsidRPr="00E906CC">
        <w:rPr>
          <w:rFonts w:ascii="Times New Roman" w:eastAsia="Arial" w:hAnsi="Times New Roman" w:cs="Times New Roman"/>
          <w:sz w:val="24"/>
          <w:szCs w:val="24"/>
        </w:rPr>
        <w:t xml:space="preserve">La armonización legislativa en las entidades federativas responde así no solo a un mandato constitucional avalado por la Suprema Corte, sino a una política pública nacional orientada a </w:t>
      </w:r>
      <w:r w:rsidRPr="00E906CC">
        <w:rPr>
          <w:rFonts w:ascii="Times New Roman" w:eastAsia="Arial" w:hAnsi="Times New Roman" w:cs="Times New Roman"/>
          <w:sz w:val="24"/>
          <w:szCs w:val="24"/>
        </w:rPr>
        <w:lastRenderedPageBreak/>
        <w:t>garantizar que ninguna mujer sea violentada a través de sus hijas e hijos, reafirmando que la perspectiva de género no vulnera la igualdad, sino que la hace efectiva.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Es por lo anterior que someto a consideración de esta H. LXII legislatura del Estado de México, para que, de considerarlo pertinente se apruebe en sus términos, el siguiente: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b/>
          <w:sz w:val="24"/>
          <w:szCs w:val="24"/>
        </w:rPr>
        <w:t>PROYECTO DE DECRETO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Primero. - </w:t>
      </w:r>
      <w:r w:rsidRPr="00E906CC">
        <w:rPr>
          <w:rFonts w:ascii="Times New Roman" w:eastAsia="Arial" w:hAnsi="Times New Roman" w:cs="Times New Roman"/>
          <w:sz w:val="24"/>
          <w:szCs w:val="24"/>
        </w:rPr>
        <w:t xml:space="preserve">Se reforma el </w:t>
      </w:r>
      <w:r w:rsidR="00C8666A" w:rsidRPr="00E906CC">
        <w:rPr>
          <w:rFonts w:ascii="Times New Roman" w:eastAsia="Arial" w:hAnsi="Times New Roman" w:cs="Times New Roman"/>
          <w:sz w:val="24"/>
          <w:szCs w:val="24"/>
        </w:rPr>
        <w:t>artículo</w:t>
      </w:r>
      <w:r w:rsidRPr="00E906CC">
        <w:rPr>
          <w:rFonts w:ascii="Times New Roman" w:eastAsia="Arial" w:hAnsi="Times New Roman" w:cs="Times New Roman"/>
          <w:sz w:val="24"/>
          <w:szCs w:val="24"/>
        </w:rPr>
        <w:t xml:space="preserve"> 8 Ter y se adiciona la Fracción IX al artículo 7 de la Ley de Acceso de las Mujeres a una Vida Libre de Violencia del Estado de México, para quedar como sigue:</w:t>
      </w:r>
    </w:p>
    <w:p w:rsidR="003842E1" w:rsidRPr="00E906CC" w:rsidRDefault="003842E1" w:rsidP="000D578F">
      <w:pPr>
        <w:spacing w:after="0" w:line="240" w:lineRule="auto"/>
        <w:rPr>
          <w:rFonts w:ascii="Times New Roman" w:hAnsi="Times New Roman" w:cs="Times New Roman"/>
          <w:sz w:val="24"/>
          <w:szCs w:val="24"/>
        </w:rPr>
      </w:pPr>
    </w:p>
    <w:p w:rsidR="006C09D1" w:rsidRDefault="003842E1"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t>Artículo 7.- Los tipos de Violencia contra las Mujeres son:</w:t>
      </w:r>
    </w:p>
    <w:p w:rsidR="006C09D1" w:rsidRDefault="006C09D1" w:rsidP="000D578F">
      <w:pPr>
        <w:spacing w:after="0" w:line="240" w:lineRule="auto"/>
        <w:rPr>
          <w:rFonts w:ascii="Times New Roman" w:eastAsia="Arial" w:hAnsi="Times New Roman" w:cs="Times New Roman"/>
          <w:sz w:val="24"/>
          <w:szCs w:val="24"/>
        </w:rPr>
      </w:pPr>
    </w:p>
    <w:p w:rsidR="003842E1" w:rsidRPr="00E906CC" w:rsidRDefault="003842E1"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t>I a VIII.</w:t>
      </w:r>
    </w:p>
    <w:p w:rsidR="006C09D1" w:rsidRDefault="006C09D1" w:rsidP="000D578F">
      <w:pPr>
        <w:spacing w:after="0" w:line="240" w:lineRule="auto"/>
        <w:jc w:val="both"/>
        <w:rPr>
          <w:rFonts w:ascii="Times New Roman" w:eastAsia="Arial" w:hAnsi="Times New Roman" w:cs="Times New Roman"/>
          <w:b/>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IX. Violencia Vicaria. - Comete violencia vicaria, el hombre ya sea cónyuge, excónyuge, concubinario, exconcubinario, pareja o ex pareja, que por medio de cualquier acto u omisión, utilice como víctima directa de violencia a las hijas o los hijos, familiares, personas adultas, personas con discapacidad, personas en situación de dependencia o seres sintientes de compañía, bienes de la víctima, para causarle algún tipo de daño a la mujer, generando una consecuente afectación psicoemocional o física.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Se manifiesta a través de diversas conductas: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 Cuando el sujeto activo haya realizado actos de violencia familiar, en contra de la víctima, y/o de sus hijos e hijas;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b. </w:t>
      </w:r>
      <w:r w:rsidRPr="00E906CC">
        <w:rPr>
          <w:rFonts w:ascii="Times New Roman" w:eastAsia="Arial" w:hAnsi="Times New Roman" w:cs="Times New Roman"/>
          <w:b/>
          <w:sz w:val="24"/>
          <w:szCs w:val="24"/>
        </w:rPr>
        <w:t>Amenace, manipule o aleccione a las hijas o hijos generando rechazo, rencor, antipatía, desagrado o temor en contra de la víctima;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c. Cuando el sujeto activo presente denuncia, querella, queja, demanda o algún otro procedimiento ante autoridad competente, contra la madre de sus hijos, con la finalidad de obstaculizar, limitar, o excluir los derechos de maternidad de la víctima, así como el de las hijas e hijos a la convivencia, custodia o patria potestad con su madre.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d. Existan amenazas verbales o escritas de la persona agresora hacia la víctima, de no volver a ver a las hijas o hijos, o tener la custodia de estos;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b/>
          <w:sz w:val="24"/>
          <w:szCs w:val="24"/>
        </w:rPr>
      </w:pPr>
      <w:r w:rsidRPr="00E906CC">
        <w:rPr>
          <w:rFonts w:ascii="Times New Roman" w:eastAsia="Arial" w:hAnsi="Times New Roman" w:cs="Times New Roman"/>
          <w:b/>
          <w:sz w:val="24"/>
          <w:szCs w:val="24"/>
        </w:rPr>
        <w:t>e. Utilice a hijas y/o hijos para obtener información respecto de la víctima, en un contexto de control, hostigamiento o intimidación;</w:t>
      </w:r>
    </w:p>
    <w:p w:rsidR="003842E1" w:rsidRPr="00E906CC" w:rsidRDefault="003842E1" w:rsidP="000D578F">
      <w:pPr>
        <w:spacing w:after="0" w:line="240" w:lineRule="auto"/>
        <w:jc w:val="both"/>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b/>
          <w:sz w:val="24"/>
          <w:szCs w:val="24"/>
        </w:rPr>
      </w:pPr>
      <w:r w:rsidRPr="00E906CC">
        <w:rPr>
          <w:rFonts w:ascii="Times New Roman" w:eastAsia="Arial" w:hAnsi="Times New Roman" w:cs="Times New Roman"/>
          <w:b/>
          <w:sz w:val="24"/>
          <w:szCs w:val="24"/>
        </w:rPr>
        <w:t>f. Cuando teniendo el agresor la custodia o guarda de los mismos, se limite, excluya o restringa la convivencia de las niñas, niños y adolescentes con la madre</w:t>
      </w:r>
    </w:p>
    <w:p w:rsidR="003842E1" w:rsidRPr="00E906CC" w:rsidRDefault="003842E1" w:rsidP="000D578F">
      <w:pPr>
        <w:spacing w:after="0" w:line="240" w:lineRule="auto"/>
        <w:jc w:val="both"/>
        <w:rPr>
          <w:rFonts w:ascii="Times New Roman" w:eastAsia="Arial"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g. Exista cualquier acto de manipulación parental que tenga por objeto que las hijas o hijos menores de edad o con</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lastRenderedPageBreak/>
        <w:t>h. Cuando el sujeto activo haya realizado actos que pueden constituir violencia familiar, en contra de la víctima, y/o de sus hijos e hija;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 Cuando existan antecedentes y/o amenazas contra la madre, de perder, quitar o retener a las hijas e hijos;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j. Cuando existiendo asimetrías de poder entre el sujeto activo y pasivo, el agresor obliga a la víctima con o sin voluntad, a que entregue los hijos e hijas, debido a que no le proporciona recursos económicos que con antelación a la separación le suministraba.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k. Cuando la víctima haya sido incomunicada por el agresor, con la finalidad de excluirla de la vida y actividades de las y los hijos;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l. Cuando existiendo sentencia provisional o definitiva a favor de la madre, el agresor se niegue a hacer entrega de las y los hijos, en más de tres requerimientos de una autoridad judicial;</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m. Utilizar a hijas y/o hijos para amenazar con causar daño a la madre;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n. Ocultar, retener o sustraer a familiares, personas allegadas o seres sintientes de la víctima, para causar daño a ésta, y</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o. Cause muerte o suicidio de la madre y/o de sus hijas e hijos.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8 Ter. </w:t>
      </w:r>
      <w:r w:rsidRPr="00E906CC">
        <w:rPr>
          <w:rFonts w:ascii="Times New Roman" w:eastAsia="Arial" w:hAnsi="Times New Roman" w:cs="Times New Roman"/>
          <w:sz w:val="24"/>
          <w:szCs w:val="24"/>
        </w:rPr>
        <w:t>La Violencia Vicaria es el acto u omisión que genera afectación o daño físico, psicológico, emocional, patrimonial o de cualquier otra índole a un descendiente, ascendiente o dependiente económico de la víctima, cometido por parte de quien mantenga o mantuvo una relación afectiva o sentimental con la misma, y cuyo objeto sea el causar un menoscabo emocional, psicológico, patrimonial o de otra índole hacia la víctima; y que se expresa de manera enunciativa, más no limitativa, a través de conductas tales como</w:t>
      </w:r>
      <w:r w:rsidRPr="00E906CC">
        <w:rPr>
          <w:rFonts w:ascii="Times New Roman" w:eastAsia="Arial" w:hAnsi="Times New Roman" w:cs="Times New Roman"/>
          <w:b/>
          <w:sz w:val="24"/>
          <w:szCs w:val="24"/>
        </w:rPr>
        <w:t>:</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 Amenazar con causar daño a las hijas e hijos;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b/>
          <w:sz w:val="24"/>
          <w:szCs w:val="24"/>
        </w:rPr>
      </w:pPr>
      <w:r w:rsidRPr="00E906CC">
        <w:rPr>
          <w:rFonts w:ascii="Times New Roman" w:eastAsia="Arial" w:hAnsi="Times New Roman" w:cs="Times New Roman"/>
          <w:b/>
          <w:sz w:val="24"/>
          <w:szCs w:val="24"/>
        </w:rPr>
        <w:t>b) Amenazar con ocultar, retener, o sustraer a hijas e hijos fuera de su domicilio o de su lugar habitual de residencia;</w:t>
      </w:r>
    </w:p>
    <w:p w:rsidR="003842E1" w:rsidRPr="00E906CC" w:rsidRDefault="003842E1" w:rsidP="000D578F">
      <w:pPr>
        <w:spacing w:after="0" w:line="240" w:lineRule="auto"/>
        <w:jc w:val="both"/>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c) Utilizar a hijas y/o hijos para obtener información respecto de la madre;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d) Promover, incitar o fomentar actos de violencia física de hijas y/o hijos en contra de la madre;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e) Promover, incitar o fomentar actos de violencia psicológica que descalifiquen la figura materna afectando el vínculo materno filial;</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f) Ocultar, retener o sustraer a hijas y/o hijos así como a familiares o personas allegadas;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g) Interponer acciones legales con base en hechos falsos o inexistentes, en contra de las mujeres para obtener la guarda y custodia, cuidados y atenciones o pérdida de la patria potestad de las hijas y/o hijos en común, y</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h) Condicionar el cumplimiento de las obligaciones alimentarias a las mujeres y a sus hijas e hijos;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 La imputación de hechos delictuosos falsos en donde se demuestre la dilación procesal injustificada, o cualquier otra que sea utilizada para dañar a la mujer.</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Segundo. - </w:t>
      </w:r>
      <w:r w:rsidRPr="00E906CC">
        <w:rPr>
          <w:rFonts w:ascii="Times New Roman" w:eastAsia="Arial" w:hAnsi="Times New Roman" w:cs="Times New Roman"/>
          <w:sz w:val="24"/>
          <w:szCs w:val="24"/>
        </w:rPr>
        <w:t>Se reforma la fracción III del artículo 4.102 Bis,  la fracción II del artículo 4.224 y el párrafo primero del artículo 4.397 y su inciso e); se adiciona el inciso f) del artículo 4.397, el artículo 4.397 quater, el artículo 4.397 quinquies y se deroga el párrafo segundo del inciso a) de la fracción I del artículo 4.397del Código Civil del Estado de México, para quedar como sigue: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t>Artículo 4.102 Bis.- ...</w:t>
      </w:r>
    </w:p>
    <w:p w:rsidR="003842E1" w:rsidRPr="00E906CC" w:rsidRDefault="003842E1" w:rsidP="000D578F">
      <w:pPr>
        <w:spacing w:after="0" w:line="240" w:lineRule="auto"/>
        <w:rPr>
          <w:rFonts w:ascii="Times New Roman" w:eastAsia="Arial" w:hAnsi="Times New Roman" w:cs="Times New Roman"/>
          <w:sz w:val="24"/>
          <w:szCs w:val="24"/>
        </w:rPr>
      </w:pPr>
    </w:p>
    <w:p w:rsidR="003842E1" w:rsidRPr="00E906CC" w:rsidRDefault="003842E1"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t>I y II. ...</w:t>
      </w:r>
    </w:p>
    <w:p w:rsidR="003842E1" w:rsidRPr="00E906CC" w:rsidRDefault="003842E1" w:rsidP="000D578F">
      <w:pPr>
        <w:spacing w:after="0" w:line="240" w:lineRule="auto"/>
        <w:jc w:val="both"/>
        <w:rPr>
          <w:rFonts w:ascii="Times New Roman" w:eastAsia="Arial"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III. La convivencia se suspenderá de acreditarse el uso de castigo corporal, del castigo humillante, así como de </w:t>
      </w:r>
      <w:r w:rsidRPr="00E906CC">
        <w:rPr>
          <w:rFonts w:ascii="Times New Roman" w:eastAsia="Arial" w:hAnsi="Times New Roman" w:cs="Times New Roman"/>
          <w:b/>
          <w:sz w:val="24"/>
          <w:szCs w:val="24"/>
        </w:rPr>
        <w:t xml:space="preserve">ejercer </w:t>
      </w:r>
      <w:r w:rsidRPr="00E906CC">
        <w:rPr>
          <w:rFonts w:ascii="Times New Roman" w:eastAsia="Arial" w:hAnsi="Times New Roman" w:cs="Times New Roman"/>
          <w:sz w:val="24"/>
          <w:szCs w:val="24"/>
        </w:rPr>
        <w:t xml:space="preserve">cualquier </w:t>
      </w:r>
      <w:r w:rsidRPr="00E906CC">
        <w:rPr>
          <w:rFonts w:ascii="Times New Roman" w:eastAsia="Arial" w:hAnsi="Times New Roman" w:cs="Times New Roman"/>
          <w:b/>
          <w:sz w:val="24"/>
          <w:szCs w:val="24"/>
        </w:rPr>
        <w:t xml:space="preserve">tipo, formas o modalidad de violencia contra las mujeres </w:t>
      </w:r>
      <w:r w:rsidRPr="00E906CC">
        <w:rPr>
          <w:rFonts w:ascii="Times New Roman" w:eastAsia="Arial" w:hAnsi="Times New Roman" w:cs="Times New Roman"/>
          <w:sz w:val="24"/>
          <w:szCs w:val="24"/>
        </w:rPr>
        <w:t>y sólo podrá reanudarse cuando quien ejerza dicho derecho de convivencia.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hAnsi="Times New Roman" w:cs="Times New Roman"/>
          <w:sz w:val="24"/>
          <w:szCs w:val="24"/>
        </w:rPr>
      </w:pPr>
      <w:r w:rsidRPr="00E906CC">
        <w:rPr>
          <w:rFonts w:ascii="Times New Roman" w:eastAsia="Arial" w:hAnsi="Times New Roman" w:cs="Times New Roman"/>
          <w:sz w:val="24"/>
          <w:szCs w:val="24"/>
        </w:rPr>
        <w:t>acredite haberse sometido satisfactoriamente a un proceso de reeducación o enseñanza de habilidades de crianza positiva, que se acredite fehacientemente, con la opinión positiva de la Procuraduría de Protección de Niñas, Niños y Adolescentes que corresponda.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Artículo 4.224.- …</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I. ..</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II. Por las costumbres depravadas de los que ejercen la patria potestad, malos tratos, castigo corporal, castigo humillante, cualquier tipo</w:t>
      </w:r>
      <w:r w:rsidRPr="00E906CC">
        <w:rPr>
          <w:rFonts w:ascii="Times New Roman" w:eastAsia="Arial" w:hAnsi="Times New Roman" w:cs="Times New Roman"/>
          <w:b/>
          <w:sz w:val="24"/>
          <w:szCs w:val="24"/>
        </w:rPr>
        <w:t xml:space="preserve">, formas o </w:t>
      </w:r>
      <w:r w:rsidRPr="00E906CC">
        <w:rPr>
          <w:rFonts w:ascii="Times New Roman" w:eastAsia="Arial" w:hAnsi="Times New Roman" w:cs="Times New Roman"/>
          <w:sz w:val="24"/>
          <w:szCs w:val="24"/>
        </w:rPr>
        <w:t xml:space="preserve">modalidad de violencia </w:t>
      </w:r>
      <w:r w:rsidRPr="00E906CC">
        <w:rPr>
          <w:rFonts w:ascii="Times New Roman" w:eastAsia="Arial" w:hAnsi="Times New Roman" w:cs="Times New Roman"/>
          <w:b/>
          <w:sz w:val="24"/>
          <w:szCs w:val="24"/>
        </w:rPr>
        <w:t xml:space="preserve">contra las mujeres y/o </w:t>
      </w:r>
      <w:r w:rsidRPr="00E906CC">
        <w:rPr>
          <w:rFonts w:ascii="Times New Roman" w:eastAsia="Arial" w:hAnsi="Times New Roman" w:cs="Times New Roman"/>
          <w:sz w:val="24"/>
          <w:szCs w:val="24"/>
        </w:rPr>
        <w:t>abandono de sus deberes alimentarios o de guarda o custodia por más de dos meses.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Quien haya perdido la patria potestad por el ejercicio de castigo corporal, castigo humillante o cualquier tipo de violencia, </w:t>
      </w:r>
      <w:r w:rsidRPr="00E906CC">
        <w:rPr>
          <w:rFonts w:ascii="Times New Roman" w:eastAsia="Arial" w:hAnsi="Times New Roman" w:cs="Times New Roman"/>
          <w:b/>
          <w:sz w:val="24"/>
          <w:szCs w:val="24"/>
        </w:rPr>
        <w:t>como la violencia psicológica, violencia patrimonial, violencia económica, violencia familiar, violencia sexual, violencia simbólica, violencia mediática y violencia vicaria o incumplimiento de obligaciones de crianza, siempre y cuando no se hayan cometido otro tipo de delitos en agravio de niñas, niños o adolescentes</w:t>
      </w:r>
      <w:r w:rsidRPr="00E906CC">
        <w:rPr>
          <w:rFonts w:ascii="Times New Roman" w:eastAsia="Arial" w:hAnsi="Times New Roman" w:cs="Times New Roman"/>
          <w:sz w:val="24"/>
          <w:szCs w:val="24"/>
        </w:rPr>
        <w:t xml:space="preserve">; atendiendo a todas las circunstancias del caso y en función del interés superior de la niñez y de la adolescencia, podrá recuperar la misma al acreditar haberse sometido satisfactoriamente a un proceso reeducativo de agresores y métodos de crianza positivos y de buenos tratos hacia niñas, niños y adolescentes, así como contar </w:t>
      </w:r>
      <w:r w:rsidRPr="00E906CC">
        <w:rPr>
          <w:rFonts w:ascii="Times New Roman" w:eastAsia="Arial" w:hAnsi="Times New Roman" w:cs="Times New Roman"/>
          <w:b/>
          <w:sz w:val="24"/>
          <w:szCs w:val="24"/>
        </w:rPr>
        <w:t xml:space="preserve">con valoraciones psicológicas y de trabajo social favorables y </w:t>
      </w:r>
      <w:r w:rsidRPr="00E906CC">
        <w:rPr>
          <w:rFonts w:ascii="Times New Roman" w:eastAsia="Arial" w:hAnsi="Times New Roman" w:cs="Times New Roman"/>
          <w:sz w:val="24"/>
          <w:szCs w:val="24"/>
        </w:rPr>
        <w:t xml:space="preserve">visto bueno de la </w:t>
      </w:r>
      <w:r w:rsidRPr="00E906CC">
        <w:rPr>
          <w:rFonts w:ascii="Times New Roman" w:eastAsia="Arial" w:hAnsi="Times New Roman" w:cs="Times New Roman"/>
          <w:sz w:val="24"/>
          <w:szCs w:val="24"/>
        </w:rPr>
        <w:lastRenderedPageBreak/>
        <w:t>Procuraduría de Protección de Niñas, Niños y Adolescentes. Excepto si la niña, niño o adolescente se encontrara en un proceso de adopción o haya sido adoptado;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III. a VIII.</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Artículo 4.397.- Para los efectos del presente </w:t>
      </w:r>
      <w:r w:rsidRPr="00E906CC">
        <w:rPr>
          <w:rFonts w:ascii="Times New Roman" w:eastAsia="Arial" w:hAnsi="Times New Roman" w:cs="Times New Roman"/>
          <w:b/>
          <w:sz w:val="24"/>
          <w:szCs w:val="24"/>
        </w:rPr>
        <w:t xml:space="preserve">código </w:t>
      </w:r>
      <w:r w:rsidRPr="00E906CC">
        <w:rPr>
          <w:rFonts w:ascii="Times New Roman" w:eastAsia="Arial" w:hAnsi="Times New Roman" w:cs="Times New Roman"/>
          <w:sz w:val="24"/>
          <w:szCs w:val="24"/>
        </w:rPr>
        <w:t>se entiende por:</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I. …</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a) Violencia psicológica.- Es cualquier acto u omisión que dañe la estabilidad psicológica, que puede consistir en: discriminación de género, negligencia, abandono, descuido reiterado, celotipia, insultos, humillaciones, devaluación, marginación, desamor, indiferencia, infidelidad, comparaciones destructivas, rechazo, restricción a la autodeterminación y amenazas, las cuales pueden conllevar a la víctima a la depresión, al aislamiento, a la devaluación de su autoestima e incluso al suicidio.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b/>
          <w:sz w:val="24"/>
          <w:szCs w:val="24"/>
        </w:rPr>
      </w:pPr>
      <w:r w:rsidRPr="00E906CC">
        <w:rPr>
          <w:rFonts w:ascii="Times New Roman" w:eastAsia="Arial" w:hAnsi="Times New Roman" w:cs="Times New Roman"/>
          <w:b/>
          <w:sz w:val="24"/>
          <w:szCs w:val="24"/>
        </w:rPr>
        <w:t>Derogada</w:t>
      </w:r>
    </w:p>
    <w:p w:rsidR="003842E1" w:rsidRPr="00E906CC" w:rsidRDefault="003842E1" w:rsidP="000D578F">
      <w:pPr>
        <w:spacing w:after="0" w:line="240" w:lineRule="auto"/>
        <w:jc w:val="both"/>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b. …</w:t>
      </w:r>
    </w:p>
    <w:p w:rsidR="003842E1" w:rsidRPr="00E906CC" w:rsidRDefault="003842E1" w:rsidP="000D578F">
      <w:pPr>
        <w:spacing w:after="0" w:line="240" w:lineRule="auto"/>
        <w:jc w:val="both"/>
        <w:rPr>
          <w:rFonts w:ascii="Times New Roman" w:eastAsia="Arial"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c. ...</w:t>
      </w:r>
    </w:p>
    <w:p w:rsidR="003842E1" w:rsidRPr="00E906CC" w:rsidRDefault="003842E1" w:rsidP="000D578F">
      <w:pPr>
        <w:spacing w:after="0" w:line="240" w:lineRule="auto"/>
        <w:jc w:val="both"/>
        <w:rPr>
          <w:rFonts w:ascii="Times New Roman" w:eastAsia="Arial"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d. …</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e) Violencia vicaria: Comete violencia vicaria, el hombre, ya sea cónyuge, excónyuge, concubinario, exconcubinario, pareja o ex pareja, que por medio de cualquier acto u omisión, utilice como víctima directa de violencia a las hijas o los hijos, familiares, personas adultas, personas con discapacidad, personas en situación de dependencia o seres sintientes de compañía, bienes de la víctima, para causarle algún tipo de daño a la mujer, generando una consecuente afectación psicoemocional o física.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f).  Otras formas análogas que lesionen o sean susceptibles de dañar la dignidad, libertad, integridad física o psicológica de los integrantes del grupo familiar</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II. a V. ..</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Artículo 4.397 quater.- Los Jueces contaran con la facultad de tomar las medidas necesarias para determinar la pérdida o suspensión de la patria potestad de los menores de edad, en los términos de los artículos 4.224 y 4.225 de este código.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Artículo 4.397 quinquies.- Las personas responsables de las casas de asistencia del sector público, donde se reciban personas menores de edad que hayan sido objeto de la violencia familiar y/o violencia vicaria, tendrán la custodia de éstas en los términos que prevengan el marco normativo del Estado de México y/o los protocolos que se establezcan por la institución responsable. En todo caso darán aviso al Ministerio Público y a quien corresponda el ejercicio de la patria potestad y no se encuentre señalado como responsable del evento de violencia familiar y/o de violencia vicaria.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lastRenderedPageBreak/>
        <w:t xml:space="preserve">Artículo Tercero.- </w:t>
      </w:r>
      <w:r w:rsidRPr="00E906CC">
        <w:rPr>
          <w:rFonts w:ascii="Times New Roman" w:eastAsia="Arial" w:hAnsi="Times New Roman" w:cs="Times New Roman"/>
          <w:sz w:val="24"/>
          <w:szCs w:val="24"/>
        </w:rPr>
        <w:t>Se adiciona los artículos 218 Bis, 218 Ter, 218 Quater y 218 Quinquies del Código Penal del Estado de México, para quedar como sigue: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Artículo 218 Bis.- Comete violencia vicaria, el hombre, ya sea cónyuge, excónyuge, concubinario, exconcubinario, pareja o ex pareja, que por medio de cualquier acto u omisión, utilice como víctima directa de violencia a las hijas o los hijos, familiares, personas adultas, personas con discapacidad, personas en situación de dependencia o seres sintientes de compañía, bienes de la víctima, para causarle algún tipo de daño a la mujer, generando una consecuente afectación psicoemocional o física.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Se configurará la violencia vicaria cuando el sujeto activo: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 Cuando el sujeto activo haya realizado actos de violencia familiar, en contra de la víctima, y/o de sus hijos e hijas;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II. </w:t>
      </w:r>
      <w:r w:rsidRPr="00E906CC">
        <w:rPr>
          <w:rFonts w:ascii="Times New Roman" w:eastAsia="Arial" w:hAnsi="Times New Roman" w:cs="Times New Roman"/>
          <w:b/>
          <w:sz w:val="24"/>
          <w:szCs w:val="24"/>
        </w:rPr>
        <w:t>Amenace, manipule o aleccione a las hijas o hijos generando rechazo, rencor, antipatía, desagrado o temor en contra de la víctima;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III. Cuando el sujeto activo presente denuncia, querella, queja, demanda o algún otro procedimiento ante autoridad competente, contra la madre de sus hijos, con la finalidad de obstaculizar, limitar, o excluir los derechos de maternidad de la víctima, así como el de las hijas e hijos a la convivencia, custodia o patria potestad con su madre.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IV. Existan amenazas verbales o escritas de la persona agresora hacia la víctima, de no volver a ver a las hijas o hijos, o tener la custodia de estos;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V. Utilice a hijas y/o hijos para obtener información respecto de la víctima, en un contexto de control, hostigamiento o intimidación;</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VI. Cuando teniendo el agresor la custodia o guarda de los mismos, se limite, excluya o restringa la convivencia de las niñas, niños y adolescentes con la madre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VII. Exista cualquier acto de manipulación parental que tenga por objeto que las hijas o hijos menores de edad o con discapacidad, rechacen, generen rencor, antipatía, desagrado o temor contra la madre;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VIII. Promueva, incite o induzca actos de violencia física o psicológica de hijas y/o hijos en contra de la madre afectando el vínculo materno-filial;</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IX. Interponga acciones legales con base en hechos falsos o inexistentes, para obtener la guarda y custodia, cuidados y atenciones o pérdida de la patria potestad de las hijas y/o hijos en común;</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b/>
          <w:sz w:val="24"/>
          <w:szCs w:val="24"/>
        </w:rPr>
      </w:pPr>
      <w:r w:rsidRPr="00E906CC">
        <w:rPr>
          <w:rFonts w:ascii="Times New Roman" w:eastAsia="Arial" w:hAnsi="Times New Roman" w:cs="Times New Roman"/>
          <w:b/>
          <w:sz w:val="24"/>
          <w:szCs w:val="24"/>
        </w:rPr>
        <w:t>X. Oculte su patrimonio o condicione el cumplimiento de las obligaciones alimentarias con el propósito de ejercer presión, control o castigo;</w:t>
      </w:r>
    </w:p>
    <w:p w:rsidR="003842E1" w:rsidRPr="00E906CC" w:rsidRDefault="003842E1" w:rsidP="000D578F">
      <w:pPr>
        <w:spacing w:after="0" w:line="240" w:lineRule="auto"/>
        <w:jc w:val="both"/>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XI. Dilatación de los procesos jurídicos existentes con la intención de romper el vínculo materno, promoviendo recursos notoriamente improcedentes, evadiendo los requerimientos judiciales que pretendan llevar a cabo la convivencia, o la guarda y custodia;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XII. Cuando la persona agresora suspenda tratamientos médicos, consultas, sin autorización médica o alguna actividad o deporte del que sea afín el hijo o hija;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XIII. Cuando el sujeto activo haya cometido actos de odio o misoginia contra la víctima;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XIV. Cuando el sujeto activo haya realizado actos que pueden constituir violencia familiar, en contra de la víctima, y/o de sus hijos e hija;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XVI. Cuando existan antecedentes y/o amenazas contra la madre, de perder, quitar o retener a las hijas e hijos;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XVII. Cuando existiendo asimetrías de poder entre el sujeto activo y pasivo, el agresor obliga a la víctima con o sin voluntad, a que entregue los hijos e hijas, debido a que no le proporciona recursos económicos que con antelación a la separación le suministraba.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XVIII. Cuando la víctima haya sido incomunicada por el agresor, con la finalidad de excluirla de la vida y actividades de las y los hijos;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XIX. Cuando existiendo sentencia provisional o definitiva a favor de la madre, el agresor se niegue a hacer entrega de las y los hijos, en más de tres requerimientos de una autoridad judicial;</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XX. Utilizar a hijas y/o hijos para amenazar con causar daño a la madre;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XXI. Ocultar, retener o sustraer a familiares, personas allegadas o seres sintientes de la víctima, para causar daño a ésta, y</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XXII. Cause muerte o suicidio de la madre y/o de sus hijas e hijos.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 quien cometa el delito de violencia vicaria se le impondrá una pena de cuatro a ocho años de prisión y de quinientos a mil quinientos días multa y tratamiento psicológico psicoterapéutico, psicológico, psiquiátrico o reeducativo, sin perjuicio de las penas que correspondan por otros delitos que se consumen.</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Para juzgar con perspectiva de género, el o la agente ministerial y la autoridad judicial deberán acumular las carpetas de investigación y las carpetas administrativas que tengan relación entre sí cuando la ley lo permita, o en su caso ordenar, a partir de que tenga conocimiento de diversas carpetas relacionadas, remitir y enviar copias debidamente compulsadas para resolver, tomando en cuenta el contexto de los hechos.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Este delito será perseguido de oficio, sin derecho a fianza. La pena se aumentará hasta en una tercera parte cuando:</w:t>
      </w:r>
    </w:p>
    <w:p w:rsidR="003842E1" w:rsidRPr="00E906CC" w:rsidRDefault="003842E1" w:rsidP="000D578F">
      <w:pPr>
        <w:spacing w:after="0" w:line="240" w:lineRule="auto"/>
        <w:jc w:val="both"/>
        <w:rPr>
          <w:rFonts w:ascii="Times New Roman" w:eastAsia="Arial" w:hAnsi="Times New Roman" w:cs="Times New Roman"/>
          <w:b/>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 La víctima indirecta sea una persona menor de edad, con discapacidad, personas adultas mayores o en situación de vulnerabilidad;</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II. Exista reincidencia en la comisión de violencia familiar o de género;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lastRenderedPageBreak/>
        <w:t>III. El delito se cometa durante o después de un proceso legal relacionado con guarda y custodia, patria potestad, régimen de convivencias, pensión alimenticia u obligaciones alimentarias; y</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IV. Cuando la víctima se encuentre en estado de gestación.</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D753AB"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Artículo</w:t>
      </w:r>
      <w:r w:rsidR="003842E1" w:rsidRPr="00E906CC">
        <w:rPr>
          <w:rFonts w:ascii="Times New Roman" w:eastAsia="Arial" w:hAnsi="Times New Roman" w:cs="Times New Roman"/>
          <w:b/>
          <w:sz w:val="24"/>
          <w:szCs w:val="24"/>
        </w:rPr>
        <w:t xml:space="preserve"> 218 Ter.- En los casos de violencia familiar y/o violencia vicaria el Ministerio Público exhortará a la persona imputada para que se abstenga de cualquier conducta que pudiere resultar ofensiva para la víctima, acordará las medidas preventivas  y solicitará las medidas precautorias que considere pertinentes para salvaguardar la integridad física o psíquica de la misma y, solicitará las órdenes de protección que establece la Ley de Acceso de las Mujeres a una Vida Libre de Violencia del Estado de México.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Artículo 218 Quater.- La persona servidora pública que retarde u obstaculice maliciosamente o por negligencia la procuración o administración de justicia, cuando se trate de la investigación del delito establecido en este capítulo, se le impondrán de cuatro a ocho años de prisión y de quinientos a mil quinientos días multa, además será destituida e inhabilitada de seis a diez años para desempeñar otro empleo, cargo o comisión públicos.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D753AB"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Artículo</w:t>
      </w:r>
      <w:r w:rsidR="003842E1" w:rsidRPr="00E906CC">
        <w:rPr>
          <w:rFonts w:ascii="Times New Roman" w:eastAsia="Arial" w:hAnsi="Times New Roman" w:cs="Times New Roman"/>
          <w:b/>
          <w:sz w:val="24"/>
          <w:szCs w:val="24"/>
        </w:rPr>
        <w:t xml:space="preserve"> 218 Quinquies.- También incurre en cohecho, el servidor público que, con el propósito de obtener dádivas de cualquier tipo, realice dolosamente alguna de las conductas siguientes: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hAnsi="Times New Roman" w:cs="Times New Roman"/>
          <w:sz w:val="24"/>
          <w:szCs w:val="24"/>
        </w:rPr>
      </w:pPr>
      <w:r w:rsidRPr="00E906CC">
        <w:rPr>
          <w:rFonts w:ascii="Times New Roman" w:eastAsia="Arial" w:hAnsi="Times New Roman" w:cs="Times New Roman"/>
          <w:b/>
          <w:sz w:val="24"/>
          <w:szCs w:val="24"/>
        </w:rPr>
        <w:t>I. Impedir u obstaculizar a cualquier persona por actos u omisiones indebidos la presentación de peticiones, escritos o promociones.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II. Retardar o negar a cualquier persona el curso, despacho o resolución de los asuntos, de las prestaciones o de los servicios que tenga el deber de atender.</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 quien cometa este delito, se le impondrá pena de prisión de uno a cuatro a ocho años, o de quinientos a mil quinientos días multa, o ambas sanciones, así como destitución e inhabilitación correspondiente de seis a diez años para desempeñar empleo, cargo o comisión públicos.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TRANSITORIOS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ARTÍCULO PRIMERO</w:t>
      </w:r>
      <w:r w:rsidRPr="00E906CC">
        <w:rPr>
          <w:rFonts w:ascii="Times New Roman" w:eastAsia="Arial" w:hAnsi="Times New Roman" w:cs="Times New Roman"/>
          <w:sz w:val="24"/>
          <w:szCs w:val="24"/>
        </w:rPr>
        <w:t>. - Publíquese el presente acuerdo en el Periódico Oficial “Gaceta del Gobierno”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ARTÍCULO SEGUNDO</w:t>
      </w:r>
      <w:r w:rsidRPr="00E906CC">
        <w:rPr>
          <w:rFonts w:ascii="Times New Roman" w:eastAsia="Arial" w:hAnsi="Times New Roman" w:cs="Times New Roman"/>
          <w:sz w:val="24"/>
          <w:szCs w:val="24"/>
        </w:rPr>
        <w:t>- El presente acuerdo entrara en vigor al día siguiente de su publicación en el Periódico Oficial “Gaceta del Gobierno”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Dado en el Palacio del Poder Legislativo de Toluca de Lerdo a los </w:t>
      </w:r>
      <w:r w:rsidRPr="00E906CC">
        <w:rPr>
          <w:rFonts w:ascii="Times New Roman" w:eastAsia="Arial" w:hAnsi="Times New Roman" w:cs="Times New Roman"/>
          <w:b/>
          <w:sz w:val="24"/>
          <w:szCs w:val="24"/>
          <w:u w:val="thick" w:color="000000"/>
        </w:rPr>
        <w:t xml:space="preserve">    </w:t>
      </w:r>
      <w:r w:rsidRPr="00E906CC">
        <w:rPr>
          <w:rFonts w:ascii="Times New Roman" w:eastAsia="Arial" w:hAnsi="Times New Roman" w:cs="Times New Roman"/>
          <w:b/>
          <w:sz w:val="24"/>
          <w:szCs w:val="24"/>
        </w:rPr>
        <w:t xml:space="preserve"> días del mes de </w:t>
      </w:r>
      <w:r w:rsidRPr="00E906CC">
        <w:rPr>
          <w:rFonts w:ascii="Times New Roman" w:eastAsia="Arial" w:hAnsi="Times New Roman" w:cs="Times New Roman"/>
          <w:b/>
          <w:sz w:val="24"/>
          <w:szCs w:val="24"/>
          <w:u w:val="thick" w:color="000000"/>
        </w:rPr>
        <w:t xml:space="preserve">      </w:t>
      </w:r>
      <w:r w:rsidRPr="00E906CC">
        <w:rPr>
          <w:rFonts w:ascii="Times New Roman" w:eastAsia="Arial" w:hAnsi="Times New Roman" w:cs="Times New Roman"/>
          <w:b/>
          <w:sz w:val="24"/>
          <w:szCs w:val="24"/>
        </w:rPr>
        <w:t xml:space="preserve"> del año 2026</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center"/>
        <w:rPr>
          <w:rFonts w:ascii="Times New Roman" w:eastAsia="Arial" w:hAnsi="Times New Roman" w:cs="Times New Roman"/>
          <w:b/>
          <w:sz w:val="24"/>
          <w:szCs w:val="24"/>
        </w:rPr>
      </w:pPr>
      <w:r w:rsidRPr="00E906CC">
        <w:rPr>
          <w:rFonts w:ascii="Times New Roman" w:eastAsia="Arial" w:hAnsi="Times New Roman" w:cs="Times New Roman"/>
          <w:b/>
          <w:sz w:val="24"/>
          <w:szCs w:val="24"/>
        </w:rPr>
        <w:t>ATENTAMENTE</w:t>
      </w:r>
    </w:p>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DIPUTADA ZAIRA CEDILLO SILVA</w:t>
      </w:r>
    </w:p>
    <w:p w:rsidR="003842E1" w:rsidRPr="00E906CC" w:rsidRDefault="003842E1" w:rsidP="000D578F">
      <w:pPr>
        <w:spacing w:after="0" w:line="240" w:lineRule="auto"/>
        <w:jc w:val="center"/>
        <w:rPr>
          <w:rFonts w:ascii="Times New Roman" w:eastAsia="Arial" w:hAnsi="Times New Roman" w:cs="Times New Roman"/>
          <w:b/>
          <w:sz w:val="24"/>
          <w:szCs w:val="24"/>
        </w:rPr>
      </w:pPr>
      <w:r w:rsidRPr="00E906CC">
        <w:rPr>
          <w:rFonts w:ascii="Times New Roman" w:eastAsia="Arial" w:hAnsi="Times New Roman" w:cs="Times New Roman"/>
          <w:b/>
          <w:sz w:val="24"/>
          <w:szCs w:val="24"/>
        </w:rPr>
        <w:t>GRUPO PARLAMENTARIO morena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CUADRO COMPARATIVO</w:t>
      </w:r>
    </w:p>
    <w:p w:rsidR="003842E1" w:rsidRPr="00E906CC" w:rsidRDefault="003842E1" w:rsidP="000D578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3842E1" w:rsidRPr="00E906CC" w:rsidTr="00C8666A">
        <w:trPr>
          <w:trHeight w:val="20"/>
          <w:jc w:val="center"/>
        </w:trPr>
        <w:tc>
          <w:tcPr>
            <w:tcW w:w="4414" w:type="dxa"/>
            <w:tcBorders>
              <w:top w:val="single" w:sz="5" w:space="0" w:color="000000"/>
              <w:left w:val="single" w:sz="5" w:space="0" w:color="000000"/>
              <w:bottom w:val="nil"/>
              <w:right w:val="single" w:sz="5" w:space="0" w:color="000000"/>
            </w:tcBorders>
          </w:tcPr>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PROYECTO DE DECRETO</w:t>
            </w:r>
          </w:p>
        </w:tc>
        <w:tc>
          <w:tcPr>
            <w:tcW w:w="4415" w:type="dxa"/>
            <w:vMerge w:val="restart"/>
            <w:tcBorders>
              <w:top w:val="single" w:sz="5" w:space="0" w:color="000000"/>
              <w:left w:val="single" w:sz="5" w:space="0" w:color="000000"/>
              <w:right w:val="single" w:sz="5" w:space="0" w:color="000000"/>
            </w:tcBorders>
          </w:tcPr>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TEXTO PROPUESTO</w:t>
            </w:r>
          </w:p>
        </w:tc>
      </w:tr>
      <w:tr w:rsidR="003842E1" w:rsidRPr="00E906CC" w:rsidTr="00C8666A">
        <w:trPr>
          <w:trHeight w:val="20"/>
          <w:jc w:val="center"/>
        </w:trPr>
        <w:tc>
          <w:tcPr>
            <w:tcW w:w="4414" w:type="dxa"/>
            <w:tcBorders>
              <w:top w:val="nil"/>
              <w:left w:val="single" w:sz="5" w:space="0" w:color="000000"/>
              <w:bottom w:val="single" w:sz="5" w:space="0" w:color="000000"/>
              <w:right w:val="single" w:sz="5" w:space="0" w:color="000000"/>
            </w:tcBorders>
          </w:tcPr>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COMISIONES</w:t>
            </w:r>
          </w:p>
        </w:tc>
        <w:tc>
          <w:tcPr>
            <w:tcW w:w="4415" w:type="dxa"/>
            <w:vMerge/>
            <w:tcBorders>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C8666A">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center"/>
              <w:rPr>
                <w:rFonts w:ascii="Times New Roman" w:eastAsia="Calibri" w:hAnsi="Times New Roman" w:cs="Times New Roman"/>
                <w:sz w:val="24"/>
                <w:szCs w:val="24"/>
              </w:rPr>
            </w:pPr>
            <w:r w:rsidRPr="00E906CC">
              <w:rPr>
                <w:rFonts w:ascii="Times New Roman" w:eastAsia="Calibri" w:hAnsi="Times New Roman" w:cs="Times New Roman"/>
                <w:b/>
                <w:sz w:val="24"/>
                <w:szCs w:val="24"/>
              </w:rPr>
              <w:t>LEY DE ACCESO DE LAS MUJERES A UNA VIDA LIBRE DE VIOLENCIA DEL ESTADO DE MÉXICO</w:t>
            </w:r>
          </w:p>
        </w:tc>
      </w:tr>
      <w:tr w:rsidR="003842E1" w:rsidRPr="00E906CC" w:rsidTr="00C8666A">
        <w:trPr>
          <w:trHeight w:val="20"/>
          <w:jc w:val="center"/>
        </w:trPr>
        <w:tc>
          <w:tcPr>
            <w:tcW w:w="4414" w:type="dxa"/>
            <w:tcBorders>
              <w:top w:val="single" w:sz="5" w:space="0" w:color="000000"/>
              <w:left w:val="single" w:sz="5" w:space="0" w:color="000000"/>
              <w:bottom w:val="nil"/>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Artículo 7.- Los tipos de Violencia contra las</w:t>
            </w: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Mujeres son:</w:t>
            </w:r>
          </w:p>
        </w:tc>
        <w:tc>
          <w:tcPr>
            <w:tcW w:w="4415" w:type="dxa"/>
            <w:tcBorders>
              <w:top w:val="single" w:sz="5" w:space="0" w:color="000000"/>
              <w:left w:val="single" w:sz="5" w:space="0" w:color="000000"/>
              <w:bottom w:val="nil"/>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Artículo 7.- Los tipos de Violencia contra las Mujeres son:</w:t>
            </w: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I a VIII.</w:t>
            </w: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I a VIII.</w:t>
            </w: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val="restart"/>
            <w:tcBorders>
              <w:top w:val="nil"/>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 xml:space="preserve">IX. Violencia Vicaria. – Comete violencia vicaria, el hombre, ya sea Cónyuge, excónyuge, concubinario, exconcubinario, pareja o ex pareja, que por medio de cualquier acto u omisión, utilice como víctima directa de violencia a las hijas o los hijos, familiares, personas adultas, personas con discapacidad, personas en situación de dependencia o seres sintientes de compañía, bienes de la </w:t>
            </w:r>
            <w:r w:rsidR="006459F4" w:rsidRPr="00E906CC">
              <w:rPr>
                <w:rFonts w:ascii="Times New Roman" w:eastAsia="Calibri" w:hAnsi="Times New Roman" w:cs="Times New Roman"/>
                <w:b/>
                <w:sz w:val="24"/>
                <w:szCs w:val="24"/>
              </w:rPr>
              <w:t>víctima</w:t>
            </w:r>
            <w:r w:rsidRPr="00E906CC">
              <w:rPr>
                <w:rFonts w:ascii="Times New Roman" w:eastAsia="Calibri" w:hAnsi="Times New Roman" w:cs="Times New Roman"/>
                <w:b/>
                <w:sz w:val="24"/>
                <w:szCs w:val="24"/>
              </w:rPr>
              <w:t>, para causarle algún tipo de daño a la mujer, generando una consecuente afectación psicoemocional o física.</w:t>
            </w: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bottom w:val="nil"/>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b/>
                <w:sz w:val="24"/>
                <w:szCs w:val="24"/>
              </w:rPr>
              <w:t>Se manifiesta a través de diversas conductas:</w:t>
            </w: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b/>
                <w:sz w:val="24"/>
                <w:szCs w:val="24"/>
              </w:rPr>
              <w:t>a. Cuando el sujeto activo haya realizado actos de violencia familiar, en contra de la víctima, y/o de sus hijos e hijas;</w:t>
            </w: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b. </w:t>
            </w:r>
            <w:r w:rsidRPr="00E906CC">
              <w:rPr>
                <w:rFonts w:ascii="Times New Roman" w:eastAsia="Calibri" w:hAnsi="Times New Roman" w:cs="Times New Roman"/>
                <w:b/>
                <w:sz w:val="24"/>
                <w:szCs w:val="24"/>
              </w:rPr>
              <w:t>Amenace, manipule o aleccione a las hijas o hijos generando rechazo, rencor, antipatía, desagrado o temor en contra de la víctima;</w:t>
            </w: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c. Cuando el sujeto activo presente denuncia, querella, queja, demanda o algún otro procedimiento ante autoridad competente, contra la madre de sus hijos, con la finalidad de obstaculizar, limitar, o excluir los derechos de maternidad de la víctima así como el de las hijas e hijos a la convivencia, custodia o patria potestad con su madre.</w:t>
            </w:r>
          </w:p>
          <w:p w:rsidR="003842E1" w:rsidRPr="00E906CC" w:rsidRDefault="003842E1" w:rsidP="000D578F">
            <w:pPr>
              <w:spacing w:after="0" w:line="240" w:lineRule="auto"/>
              <w:jc w:val="both"/>
              <w:rPr>
                <w:rFonts w:ascii="Times New Roman" w:eastAsia="Calibri" w:hAnsi="Times New Roman" w:cs="Times New Roman"/>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b/>
                <w:sz w:val="24"/>
                <w:szCs w:val="24"/>
              </w:rPr>
              <w:t>d. Existan amenazas verbales o escritas de la persona agresora hacia la víctima, de no volver a ver a las hijas o hijos, o tener la custodia de estos;</w:t>
            </w:r>
          </w:p>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e. Utilice a hijas y/o hijos para obtener información respecto de la víctima, en un contexto de control, hostigamiento o intimidación;</w:t>
            </w:r>
          </w:p>
          <w:p w:rsidR="003842E1" w:rsidRPr="00E906CC" w:rsidRDefault="003842E1" w:rsidP="000D578F">
            <w:pPr>
              <w:spacing w:after="0" w:line="240" w:lineRule="auto"/>
              <w:rPr>
                <w:rFonts w:ascii="Times New Roman" w:eastAsia="Calibri" w:hAnsi="Times New Roman" w:cs="Times New Roman"/>
                <w:b/>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f. Cuando teniendo el agresor la custodia o guarda de los mismos, se limite, excluya o restringa la convivencia de las niñas, niños y adolescentes con la madre</w:t>
            </w:r>
          </w:p>
          <w:p w:rsidR="003842E1" w:rsidRPr="00E906CC" w:rsidRDefault="003842E1" w:rsidP="000D578F">
            <w:pPr>
              <w:spacing w:after="0" w:line="240" w:lineRule="auto"/>
              <w:jc w:val="both"/>
              <w:rPr>
                <w:rFonts w:ascii="Times New Roman" w:eastAsia="Calibri" w:hAnsi="Times New Roman" w:cs="Times New Roman"/>
                <w:b/>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g. Exista cualquier acto de manipulación parental que tenga por objeto que las hijas o hijos menores de edad o con</w:t>
            </w:r>
          </w:p>
          <w:p w:rsidR="003842E1" w:rsidRPr="00E906CC" w:rsidRDefault="003842E1" w:rsidP="000D578F">
            <w:pPr>
              <w:spacing w:after="0" w:line="240" w:lineRule="auto"/>
              <w:jc w:val="both"/>
              <w:rPr>
                <w:rFonts w:ascii="Times New Roman" w:eastAsia="Calibri" w:hAnsi="Times New Roman" w:cs="Times New Roman"/>
                <w:b/>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h. Cuando el sujeto activo haya realizado actos que pueden constituir violencia familiar, en contra de la víctima, y/o de sus hijos e hija;</w:t>
            </w:r>
          </w:p>
          <w:p w:rsidR="003842E1" w:rsidRPr="00E906CC" w:rsidRDefault="003842E1" w:rsidP="000D578F">
            <w:pPr>
              <w:spacing w:after="0" w:line="240" w:lineRule="auto"/>
              <w:jc w:val="both"/>
              <w:rPr>
                <w:rFonts w:ascii="Times New Roman" w:eastAsia="Calibri" w:hAnsi="Times New Roman" w:cs="Times New Roman"/>
                <w:b/>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i. Cuando existan antecedentes y/o amenazas contra la madre, de perder, quitar o retener a las hijas e hijos;</w:t>
            </w:r>
          </w:p>
          <w:p w:rsidR="003842E1" w:rsidRPr="00E906CC" w:rsidRDefault="003842E1" w:rsidP="000D578F">
            <w:pPr>
              <w:spacing w:after="0" w:line="240" w:lineRule="auto"/>
              <w:jc w:val="both"/>
              <w:rPr>
                <w:rFonts w:ascii="Times New Roman" w:eastAsia="Calibri" w:hAnsi="Times New Roman" w:cs="Times New Roman"/>
                <w:b/>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j. Cuando existiendo asimetrías de poder entre el sujeto activo y pasivo, el agresor obliga a la víctima con o sin voluntad, a que entregue los hijos e hijas, debido a que no le proporciona recursos económicos que con antelación a la separación le suministraba.</w:t>
            </w:r>
          </w:p>
          <w:p w:rsidR="003842E1" w:rsidRPr="00E906CC" w:rsidRDefault="003842E1" w:rsidP="000D578F">
            <w:pPr>
              <w:spacing w:after="0" w:line="240" w:lineRule="auto"/>
              <w:jc w:val="both"/>
              <w:rPr>
                <w:rFonts w:ascii="Times New Roman" w:eastAsia="Calibri" w:hAnsi="Times New Roman" w:cs="Times New Roman"/>
                <w:b/>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jc w:val="both"/>
              <w:rPr>
                <w:rFonts w:ascii="Times New Roman" w:hAnsi="Times New Roman" w:cs="Times New Roman"/>
                <w:sz w:val="24"/>
                <w:szCs w:val="24"/>
              </w:rPr>
            </w:pPr>
            <w:r w:rsidRPr="00E906CC">
              <w:rPr>
                <w:rFonts w:ascii="Times New Roman" w:eastAsia="Calibri" w:hAnsi="Times New Roman" w:cs="Times New Roman"/>
                <w:b/>
                <w:sz w:val="24"/>
                <w:szCs w:val="24"/>
              </w:rPr>
              <w:t>k. Cuando la víctima haya sido incomunicada por el agresor, con la finalidad de excluirla de la vida y actividades de las y los hijos;</w:t>
            </w:r>
          </w:p>
          <w:p w:rsidR="003842E1" w:rsidRPr="00E906CC" w:rsidRDefault="003842E1" w:rsidP="000D578F">
            <w:pPr>
              <w:spacing w:after="0" w:line="240" w:lineRule="auto"/>
              <w:jc w:val="both"/>
              <w:rPr>
                <w:rFonts w:ascii="Times New Roman" w:eastAsia="Calibri" w:hAnsi="Times New Roman" w:cs="Times New Roman"/>
                <w:b/>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ind w:right="71"/>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l. Cuando existiendo sentencia provisional o definitiva a favor de la madre, el agresor se niegue a hacer entrega de las y los hijos, en más de tres requerimientos de una autoridad judicial;</w:t>
            </w:r>
          </w:p>
          <w:p w:rsidR="003842E1" w:rsidRPr="00E906CC" w:rsidRDefault="003842E1" w:rsidP="000D578F">
            <w:pPr>
              <w:spacing w:after="0" w:line="240" w:lineRule="auto"/>
              <w:ind w:right="71"/>
              <w:jc w:val="both"/>
              <w:rPr>
                <w:rFonts w:ascii="Times New Roman" w:eastAsia="Calibri" w:hAnsi="Times New Roman" w:cs="Times New Roman"/>
                <w:b/>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ind w:right="71"/>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m. Utilizar a hijas y/o hijos para amenazar con causar daño a la madre;</w:t>
            </w:r>
          </w:p>
          <w:p w:rsidR="003842E1" w:rsidRPr="00E906CC" w:rsidRDefault="003842E1" w:rsidP="000D578F">
            <w:pPr>
              <w:spacing w:after="0" w:line="240" w:lineRule="auto"/>
              <w:ind w:right="71"/>
              <w:jc w:val="both"/>
              <w:rPr>
                <w:rFonts w:ascii="Times New Roman" w:eastAsia="Calibri" w:hAnsi="Times New Roman" w:cs="Times New Roman"/>
                <w:b/>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ind w:right="71"/>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n. Ocultar, retener o sustraer a familiares, personas allegadas o seres sintientes de la víctima, para causar daño a ésta, y</w:t>
            </w:r>
          </w:p>
          <w:p w:rsidR="003842E1" w:rsidRPr="00E906CC" w:rsidRDefault="003842E1" w:rsidP="000D578F">
            <w:pPr>
              <w:spacing w:after="0" w:line="240" w:lineRule="auto"/>
              <w:ind w:right="71"/>
              <w:jc w:val="both"/>
              <w:rPr>
                <w:rFonts w:ascii="Times New Roman" w:eastAsia="Calibri" w:hAnsi="Times New Roman" w:cs="Times New Roman"/>
                <w:b/>
                <w:sz w:val="24"/>
                <w:szCs w:val="24"/>
              </w:rPr>
            </w:pPr>
          </w:p>
        </w:tc>
      </w:tr>
      <w:tr w:rsidR="003842E1" w:rsidRPr="00E906CC" w:rsidTr="00C8666A">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ind w:right="71"/>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o. Cause muerte o suicidio de la madre y/o de sus hijas e hijos.</w:t>
            </w:r>
          </w:p>
          <w:p w:rsidR="003842E1" w:rsidRPr="00E906CC" w:rsidRDefault="003842E1" w:rsidP="000D578F">
            <w:pPr>
              <w:spacing w:after="0" w:line="240" w:lineRule="auto"/>
              <w:ind w:right="71"/>
              <w:jc w:val="both"/>
              <w:rPr>
                <w:rFonts w:ascii="Times New Roman" w:eastAsia="Calibri" w:hAnsi="Times New Roman" w:cs="Times New Roman"/>
                <w:b/>
                <w:sz w:val="24"/>
                <w:szCs w:val="24"/>
              </w:rPr>
            </w:pPr>
          </w:p>
        </w:tc>
      </w:tr>
      <w:tr w:rsidR="003842E1" w:rsidRPr="00E906CC" w:rsidTr="00C8666A">
        <w:trPr>
          <w:trHeight w:val="20"/>
          <w:jc w:val="center"/>
        </w:trPr>
        <w:tc>
          <w:tcPr>
            <w:tcW w:w="4414" w:type="dxa"/>
            <w:tcBorders>
              <w:top w:val="nil"/>
              <w:left w:val="single" w:sz="5" w:space="0" w:color="000000"/>
              <w:bottom w:val="single" w:sz="5" w:space="0" w:color="000000"/>
              <w:right w:val="single" w:sz="5" w:space="0" w:color="000000"/>
            </w:tcBorders>
          </w:tcPr>
          <w:p w:rsidR="003842E1" w:rsidRPr="00E906CC" w:rsidRDefault="003842E1" w:rsidP="000D578F">
            <w:pPr>
              <w:spacing w:after="0" w:line="240" w:lineRule="auto"/>
              <w:ind w:left="102"/>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Artículo 8 Ter. La Violencia Vicaria es el acto u omisión que genera afectación o daño físico, psicológico, emocional, patrimonial o de cualquier otra índole a un descendiente, ascendiente o dependiente económico de la víctima, cometido por parte de quien mantenga o mantuvo una relación afectiva o sentimental con la misma, y cuyo objeto sea el causar un menoscabo emocional, psicológico, patrimonial o de otra índole hacia la víctima; y que se expresa de manera enunciativa, más no limitativa, a través de conductas tales como las sustracción de sus hijas e hijos, la imputación de hechos  delictuosos falsos en donde se cualquier otra que sea utilizada para dañar a la mujer.</w:t>
            </w:r>
          </w:p>
        </w:tc>
        <w:tc>
          <w:tcPr>
            <w:tcW w:w="4415" w:type="dxa"/>
            <w:tcBorders>
              <w:top w:val="nil"/>
              <w:left w:val="single" w:sz="5" w:space="0" w:color="000000"/>
              <w:bottom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 xml:space="preserve">Artículo 8 Ter. </w:t>
            </w:r>
            <w:r w:rsidRPr="00E906CC">
              <w:rPr>
                <w:rFonts w:ascii="Times New Roman" w:eastAsia="Calibri" w:hAnsi="Times New Roman" w:cs="Times New Roman"/>
                <w:sz w:val="24"/>
                <w:szCs w:val="24"/>
              </w:rPr>
              <w:t>La Violencia Vicaria es el acto u omisión que genera afectación o daño físico, psicológico, emocional, patrimonial   o de cualquier otra índole a un descendiente, ascendiente o dependiente económico de la víctima, cometido por parte de quien mantenga o mantuvo una relación afectiva o sentimental con la misma, y cuyo objeto sea el causar un menoscabo emocional, psicológico, patrimonial o de otra índole hacia la víctima; y que se expresa de manera enunciativa, más no limitativa, a través de conductas tales como:</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a) Amenazar con causar daño a las hijas e hijos;</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b) Amenazar con ocultar, retener, o sustraer a hijas e hijos fuera de su domicilio o de su lugar habitual de residencia;</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c) Utilizar a hijas y/o hijos para obtener información respecto de la madre;</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d) Promover, incitar o fomentar actos de violencia física de hijas y/o hijos en contra de la madre;</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e) Promover, incitar o fomentar actos de violencia psicológica que descalifiquen la figura materna afectando el vínculo materno filial;</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f) Ocultar, retener o sustraer a hijas y/o hijos así como a familiares o personas allegadas;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g) Interponer acciones legales con base en hechos falsos o inexistentes, en contra de las mujeres para obtener la guarda y custodia, cuidados y atenciones o pérdida de la patria potestad de las hijas y/o hijos en común, y</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h) Condicionar el cumplimiento de las obligaciones alimentarias a las mujeres y a sus hijas e hijos;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I) La imputación de hechos delictuosos falsos en donde se demuestre la dilación procesal injustificada, o cualquier otra que sea utilizada para dañar a la mujer.</w:t>
            </w:r>
          </w:p>
          <w:p w:rsidR="003842E1" w:rsidRPr="00E906CC" w:rsidRDefault="003842E1" w:rsidP="000D578F">
            <w:pPr>
              <w:spacing w:after="0" w:line="240" w:lineRule="auto"/>
              <w:ind w:left="102"/>
              <w:jc w:val="both"/>
              <w:rPr>
                <w:rFonts w:ascii="Times New Roman" w:eastAsia="Calibri" w:hAnsi="Times New Roman" w:cs="Times New Roman"/>
                <w:sz w:val="24"/>
                <w:szCs w:val="24"/>
              </w:rPr>
            </w:pPr>
          </w:p>
        </w:tc>
      </w:tr>
    </w:tbl>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3842E1" w:rsidRPr="00E906CC" w:rsidTr="00B820B9">
        <w:trPr>
          <w:trHeight w:val="20"/>
          <w:jc w:val="center"/>
        </w:trPr>
        <w:tc>
          <w:tcPr>
            <w:tcW w:w="4414" w:type="dxa"/>
            <w:tcBorders>
              <w:top w:val="single" w:sz="5" w:space="0" w:color="000000"/>
              <w:left w:val="single" w:sz="5" w:space="0" w:color="000000"/>
              <w:bottom w:val="nil"/>
              <w:right w:val="single" w:sz="5" w:space="0" w:color="000000"/>
            </w:tcBorders>
          </w:tcPr>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PROYECTO DE DECRETO</w:t>
            </w:r>
          </w:p>
        </w:tc>
        <w:tc>
          <w:tcPr>
            <w:tcW w:w="4415" w:type="dxa"/>
            <w:vMerge w:val="restart"/>
            <w:tcBorders>
              <w:top w:val="single" w:sz="5" w:space="0" w:color="000000"/>
              <w:left w:val="single" w:sz="5" w:space="0" w:color="000000"/>
              <w:right w:val="single" w:sz="5" w:space="0" w:color="000000"/>
            </w:tcBorders>
          </w:tcPr>
          <w:p w:rsidR="003842E1" w:rsidRPr="00E906CC" w:rsidRDefault="003842E1"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TEXTO PROPUESTO</w:t>
            </w:r>
          </w:p>
        </w:tc>
      </w:tr>
      <w:tr w:rsidR="003842E1" w:rsidRPr="00E906CC" w:rsidTr="00B820B9">
        <w:trPr>
          <w:trHeight w:val="20"/>
          <w:jc w:val="center"/>
        </w:trPr>
        <w:tc>
          <w:tcPr>
            <w:tcW w:w="4414" w:type="dxa"/>
            <w:tcBorders>
              <w:top w:val="nil"/>
              <w:left w:val="single" w:sz="5" w:space="0" w:color="000000"/>
              <w:bottom w:val="single" w:sz="5" w:space="0" w:color="000000"/>
              <w:right w:val="single" w:sz="5" w:space="0" w:color="000000"/>
            </w:tcBorders>
          </w:tcPr>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COMISIONES</w:t>
            </w:r>
          </w:p>
        </w:tc>
        <w:tc>
          <w:tcPr>
            <w:tcW w:w="4415" w:type="dxa"/>
            <w:vMerge/>
            <w:tcBorders>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Código Civil del Estado de México</w:t>
            </w:r>
          </w:p>
        </w:tc>
      </w:tr>
      <w:tr w:rsidR="003842E1" w:rsidRPr="00E906CC" w:rsidTr="00B820B9">
        <w:trPr>
          <w:trHeight w:val="20"/>
          <w:jc w:val="center"/>
        </w:trPr>
        <w:tc>
          <w:tcPr>
            <w:tcW w:w="4414" w:type="dxa"/>
            <w:tcBorders>
              <w:top w:val="single" w:sz="5" w:space="0" w:color="000000"/>
              <w:left w:val="single" w:sz="5" w:space="0" w:color="000000"/>
              <w:bottom w:val="nil"/>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Artículo 4.102 Bis.- ...</w:t>
            </w:r>
          </w:p>
        </w:tc>
        <w:tc>
          <w:tcPr>
            <w:tcW w:w="4415" w:type="dxa"/>
            <w:tcBorders>
              <w:top w:val="single" w:sz="5" w:space="0" w:color="000000"/>
              <w:left w:val="single" w:sz="5" w:space="0" w:color="000000"/>
              <w:bottom w:val="nil"/>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Artículo 4.102 Bis.- ...</w:t>
            </w:r>
          </w:p>
        </w:tc>
      </w:tr>
      <w:tr w:rsidR="003842E1" w:rsidRPr="00E906CC" w:rsidTr="00B820B9">
        <w:trPr>
          <w:trHeight w:val="20"/>
          <w:jc w:val="center"/>
        </w:trPr>
        <w:tc>
          <w:tcPr>
            <w:tcW w:w="4414"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I y II. ...</w:t>
            </w:r>
          </w:p>
        </w:tc>
        <w:tc>
          <w:tcPr>
            <w:tcW w:w="4415" w:type="dxa"/>
            <w:tcBorders>
              <w:top w:val="nil"/>
              <w:left w:val="single" w:sz="5" w:space="0" w:color="000000"/>
              <w:bottom w:val="nil"/>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I y II. ...</w:t>
            </w:r>
          </w:p>
        </w:tc>
      </w:tr>
      <w:tr w:rsidR="003842E1" w:rsidRPr="00E906CC" w:rsidTr="00B820B9">
        <w:trPr>
          <w:trHeight w:val="20"/>
          <w:jc w:val="center"/>
        </w:trPr>
        <w:tc>
          <w:tcPr>
            <w:tcW w:w="4414" w:type="dxa"/>
            <w:tcBorders>
              <w:top w:val="nil"/>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III. La convivencia se suspenderá de acreditarse el uso de castigo corporal, del castigo humillante, así como de cualquier otro tipo de violencia ejercida sobre la niña, niño o adolescente y sólo podrá reanudarse cuando quien ejerza dicho derecho de convivencia acredite haberse sometido satisfactoriamente a un proceso de reeducación o enseñanza de habilidades de crianza positiva, que se acredite fehacientemente, con la opinión positiva de la Procuraduría de Protección de Niñas, Niños y Adolescentes que corresponda.</w:t>
            </w:r>
          </w:p>
        </w:tc>
        <w:tc>
          <w:tcPr>
            <w:tcW w:w="4415" w:type="dxa"/>
            <w:tcBorders>
              <w:top w:val="nil"/>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III. La convivencia se suspenderá de acreditarse el uso de castigo corporal, del castigo humillante, así como de </w:t>
            </w:r>
            <w:r w:rsidRPr="00E906CC">
              <w:rPr>
                <w:rFonts w:ascii="Times New Roman" w:eastAsia="Calibri" w:hAnsi="Times New Roman" w:cs="Times New Roman"/>
                <w:b/>
                <w:sz w:val="24"/>
                <w:szCs w:val="24"/>
              </w:rPr>
              <w:t xml:space="preserve">ejercer </w:t>
            </w:r>
            <w:r w:rsidRPr="00E906CC">
              <w:rPr>
                <w:rFonts w:ascii="Times New Roman" w:eastAsia="Calibri" w:hAnsi="Times New Roman" w:cs="Times New Roman"/>
                <w:sz w:val="24"/>
                <w:szCs w:val="24"/>
              </w:rPr>
              <w:t xml:space="preserve">cualquier </w:t>
            </w:r>
            <w:r w:rsidRPr="00E906CC">
              <w:rPr>
                <w:rFonts w:ascii="Times New Roman" w:eastAsia="Calibri" w:hAnsi="Times New Roman" w:cs="Times New Roman"/>
                <w:b/>
                <w:sz w:val="24"/>
                <w:szCs w:val="24"/>
              </w:rPr>
              <w:t xml:space="preserve">tipo, formas o modalidad de violencia contra las mujeres </w:t>
            </w:r>
            <w:r w:rsidRPr="00E906CC">
              <w:rPr>
                <w:rFonts w:ascii="Times New Roman" w:eastAsia="Calibri" w:hAnsi="Times New Roman" w:cs="Times New Roman"/>
                <w:sz w:val="24"/>
                <w:szCs w:val="24"/>
              </w:rPr>
              <w:t>y sólo podrá reanudarse cuando quien ejerza dicho derecho de convivencia acredite haberse sometido satisfactoriamente a un proceso de reeducación o enseñanza de habilidades de crianza positiva, que se acredite fehacientemente, con la opinión positiva de la Procuraduría de Protección de Niñas, Niños y Adolescentes que corresponda.</w:t>
            </w:r>
          </w:p>
        </w:tc>
      </w:tr>
      <w:tr w:rsidR="003842E1" w:rsidRPr="00E906CC" w:rsidTr="00B820B9">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Artículo 4.224.- …</w:t>
            </w:r>
          </w:p>
          <w:p w:rsidR="003842E1" w:rsidRPr="00E906CC" w:rsidRDefault="003842E1" w:rsidP="000D578F">
            <w:pPr>
              <w:spacing w:after="0" w:line="240" w:lineRule="auto"/>
              <w:rPr>
                <w:rFonts w:ascii="Times New Roman" w:eastAsia="Calibri" w:hAnsi="Times New Roman" w:cs="Times New Roman"/>
                <w:sz w:val="24"/>
                <w:szCs w:val="24"/>
              </w:rPr>
            </w:pPr>
          </w:p>
        </w:tc>
        <w:tc>
          <w:tcPr>
            <w:tcW w:w="4415"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Artículo 4.224.- …</w:t>
            </w:r>
          </w:p>
        </w:tc>
      </w:tr>
      <w:tr w:rsidR="003842E1" w:rsidRPr="00E906CC" w:rsidTr="00B820B9">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I. …</w:t>
            </w: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w:t>
            </w: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w:t>
            </w:r>
          </w:p>
        </w:tc>
        <w:tc>
          <w:tcPr>
            <w:tcW w:w="4415"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I. …</w:t>
            </w: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w:t>
            </w: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w:t>
            </w:r>
          </w:p>
          <w:p w:rsidR="003842E1" w:rsidRPr="00E906CC" w:rsidRDefault="003842E1" w:rsidP="000D578F">
            <w:pPr>
              <w:spacing w:after="0" w:line="240" w:lineRule="auto"/>
              <w:rPr>
                <w:rFonts w:ascii="Times New Roman" w:eastAsia="Calibri" w:hAnsi="Times New Roman" w:cs="Times New Roman"/>
                <w:sz w:val="24"/>
                <w:szCs w:val="24"/>
              </w:rPr>
            </w:pPr>
          </w:p>
        </w:tc>
      </w:tr>
      <w:tr w:rsidR="003842E1" w:rsidRPr="00E906CC" w:rsidTr="00B820B9">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II. Por las costumbres depravadas de los que ejercen la patria potestad, malos tratos, castigo corporal, castigo humillante, cualquier tipo o forma de violencia, incluida la violencia familiar o abandono de sus deberes alimentarios o de guarda o custodia por más de dos meses.</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1D4D40" w:rsidRPr="00E906CC" w:rsidRDefault="001D4D40" w:rsidP="000D578F">
            <w:pPr>
              <w:spacing w:after="0" w:line="240" w:lineRule="auto"/>
              <w:jc w:val="both"/>
              <w:rPr>
                <w:rFonts w:ascii="Times New Roman" w:eastAsia="Calibri" w:hAnsi="Times New Roman" w:cs="Times New Roman"/>
                <w:sz w:val="24"/>
                <w:szCs w:val="24"/>
              </w:rPr>
            </w:pPr>
          </w:p>
          <w:p w:rsidR="001D4D40" w:rsidRPr="00E906CC" w:rsidRDefault="001D4D40"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lastRenderedPageBreak/>
              <w:t>Quien haya perdido la patria potestad por el abandono de sus deberes alimentarios, podrá recuperar la misma, cuando compruebe que ha cumplido con ésta por más de un año y, en su caso, otorgue garantía anual sobre la misma;</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Quien haya perdido la patria potestad por el ejercicio de castigo corporal, castigo humillante o cualquier tipo de violencia, atendiendo a todas las circunstancias del caso y en función del interés superior de la niñez y de la adolescencia, podrá recuperar la misma al acreditar haberse sometido satisfactoriamente a un proceso reeducativo de agresores y métodos de crianza positivos y de buenos tratos hacia niñas, niños y adolescentes, así como contar con visto bueno de la Procuraduría de Protección de Niñas, Niños y Adolescentes. Excepto si la niña, niño o adolescente se encontrara en un proceso de adopción o haya sido adoptado;</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III. a VIII.</w:t>
            </w:r>
          </w:p>
        </w:tc>
        <w:tc>
          <w:tcPr>
            <w:tcW w:w="4415"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lastRenderedPageBreak/>
              <w:t>II. Por las costumbres depravadas de los que ejercen la patria potestad, malos tratos, castigo corporal, castigo humillante, cualquier tipo</w:t>
            </w:r>
            <w:r w:rsidRPr="00E906CC">
              <w:rPr>
                <w:rFonts w:ascii="Times New Roman" w:eastAsia="Calibri" w:hAnsi="Times New Roman" w:cs="Times New Roman"/>
                <w:b/>
                <w:sz w:val="24"/>
                <w:szCs w:val="24"/>
              </w:rPr>
              <w:t>,</w:t>
            </w:r>
            <w:r w:rsidRPr="00E906CC">
              <w:rPr>
                <w:rFonts w:ascii="Times New Roman" w:eastAsia="Calibri" w:hAnsi="Times New Roman" w:cs="Times New Roman"/>
                <w:strike/>
                <w:sz w:val="24"/>
                <w:szCs w:val="24"/>
              </w:rPr>
              <w:t xml:space="preserve"> o</w:t>
            </w:r>
            <w:r w:rsidRPr="00E906CC">
              <w:rPr>
                <w:rFonts w:ascii="Times New Roman" w:eastAsia="Calibri" w:hAnsi="Times New Roman" w:cs="Times New Roman"/>
                <w:sz w:val="24"/>
                <w:szCs w:val="24"/>
              </w:rPr>
              <w:t xml:space="preserve"> </w:t>
            </w:r>
            <w:r w:rsidRPr="00E906CC">
              <w:rPr>
                <w:rFonts w:ascii="Times New Roman" w:eastAsia="Calibri" w:hAnsi="Times New Roman" w:cs="Times New Roman"/>
                <w:b/>
                <w:sz w:val="24"/>
                <w:szCs w:val="24"/>
              </w:rPr>
              <w:t xml:space="preserve">formas o </w:t>
            </w:r>
            <w:r w:rsidRPr="00E906CC">
              <w:rPr>
                <w:rFonts w:ascii="Times New Roman" w:eastAsia="Calibri" w:hAnsi="Times New Roman" w:cs="Times New Roman"/>
                <w:sz w:val="24"/>
                <w:szCs w:val="24"/>
              </w:rPr>
              <w:t xml:space="preserve">modalidad de violencia </w:t>
            </w:r>
            <w:r w:rsidRPr="00E906CC">
              <w:rPr>
                <w:rFonts w:ascii="Times New Roman" w:eastAsia="Calibri" w:hAnsi="Times New Roman" w:cs="Times New Roman"/>
                <w:b/>
                <w:sz w:val="24"/>
                <w:szCs w:val="24"/>
              </w:rPr>
              <w:t xml:space="preserve">contra las mujeres y/o </w:t>
            </w:r>
            <w:r w:rsidRPr="00E906CC">
              <w:rPr>
                <w:rFonts w:ascii="Times New Roman" w:eastAsia="Calibri" w:hAnsi="Times New Roman" w:cs="Times New Roman"/>
                <w:sz w:val="24"/>
                <w:szCs w:val="24"/>
              </w:rPr>
              <w:t>abandono de sus deberes alimentarios o de guarda o custodia por más de dos meses.</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w:t>
            </w: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lastRenderedPageBreak/>
              <w:t xml:space="preserve">Quien haya perdido la patria potestad por el ejercicio de castigo corporal, castigo humillante o cualquier tipo de violencia, </w:t>
            </w:r>
            <w:r w:rsidRPr="00E906CC">
              <w:rPr>
                <w:rFonts w:ascii="Times New Roman" w:eastAsia="Calibri" w:hAnsi="Times New Roman" w:cs="Times New Roman"/>
                <w:b/>
                <w:sz w:val="24"/>
                <w:szCs w:val="24"/>
              </w:rPr>
              <w:t>como la violencia económica, violencia familiar, violencia sexual, violencia simbólica, violencia mediática y violencia vicaria o incumplimiento de obligaciones de crianza, siempre y cuando no se hayan cometido otro tipo de delitos en agravio de niñas, niños o adolescentes</w:t>
            </w:r>
            <w:r w:rsidRPr="00E906CC">
              <w:rPr>
                <w:rFonts w:ascii="Times New Roman" w:eastAsia="Calibri" w:hAnsi="Times New Roman" w:cs="Times New Roman"/>
                <w:sz w:val="24"/>
                <w:szCs w:val="24"/>
              </w:rPr>
              <w:t xml:space="preserve">; atendiendo a todas las circunstancias del caso y en función del interés superior de la niñez y de la adolescencia, podrá recuperar la misma al acreditar haberse sometido satisfactoriamente a un proceso reeducativo de agresores y métodos  de  crianza  positivos  y  de  buenos tratos hacia niñas, niños y adolescentes, así como contar </w:t>
            </w:r>
            <w:r w:rsidRPr="00E906CC">
              <w:rPr>
                <w:rFonts w:ascii="Times New Roman" w:eastAsia="Calibri" w:hAnsi="Times New Roman" w:cs="Times New Roman"/>
                <w:b/>
                <w:sz w:val="24"/>
                <w:szCs w:val="24"/>
              </w:rPr>
              <w:t xml:space="preserve">con valoraciones psicológicas y de trabajo social favorables y </w:t>
            </w:r>
            <w:r w:rsidRPr="00E906CC">
              <w:rPr>
                <w:rFonts w:ascii="Times New Roman" w:eastAsia="Calibri" w:hAnsi="Times New Roman" w:cs="Times New Roman"/>
                <w:sz w:val="24"/>
                <w:szCs w:val="24"/>
              </w:rPr>
              <w:t>visto bueno de la Procuraduría de Protección de Niñas, Niños y Adolescentes. Excepto si la niña, niño o adolescente se encontrara en un proceso de adopción o haya sido adoptado;</w:t>
            </w:r>
          </w:p>
          <w:p w:rsidR="003842E1" w:rsidRPr="00E906CC" w:rsidRDefault="003842E1" w:rsidP="000D578F">
            <w:pPr>
              <w:spacing w:after="0" w:line="240" w:lineRule="auto"/>
              <w:jc w:val="both"/>
              <w:rPr>
                <w:rFonts w:ascii="Times New Roman" w:eastAsia="Calibri" w:hAnsi="Times New Roman" w:cs="Times New Roman"/>
                <w:b/>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III. a VIII.</w:t>
            </w:r>
          </w:p>
          <w:p w:rsidR="003842E1" w:rsidRPr="00E906CC" w:rsidRDefault="003842E1" w:rsidP="000D578F">
            <w:pPr>
              <w:spacing w:after="0" w:line="240" w:lineRule="auto"/>
              <w:jc w:val="both"/>
              <w:rPr>
                <w:rFonts w:ascii="Times New Roman" w:eastAsia="Calibri" w:hAnsi="Times New Roman" w:cs="Times New Roman"/>
                <w:sz w:val="24"/>
                <w:szCs w:val="24"/>
              </w:rPr>
            </w:pPr>
          </w:p>
        </w:tc>
      </w:tr>
      <w:tr w:rsidR="003842E1" w:rsidRPr="00E906CC" w:rsidTr="00B820B9">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lastRenderedPageBreak/>
              <w:t>Artículo 4.397.- Para los efectos del presente título se entiende por:</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I. …</w:t>
            </w:r>
          </w:p>
        </w:tc>
        <w:tc>
          <w:tcPr>
            <w:tcW w:w="4415"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Artículo 4.397.- Para los efectos del presente </w:t>
            </w:r>
            <w:r w:rsidRPr="00E906CC">
              <w:rPr>
                <w:rFonts w:ascii="Times New Roman" w:eastAsia="Calibri" w:hAnsi="Times New Roman" w:cs="Times New Roman"/>
                <w:b/>
                <w:sz w:val="24"/>
                <w:szCs w:val="24"/>
              </w:rPr>
              <w:t xml:space="preserve">código </w:t>
            </w:r>
            <w:r w:rsidRPr="00E906CC">
              <w:rPr>
                <w:rFonts w:ascii="Times New Roman" w:eastAsia="Calibri" w:hAnsi="Times New Roman" w:cs="Times New Roman"/>
                <w:sz w:val="24"/>
                <w:szCs w:val="24"/>
              </w:rPr>
              <w:t>se entiende por:</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I. …</w:t>
            </w:r>
          </w:p>
        </w:tc>
      </w:tr>
      <w:tr w:rsidR="003842E1" w:rsidRPr="00E906CC" w:rsidTr="00B820B9">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a) Violencia psicológica.- Es cualquier acto u omisión que dañe la estabilidad psicológica, que puede consistir en: discriminación de género, negligencia, abandono, descuido reiterado, celotipia, insultos, humillaciones, devaluación, marginación, desamor, indiferencia, infidelidad, comparaciones destructivas, rechazo, restricción a la autodeterminación y amenazas, las cuales pueden conllevar a la víctima a la depresión, al aislamiento, a la devaluación de su autoestima e incluso al suicidio</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Generar sentimientos negativos, odio, desprecio, rencor o rechazo hacia uno de los progenitores, tendrá como consecuencia únicamente la suspensión o pérdida de la guarda y custodia del menor</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lastRenderedPageBreak/>
              <w:t>b. …</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c. …</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d. …</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e) Cualesquiera otras formas análogas que lesionen o sean susceptibles de dañar la dignidad, libertad, integridad física o psicológica de los integrantes del grupo familiar.</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II. a V. …</w:t>
            </w:r>
          </w:p>
        </w:tc>
        <w:tc>
          <w:tcPr>
            <w:tcW w:w="4415"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lastRenderedPageBreak/>
              <w:t>a) Violencia psicológica.- Es  cualquier acto u omisión que dañe la estabilidad psicológica, que puede consistir en: discriminación de género, negligencia, abandono, descuido reiterado, celotipia, insultos, humillaciones, devaluación, marginación, desamor, indiferencia, infidelidad, comparaciones destructivas, rechazo, restricción a la autodeterminación y amenazas, las cuales pueden conllevar a la víctima a la depresión, al aislamiento, a la devaluación de su autoestima e incluso al suicidio.</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b. …</w:t>
            </w: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c. ...</w:t>
            </w: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d. …</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 xml:space="preserve">e) Violencia vicaria: Comete violencia vicaria, el hombre, ya sea Cónyuge,  </w:t>
            </w:r>
            <w:r w:rsidRPr="00E906CC">
              <w:rPr>
                <w:rFonts w:ascii="Times New Roman" w:eastAsia="Calibri" w:hAnsi="Times New Roman" w:cs="Times New Roman"/>
                <w:b/>
                <w:sz w:val="24"/>
                <w:szCs w:val="24"/>
              </w:rPr>
              <w:lastRenderedPageBreak/>
              <w:t>excónyuge, concubinario, exconcubinario,   pareja o ex pareja, que por medio de  cualquier acto u omisión, utilice como   víctima directa de violencia a las hijas o los  hijos, familiares, personas adultas, personas con discapacidad, personas en situación de dependencia o seres sintientes de compañía, bienes de la víctima, para causarle algún tipo de daño a la mujer, generando una consecuente afectación psicoemocional o física.</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f). Otras formas análogas que lesionen o sean susceptibles de dañar la dignidad, libertad, integridad física o psicológica de los integrantes del grupo familiar</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II. a V. …</w:t>
            </w:r>
          </w:p>
        </w:tc>
      </w:tr>
      <w:tr w:rsidR="003842E1" w:rsidRPr="00E906CC" w:rsidTr="00B820B9">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lastRenderedPageBreak/>
              <w:t>Sin Correlativo</w:t>
            </w:r>
          </w:p>
        </w:tc>
        <w:tc>
          <w:tcPr>
            <w:tcW w:w="4415"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Artículo 4.397 Quater.- Los Jueces  contaran con la facultad de tomar las medidas necesarias para determinar la pérdida o suspensión de la patria potestad de los menores de edad, en los términos de los artículos 4.224 y 4.225 de este código.</w:t>
            </w:r>
          </w:p>
        </w:tc>
      </w:tr>
      <w:tr w:rsidR="003842E1" w:rsidRPr="00E906CC" w:rsidTr="00B820B9">
        <w:trPr>
          <w:trHeight w:val="20"/>
          <w:jc w:val="center"/>
        </w:trPr>
        <w:tc>
          <w:tcPr>
            <w:tcW w:w="4414"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Sin Correlativo</w:t>
            </w:r>
          </w:p>
        </w:tc>
        <w:tc>
          <w:tcPr>
            <w:tcW w:w="4415" w:type="dxa"/>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Artículo 4.397 Quinquies.- Las personas responsables de las casas de asistencia del sector público, donde se reciban personas menores de edad que hayan sido objeto de la violencia  familiar y/o violencia vicaria, tendrán la custodia de éstas en los términos que prevengan el marco normativo del Estado de México y/o los protocolos que se establezcan por la institución responsable. En todo caso darán aviso al Ministerio Público y a quien corresponda el ejercicio de la patria potestad y no se encuentre señalado como responsable del evento de violencia familiar y/o de violencia vicaria.</w:t>
            </w:r>
          </w:p>
        </w:tc>
      </w:tr>
    </w:tbl>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4"/>
        <w:gridCol w:w="4415"/>
      </w:tblGrid>
      <w:tr w:rsidR="003842E1" w:rsidRPr="00E906CC" w:rsidTr="00B820B9">
        <w:trPr>
          <w:trHeight w:val="20"/>
          <w:jc w:val="center"/>
        </w:trPr>
        <w:tc>
          <w:tcPr>
            <w:tcW w:w="4414" w:type="dxa"/>
            <w:tcBorders>
              <w:top w:val="single" w:sz="5" w:space="0" w:color="000000"/>
              <w:left w:val="single" w:sz="5" w:space="0" w:color="000000"/>
              <w:bottom w:val="nil"/>
              <w:right w:val="single" w:sz="5" w:space="0" w:color="000000"/>
            </w:tcBorders>
          </w:tcPr>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PROYECTO DE DECRETO</w:t>
            </w:r>
          </w:p>
        </w:tc>
        <w:tc>
          <w:tcPr>
            <w:tcW w:w="4415" w:type="dxa"/>
            <w:vMerge w:val="restart"/>
            <w:tcBorders>
              <w:top w:val="single" w:sz="5" w:space="0" w:color="000000"/>
              <w:left w:val="single" w:sz="5" w:space="0" w:color="000000"/>
              <w:right w:val="single" w:sz="5" w:space="0" w:color="000000"/>
            </w:tcBorders>
          </w:tcPr>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TEXTO PROPUESTO</w:t>
            </w:r>
          </w:p>
        </w:tc>
      </w:tr>
      <w:tr w:rsidR="003842E1" w:rsidRPr="00E906CC" w:rsidTr="00B820B9">
        <w:trPr>
          <w:trHeight w:val="20"/>
          <w:jc w:val="center"/>
        </w:trPr>
        <w:tc>
          <w:tcPr>
            <w:tcW w:w="4414" w:type="dxa"/>
            <w:tcBorders>
              <w:top w:val="nil"/>
              <w:left w:val="single" w:sz="5" w:space="0" w:color="000000"/>
              <w:bottom w:val="single" w:sz="5" w:space="0" w:color="000000"/>
              <w:right w:val="single" w:sz="5" w:space="0" w:color="000000"/>
            </w:tcBorders>
          </w:tcPr>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COMISIONES</w:t>
            </w:r>
          </w:p>
        </w:tc>
        <w:tc>
          <w:tcPr>
            <w:tcW w:w="4415" w:type="dxa"/>
            <w:vMerge/>
            <w:tcBorders>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0"/>
          <w:jc w:val="center"/>
        </w:trPr>
        <w:tc>
          <w:tcPr>
            <w:tcW w:w="8829" w:type="dxa"/>
            <w:gridSpan w:val="2"/>
            <w:tcBorders>
              <w:top w:val="single" w:sz="5" w:space="0" w:color="000000"/>
              <w:left w:val="single" w:sz="5" w:space="0" w:color="000000"/>
              <w:bottom w:val="single" w:sz="5" w:space="0" w:color="000000"/>
              <w:right w:val="single" w:sz="5" w:space="0" w:color="000000"/>
            </w:tcBorders>
          </w:tcPr>
          <w:p w:rsidR="003842E1" w:rsidRPr="00E906CC" w:rsidRDefault="003842E1"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Código Penal del Estado de México</w:t>
            </w:r>
          </w:p>
        </w:tc>
      </w:tr>
      <w:tr w:rsidR="003842E1" w:rsidRPr="00E906CC" w:rsidTr="00B820B9">
        <w:trPr>
          <w:trHeight w:val="276"/>
          <w:jc w:val="center"/>
        </w:trPr>
        <w:tc>
          <w:tcPr>
            <w:tcW w:w="4414" w:type="dxa"/>
            <w:vMerge w:val="restart"/>
            <w:tcBorders>
              <w:top w:val="single" w:sz="5" w:space="0" w:color="000000"/>
              <w:left w:val="single" w:sz="5" w:space="0" w:color="000000"/>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Sin Correlativo</w:t>
            </w:r>
          </w:p>
          <w:p w:rsidR="003842E1" w:rsidRPr="00E906CC" w:rsidRDefault="003842E1" w:rsidP="000D578F">
            <w:pPr>
              <w:spacing w:after="0" w:line="240" w:lineRule="auto"/>
              <w:rPr>
                <w:rFonts w:ascii="Times New Roman" w:eastAsia="Calibri" w:hAnsi="Times New Roman" w:cs="Times New Roman"/>
                <w:sz w:val="24"/>
                <w:szCs w:val="24"/>
              </w:rPr>
            </w:pPr>
          </w:p>
        </w:tc>
        <w:tc>
          <w:tcPr>
            <w:tcW w:w="4415" w:type="dxa"/>
            <w:vMerge w:val="restart"/>
            <w:tcBorders>
              <w:top w:val="single" w:sz="5" w:space="0" w:color="000000"/>
              <w:left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 xml:space="preserve">Artículo 218 Bis.- Comete violencia vicaria, el hombre, ya sea Cónyuge, excónyuge, concubinario, exconcubinario, pareja o ex pareja, que por medio de cualquier acto u omisión, utilice como víctima directa de </w:t>
            </w:r>
            <w:r w:rsidRPr="00E906CC">
              <w:rPr>
                <w:rFonts w:ascii="Times New Roman" w:eastAsia="Calibri" w:hAnsi="Times New Roman" w:cs="Times New Roman"/>
                <w:b/>
                <w:sz w:val="24"/>
                <w:szCs w:val="24"/>
              </w:rPr>
              <w:lastRenderedPageBreak/>
              <w:t>violencia a las hijas o los hijos, familiares, personas adultas, personas con discapacidad, personas en situación de dependencia o seres sintientes de compañía, bienes de la víctima, para causarle algún tipo de daño a la mujer, generando una consecuente afectación psicoemocional o física.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b/>
                <w:sz w:val="24"/>
                <w:szCs w:val="24"/>
              </w:rPr>
              <w:t>Se configurará la violencia vicaria cuando el sujeto activo: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rPr>
                <w:rFonts w:ascii="Times New Roman" w:eastAsia="Calibri" w:hAnsi="Times New Roman" w:cs="Times New Roman"/>
                <w:b/>
                <w:sz w:val="24"/>
                <w:szCs w:val="24"/>
              </w:rPr>
            </w:pPr>
            <w:r w:rsidRPr="00E906CC">
              <w:rPr>
                <w:rFonts w:ascii="Times New Roman" w:eastAsia="Calibri" w:hAnsi="Times New Roman" w:cs="Times New Roman"/>
                <w:b/>
                <w:sz w:val="24"/>
                <w:szCs w:val="24"/>
              </w:rPr>
              <w:t>I. Cuando el sujeto activo haya realizado actos de violencia familiar, en contra de la víctima, y/o de sus hijos e hijas;</w:t>
            </w:r>
          </w:p>
          <w:p w:rsidR="003842E1" w:rsidRPr="00E906CC" w:rsidRDefault="003842E1" w:rsidP="000D578F">
            <w:pPr>
              <w:spacing w:after="0" w:line="240" w:lineRule="auto"/>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sz w:val="24"/>
                <w:szCs w:val="24"/>
              </w:rPr>
              <w:t xml:space="preserve">II. </w:t>
            </w:r>
            <w:r w:rsidRPr="00E906CC">
              <w:rPr>
                <w:rFonts w:ascii="Times New Roman" w:eastAsia="Calibri" w:hAnsi="Times New Roman" w:cs="Times New Roman"/>
                <w:b/>
                <w:sz w:val="24"/>
                <w:szCs w:val="24"/>
              </w:rPr>
              <w:t>Amenace, manipule o aleccione a las hijas o hijos generando rechazo, rencor, antipatía, desagrado o temor en contra de la víctima;</w:t>
            </w:r>
          </w:p>
          <w:p w:rsidR="003842E1" w:rsidRPr="00E906CC" w:rsidRDefault="003842E1" w:rsidP="000D578F">
            <w:pPr>
              <w:spacing w:after="0" w:line="240" w:lineRule="auto"/>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III. Cuando el sujeto activo presente denuncia, querella, queja, demanda o algún otro procedimiento ante autoridad competente, contra la madre de sus hijos, con la finalidad de obstaculizar, limitar, o excluir los derechos de maternidad de la víctima, así como el de las hijas e hijos a la convivencia, custodia o patria potestad con su madre.</w:t>
            </w:r>
          </w:p>
          <w:p w:rsidR="003842E1" w:rsidRPr="00E906CC" w:rsidRDefault="003842E1" w:rsidP="000D578F">
            <w:pPr>
              <w:spacing w:after="0" w:line="240" w:lineRule="auto"/>
              <w:rPr>
                <w:rFonts w:ascii="Times New Roman" w:eastAsia="Calibri" w:hAnsi="Times New Roman" w:cs="Times New Roman"/>
                <w:sz w:val="24"/>
                <w:szCs w:val="24"/>
              </w:rPr>
            </w:pP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b/>
                <w:sz w:val="24"/>
                <w:szCs w:val="24"/>
              </w:rPr>
              <w:t>IV. Existan amenazas verbales o escritas de la persona agresora hacia la víctima, de no volver a ver a las hijas o hijos, o tener la custodia de estos;</w:t>
            </w:r>
          </w:p>
          <w:p w:rsidR="003842E1" w:rsidRPr="00E906CC" w:rsidRDefault="003842E1" w:rsidP="000D578F">
            <w:pPr>
              <w:spacing w:after="0" w:line="240" w:lineRule="auto"/>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V. Utilice a hijas y/o hijos para obtener información respecto de la víctima, en un contexto de control, hostigamiento o intimidación;</w:t>
            </w:r>
          </w:p>
          <w:p w:rsidR="003842E1" w:rsidRPr="00E906CC" w:rsidRDefault="003842E1" w:rsidP="000D578F">
            <w:pPr>
              <w:spacing w:after="0" w:line="240" w:lineRule="auto"/>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VI. Cuando teniendo el agresor la custodia o guarda de los mismos, se limite, excluya o restringa la convivencia de las niñas, niños y adolescentes con la madre</w:t>
            </w:r>
          </w:p>
          <w:p w:rsidR="003842E1" w:rsidRPr="00E906CC" w:rsidRDefault="003842E1" w:rsidP="000D578F">
            <w:pPr>
              <w:spacing w:after="0" w:line="240" w:lineRule="auto"/>
              <w:rPr>
                <w:rFonts w:ascii="Times New Roman" w:eastAsia="Calibri" w:hAnsi="Times New Roman" w:cs="Times New Roman"/>
                <w:sz w:val="24"/>
                <w:szCs w:val="24"/>
              </w:rPr>
            </w:pPr>
          </w:p>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b/>
                <w:sz w:val="24"/>
                <w:szCs w:val="24"/>
              </w:rPr>
              <w:t xml:space="preserve">VII. Exista cualquier acto de manipulación parental que tenga por objeto que las hijas o hijos menores de edad o con </w:t>
            </w:r>
            <w:r w:rsidRPr="00E906CC">
              <w:rPr>
                <w:rFonts w:ascii="Times New Roman" w:eastAsia="Calibri" w:hAnsi="Times New Roman" w:cs="Times New Roman"/>
                <w:b/>
                <w:sz w:val="24"/>
                <w:szCs w:val="24"/>
              </w:rPr>
              <w:lastRenderedPageBreak/>
              <w:t>discapacidad, rechacen, generen rencor, antipatía, desagrado o temor contra la madre;</w:t>
            </w:r>
          </w:p>
          <w:p w:rsidR="003842E1" w:rsidRPr="00E906CC" w:rsidRDefault="003842E1" w:rsidP="000D578F">
            <w:pPr>
              <w:spacing w:after="0" w:line="240" w:lineRule="auto"/>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VIII. Promueva, incite o induzca actos de violencia física o psicológica de hijas y/o hijos en contra de la madre afectando el vínculo materno-filial;</w:t>
            </w:r>
          </w:p>
          <w:p w:rsidR="003842E1" w:rsidRPr="00E906CC" w:rsidRDefault="003842E1" w:rsidP="000D578F">
            <w:pPr>
              <w:spacing w:after="0" w:line="240" w:lineRule="auto"/>
              <w:jc w:val="both"/>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IX. Interponga acciones legales con base en hechos falsos o inexistentes, para obtener la guarda y custodia, cuidados y atenciones o pérdida de la patria potestad de las hijas y/o hijos en común;</w:t>
            </w:r>
          </w:p>
          <w:p w:rsidR="003842E1" w:rsidRPr="00E906CC" w:rsidRDefault="003842E1" w:rsidP="000D578F">
            <w:pPr>
              <w:spacing w:after="0" w:line="240" w:lineRule="auto"/>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X. Oculte su patrimonio o condicione el cumplimiento de las obligaciones alimentarias con el propósito de ejercer presión, control o castigo;</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XI. Dilatación de los procesos jurídicos existentes con la intención de romper el vínculo materno, promoviendo recursos notoriamente improcedentes, evadiendo los requerimientos judiciales que pretendan llevar a cabo la convivencia, o la guarda y custodia;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XII. Cuando la persona agresora suspenda tratamientos médicos, consultas, sin autorización médica o alguna actividad o deporte del que sea afín el hijo o hija;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XIII. Cuando el sujeto activo haya cometido actos de odio o misoginia contra la víctima;</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XIV. Cuando el sujeto activo haya realizado actos que pueden constituir violencia familiar, en contra de la víctima, y/o de sus hijos e hija;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XVI. Cuando existan antecedentes y/o amenazas contra la madre, de perder, quitar o retener a las hijas e hijos;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 xml:space="preserve">XVII. Cuando existiendo asimetrías de poder entre el sujeto activo y pasivo, el agresor obliga a la víctima con o sin </w:t>
            </w:r>
            <w:r w:rsidRPr="00E906CC">
              <w:rPr>
                <w:rFonts w:ascii="Times New Roman" w:eastAsia="Calibri" w:hAnsi="Times New Roman" w:cs="Times New Roman"/>
                <w:b/>
                <w:sz w:val="24"/>
                <w:szCs w:val="24"/>
              </w:rPr>
              <w:lastRenderedPageBreak/>
              <w:t>voluntad, a que entregue los hijos e hijas, debido a que no le proporciona recursos económicos que con antelación a la separación le suministraba.</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XVIII. Cuando la víctima haya sido incomunicada por el agresor, con la finalidad de excluirla de la vida y actividades de las y los hijos;</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XIX. Cuando existiendo sentencia provisional o definitiva a favor de la madre, el agresor se niegue a hacer entrega de las y los hijos, en más de tres requerimientos de una autoridad judicial;</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XX. Utilizar a hijas y/o hijos para amenazar con causar daño a la madre;</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XXI. Ocultar, retener o sustraer a familiares, personas allegadas o seres sintientes de la víctima, para causar daño a ésta, y</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XXII. Cause muerte o suicidio de la madre y/o de sus hijas e hijos.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A quien cometa el delito de violencia vicaria se le impondrá una pena de cuatro a ocho años de prisión y de quinientos a mil quinientos días multa y tratamiento psicológico psicoterapéutico, psicológico, psiquiátrico o reeducativo, sin perjuicio de las penas que correspondan por otros delitos que se consumen.</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Para juzgar con perspectiva de género, el o la agente ministerial y la autoridad judicial deberán acumular las carpetas de investigación y las carpetas administrativas que tengan relación entre sí cuando la ley lo permita, o en su caso ordenar, a partir de que tenga conocimiento de diversas carpetas relacionadas, remitir y enviar copias debidamente compulsadas para resolver, tomando en cuenta el contexto de los hechos.</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lastRenderedPageBreak/>
              <w:t>Este delito será perseguido de oficio, sin derecho a fianza.</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La pena se aumentará hasta en una tercera parte cuando:</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I. La víctima indirecta sea una persona menor de edad, con discapacidad, personas adultas mayores o en situación de vulnerabilidad;</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II. Exista reincidencia en la comisión de violencia familiar o de género;</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b/>
                <w:sz w:val="24"/>
                <w:szCs w:val="24"/>
              </w:rPr>
            </w:pPr>
            <w:r w:rsidRPr="00E906CC">
              <w:rPr>
                <w:rFonts w:ascii="Times New Roman" w:eastAsia="Calibri" w:hAnsi="Times New Roman" w:cs="Times New Roman"/>
                <w:b/>
                <w:sz w:val="24"/>
                <w:szCs w:val="24"/>
              </w:rPr>
              <w:t>III. El delito se cometa durante o después de un proceso legal relacionado con guarda y custodia, patria potestad, régimen de convivencias, pensión alimenticia u obligaciones alimentarias; y</w:t>
            </w:r>
          </w:p>
          <w:p w:rsidR="003842E1" w:rsidRPr="00E906CC" w:rsidRDefault="003842E1" w:rsidP="000D578F">
            <w:pPr>
              <w:spacing w:after="0" w:line="240" w:lineRule="auto"/>
              <w:jc w:val="both"/>
              <w:rPr>
                <w:rFonts w:ascii="Times New Roman" w:eastAsia="Calibri"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IV. Cuando la víctima se encuentre en estado de gestación.</w:t>
            </w: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val="restart"/>
            <w:tcBorders>
              <w:top w:val="single" w:sz="5" w:space="0" w:color="000000"/>
              <w:left w:val="single" w:sz="5" w:space="0" w:color="000000"/>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lastRenderedPageBreak/>
              <w:t>Sin Correlativo</w:t>
            </w:r>
          </w:p>
        </w:tc>
        <w:tc>
          <w:tcPr>
            <w:tcW w:w="4415" w:type="dxa"/>
            <w:vMerge w:val="restart"/>
            <w:tcBorders>
              <w:top w:val="single" w:sz="5" w:space="0" w:color="000000"/>
              <w:left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Artículo 218 Ter.- En los casos de violencia</w:t>
            </w: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familiar y/o violencia vicaria el Ministerio Público exhortará a la persona imputada para que se abstenga de cualquier conducta que pudiere resultar ofensiva para la víctima, acordará las medidas preventivas y solicitará las medidas precautorias que considere pertinentes para salvaguardar la integridad física o psíquica de la misma y, solicitará las órdenes de protección que establece la Ley de Acceso de las Mujeres a una Vida Libre de Violencia del Estado de México.</w:t>
            </w: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val="restart"/>
            <w:tcBorders>
              <w:top w:val="single" w:sz="5" w:space="0" w:color="000000"/>
              <w:left w:val="single" w:sz="5" w:space="0" w:color="000000"/>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Sin Correlativo</w:t>
            </w:r>
          </w:p>
        </w:tc>
        <w:tc>
          <w:tcPr>
            <w:tcW w:w="4415" w:type="dxa"/>
            <w:vMerge w:val="restart"/>
            <w:tcBorders>
              <w:top w:val="single" w:sz="5" w:space="0" w:color="000000"/>
              <w:left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Artículo 286 Quater.- La persona  servidora pública que retarde u obstaculice maliciosamente o por negligencia la procuración o administración de justicia, cuando se trate de la investigación del delito establecido en este capítulo, se le impondrán de cuatro a ocho años de   prisión y de quinientos a mil quinientos días multa, además será destituida e inhabilitada de seis a diez años para desempeñar otro  empleo, cargo o comisión públicos.</w:t>
            </w: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val="restart"/>
            <w:tcBorders>
              <w:top w:val="single" w:sz="5" w:space="0" w:color="000000"/>
              <w:left w:val="single" w:sz="5" w:space="0" w:color="000000"/>
              <w:right w:val="single" w:sz="5" w:space="0" w:color="000000"/>
            </w:tcBorders>
          </w:tcPr>
          <w:p w:rsidR="003842E1" w:rsidRPr="00E906CC" w:rsidRDefault="003842E1" w:rsidP="000D578F">
            <w:pPr>
              <w:spacing w:after="0" w:line="240" w:lineRule="auto"/>
              <w:rPr>
                <w:rFonts w:ascii="Times New Roman" w:eastAsia="Calibri" w:hAnsi="Times New Roman" w:cs="Times New Roman"/>
                <w:sz w:val="24"/>
                <w:szCs w:val="24"/>
              </w:rPr>
            </w:pPr>
            <w:r w:rsidRPr="00E906CC">
              <w:rPr>
                <w:rFonts w:ascii="Times New Roman" w:eastAsia="Calibri" w:hAnsi="Times New Roman" w:cs="Times New Roman"/>
                <w:sz w:val="24"/>
                <w:szCs w:val="24"/>
              </w:rPr>
              <w:t>Sin Correlativo</w:t>
            </w:r>
          </w:p>
        </w:tc>
        <w:tc>
          <w:tcPr>
            <w:tcW w:w="4415" w:type="dxa"/>
            <w:vMerge w:val="restart"/>
            <w:tcBorders>
              <w:top w:val="single" w:sz="5" w:space="0" w:color="000000"/>
              <w:left w:val="single" w:sz="5" w:space="0" w:color="000000"/>
              <w:right w:val="single" w:sz="5" w:space="0" w:color="000000"/>
            </w:tcBorders>
          </w:tcPr>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 xml:space="preserve">Artículo 218 Quinquies.- También incurre en cohecho, el servidor público que, con el </w:t>
            </w:r>
            <w:r w:rsidRPr="00E906CC">
              <w:rPr>
                <w:rFonts w:ascii="Times New Roman" w:eastAsia="Calibri" w:hAnsi="Times New Roman" w:cs="Times New Roman"/>
                <w:b/>
                <w:sz w:val="24"/>
                <w:szCs w:val="24"/>
              </w:rPr>
              <w:lastRenderedPageBreak/>
              <w:t>propósito de obtener dádivas de cualquier tipo, realice dolosamente alguna de las conductas siguientes: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I. Impedir u obstaculizar a cualquier persona por actos u omisiones indebidos la presentación de peticiones, escritos o promociones.</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II. Retardar o negar a cualquier persona el curso, despacho o resolución de los asuntos, de las prestaciones o de los servicios que tenga el deber de atender.</w:t>
            </w:r>
          </w:p>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both"/>
              <w:rPr>
                <w:rFonts w:ascii="Times New Roman" w:eastAsia="Calibri" w:hAnsi="Times New Roman" w:cs="Times New Roman"/>
                <w:sz w:val="24"/>
                <w:szCs w:val="24"/>
              </w:rPr>
            </w:pPr>
            <w:r w:rsidRPr="00E906CC">
              <w:rPr>
                <w:rFonts w:ascii="Times New Roman" w:eastAsia="Calibri" w:hAnsi="Times New Roman" w:cs="Times New Roman"/>
                <w:b/>
                <w:sz w:val="24"/>
                <w:szCs w:val="24"/>
              </w:rPr>
              <w:t>A quien cometa este delito, se le impondrá pena de prisión de uno a cuatro a ocho años, o de quinientos a mil quinientos días multa, o ambas sanciones, así como destitución e inhabilitación correspondiente de seis a diez años para desempeñar empleo, cargo o comisión públicos.</w:t>
            </w: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r w:rsidR="003842E1" w:rsidRPr="00E906CC" w:rsidTr="00B820B9">
        <w:trPr>
          <w:trHeight w:val="276"/>
          <w:jc w:val="center"/>
        </w:trPr>
        <w:tc>
          <w:tcPr>
            <w:tcW w:w="4414" w:type="dxa"/>
            <w:vMerge/>
            <w:tcBorders>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c>
          <w:tcPr>
            <w:tcW w:w="4415" w:type="dxa"/>
            <w:vMerge/>
            <w:tcBorders>
              <w:left w:val="single" w:sz="5" w:space="0" w:color="000000"/>
              <w:bottom w:val="single" w:sz="5" w:space="0" w:color="000000"/>
              <w:right w:val="single" w:sz="5" w:space="0" w:color="000000"/>
            </w:tcBorders>
          </w:tcPr>
          <w:p w:rsidR="003842E1" w:rsidRPr="00E906CC" w:rsidRDefault="003842E1" w:rsidP="000D578F">
            <w:pPr>
              <w:spacing w:after="0" w:line="240" w:lineRule="auto"/>
              <w:rPr>
                <w:rFonts w:ascii="Times New Roman" w:hAnsi="Times New Roman" w:cs="Times New Roman"/>
                <w:sz w:val="24"/>
                <w:szCs w:val="24"/>
              </w:rPr>
            </w:pPr>
          </w:p>
        </w:tc>
      </w:tr>
    </w:tbl>
    <w:p w:rsidR="003842E1" w:rsidRPr="00E906CC" w:rsidRDefault="003842E1" w:rsidP="000D578F">
      <w:pPr>
        <w:spacing w:after="0" w:line="240" w:lineRule="auto"/>
        <w:rPr>
          <w:rFonts w:ascii="Times New Roman" w:hAnsi="Times New Roman" w:cs="Times New Roman"/>
          <w:sz w:val="24"/>
          <w:szCs w:val="24"/>
        </w:rPr>
      </w:pPr>
    </w:p>
    <w:p w:rsidR="003842E1" w:rsidRPr="00E906CC" w:rsidRDefault="003842E1"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(Fin del documento)</w:t>
      </w:r>
    </w:p>
    <w:p w:rsidR="003842E1" w:rsidRPr="00E906CC" w:rsidRDefault="003842E1" w:rsidP="000D578F">
      <w:pPr>
        <w:spacing w:after="0" w:line="240" w:lineRule="auto"/>
        <w:jc w:val="center"/>
        <w:rPr>
          <w:rFonts w:ascii="Times New Roman" w:hAnsi="Times New Roman" w:cs="Times New Roman"/>
          <w:sz w:val="24"/>
          <w:szCs w:val="24"/>
        </w:rPr>
      </w:pPr>
    </w:p>
    <w:p w:rsidR="00945D6F" w:rsidRPr="00E906CC" w:rsidRDefault="00945D6F" w:rsidP="000D578F">
      <w:pPr>
        <w:pStyle w:val="Sinespaciado"/>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PRESIDENTA DIP. MARTHA AZUCENA CAMACHO REYNOSO. Gracias diputada Zaira Cedillo Silva. </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Se registra la iniciativa y se remite a la Comisión Legislativa de Procuración y Administración de Justicia, para su estudio y dictamen.</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Esta Presidencia advierte que existe un dictamen en materia de pendiente de la presentación al Plan, por lo que se pide que con base a la técnica legislativa y al principio de economía procesal, se revise y en su caso, se incorpore esta iniciativa al estudio de dictamen ya mencionado.</w:t>
      </w:r>
    </w:p>
    <w:p w:rsidR="00945D6F" w:rsidRPr="00E906CC" w:rsidRDefault="00945D6F" w:rsidP="000D578F">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Times New Roman" w:hAnsi="Times New Roman" w:cs="Times New Roman"/>
          <w:sz w:val="24"/>
          <w:szCs w:val="24"/>
          <w:lang w:eastAsia="es-MX"/>
        </w:rPr>
        <w:t xml:space="preserve">Muchas gracias. </w:t>
      </w:r>
    </w:p>
    <w:p w:rsidR="00FC0D04" w:rsidRPr="00E81151" w:rsidRDefault="00945D6F" w:rsidP="00E81151">
      <w:pPr>
        <w:pStyle w:val="Sinespaciado"/>
        <w:ind w:firstLine="708"/>
        <w:jc w:val="both"/>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lang w:eastAsia="es-MX"/>
        </w:rPr>
        <w:t xml:space="preserve">En cuanto al siguiente punto, la diputada Alejandra Figueroa Adame, presenta en nombre del Grupo Parlamentario del Partido Verde Ecologista de México, iniciativa con proyecto de decreto al </w:t>
      </w:r>
    </w:p>
    <w:p w:rsidR="00E81151" w:rsidRPr="00E81151" w:rsidRDefault="00FC0D04" w:rsidP="00E81151">
      <w:pPr>
        <w:pStyle w:val="Sinespaciado"/>
        <w:ind w:firstLine="708"/>
        <w:jc w:val="both"/>
        <w:rPr>
          <w:rFonts w:ascii="Times New Roman" w:eastAsia="Times New Roman" w:hAnsi="Times New Roman" w:cs="Times New Roman"/>
          <w:sz w:val="24"/>
          <w:szCs w:val="24"/>
          <w:lang w:eastAsia="es-MX"/>
        </w:rPr>
      </w:pPr>
      <w:r w:rsidRPr="00E906CC">
        <w:rPr>
          <w:rFonts w:ascii="Times New Roman" w:eastAsia="Arial" w:hAnsi="Times New Roman" w:cs="Times New Roman"/>
          <w:sz w:val="24"/>
          <w:szCs w:val="24"/>
        </w:rPr>
        <w:t xml:space="preserve">Quienes suscriben </w:t>
      </w:r>
      <w:r w:rsidR="00E81151" w:rsidRPr="00E81151">
        <w:rPr>
          <w:rFonts w:ascii="Times New Roman" w:eastAsia="Times New Roman" w:hAnsi="Times New Roman" w:cs="Times New Roman"/>
          <w:sz w:val="24"/>
          <w:szCs w:val="24"/>
          <w:lang w:eastAsia="es-MX"/>
        </w:rPr>
        <w:t xml:space="preserve">Congreso de la Unión, por el que se adiciona una fracción I Bis al artículo 151 de la Ley del Impuesto sobre la Renta </w:t>
      </w:r>
      <w:r w:rsidR="00E81151" w:rsidRPr="00E81151">
        <w:rPr>
          <w:rFonts w:ascii="Times New Roman" w:hAnsi="Times New Roman" w:cs="Times New Roman"/>
          <w:sz w:val="24"/>
          <w:szCs w:val="24"/>
        </w:rPr>
        <w:t>y se adicionan diversas disposiciones de la Ley de Bienestar y Desarrollo Social en materia de incentivar el acceso a los gimnasios y actividades deportivas.</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DIP. ALEJANDRA FIGUEROA ADAME. Con su venia Presidenta.</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 xml:space="preserve">Saludo con mucho gusto a mis compañeras, compañeros de la directiva y a mi </w:t>
      </w:r>
      <w:proofErr w:type="spellStart"/>
      <w:r w:rsidRPr="00E81151">
        <w:rPr>
          <w:rFonts w:ascii="Times New Roman" w:hAnsi="Times New Roman" w:cs="Times New Roman"/>
          <w:sz w:val="24"/>
          <w:szCs w:val="24"/>
        </w:rPr>
        <w:t>compañere</w:t>
      </w:r>
      <w:proofErr w:type="spellEnd"/>
      <w:r w:rsidRPr="00E81151">
        <w:rPr>
          <w:rFonts w:ascii="Times New Roman" w:hAnsi="Times New Roman" w:cs="Times New Roman"/>
          <w:sz w:val="24"/>
          <w:szCs w:val="24"/>
        </w:rPr>
        <w:t xml:space="preserve"> </w:t>
      </w:r>
      <w:proofErr w:type="spellStart"/>
      <w:r w:rsidRPr="00E81151">
        <w:rPr>
          <w:rFonts w:ascii="Times New Roman" w:hAnsi="Times New Roman" w:cs="Times New Roman"/>
          <w:sz w:val="24"/>
          <w:szCs w:val="24"/>
        </w:rPr>
        <w:t>diputade</w:t>
      </w:r>
      <w:proofErr w:type="spellEnd"/>
      <w:r w:rsidRPr="00E81151">
        <w:rPr>
          <w:rFonts w:ascii="Times New Roman" w:hAnsi="Times New Roman" w:cs="Times New Roman"/>
          <w:sz w:val="24"/>
          <w:szCs w:val="24"/>
        </w:rPr>
        <w:t>, muy buenas tardes a todas y todos. Envío un afectuoso saludo a los medios de comunicación que nos acompañan y a las y los mexiquenses que nos siguen en las redes sociales y de manera virtual.</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 xml:space="preserve">Parafraseando a Lorenz </w:t>
      </w:r>
      <w:proofErr w:type="spellStart"/>
      <w:r w:rsidRPr="00E81151">
        <w:rPr>
          <w:rFonts w:ascii="Times New Roman" w:hAnsi="Times New Roman" w:cs="Times New Roman"/>
          <w:sz w:val="24"/>
          <w:szCs w:val="24"/>
        </w:rPr>
        <w:t>kitchen</w:t>
      </w:r>
      <w:proofErr w:type="spellEnd"/>
      <w:r w:rsidRPr="00E81151">
        <w:rPr>
          <w:rFonts w:ascii="Times New Roman" w:hAnsi="Times New Roman" w:cs="Times New Roman"/>
          <w:sz w:val="24"/>
          <w:szCs w:val="24"/>
        </w:rPr>
        <w:t>, “El deporte es el único lenguaje universal a parte de la ciencia”.</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 xml:space="preserve">Hoy me presento en la “Casa del Pueblo” para hablar de la activación física, del deporte como derecho y herramienta para la salud pública y de una propuesta concreta y justa para que </w:t>
      </w:r>
      <w:r w:rsidRPr="00E81151">
        <w:rPr>
          <w:rFonts w:ascii="Times New Roman" w:hAnsi="Times New Roman" w:cs="Times New Roman"/>
          <w:sz w:val="24"/>
          <w:szCs w:val="24"/>
        </w:rPr>
        <w:lastRenderedPageBreak/>
        <w:t>pagar un gimnasio o participar en actividades deportivas deje de ser un lujo y pase a ser una inversión social.</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 xml:space="preserve">Mi planteamiento nace de la necesidad de reconocer que, en los últimos años nuestro País y el Estado de México se enfrentan a un enemigo silencioso, el sedentarismo; hoy sabemos que ese sedentarismo es un factor de riesgo determinante en desarrollo de enfermedades crónico degenerativas como la obesidad, diabetes, hipertensión arterial y padecimientos cardiovasculares. </w:t>
      </w:r>
      <w:r w:rsidRPr="00E81151">
        <w:rPr>
          <w:rFonts w:ascii="Times New Roman" w:hAnsi="Times New Roman" w:cs="Times New Roman"/>
          <w:sz w:val="24"/>
          <w:szCs w:val="24"/>
        </w:rPr>
        <w:tab/>
        <w:t>Para dimensionar el problema, es necesario entender que el conjunto de personas adultas con sobrepeso u obesidad, suma el 75.2% de la población, esta es una cifra que no admite neutralidad y al mismo tiempo, nos invita a trabajar en conjunto para que la inactividad y la ausencia de ejercicio suficiente es una bomba de tiempo para la salud pública, para la productividad y para el gasto en atención médica.</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La realidad que enfrentamos está alcanzando nuestras infancias y juventudes, más del 65% de la población infantil, no cumple con las recomendaciones mínimas de actividad física y pasa más de 2 horas diarias frente a las pantallas.</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De cara a este problema, nuestra obligación es mirar más allá de campañas aisladas y proponer incentivos estructurales que reduzcan barreras de tiempo, que promuevan el acceso y disminuyan el costo para la práctica deportiva.</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Cuando hablamos de costo, hablamos de un gasto que, en promedio, ronda los 460 pesos al mes por persona, esto limita el acceso y reduce la idea de que el autocuidado es un lujo y no una política pública de prevención.</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Sabemos que nuestra Ley del Impuesto Sobre la Renta, autoriza deducciones personales para personas físicas; sin embargo, esas deducciones, no son suficientes para atender el problema que enfrentamos, nuestro diseño actual se concentra en gastos correctivos y no en preventivos.</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Lo que buscamos, es que los pagos efectuados por el contribuyente, por concepto de acceso, inscripción, colegiaturas, mensualidades o servicios relacionados con la práctica de actividades físicas, deportivas o acondicionamiento físico sin importar si éstas se realizan en gimnasios, centros deportivos, academias, entre otros, sean deducibles de impuestos.</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Esta iniciativa podrá fortalecer también otras áreas; ya que busca que los servicios sean prestados por personas físicas o morales, legalmente constituidas y registradas ante las autoridades fiscales correspondientes, lo que combate la informalidad.</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Adicionalmente, se fortalecerá la profesionalización en el sector; ya que los servicios deberán ser prestados por personas que cuenten con título profesional legalmente expedido y registrado ante las autoridades educativas y deportivas competentes.</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Entiendo que pueden existir objeciones como destinar más recursos e infraestructura pública gratuita o que nos estamos enfocando a quienes ya tienen recursos; pero esta deducción será complementaria a la inversión en infraestructura pública que como ya lo he dicho en otras ocasiones, nuestra Gobernadora la Maestra Delfina Gómez Álvarez, ha sido responsable con el tema y ha mostrado un compromiso inquebrantable con el deporte de nuestra Entidad.</w:t>
      </w:r>
    </w:p>
    <w:p w:rsidR="00E81151" w:rsidRPr="00E81151" w:rsidRDefault="00E81151" w:rsidP="00E81151">
      <w:pPr>
        <w:pStyle w:val="Sinespaciado"/>
        <w:jc w:val="both"/>
        <w:rPr>
          <w:rFonts w:ascii="Times New Roman" w:hAnsi="Times New Roman" w:cs="Times New Roman"/>
          <w:sz w:val="24"/>
          <w:szCs w:val="24"/>
        </w:rPr>
      </w:pPr>
      <w:r w:rsidRPr="00E81151">
        <w:rPr>
          <w:rFonts w:ascii="Times New Roman" w:hAnsi="Times New Roman" w:cs="Times New Roman"/>
          <w:sz w:val="24"/>
          <w:szCs w:val="24"/>
        </w:rPr>
        <w:tab/>
        <w:t>Por ello, estoy convencida de que esta iniciativa, no sustituye la infraestructura en el espacio público, al contrario, es un puente que acerca a quienes necesitan servicios estructurados, supervisados y continuos; además proponemos límites y focalización, deducciones con topes razonables y priorización para sectores vulnerables, de modo que la medida, no sea regresiva; sino redistributiva en salud.</w:t>
      </w:r>
    </w:p>
    <w:p w:rsidR="00E81151" w:rsidRPr="00E81151" w:rsidRDefault="00E81151" w:rsidP="00E81151">
      <w:pPr>
        <w:spacing w:after="0" w:line="240" w:lineRule="auto"/>
        <w:jc w:val="both"/>
        <w:rPr>
          <w:rFonts w:ascii="Times New Roman" w:hAnsi="Times New Roman" w:cs="Times New Roman"/>
          <w:sz w:val="24"/>
          <w:szCs w:val="24"/>
        </w:rPr>
      </w:pPr>
      <w:r w:rsidRPr="00E81151">
        <w:rPr>
          <w:rFonts w:ascii="Times New Roman" w:hAnsi="Times New Roman" w:cs="Times New Roman"/>
          <w:sz w:val="24"/>
          <w:szCs w:val="24"/>
        </w:rPr>
        <w:tab/>
        <w:t>Desde el Partido Verde Ecologista de México, consideramos que el cuidado de la salud no debe limitarse a la atención de la enfermedad, sino que debe promoverse activamente mediante políticas públicas que incentiven estilos de vida saludables.</w:t>
      </w:r>
    </w:p>
    <w:p w:rsidR="00E81151" w:rsidRPr="00E81151" w:rsidRDefault="00E81151" w:rsidP="00E81151">
      <w:pPr>
        <w:pStyle w:val="Sinespaciado"/>
        <w:ind w:firstLine="708"/>
        <w:jc w:val="both"/>
        <w:rPr>
          <w:rFonts w:ascii="Times New Roman" w:hAnsi="Times New Roman" w:cs="Times New Roman"/>
          <w:sz w:val="24"/>
          <w:szCs w:val="24"/>
        </w:rPr>
      </w:pPr>
      <w:r w:rsidRPr="00E81151">
        <w:rPr>
          <w:rFonts w:ascii="Times New Roman" w:hAnsi="Times New Roman" w:cs="Times New Roman"/>
          <w:sz w:val="24"/>
          <w:szCs w:val="24"/>
        </w:rPr>
        <w:t xml:space="preserve">Finalmente, más que números, más allá de las estadísticas pensemos en hombres y mujeres que tienen en la práctica deportiva una meta; no veamos privilegios, enfoquémonos en los rostros. El estudiante que deja la clase de educación física porque no tiene dónde practicar fuera del horario </w:t>
      </w:r>
      <w:r w:rsidRPr="00E81151">
        <w:rPr>
          <w:rFonts w:ascii="Times New Roman" w:hAnsi="Times New Roman" w:cs="Times New Roman"/>
          <w:sz w:val="24"/>
          <w:szCs w:val="24"/>
        </w:rPr>
        <w:lastRenderedPageBreak/>
        <w:t>escolar, en el trabajador que quisiera inscribir a su hija en natación y no puede, en la persona mayor que necesita ejercicio supervisado para no perder autonomía.</w:t>
      </w:r>
    </w:p>
    <w:p w:rsidR="00E81151" w:rsidRPr="00E81151" w:rsidRDefault="00E81151" w:rsidP="00E81151">
      <w:pPr>
        <w:pStyle w:val="Sinespaciado"/>
        <w:ind w:firstLine="708"/>
        <w:jc w:val="both"/>
        <w:rPr>
          <w:rFonts w:ascii="Times New Roman" w:hAnsi="Times New Roman" w:cs="Times New Roman"/>
          <w:sz w:val="24"/>
          <w:szCs w:val="24"/>
        </w:rPr>
      </w:pPr>
      <w:r w:rsidRPr="00E81151">
        <w:rPr>
          <w:rFonts w:ascii="Times New Roman" w:hAnsi="Times New Roman" w:cs="Times New Roman"/>
          <w:sz w:val="24"/>
          <w:szCs w:val="24"/>
        </w:rPr>
        <w:t xml:space="preserve">Esta propuesta está hecha para ellas y ellos para transformar la salud pública y las condiciones de vida para las y los mexiquenses. </w:t>
      </w:r>
    </w:p>
    <w:p w:rsidR="00E81151" w:rsidRPr="00E81151" w:rsidRDefault="00E81151" w:rsidP="00E81151">
      <w:pPr>
        <w:pStyle w:val="Sinespaciado"/>
        <w:ind w:firstLine="708"/>
        <w:jc w:val="both"/>
        <w:rPr>
          <w:rFonts w:ascii="Times New Roman" w:hAnsi="Times New Roman" w:cs="Times New Roman"/>
          <w:sz w:val="24"/>
          <w:szCs w:val="24"/>
        </w:rPr>
      </w:pPr>
      <w:r w:rsidRPr="00E81151">
        <w:rPr>
          <w:rFonts w:ascii="Times New Roman" w:hAnsi="Times New Roman" w:cs="Times New Roman"/>
          <w:sz w:val="24"/>
          <w:szCs w:val="24"/>
        </w:rPr>
        <w:t>Es cuanto Presidenta. Muchas gracias.</w:t>
      </w:r>
    </w:p>
    <w:p w:rsidR="00E81151" w:rsidRPr="00E81151" w:rsidRDefault="00E81151" w:rsidP="00E81151">
      <w:pPr>
        <w:pStyle w:val="Sinespaciado"/>
        <w:jc w:val="both"/>
        <w:rPr>
          <w:rFonts w:ascii="Times New Roman" w:hAnsi="Times New Roman" w:cs="Times New Roman"/>
          <w:sz w:val="24"/>
          <w:szCs w:val="24"/>
        </w:rPr>
      </w:pPr>
    </w:p>
    <w:p w:rsidR="00E81151" w:rsidRPr="00E81151" w:rsidRDefault="00E81151" w:rsidP="00E81151">
      <w:pPr>
        <w:spacing w:after="0" w:line="240" w:lineRule="auto"/>
        <w:jc w:val="center"/>
        <w:rPr>
          <w:rFonts w:ascii="Times New Roman" w:hAnsi="Times New Roman" w:cs="Times New Roman"/>
          <w:i/>
          <w:sz w:val="24"/>
          <w:szCs w:val="24"/>
        </w:rPr>
      </w:pPr>
      <w:r w:rsidRPr="00E81151">
        <w:rPr>
          <w:rFonts w:ascii="Times New Roman" w:hAnsi="Times New Roman" w:cs="Times New Roman"/>
          <w:i/>
          <w:sz w:val="24"/>
          <w:szCs w:val="24"/>
        </w:rPr>
        <w:t>(Se inserta documento)</w:t>
      </w:r>
    </w:p>
    <w:p w:rsidR="00E81151" w:rsidRPr="00E81151" w:rsidRDefault="00E81151" w:rsidP="00E81151">
      <w:pPr>
        <w:spacing w:after="0" w:line="240" w:lineRule="auto"/>
        <w:jc w:val="center"/>
        <w:rPr>
          <w:rFonts w:ascii="Times New Roman" w:hAnsi="Times New Roman" w:cs="Times New Roman"/>
          <w:sz w:val="24"/>
          <w:szCs w:val="24"/>
        </w:rPr>
      </w:pPr>
    </w:p>
    <w:p w:rsidR="00E81151" w:rsidRPr="00E81151" w:rsidRDefault="00E81151" w:rsidP="00E81151">
      <w:pPr>
        <w:spacing w:after="0" w:line="240" w:lineRule="auto"/>
        <w:jc w:val="center"/>
        <w:rPr>
          <w:rFonts w:ascii="Times New Roman" w:eastAsia="Arial" w:hAnsi="Times New Roman" w:cs="Times New Roman"/>
          <w:sz w:val="24"/>
          <w:szCs w:val="24"/>
        </w:rPr>
      </w:pPr>
      <w:r w:rsidRPr="00E81151">
        <w:rPr>
          <w:rFonts w:ascii="Times New Roman" w:eastAsia="Arial" w:hAnsi="Times New Roman" w:cs="Times New Roman"/>
          <w:sz w:val="24"/>
          <w:szCs w:val="24"/>
        </w:rPr>
        <w:t>GRUPO PARLAMENTARIO DEL PARTIDO VERDE ECOLOGISTA DE MEXICO</w:t>
      </w:r>
    </w:p>
    <w:p w:rsidR="00E81151" w:rsidRPr="00E81151" w:rsidRDefault="00E81151" w:rsidP="00E81151">
      <w:pPr>
        <w:spacing w:after="0" w:line="240" w:lineRule="auto"/>
        <w:rPr>
          <w:rFonts w:ascii="Times New Roman" w:eastAsia="Times New Roman" w:hAnsi="Times New Roman" w:cs="Times New Roman"/>
          <w:sz w:val="24"/>
          <w:szCs w:val="24"/>
        </w:rPr>
      </w:pPr>
    </w:p>
    <w:p w:rsidR="00E81151" w:rsidRPr="00E81151" w:rsidRDefault="00E81151" w:rsidP="00E81151">
      <w:pPr>
        <w:spacing w:after="0" w:line="240" w:lineRule="auto"/>
        <w:jc w:val="center"/>
        <w:rPr>
          <w:rFonts w:ascii="Times New Roman" w:eastAsia="Arial" w:hAnsi="Times New Roman" w:cs="Times New Roman"/>
          <w:sz w:val="24"/>
          <w:szCs w:val="24"/>
        </w:rPr>
      </w:pPr>
      <w:r w:rsidRPr="00E81151">
        <w:rPr>
          <w:rFonts w:ascii="Times New Roman" w:eastAsia="Arial" w:hAnsi="Times New Roman" w:cs="Times New Roman"/>
          <w:sz w:val="24"/>
          <w:szCs w:val="24"/>
        </w:rPr>
        <w:t>“2026. Año del Humanismo Mexicano en el Estado de México”.</w:t>
      </w:r>
    </w:p>
    <w:p w:rsidR="00E81151" w:rsidRPr="00E81151" w:rsidRDefault="00E81151" w:rsidP="00E81151">
      <w:pPr>
        <w:spacing w:after="0" w:line="240" w:lineRule="auto"/>
        <w:rPr>
          <w:rFonts w:ascii="Times New Roman" w:eastAsia="Times New Roman" w:hAnsi="Times New Roman" w:cs="Times New Roman"/>
          <w:sz w:val="24"/>
          <w:szCs w:val="24"/>
        </w:rPr>
      </w:pPr>
    </w:p>
    <w:p w:rsidR="00E81151" w:rsidRPr="00E81151" w:rsidRDefault="00E81151" w:rsidP="00E81151">
      <w:pPr>
        <w:spacing w:after="0" w:line="240" w:lineRule="auto"/>
        <w:jc w:val="right"/>
        <w:rPr>
          <w:rFonts w:ascii="Times New Roman" w:eastAsia="Arial" w:hAnsi="Times New Roman" w:cs="Times New Roman"/>
          <w:sz w:val="24"/>
          <w:szCs w:val="24"/>
        </w:rPr>
      </w:pPr>
      <w:r w:rsidRPr="00E81151">
        <w:rPr>
          <w:rFonts w:ascii="Times New Roman" w:eastAsia="Arial" w:hAnsi="Times New Roman" w:cs="Times New Roman"/>
          <w:sz w:val="24"/>
          <w:szCs w:val="24"/>
        </w:rPr>
        <w:t xml:space="preserve">Toluca de Lerdo, Estado de México, a </w:t>
      </w:r>
      <w:r w:rsidRPr="00E81151">
        <w:rPr>
          <w:rFonts w:ascii="Times New Roman" w:eastAsia="Times New Roman" w:hAnsi="Times New Roman" w:cs="Times New Roman"/>
          <w:sz w:val="24"/>
          <w:szCs w:val="24"/>
          <w:u w:val="single" w:color="000000"/>
        </w:rPr>
        <w:t xml:space="preserve">    </w:t>
      </w:r>
      <w:r w:rsidRPr="00E81151">
        <w:rPr>
          <w:rFonts w:ascii="Times New Roman" w:eastAsia="Times New Roman" w:hAnsi="Times New Roman" w:cs="Times New Roman"/>
          <w:sz w:val="24"/>
          <w:szCs w:val="24"/>
        </w:rPr>
        <w:t xml:space="preserve"> </w:t>
      </w:r>
      <w:r w:rsidRPr="00E81151">
        <w:rPr>
          <w:rFonts w:ascii="Times New Roman" w:eastAsia="Arial" w:hAnsi="Times New Roman" w:cs="Times New Roman"/>
          <w:sz w:val="24"/>
          <w:szCs w:val="24"/>
        </w:rPr>
        <w:t xml:space="preserve">de </w:t>
      </w:r>
      <w:r w:rsidRPr="00E81151">
        <w:rPr>
          <w:rFonts w:ascii="Times New Roman" w:eastAsia="Times New Roman" w:hAnsi="Times New Roman" w:cs="Times New Roman"/>
          <w:sz w:val="24"/>
          <w:szCs w:val="24"/>
          <w:u w:val="single" w:color="000000"/>
        </w:rPr>
        <w:t xml:space="preserve">    </w:t>
      </w:r>
      <w:r w:rsidRPr="00E81151">
        <w:rPr>
          <w:rFonts w:ascii="Times New Roman" w:eastAsia="Times New Roman" w:hAnsi="Times New Roman" w:cs="Times New Roman"/>
          <w:sz w:val="24"/>
          <w:szCs w:val="24"/>
        </w:rPr>
        <w:t xml:space="preserve"> </w:t>
      </w:r>
      <w:proofErr w:type="spellStart"/>
      <w:r w:rsidRPr="00E81151">
        <w:rPr>
          <w:rFonts w:ascii="Times New Roman" w:eastAsia="Arial" w:hAnsi="Times New Roman" w:cs="Times New Roman"/>
          <w:sz w:val="24"/>
          <w:szCs w:val="24"/>
        </w:rPr>
        <w:t>de</w:t>
      </w:r>
      <w:proofErr w:type="spellEnd"/>
      <w:r w:rsidRPr="00E81151">
        <w:rPr>
          <w:rFonts w:ascii="Times New Roman" w:eastAsia="Arial" w:hAnsi="Times New Roman" w:cs="Times New Roman"/>
          <w:sz w:val="24"/>
          <w:szCs w:val="24"/>
        </w:rPr>
        <w:t xml:space="preserve"> 2026.</w:t>
      </w:r>
    </w:p>
    <w:p w:rsidR="00E81151" w:rsidRPr="00E81151" w:rsidRDefault="00E81151" w:rsidP="00E81151">
      <w:pPr>
        <w:spacing w:after="0" w:line="240" w:lineRule="auto"/>
        <w:rPr>
          <w:rFonts w:ascii="Times New Roman" w:eastAsia="Times New Roman" w:hAnsi="Times New Roman" w:cs="Times New Roman"/>
          <w:sz w:val="24"/>
          <w:szCs w:val="24"/>
        </w:rPr>
      </w:pPr>
    </w:p>
    <w:p w:rsidR="00E81151" w:rsidRPr="00E81151" w:rsidRDefault="00E81151" w:rsidP="00E81151">
      <w:pPr>
        <w:spacing w:after="0" w:line="240" w:lineRule="auto"/>
        <w:rPr>
          <w:rFonts w:ascii="Times New Roman" w:eastAsia="Arial" w:hAnsi="Times New Roman" w:cs="Times New Roman"/>
          <w:b/>
          <w:sz w:val="24"/>
          <w:szCs w:val="24"/>
        </w:rPr>
      </w:pPr>
      <w:r w:rsidRPr="00E81151">
        <w:rPr>
          <w:rFonts w:ascii="Times New Roman" w:eastAsia="Arial" w:hAnsi="Times New Roman" w:cs="Times New Roman"/>
          <w:b/>
          <w:sz w:val="24"/>
          <w:szCs w:val="24"/>
        </w:rPr>
        <w:t>DIP. MARTHA AZUCENA CAMACHO REYNOSO</w:t>
      </w:r>
    </w:p>
    <w:p w:rsidR="00E81151" w:rsidRPr="00E81151" w:rsidRDefault="00E81151" w:rsidP="00E81151">
      <w:pPr>
        <w:spacing w:after="0" w:line="240" w:lineRule="auto"/>
        <w:rPr>
          <w:rFonts w:ascii="Times New Roman" w:eastAsia="Arial" w:hAnsi="Times New Roman" w:cs="Times New Roman"/>
          <w:sz w:val="24"/>
          <w:szCs w:val="24"/>
        </w:rPr>
      </w:pPr>
      <w:r w:rsidRPr="00E81151">
        <w:rPr>
          <w:rFonts w:ascii="Times New Roman" w:eastAsia="Arial" w:hAnsi="Times New Roman" w:cs="Times New Roman"/>
          <w:b/>
          <w:sz w:val="24"/>
          <w:szCs w:val="24"/>
        </w:rPr>
        <w:t>PRESIDENTA DE LA MESA DIRECTIVA</w:t>
      </w:r>
    </w:p>
    <w:p w:rsidR="00E81151" w:rsidRPr="00E81151" w:rsidRDefault="00E81151" w:rsidP="00E81151">
      <w:pPr>
        <w:spacing w:after="0" w:line="240" w:lineRule="auto"/>
        <w:rPr>
          <w:rFonts w:ascii="Times New Roman" w:eastAsia="Arial" w:hAnsi="Times New Roman" w:cs="Times New Roman"/>
          <w:b/>
          <w:sz w:val="24"/>
          <w:szCs w:val="24"/>
        </w:rPr>
      </w:pPr>
      <w:r w:rsidRPr="00E81151">
        <w:rPr>
          <w:rFonts w:ascii="Times New Roman" w:eastAsia="Arial" w:hAnsi="Times New Roman" w:cs="Times New Roman"/>
          <w:b/>
          <w:sz w:val="24"/>
          <w:szCs w:val="24"/>
        </w:rPr>
        <w:t>LXII LEGISLATURA DEL H. PODER LEGISLATIVO</w:t>
      </w:r>
    </w:p>
    <w:p w:rsidR="00E81151" w:rsidRPr="00E81151" w:rsidRDefault="00E81151" w:rsidP="00E81151">
      <w:pPr>
        <w:spacing w:after="0" w:line="240" w:lineRule="auto"/>
        <w:rPr>
          <w:rFonts w:ascii="Times New Roman" w:eastAsia="Arial" w:hAnsi="Times New Roman" w:cs="Times New Roman"/>
          <w:sz w:val="24"/>
          <w:szCs w:val="24"/>
        </w:rPr>
      </w:pPr>
      <w:r w:rsidRPr="00E81151">
        <w:rPr>
          <w:rFonts w:ascii="Times New Roman" w:eastAsia="Arial" w:hAnsi="Times New Roman" w:cs="Times New Roman"/>
          <w:b/>
          <w:sz w:val="24"/>
          <w:szCs w:val="24"/>
        </w:rPr>
        <w:t>DEL ESTADO LIBRE Y SOBERANO DE MÉXICO</w:t>
      </w:r>
    </w:p>
    <w:p w:rsidR="00E81151" w:rsidRPr="00E81151" w:rsidRDefault="00E81151" w:rsidP="00E81151">
      <w:pPr>
        <w:spacing w:after="0" w:line="240" w:lineRule="auto"/>
        <w:rPr>
          <w:rFonts w:ascii="Times New Roman" w:eastAsia="Times New Roman" w:hAnsi="Times New Roman" w:cs="Times New Roman"/>
          <w:sz w:val="24"/>
          <w:szCs w:val="24"/>
        </w:rPr>
      </w:pPr>
    </w:p>
    <w:p w:rsidR="00E81151" w:rsidRPr="00E81151" w:rsidRDefault="00E81151" w:rsidP="00E81151">
      <w:pPr>
        <w:spacing w:after="0" w:line="240" w:lineRule="auto"/>
        <w:rPr>
          <w:rFonts w:ascii="Times New Roman" w:eastAsia="Arial" w:hAnsi="Times New Roman" w:cs="Times New Roman"/>
          <w:b/>
          <w:sz w:val="24"/>
          <w:szCs w:val="24"/>
        </w:rPr>
      </w:pPr>
      <w:r w:rsidRPr="00E81151">
        <w:rPr>
          <w:rFonts w:ascii="Times New Roman" w:eastAsia="Arial" w:hAnsi="Times New Roman" w:cs="Times New Roman"/>
          <w:b/>
          <w:sz w:val="24"/>
          <w:szCs w:val="24"/>
        </w:rPr>
        <w:t>P R E S E N T E</w:t>
      </w:r>
    </w:p>
    <w:p w:rsidR="00E81151" w:rsidRPr="00E81151" w:rsidRDefault="00E81151" w:rsidP="00E81151">
      <w:pPr>
        <w:spacing w:after="0" w:line="240" w:lineRule="auto"/>
        <w:rPr>
          <w:rFonts w:ascii="Times New Roman" w:eastAsia="Arial" w:hAnsi="Times New Roman" w:cs="Times New Roman"/>
          <w:sz w:val="24"/>
          <w:szCs w:val="24"/>
        </w:rPr>
      </w:pPr>
      <w:r w:rsidRPr="00E81151">
        <w:rPr>
          <w:rFonts w:ascii="Times New Roman" w:eastAsia="Arial" w:hAnsi="Times New Roman" w:cs="Times New Roman"/>
          <w:b/>
          <w:sz w:val="24"/>
          <w:szCs w:val="24"/>
        </w:rPr>
        <w:t>Honorable Asamblea:</w:t>
      </w:r>
    </w:p>
    <w:p w:rsidR="00E81151" w:rsidRPr="00E81151" w:rsidRDefault="00E81151" w:rsidP="00E81151">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JOSÉ ALBERTO COUTTOLENC BUENTELLO</w:t>
      </w:r>
      <w:r w:rsidRPr="00E906CC">
        <w:rPr>
          <w:rFonts w:ascii="Times New Roman" w:eastAsia="Arial" w:hAnsi="Times New Roman" w:cs="Times New Roman"/>
          <w:sz w:val="24"/>
          <w:szCs w:val="24"/>
        </w:rPr>
        <w:t xml:space="preserve">, </w:t>
      </w:r>
      <w:r w:rsidRPr="00E906CC">
        <w:rPr>
          <w:rFonts w:ascii="Times New Roman" w:eastAsia="Arial" w:hAnsi="Times New Roman" w:cs="Times New Roman"/>
          <w:b/>
          <w:sz w:val="24"/>
          <w:szCs w:val="24"/>
        </w:rPr>
        <w:t xml:space="preserve">HÉCTOR RAÚL GARCÍA GONZÁLEZ, HONORIA ARELLANO OCAMPO, ALEJANDRA FIGUEROA ADAME, GLORIA VANESSA LINARES ZETINA, CARLOS ALBERTO LÓPEZ IMM, ISAÍAS PELÁEZ SORIA, ITZEL GUADALUPE PÉREZ CORREA Y MIRIAM SILVA MATA </w:t>
      </w:r>
      <w:r w:rsidRPr="00E906CC">
        <w:rPr>
          <w:rFonts w:ascii="Times New Roman" w:eastAsia="Arial" w:hAnsi="Times New Roman" w:cs="Times New Roman"/>
          <w:sz w:val="24"/>
          <w:szCs w:val="24"/>
        </w:rPr>
        <w:t xml:space="preserve">diputadas y diputados integrantes del </w:t>
      </w:r>
      <w:r w:rsidRPr="00E906CC">
        <w:rPr>
          <w:rFonts w:ascii="Times New Roman" w:eastAsia="Arial" w:hAnsi="Times New Roman" w:cs="Times New Roman"/>
          <w:b/>
          <w:sz w:val="24"/>
          <w:szCs w:val="24"/>
        </w:rPr>
        <w:t xml:space="preserve">GRUPO PARLAMENTARIO DEL PARTIDO VERDE ECOLOGISTA DE MÉXICO </w:t>
      </w:r>
      <w:r w:rsidRPr="00E906CC">
        <w:rPr>
          <w:rFonts w:ascii="Times New Roman" w:eastAsia="Arial" w:hAnsi="Times New Roman" w:cs="Times New Roman"/>
          <w:sz w:val="24"/>
          <w:szCs w:val="24"/>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consideración de este Órgano Legislativo, la siguiente </w:t>
      </w:r>
      <w:r w:rsidRPr="00E906CC">
        <w:rPr>
          <w:rFonts w:ascii="Times New Roman" w:eastAsia="Arial" w:hAnsi="Times New Roman" w:cs="Times New Roman"/>
          <w:b/>
          <w:sz w:val="24"/>
          <w:szCs w:val="24"/>
        </w:rPr>
        <w:t xml:space="preserve">INICIATIVA CON PROYECTO DE DECRETO AL CONGRESO DE LA UNIÓN POR EL QUE SE ADICIONA UNA FRACCIÓN I BIS AL ARTÍCULO 151 DE LA LEY DEL IMPUESTO SOBRE LA RENTA Y SE ADICIONAN DIVERSAS DISPOSICIONES A LA LEY DE BIENESTAR Y DESARROLLO SOCIAL DEL ESTADO DE MÉXICO, EN MATERIA DE INCENTIVAR EL ACCESO A GIMNASIOS Y ACTIVIDADES DEPORTIVAS, </w:t>
      </w:r>
      <w:r w:rsidRPr="00E906CC">
        <w:rPr>
          <w:rFonts w:ascii="Times New Roman" w:eastAsia="Arial" w:hAnsi="Times New Roman" w:cs="Times New Roman"/>
          <w:sz w:val="24"/>
          <w:szCs w:val="24"/>
        </w:rPr>
        <w:t>con sustento en la siguiente:</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EXPOSICIÓN DE MOTIVOS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La activación física constituye uno de los pilares de la salud pública moderna. Diversos organismos internacionales han reconocido que el sedentarismo es un factor de riesgo determinante en el desarrollo de enfermedades crónico-degenerativas como la obesidad, diabetes mellitus tipo 2, hipertensión arterial y padecimientos cardiovasculares. De hecho, la ausencia de activación física o ejercicio suficiente para alcanzar niveles saludables ha llevado a la Organización Mundial de la Salud (OMS) a catalogar el sedentarismo como el cuarto factor de riesgo a nivel mundial para enfermedades no transmisibles</w:t>
      </w:r>
      <w:r w:rsidRPr="00E906CC">
        <w:rPr>
          <w:rFonts w:ascii="Times New Roman" w:eastAsia="Arial" w:hAnsi="Times New Roman" w:cs="Times New Roman"/>
          <w:color w:val="FF0000"/>
          <w:sz w:val="24"/>
          <w:szCs w:val="24"/>
          <w:vertAlign w:val="superscript"/>
        </w:rPr>
        <w:t>1</w:t>
      </w:r>
      <w:r w:rsidRPr="00E906CC">
        <w:rPr>
          <w:rFonts w:ascii="Times New Roman" w:eastAsia="Arial" w:hAnsi="Times New Roman" w:cs="Times New Roman"/>
          <w:sz w:val="24"/>
          <w:szCs w:val="24"/>
        </w:rPr>
        <w:t>, como las ya mencionadas.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lastRenderedPageBreak/>
        <w:t>Las estadísticas disponibles muestran que nuestro país enfrenta una crisis en materia de salud asociada al sedentarismo y la mala alimentación. De acuerdo con la Encuesta de Salud y Nutrición (2022), más del 70% de la población adulta presenta sobrepeso u obesidad. Además, el informe “Health at a Glance 2025”</w:t>
      </w:r>
      <w:r w:rsidRPr="00E906CC">
        <w:rPr>
          <w:rFonts w:ascii="Times New Roman" w:eastAsia="Arial" w:hAnsi="Times New Roman" w:cs="Times New Roman"/>
          <w:color w:val="FF0000"/>
          <w:sz w:val="24"/>
          <w:szCs w:val="24"/>
          <w:vertAlign w:val="superscript"/>
        </w:rPr>
        <w:t>2</w:t>
      </w:r>
      <w:r w:rsidRPr="00E906CC">
        <w:rPr>
          <w:rFonts w:ascii="Times New Roman" w:eastAsia="Arial" w:hAnsi="Times New Roman" w:cs="Times New Roman"/>
          <w:sz w:val="24"/>
          <w:szCs w:val="24"/>
        </w:rPr>
        <w:t xml:space="preserve"> elaborado por la OCDE posiciona a México como el primer lugar en prevalencia de obesidad, con 36% de prevalencia. Por otra parte, el Instituto Nacional de Estadística y Geografía (INEGI), reportó en agosto de 2025 que la diabetes mellitus tipo 2 es la segunda causa de muerte en el país</w:t>
      </w:r>
      <w:r w:rsidRPr="00E906CC">
        <w:rPr>
          <w:rFonts w:ascii="Times New Roman" w:eastAsia="Arial" w:hAnsi="Times New Roman" w:cs="Times New Roman"/>
          <w:color w:val="FF0000"/>
          <w:sz w:val="24"/>
          <w:szCs w:val="24"/>
          <w:vertAlign w:val="superscript"/>
        </w:rPr>
        <w:t>3</w:t>
      </w:r>
      <w:r w:rsidRPr="00E906CC">
        <w:rPr>
          <w:rFonts w:ascii="Times New Roman" w:eastAsia="Arial" w:hAnsi="Times New Roman" w:cs="Times New Roman"/>
          <w:sz w:val="24"/>
          <w:szCs w:val="24"/>
        </w:rPr>
        <w:t>.</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Para el caso del Estado de México las cosas no son diferentes, los datos públicos en la materia nos dicen que la entidad reproduce la dinámica nacional. Según la información del Instituto Nacional de Estadística y Geografía (INEGI), durante el 2024 se contabilizaron 104.8 muertes por cada 100 mil habitantes a causa de la diabetes mellitus en el Estado de México</w:t>
      </w:r>
      <w:r w:rsidRPr="00E906CC">
        <w:rPr>
          <w:rFonts w:ascii="Times New Roman" w:eastAsia="Arial" w:hAnsi="Times New Roman" w:cs="Times New Roman"/>
          <w:color w:val="FF0000"/>
          <w:sz w:val="24"/>
          <w:szCs w:val="24"/>
          <w:vertAlign w:val="superscript"/>
        </w:rPr>
        <w:t>4</w:t>
      </w:r>
      <w:r w:rsidRPr="00E906CC">
        <w:rPr>
          <w:rFonts w:ascii="Times New Roman" w:eastAsia="Arial" w:hAnsi="Times New Roman" w:cs="Times New Roman"/>
          <w:sz w:val="24"/>
          <w:szCs w:val="24"/>
        </w:rPr>
        <w:t>, esto llevó a que la entidad ocupara el quinto lugar a nivel nacional por el número de defunciones.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1</w:t>
      </w:r>
      <w:r w:rsidRPr="00E906CC">
        <w:rPr>
          <w:rFonts w:ascii="Times New Roman" w:eastAsia="Arial" w:hAnsi="Times New Roman" w:cs="Times New Roman"/>
          <w:sz w:val="24"/>
          <w:szCs w:val="24"/>
        </w:rPr>
        <w:t xml:space="preserve"> Biosen. 2 de junio de 2020. “Actividad física”, una problemática de salud pública en México. Véase en:  </w:t>
      </w:r>
      <w:r w:rsidRPr="00E906CC">
        <w:rPr>
          <w:rFonts w:ascii="Times New Roman" w:eastAsia="Arial" w:hAnsi="Times New Roman" w:cs="Times New Roman"/>
          <w:sz w:val="24"/>
          <w:szCs w:val="24"/>
          <w:u w:val="single" w:color="0000FF"/>
        </w:rPr>
        <w:t>https://biosen.mx/actividad-</w:t>
      </w:r>
      <w:r w:rsidRPr="00E906CC">
        <w:rPr>
          <w:rFonts w:ascii="Times New Roman" w:eastAsia="Arial" w:hAnsi="Times New Roman" w:cs="Times New Roman"/>
          <w:sz w:val="24"/>
          <w:szCs w:val="24"/>
        </w:rPr>
        <w:t xml:space="preserve"> </w:t>
      </w:r>
      <w:r w:rsidRPr="00E906CC">
        <w:rPr>
          <w:rFonts w:ascii="Times New Roman" w:eastAsia="Arial" w:hAnsi="Times New Roman" w:cs="Times New Roman"/>
          <w:sz w:val="24"/>
          <w:szCs w:val="24"/>
          <w:u w:val="single" w:color="0000FF"/>
        </w:rPr>
        <w:t>fisica-una-problematica-de-salud-publica-en-</w:t>
      </w:r>
      <w:r w:rsidRPr="00E906CC">
        <w:rPr>
          <w:rFonts w:ascii="Times New Roman" w:eastAsia="Arial" w:hAnsi="Times New Roman" w:cs="Times New Roman"/>
          <w:sz w:val="24"/>
          <w:szCs w:val="24"/>
        </w:rPr>
        <w:t xml:space="preserve"> </w:t>
      </w:r>
      <w:r w:rsidRPr="00E906CC">
        <w:rPr>
          <w:rFonts w:ascii="Times New Roman" w:eastAsia="Arial" w:hAnsi="Times New Roman" w:cs="Times New Roman"/>
          <w:sz w:val="24"/>
          <w:szCs w:val="24"/>
          <w:u w:val="single" w:color="0000FF"/>
        </w:rPr>
        <w:t>mexico/#:~:text=La%20falta%20de%20actividad%20f%C3%ADsica%20resulta%20ser,diabetes%20mellitus%2C%20hipertensi%C3</w:t>
      </w:r>
    </w:p>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u w:val="single" w:color="0000FF"/>
        </w:rPr>
        <w:t>%B3n%2C%20c%C3%A1ncer%20%2Cdislipidemias%2C%20osteoartritis%2C%20etc</w:t>
      </w:r>
      <w:r w:rsidRPr="00E906CC">
        <w:rPr>
          <w:rFonts w:ascii="Times New Roman" w:eastAsia="Arial" w:hAnsi="Times New Roman" w:cs="Times New Roman"/>
          <w:sz w:val="24"/>
          <w:szCs w:val="24"/>
        </w:rPr>
        <w:t>.</w:t>
      </w:r>
    </w:p>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2</w:t>
      </w:r>
      <w:r w:rsidRPr="00E906CC">
        <w:rPr>
          <w:rFonts w:ascii="Times New Roman" w:eastAsia="Arial" w:hAnsi="Times New Roman" w:cs="Times New Roman"/>
          <w:sz w:val="24"/>
          <w:szCs w:val="24"/>
        </w:rPr>
        <w:t xml:space="preserve"> OCDE. (2025), Health at a Glance 2025: OECD Indicators, OECD Publishing, Paris. Véase en: </w:t>
      </w:r>
      <w:r w:rsidRPr="00E906CC">
        <w:rPr>
          <w:rFonts w:ascii="Times New Roman" w:eastAsia="Arial" w:hAnsi="Times New Roman" w:cs="Times New Roman"/>
          <w:sz w:val="24"/>
          <w:szCs w:val="24"/>
          <w:u w:val="single" w:color="0000FF"/>
        </w:rPr>
        <w:t>https://doi.org/10.1787/8f9e3f98-en</w:t>
      </w:r>
    </w:p>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3</w:t>
      </w:r>
      <w:r w:rsidRPr="00E906CC">
        <w:rPr>
          <w:rFonts w:ascii="Times New Roman" w:eastAsia="Arial" w:hAnsi="Times New Roman" w:cs="Times New Roman"/>
          <w:sz w:val="24"/>
          <w:szCs w:val="24"/>
        </w:rPr>
        <w:t xml:space="preserve"> INEGI. 8 de agosto 2025. Estadísticas de Defunciones Registradas. Véase en: </w:t>
      </w:r>
      <w:r w:rsidRPr="00E906CC">
        <w:rPr>
          <w:rFonts w:ascii="Times New Roman" w:eastAsia="Arial" w:hAnsi="Times New Roman" w:cs="Times New Roman"/>
          <w:sz w:val="24"/>
          <w:szCs w:val="24"/>
          <w:u w:val="single" w:color="0000FF"/>
        </w:rPr>
        <w:t>https:/</w:t>
      </w:r>
      <w:hyperlink r:id="rId25">
        <w:r w:rsidRPr="00E906CC">
          <w:rPr>
            <w:rFonts w:ascii="Times New Roman" w:eastAsia="Arial" w:hAnsi="Times New Roman" w:cs="Times New Roman"/>
            <w:sz w:val="24"/>
            <w:szCs w:val="24"/>
            <w:u w:val="single" w:color="0000FF"/>
          </w:rPr>
          <w:t>/www.inegi.org.mx/contenidos/saladeprensa/boletines/2025/edr/EDR2024_CP_ene-dic.pdf</w:t>
        </w:r>
      </w:hyperlink>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4</w:t>
      </w:r>
      <w:r w:rsidRPr="00E906CC">
        <w:rPr>
          <w:rFonts w:ascii="Times New Roman" w:eastAsia="Arial" w:hAnsi="Times New Roman" w:cs="Times New Roman"/>
          <w:sz w:val="24"/>
          <w:szCs w:val="24"/>
        </w:rPr>
        <w:t xml:space="preserve"> El Sol de Toluca. 10 de agosto de 2025. Edoméx, quinto lugar a nivel nacional en muertes a causa de diabetes mellitus. Véase en:</w:t>
      </w:r>
    </w:p>
    <w:p w:rsidR="00FC0D04" w:rsidRPr="00E906CC" w:rsidRDefault="00FC0D04" w:rsidP="000D578F">
      <w:pPr>
        <w:spacing w:after="0" w:line="240" w:lineRule="auto"/>
        <w:jc w:val="both"/>
        <w:rPr>
          <w:rFonts w:ascii="Times New Roman" w:eastAsia="Times New Roman" w:hAnsi="Times New Roman" w:cs="Times New Roman"/>
          <w:sz w:val="24"/>
          <w:szCs w:val="24"/>
        </w:rPr>
      </w:pPr>
      <w:r w:rsidRPr="00E906CC">
        <w:rPr>
          <w:rFonts w:ascii="Times New Roman" w:eastAsia="Arial" w:hAnsi="Times New Roman" w:cs="Times New Roman"/>
          <w:sz w:val="24"/>
          <w:szCs w:val="24"/>
          <w:u w:val="single" w:color="0000FF"/>
        </w:rPr>
        <w:t>https://oem.com.mx/elsoldetoluca/local/edomex-quinto-lugar-a-nivel-nacional-en-muertes-a-causa-de-diabetes-mellitus-25163966</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Es de reconocer que, en México, las políticas públicas en materia de deporte y salud han transitado históricamente de un enfoque recreativo a uno preventivo. Programas federales como la activación física escolar, los espacios comunitarios deportivos y las campañas contra la obesidad han buscado incidir en los hábitos de la población. Además, hay esfuerzos para que dentro de los centros educativos dejen de ofertar alimentos procesados con alto contenido en calorías y sodio. Sin embargo, los resultados aún son insuficientes frente a la magnitud del problema.</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Se sabe que los factores que inciden en el sedentarismo, la baja práctica deportiva y que devienen en enfermedades como las mencionadas son diversos, como largas jornadas laborales, tiempos de traslado, la insuficiencia de espacios públicos adecuados y los costos asociados a servicios privados de acondicionamiento físico. Según el Módulo de Práctica Deportiva y Ejercicio Físico de INEGI, “en 2025, 41.7% de la población de 12 años y más declaró realizar algún deporte o ejercicio físico en su tiempo libre. Al distinguir según sexo, la participación fue de 37.4% entre las mujeres y de 46.7% entre los hombres, una brecha de género de 9.3 puntos porcentuales”</w:t>
      </w:r>
      <w:r w:rsidRPr="00E906CC">
        <w:rPr>
          <w:rFonts w:ascii="Times New Roman" w:eastAsia="Arial" w:hAnsi="Times New Roman" w:cs="Times New Roman"/>
          <w:color w:val="FF0000"/>
          <w:sz w:val="24"/>
          <w:szCs w:val="24"/>
          <w:vertAlign w:val="superscript"/>
        </w:rPr>
        <w:t>5</w:t>
      </w:r>
      <w:r w:rsidRPr="00E906CC">
        <w:rPr>
          <w:rFonts w:ascii="Times New Roman" w:eastAsia="Arial" w:hAnsi="Times New Roman" w:cs="Times New Roman"/>
          <w:sz w:val="24"/>
          <w:szCs w:val="24"/>
        </w:rPr>
        <w:t>.</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La falta de tiempo libre no es la única limitación para que la población practique algún deporte, El Módulo de Práctica Deportiva y Ejercicio Físico de INEGI 2025 recopiló información sobre la existencia de instalaciones o lugares públicos en la colonia para realizar deporte o ejercicio físico, independientemente de que la persona realizara o no actividad física; 66.1% de la población reportó que sí existen instalaciones en su entorno, mientras que 30.1% señaló que no existen y 3.8% indicó no saber.</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Además, con base en el “Sondeo telefónico sobre costos de gimnasio tradicional” elaborado por Profeco en 2023, el costo promedio de los gimnasios en el Estado de México ronda los 460 pesos al mes, en tanto que el promedio nacional es de 570 pesos mensuales. Se infiere que estos costos llevan a que el acceso a gimnasios, entrenadores personales o centros especializados se postergue por consideraciones económicas, lo que limita el desarrollo de hábitos preventivos en amplios sectores de la población.</w:t>
      </w:r>
    </w:p>
    <w:p w:rsidR="00FC0D04" w:rsidRPr="00E906CC" w:rsidRDefault="00FC0D04" w:rsidP="000D578F">
      <w:pPr>
        <w:spacing w:after="0" w:line="240" w:lineRule="auto"/>
        <w:jc w:val="both"/>
        <w:rPr>
          <w:rFonts w:ascii="Times New Roman" w:eastAsia="Arial" w:hAnsi="Times New Roman" w:cs="Times New Roman"/>
          <w:sz w:val="24"/>
          <w:szCs w:val="24"/>
        </w:rPr>
      </w:pPr>
    </w:p>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5</w:t>
      </w:r>
      <w:r w:rsidRPr="00E906CC">
        <w:rPr>
          <w:rFonts w:ascii="Times New Roman" w:eastAsia="Arial" w:hAnsi="Times New Roman" w:cs="Times New Roman"/>
          <w:sz w:val="24"/>
          <w:szCs w:val="24"/>
        </w:rPr>
        <w:t xml:space="preserve"> INEGI. (2026). Módulo de Práctica Deportiva y Ejercicio Físico (MOPRADEF) 2025. Véase en:</w:t>
      </w:r>
    </w:p>
    <w:p w:rsidR="00FC0D04" w:rsidRPr="00E906CC" w:rsidRDefault="004B33F8" w:rsidP="000D578F">
      <w:pPr>
        <w:spacing w:after="0" w:line="240" w:lineRule="auto"/>
        <w:rPr>
          <w:rFonts w:ascii="Times New Roman" w:eastAsia="Arial" w:hAnsi="Times New Roman" w:cs="Times New Roman"/>
          <w:sz w:val="24"/>
          <w:szCs w:val="24"/>
          <w:u w:val="single" w:color="0000FF"/>
        </w:rPr>
      </w:pPr>
      <w:hyperlink r:id="rId26" w:history="1">
        <w:r w:rsidR="00FC0D04" w:rsidRPr="00E906CC">
          <w:rPr>
            <w:rFonts w:ascii="Times New Roman" w:eastAsia="Arial" w:hAnsi="Times New Roman" w:cs="Times New Roman"/>
            <w:color w:val="0000FF"/>
            <w:sz w:val="24"/>
            <w:szCs w:val="24"/>
            <w:u w:val="single"/>
          </w:rPr>
          <w:t>https://inegi.org.mx/contenidos/saladeprensa/boletines/2026/mopradef/mopradef2025_RR.pdf</w:t>
        </w:r>
      </w:hyperlink>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La presente iniciativa se inscribe dentro del sistema jurídico mexicano y fortalece nuestro andamiaje legal en materia de protección a la salud y práctica del deporte, de esta forma, nuestro país reconoce en la Constitución Política de los Estados Unidos Mexicanos, en su artículo 4.º, el derecho humano a la protección de la salud, estableciendo la obligación del Estado de generar políticas públicas orientadas al bienestar físico de la población.</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lo que respecta a nuestro Estado de México, la Constitución Política del Estado Libre y Soberano de México reconoce el derecho de las personas a la cultura física y al deporte y la salud en su artículo 5. Además, establece la responsabilidad de las autoridades de fomentar hábitos que contribuyan al desarrollo integral de la población.</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Y la Ley del Impuesto sobre la Renta señala en su artículo 151 las deducciones personales autorizadas para las personas físicas. Sin embargo, su diseño actual se concentra en gastos correctivos y no preventivos. Esto evidencia un área de oportunidad normativa que la presente iniciativa busca atender mediante la adición de una nueva fracción.</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Vale la pena señalar que la deducción de impuestos para la práctica deportiva no es nueva, de hecho, otros países han avanzado en esta materia. Por ejemplo, Canadá tiene el “Children's Fitness Tax Credit” (Crédito Fiscal por Actividad Física Infantil), que es un beneficio fiscal federal canadiense diseñado para ayudar a los padres a sufragar los costos de la inscripción de sus hijos en programas de actividad física. Además, Inglaterra implementó el “wellness corporativo”, que es un programa que puede incluir nutrición, membresías de gimnasio con descuento o subsidios, entre otras cosas que son deducibles de impuestos para las empresas.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La presente iniciativa se encuentra plenamente alineada con los principios ideológicos del Partido Verde Ecologista de México, particularmente aquellos relacionados con la</w:t>
      </w:r>
      <w:r w:rsidRPr="00E906CC">
        <w:rPr>
          <w:rFonts w:ascii="Times New Roman" w:eastAsia="Times New Roman" w:hAnsi="Times New Roman" w:cs="Times New Roman"/>
          <w:sz w:val="24"/>
          <w:szCs w:val="24"/>
        </w:rPr>
        <w:t xml:space="preserve"> </w:t>
      </w:r>
      <w:r w:rsidRPr="00E906CC">
        <w:rPr>
          <w:rFonts w:ascii="Times New Roman" w:eastAsia="Arial" w:hAnsi="Times New Roman" w:cs="Times New Roman"/>
          <w:sz w:val="24"/>
          <w:szCs w:val="24"/>
        </w:rPr>
        <w:t>salud preventiva, el bienestar integral y la sustentabilidad social. Desde esta perspectiva, el cuidado de la salud no debe limitarse a la atención de la enfermedad, sino que debe promoverse activamente mediante políticas públicas que incentiven estilos de vida saludables.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FC0D04" w:rsidRPr="00E906CC" w:rsidRDefault="00FC0D04" w:rsidP="000D578F">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FC0D04" w:rsidRPr="00E906CC" w:rsidTr="000018FF">
        <w:trPr>
          <w:trHeight w:val="20"/>
          <w:jc w:val="center"/>
        </w:trPr>
        <w:tc>
          <w:tcPr>
            <w:tcW w:w="9350" w:type="dxa"/>
            <w:gridSpan w:val="2"/>
            <w:tcBorders>
              <w:top w:val="single" w:sz="5" w:space="0" w:color="D9D9D9"/>
              <w:left w:val="single" w:sz="5" w:space="0" w:color="D9D9D9"/>
              <w:bottom w:val="single" w:sz="5" w:space="0" w:color="D9D9D9"/>
              <w:right w:val="single" w:sz="5" w:space="0" w:color="D9D9D9"/>
            </w:tcBorders>
            <w:shd w:val="clear" w:color="auto" w:fill="BEBEBE"/>
          </w:tcPr>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LEY DEL IMPUESTO SOBRE LA RENTA</w:t>
            </w:r>
          </w:p>
        </w:tc>
      </w:tr>
      <w:tr w:rsidR="00FC0D04" w:rsidRPr="00E906CC" w:rsidTr="000018FF">
        <w:trPr>
          <w:trHeight w:val="20"/>
          <w:jc w:val="center"/>
        </w:trPr>
        <w:tc>
          <w:tcPr>
            <w:tcW w:w="4675" w:type="dxa"/>
            <w:tcBorders>
              <w:top w:val="single" w:sz="5" w:space="0" w:color="D9D9D9"/>
              <w:left w:val="single" w:sz="5" w:space="0" w:color="D9D9D9"/>
              <w:bottom w:val="single" w:sz="3" w:space="0" w:color="BEBEBE"/>
              <w:right w:val="single" w:sz="5" w:space="0" w:color="D9D9D9"/>
            </w:tcBorders>
            <w:shd w:val="clear" w:color="auto" w:fill="D9D9D9"/>
          </w:tcPr>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LEY VIGENTE</w:t>
            </w:r>
          </w:p>
        </w:tc>
        <w:tc>
          <w:tcPr>
            <w:tcW w:w="4675" w:type="dxa"/>
            <w:tcBorders>
              <w:top w:val="single" w:sz="5" w:space="0" w:color="D9D9D9"/>
              <w:left w:val="single" w:sz="5" w:space="0" w:color="D9D9D9"/>
              <w:bottom w:val="single" w:sz="3" w:space="0" w:color="BEBEBE"/>
              <w:right w:val="single" w:sz="5" w:space="0" w:color="D9D9D9"/>
            </w:tcBorders>
            <w:shd w:val="clear" w:color="auto" w:fill="D9D9D9"/>
          </w:tcPr>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INICIATIVA</w:t>
            </w:r>
          </w:p>
        </w:tc>
      </w:tr>
      <w:tr w:rsidR="00FC0D04" w:rsidRPr="00E906CC" w:rsidTr="000018FF">
        <w:trPr>
          <w:trHeight w:val="1939"/>
          <w:jc w:val="center"/>
        </w:trPr>
        <w:tc>
          <w:tcPr>
            <w:tcW w:w="4675" w:type="dxa"/>
            <w:tcBorders>
              <w:top w:val="single" w:sz="3" w:space="0" w:color="BEBEBE"/>
              <w:left w:val="single" w:sz="5" w:space="0" w:color="D9D9D9"/>
              <w:right w:val="single" w:sz="5" w:space="0" w:color="D9D9D9"/>
            </w:tcBorders>
          </w:tcPr>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lastRenderedPageBreak/>
              <w:t xml:space="preserve">Artículo 151. </w:t>
            </w:r>
            <w:r w:rsidRPr="00E906CC">
              <w:rPr>
                <w:rFonts w:ascii="Times New Roman" w:eastAsia="Arial" w:hAnsi="Times New Roman" w:cs="Times New Roman"/>
                <w:sz w:val="24"/>
                <w:szCs w:val="24"/>
              </w:rPr>
              <w:t>Las personas físicas residentes en el país que obtengan ingresos de los señalados en este Título, para calcular su impuesto anual, podrán hacer, además de las deducciones autorizadas en cada Capítulo de esta Ley que les correspondan, las siguientes deducciones personales:</w:t>
            </w:r>
          </w:p>
        </w:tc>
        <w:tc>
          <w:tcPr>
            <w:tcW w:w="4675" w:type="dxa"/>
            <w:tcBorders>
              <w:top w:val="single" w:sz="3" w:space="0" w:color="BEBEBE"/>
              <w:left w:val="single" w:sz="5" w:space="0" w:color="D9D9D9"/>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31.- </w:t>
            </w:r>
            <w:r w:rsidRPr="00E906CC">
              <w:rPr>
                <w:rFonts w:ascii="Times New Roman" w:eastAsia="Arial" w:hAnsi="Times New Roman" w:cs="Times New Roman"/>
                <w:sz w:val="24"/>
                <w:szCs w:val="24"/>
              </w:rPr>
              <w:t>…</w:t>
            </w:r>
          </w:p>
        </w:tc>
      </w:tr>
      <w:tr w:rsidR="00FC0D04" w:rsidRPr="00E906CC" w:rsidTr="000018FF">
        <w:trPr>
          <w:trHeight w:val="20"/>
          <w:jc w:val="center"/>
        </w:trPr>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t>I. …</w:t>
            </w:r>
          </w:p>
        </w:tc>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t>I. …</w:t>
            </w:r>
          </w:p>
        </w:tc>
      </w:tr>
      <w:tr w:rsidR="00FC0D04" w:rsidRPr="00E906CC" w:rsidTr="000018FF">
        <w:trPr>
          <w:trHeight w:val="276"/>
          <w:jc w:val="center"/>
        </w:trPr>
        <w:tc>
          <w:tcPr>
            <w:tcW w:w="4675" w:type="dxa"/>
            <w:vMerge w:val="restart"/>
            <w:tcBorders>
              <w:top w:val="single" w:sz="3" w:space="0" w:color="BEBEBE"/>
              <w:left w:val="single" w:sz="5" w:space="0" w:color="D9D9D9"/>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Sin correlativo.</w:t>
            </w:r>
          </w:p>
        </w:tc>
        <w:tc>
          <w:tcPr>
            <w:tcW w:w="4675" w:type="dxa"/>
            <w:vMerge w:val="restart"/>
            <w:tcBorders>
              <w:top w:val="single" w:sz="3" w:space="0" w:color="BEBEBE"/>
              <w:left w:val="single" w:sz="5" w:space="0" w:color="D9D9D9"/>
              <w:right w:val="single" w:sz="5" w:space="0" w:color="D9D9D9"/>
            </w:tcBorders>
          </w:tcPr>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 Bis. Los pagos efectuados por el contribuyente por concepto de acceso, inscripción, colegiaturas, mensualidades o servicios relacionados con la práctica de actividades físicas, deportivas o de acondicionamiento físico, incluyendo gimnasios, centros deportivos, clubes deportivos, academias, entrenadores personales, escuelas deportivas, ligas organizadas, actividades recreativas con fines de activación física y programas de rehabilitación física preventiva, serán deducibles siempre que:</w:t>
            </w: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val="restart"/>
            <w:tcBorders>
              <w:top w:val="single" w:sz="3" w:space="0" w:color="BEBEBE"/>
              <w:left w:val="single" w:sz="5" w:space="0" w:color="D9D9D9"/>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Sin correlativo.</w:t>
            </w:r>
          </w:p>
        </w:tc>
        <w:tc>
          <w:tcPr>
            <w:tcW w:w="4675" w:type="dxa"/>
            <w:vMerge w:val="restart"/>
            <w:tcBorders>
              <w:top w:val="single" w:sz="3" w:space="0" w:color="BEBEBE"/>
              <w:left w:val="single" w:sz="5" w:space="0" w:color="D9D9D9"/>
              <w:right w:val="single" w:sz="5" w:space="0" w:color="D9D9D9"/>
            </w:tcBorders>
          </w:tcPr>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 Los servicios sean prestados por personas físicas o morales legalmente constituidas y registradas ante las autoridades fiscales correspondientes;</w:t>
            </w: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val="restart"/>
            <w:tcBorders>
              <w:top w:val="single" w:sz="3" w:space="0" w:color="BEBEBE"/>
              <w:left w:val="single" w:sz="5" w:space="0" w:color="D9D9D9"/>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Sin correlativo.</w:t>
            </w:r>
          </w:p>
        </w:tc>
        <w:tc>
          <w:tcPr>
            <w:tcW w:w="4675" w:type="dxa"/>
            <w:vMerge w:val="restart"/>
            <w:tcBorders>
              <w:top w:val="single" w:sz="3" w:space="0" w:color="BEBEBE"/>
              <w:left w:val="single" w:sz="5" w:space="0" w:color="D9D9D9"/>
              <w:right w:val="single" w:sz="5" w:space="0" w:color="D9D9D9"/>
            </w:tcBorders>
          </w:tcPr>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b) Tratándose de servicios personalizados de entrenamiento, preparación física, enseñanza deportiva o rehabilitación física, estos deberán ser prestados por personas que cuenten con título profesional legalmente expedido y registrado ante las autoridades educativas y deportivas competentes;</w:t>
            </w:r>
          </w:p>
        </w:tc>
      </w:tr>
      <w:tr w:rsidR="00FC0D04" w:rsidRPr="00E906CC" w:rsidTr="000018FF">
        <w:trPr>
          <w:trHeight w:val="276"/>
          <w:jc w:val="center"/>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76"/>
          <w:jc w:val="center"/>
        </w:trPr>
        <w:tc>
          <w:tcPr>
            <w:tcW w:w="4675" w:type="dxa"/>
            <w:vMerge/>
            <w:tcBorders>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0018FF">
        <w:trPr>
          <w:trHeight w:val="20"/>
          <w:jc w:val="center"/>
        </w:trPr>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Sin correlativo.</w:t>
            </w:r>
          </w:p>
        </w:tc>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c) En el caso de servicios prestados por personas físicas, la deducción procederá siempre que dichas personas no perciban durante el año calendario ingresos en cantidad</w:t>
            </w:r>
          </w:p>
        </w:tc>
      </w:tr>
    </w:tbl>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rPr>
          <w:rFonts w:ascii="Times New Roman" w:eastAsia="Times New Roman" w:hAnsi="Times New Roman" w:cs="Times New Roman"/>
          <w:sz w:val="24"/>
          <w:szCs w:val="24"/>
        </w:rPr>
      </w:pPr>
    </w:p>
    <w:tbl>
      <w:tblPr>
        <w:tblW w:w="9350" w:type="dxa"/>
        <w:tblInd w:w="94" w:type="dxa"/>
        <w:tblLayout w:type="fixed"/>
        <w:tblCellMar>
          <w:left w:w="0" w:type="dxa"/>
          <w:right w:w="0" w:type="dxa"/>
        </w:tblCellMar>
        <w:tblLook w:val="01E0" w:firstRow="1" w:lastRow="1" w:firstColumn="1" w:lastColumn="1" w:noHBand="0" w:noVBand="0"/>
      </w:tblPr>
      <w:tblGrid>
        <w:gridCol w:w="4675"/>
        <w:gridCol w:w="4675"/>
      </w:tblGrid>
      <w:tr w:rsidR="00FC0D04" w:rsidRPr="00E906CC" w:rsidTr="000018FF">
        <w:trPr>
          <w:trHeight w:val="20"/>
        </w:trPr>
        <w:tc>
          <w:tcPr>
            <w:tcW w:w="9350" w:type="dxa"/>
            <w:gridSpan w:val="2"/>
            <w:tcBorders>
              <w:top w:val="single" w:sz="5" w:space="0" w:color="D9D9D9"/>
              <w:left w:val="single" w:sz="5" w:space="0" w:color="D9D9D9"/>
              <w:bottom w:val="single" w:sz="5" w:space="0" w:color="D9D9D9"/>
              <w:right w:val="single" w:sz="5" w:space="0" w:color="D9D9D9"/>
            </w:tcBorders>
            <w:shd w:val="clear" w:color="auto" w:fill="BEBEBE"/>
          </w:tcPr>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LEY DEL IMPUESTO SOBRE LA RENTA</w:t>
            </w:r>
          </w:p>
        </w:tc>
      </w:tr>
      <w:tr w:rsidR="00FC0D04" w:rsidRPr="00E906CC" w:rsidTr="000018FF">
        <w:trPr>
          <w:trHeight w:val="20"/>
        </w:trPr>
        <w:tc>
          <w:tcPr>
            <w:tcW w:w="4675" w:type="dxa"/>
            <w:tcBorders>
              <w:top w:val="single" w:sz="5" w:space="0" w:color="D9D9D9"/>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tcBorders>
              <w:top w:val="single" w:sz="5" w:space="0" w:color="D9D9D9"/>
              <w:left w:val="single" w:sz="5" w:space="0" w:color="D9D9D9"/>
              <w:bottom w:val="single" w:sz="3" w:space="0" w:color="BEBEBE"/>
              <w:right w:val="single" w:sz="5" w:space="0" w:color="D9D9D9"/>
            </w:tcBorders>
          </w:tcPr>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igual o superior a la que resulte de calcular el salario mínimo general del área geográfica del contribuyente elevado al año, en los términos que establezca el Reglamento de esta Ley;</w:t>
            </w:r>
          </w:p>
        </w:tc>
      </w:tr>
      <w:tr w:rsidR="00FC0D04" w:rsidRPr="00E906CC" w:rsidTr="000018FF">
        <w:trPr>
          <w:trHeight w:val="20"/>
        </w:trPr>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Sin correlativo.</w:t>
            </w:r>
          </w:p>
        </w:tc>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d) Los pagos se efectúen mediante transferencia electrónica de fondos, cheque nominativo, tarjeta de crédito, de débito o de</w:t>
            </w: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lastRenderedPageBreak/>
              <w:t>servicios, desde cuentas abiertas a nombre del contribuyente en instituciones que integran el sistema financiero;</w:t>
            </w:r>
          </w:p>
        </w:tc>
      </w:tr>
      <w:tr w:rsidR="00FC0D04" w:rsidRPr="00E906CC" w:rsidTr="000018FF">
        <w:trPr>
          <w:trHeight w:val="20"/>
        </w:trPr>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lastRenderedPageBreak/>
              <w:t>II. a VIII. …</w:t>
            </w:r>
          </w:p>
        </w:tc>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t>II. a VIII. …</w:t>
            </w:r>
          </w:p>
        </w:tc>
      </w:tr>
      <w:tr w:rsidR="00FC0D04" w:rsidRPr="00E906CC" w:rsidTr="000018FF">
        <w:trPr>
          <w:trHeight w:val="20"/>
        </w:trPr>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w:t>
            </w:r>
          </w:p>
        </w:tc>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w:t>
            </w:r>
          </w:p>
        </w:tc>
      </w:tr>
      <w:tr w:rsidR="00FC0D04" w:rsidRPr="00E906CC" w:rsidTr="000018FF">
        <w:trPr>
          <w:trHeight w:val="20"/>
        </w:trPr>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w:t>
            </w:r>
          </w:p>
        </w:tc>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w:t>
            </w:r>
          </w:p>
        </w:tc>
      </w:tr>
      <w:tr w:rsidR="00FC0D04" w:rsidRPr="00E906CC" w:rsidTr="000018FF">
        <w:trPr>
          <w:trHeight w:val="20"/>
        </w:trPr>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w:t>
            </w:r>
          </w:p>
        </w:tc>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w:t>
            </w:r>
          </w:p>
        </w:tc>
      </w:tr>
      <w:tr w:rsidR="00FC0D04" w:rsidRPr="00E906CC" w:rsidTr="000018FF">
        <w:trPr>
          <w:trHeight w:val="20"/>
        </w:trPr>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w:t>
            </w:r>
          </w:p>
        </w:tc>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w:t>
            </w:r>
          </w:p>
        </w:tc>
      </w:tr>
    </w:tbl>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rPr>
          <w:rFonts w:ascii="Times New Roman" w:eastAsia="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4675"/>
        <w:gridCol w:w="4675"/>
      </w:tblGrid>
      <w:tr w:rsidR="00FC0D04" w:rsidRPr="00E906CC" w:rsidTr="004E405F">
        <w:trPr>
          <w:trHeight w:val="20"/>
        </w:trPr>
        <w:tc>
          <w:tcPr>
            <w:tcW w:w="9350" w:type="dxa"/>
            <w:gridSpan w:val="2"/>
            <w:tcBorders>
              <w:top w:val="single" w:sz="5" w:space="0" w:color="D9D9D9"/>
              <w:left w:val="single" w:sz="5" w:space="0" w:color="D9D9D9"/>
              <w:bottom w:val="single" w:sz="5" w:space="0" w:color="D9D9D9"/>
              <w:right w:val="single" w:sz="5" w:space="0" w:color="D9D9D9"/>
            </w:tcBorders>
            <w:shd w:val="clear" w:color="auto" w:fill="BEBEBE"/>
          </w:tcPr>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LEY ORGÁNICA MUNICIPAL DEL ESTADO DE MÉXICO</w:t>
            </w:r>
          </w:p>
        </w:tc>
      </w:tr>
      <w:tr w:rsidR="00FC0D04" w:rsidRPr="00E906CC" w:rsidTr="004E405F">
        <w:trPr>
          <w:trHeight w:val="20"/>
        </w:trPr>
        <w:tc>
          <w:tcPr>
            <w:tcW w:w="4675" w:type="dxa"/>
            <w:tcBorders>
              <w:top w:val="single" w:sz="5" w:space="0" w:color="D9D9D9"/>
              <w:left w:val="single" w:sz="5" w:space="0" w:color="D9D9D9"/>
              <w:bottom w:val="single" w:sz="3" w:space="0" w:color="BEBEBE"/>
              <w:right w:val="single" w:sz="5" w:space="0" w:color="D9D9D9"/>
            </w:tcBorders>
            <w:shd w:val="clear" w:color="auto" w:fill="D9D9D9"/>
          </w:tcPr>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LEY VIGENTE</w:t>
            </w:r>
          </w:p>
        </w:tc>
        <w:tc>
          <w:tcPr>
            <w:tcW w:w="4675" w:type="dxa"/>
            <w:tcBorders>
              <w:top w:val="single" w:sz="5" w:space="0" w:color="D9D9D9"/>
              <w:left w:val="single" w:sz="5" w:space="0" w:color="D9D9D9"/>
              <w:bottom w:val="single" w:sz="3" w:space="0" w:color="BEBEBE"/>
              <w:right w:val="single" w:sz="5" w:space="0" w:color="D9D9D9"/>
            </w:tcBorders>
            <w:shd w:val="clear" w:color="auto" w:fill="D9D9D9"/>
          </w:tcPr>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INICIATIVA</w:t>
            </w:r>
          </w:p>
        </w:tc>
      </w:tr>
      <w:tr w:rsidR="00FC0D04" w:rsidRPr="00E906CC" w:rsidTr="004E405F">
        <w:trPr>
          <w:trHeight w:val="20"/>
        </w:trPr>
        <w:tc>
          <w:tcPr>
            <w:tcW w:w="4675" w:type="dxa"/>
            <w:vMerge w:val="restart"/>
            <w:tcBorders>
              <w:top w:val="single" w:sz="3" w:space="0" w:color="BEBEBE"/>
              <w:left w:val="single" w:sz="5" w:space="0" w:color="D9D9D9"/>
              <w:right w:val="single" w:sz="5" w:space="0" w:color="D9D9D9"/>
            </w:tcBorders>
          </w:tcPr>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11.- </w:t>
            </w:r>
            <w:r w:rsidRPr="00E906CC">
              <w:rPr>
                <w:rFonts w:ascii="Times New Roman" w:eastAsia="Arial" w:hAnsi="Times New Roman" w:cs="Times New Roman"/>
                <w:sz w:val="24"/>
                <w:szCs w:val="24"/>
              </w:rPr>
              <w:t>Los planes y programas Estatales y Municipales de Desarrollo Social</w:t>
            </w:r>
            <w:r w:rsidRPr="00E906CC">
              <w:rPr>
                <w:rFonts w:ascii="Times New Roman" w:eastAsia="Arial" w:hAnsi="Times New Roman" w:cs="Times New Roman"/>
                <w:b/>
                <w:sz w:val="24"/>
                <w:szCs w:val="24"/>
              </w:rPr>
              <w:t xml:space="preserve">, </w:t>
            </w:r>
            <w:r w:rsidRPr="00E906CC">
              <w:rPr>
                <w:rFonts w:ascii="Times New Roman" w:eastAsia="Arial" w:hAnsi="Times New Roman" w:cs="Times New Roman"/>
                <w:sz w:val="24"/>
                <w:szCs w:val="24"/>
              </w:rPr>
              <w:t>deberán contemplar prioritariamente:</w:t>
            </w:r>
          </w:p>
        </w:tc>
        <w:tc>
          <w:tcPr>
            <w:tcW w:w="4675" w:type="dxa"/>
            <w:tcBorders>
              <w:top w:val="single" w:sz="3" w:space="0" w:color="BEBEBE"/>
              <w:left w:val="single" w:sz="5" w:space="0" w:color="D9D9D9"/>
              <w:bottom w:val="nil"/>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4E405F">
        <w:trPr>
          <w:trHeight w:val="20"/>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p>
        </w:tc>
        <w:tc>
          <w:tcPr>
            <w:tcW w:w="4675" w:type="dxa"/>
            <w:tcBorders>
              <w:top w:val="nil"/>
              <w:left w:val="single" w:sz="5" w:space="0" w:color="D9D9D9"/>
              <w:bottom w:val="nil"/>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4E405F">
        <w:trPr>
          <w:trHeight w:val="20"/>
        </w:trPr>
        <w:tc>
          <w:tcPr>
            <w:tcW w:w="4675" w:type="dxa"/>
            <w:vMerge/>
            <w:tcBorders>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p>
        </w:tc>
        <w:tc>
          <w:tcPr>
            <w:tcW w:w="4675" w:type="dxa"/>
            <w:tcBorders>
              <w:top w:val="nil"/>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4E405F">
        <w:trPr>
          <w:trHeight w:val="20"/>
        </w:trPr>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numPr>
                <w:ilvl w:val="0"/>
                <w:numId w:val="4"/>
              </w:numPr>
              <w:spacing w:after="0" w:line="240" w:lineRule="auto"/>
              <w:contextualSpacing/>
              <w:rPr>
                <w:rFonts w:ascii="Times New Roman" w:eastAsia="Arial" w:hAnsi="Times New Roman" w:cs="Times New Roman"/>
                <w:sz w:val="24"/>
                <w:szCs w:val="24"/>
              </w:rPr>
            </w:pPr>
            <w:r w:rsidRPr="00E906CC">
              <w:rPr>
                <w:rFonts w:ascii="Times New Roman" w:eastAsia="Arial" w:hAnsi="Times New Roman" w:cs="Times New Roman"/>
                <w:sz w:val="24"/>
                <w:szCs w:val="24"/>
              </w:rPr>
              <w:t>al VII. …</w:t>
            </w:r>
          </w:p>
          <w:p w:rsidR="00FC0D04" w:rsidRPr="00E906CC" w:rsidRDefault="00FC0D04" w:rsidP="000D578F">
            <w:pPr>
              <w:numPr>
                <w:ilvl w:val="0"/>
                <w:numId w:val="4"/>
              </w:numPr>
              <w:spacing w:after="0" w:line="240" w:lineRule="auto"/>
              <w:contextualSpacing/>
              <w:rPr>
                <w:rFonts w:ascii="Times New Roman" w:eastAsia="Arial" w:hAnsi="Times New Roman" w:cs="Times New Roman"/>
                <w:sz w:val="24"/>
                <w:szCs w:val="24"/>
              </w:rPr>
            </w:pPr>
          </w:p>
        </w:tc>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t>I. al VII. …</w:t>
            </w:r>
          </w:p>
        </w:tc>
      </w:tr>
      <w:tr w:rsidR="00FC0D04" w:rsidRPr="00E906CC" w:rsidTr="004E405F">
        <w:trPr>
          <w:trHeight w:val="276"/>
        </w:trPr>
        <w:tc>
          <w:tcPr>
            <w:tcW w:w="4675" w:type="dxa"/>
            <w:vMerge w:val="restart"/>
            <w:tcBorders>
              <w:top w:val="single" w:sz="3" w:space="0" w:color="BEBEBE"/>
              <w:left w:val="single" w:sz="5" w:space="0" w:color="D9D9D9"/>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Sin correlativo.</w:t>
            </w:r>
          </w:p>
        </w:tc>
        <w:tc>
          <w:tcPr>
            <w:tcW w:w="4675" w:type="dxa"/>
            <w:vMerge w:val="restart"/>
            <w:tcBorders>
              <w:top w:val="single" w:sz="3" w:space="0" w:color="BEBEBE"/>
              <w:left w:val="single" w:sz="5" w:space="0" w:color="D9D9D9"/>
              <w:right w:val="single" w:sz="5" w:space="0" w:color="D9D9D9"/>
            </w:tcBorders>
          </w:tcPr>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VIII. Programas de apoyo económico directo o subsidio parcial destinados a personas residentes en el Estado de México para el acceso a servicios de activación física y acondicionamiento en gimnasios, centros deportivos, clubes deportivos, academias, entrenadores personales o escuelas deportivas formalmente establecidas y registradas ante la autoridad competente, conforme a reglas de operación.</w:t>
            </w:r>
          </w:p>
        </w:tc>
      </w:tr>
      <w:tr w:rsidR="00FC0D04" w:rsidRPr="00E906CC" w:rsidTr="004E405F">
        <w:trPr>
          <w:trHeight w:val="276"/>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4E405F">
        <w:trPr>
          <w:trHeight w:val="276"/>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4E405F">
        <w:trPr>
          <w:trHeight w:val="276"/>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4E405F">
        <w:trPr>
          <w:trHeight w:val="276"/>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4E405F">
        <w:trPr>
          <w:trHeight w:val="276"/>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4E405F">
        <w:trPr>
          <w:trHeight w:val="276"/>
        </w:trPr>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4E405F">
        <w:trPr>
          <w:trHeight w:val="276"/>
        </w:trPr>
        <w:tc>
          <w:tcPr>
            <w:tcW w:w="4675" w:type="dxa"/>
            <w:vMerge/>
            <w:tcBorders>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c>
          <w:tcPr>
            <w:tcW w:w="4675" w:type="dxa"/>
            <w:vMerge/>
            <w:tcBorders>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Times New Roman" w:hAnsi="Times New Roman" w:cs="Times New Roman"/>
                <w:sz w:val="24"/>
                <w:szCs w:val="24"/>
              </w:rPr>
            </w:pPr>
          </w:p>
        </w:tc>
      </w:tr>
      <w:tr w:rsidR="00FC0D04" w:rsidRPr="00E906CC" w:rsidTr="004E405F">
        <w:trPr>
          <w:trHeight w:val="1864"/>
        </w:trPr>
        <w:tc>
          <w:tcPr>
            <w:tcW w:w="4675" w:type="dxa"/>
            <w:tcBorders>
              <w:top w:val="single" w:sz="3" w:space="0" w:color="BEBEBE"/>
              <w:left w:val="single" w:sz="5" w:space="0" w:color="D9D9D9"/>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12.- </w:t>
            </w:r>
            <w:r w:rsidRPr="00E906CC">
              <w:rPr>
                <w:rFonts w:ascii="Times New Roman" w:eastAsia="Arial" w:hAnsi="Times New Roman" w:cs="Times New Roman"/>
                <w:sz w:val="24"/>
                <w:szCs w:val="24"/>
              </w:rPr>
              <w:t>Para efectos de la presente Ley, se</w:t>
            </w: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consideran como grupos o sectores que merecen especial atención en la elaboración, ejecución, seguimiento y evaluación de la política de desarrollo social Estatal y Municipal los siguientes:</w:t>
            </w:r>
          </w:p>
        </w:tc>
        <w:tc>
          <w:tcPr>
            <w:tcW w:w="4675" w:type="dxa"/>
            <w:tcBorders>
              <w:top w:val="single" w:sz="3" w:space="0" w:color="BEBEBE"/>
              <w:left w:val="single" w:sz="5" w:space="0" w:color="D9D9D9"/>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12.- </w:t>
            </w:r>
            <w:r w:rsidRPr="00E906CC">
              <w:rPr>
                <w:rFonts w:ascii="Times New Roman" w:eastAsia="Arial" w:hAnsi="Times New Roman" w:cs="Times New Roman"/>
                <w:sz w:val="24"/>
                <w:szCs w:val="24"/>
              </w:rPr>
              <w:t>…</w:t>
            </w:r>
          </w:p>
        </w:tc>
      </w:tr>
      <w:tr w:rsidR="00FC0D04" w:rsidRPr="00E906CC" w:rsidTr="004E405F">
        <w:trPr>
          <w:trHeight w:val="20"/>
        </w:trPr>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t>I. al III. …</w:t>
            </w:r>
          </w:p>
        </w:tc>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t>I. al III. …</w:t>
            </w:r>
          </w:p>
        </w:tc>
      </w:tr>
      <w:tr w:rsidR="00FC0D04" w:rsidRPr="00E906CC" w:rsidTr="004E405F">
        <w:trPr>
          <w:trHeight w:val="20"/>
        </w:trPr>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Sin correlativo.</w:t>
            </w:r>
          </w:p>
        </w:tc>
        <w:tc>
          <w:tcPr>
            <w:tcW w:w="4675" w:type="dxa"/>
            <w:tcBorders>
              <w:top w:val="single" w:sz="3" w:space="0" w:color="BEBEBE"/>
              <w:left w:val="single" w:sz="5" w:space="0" w:color="D9D9D9"/>
              <w:bottom w:val="single" w:sz="3" w:space="0" w:color="BEBEBE"/>
              <w:right w:val="single" w:sz="5" w:space="0" w:color="D9D9D9"/>
            </w:tcBorders>
          </w:tcPr>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VI. Personas con obesidad o sobrepeso que por dicha situación, se vuelven vulnerables debido a factores de riesgo asociados a enfermedades crónico-degenerativas.</w:t>
            </w:r>
          </w:p>
        </w:tc>
      </w:tr>
    </w:tbl>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El fomento de la actividad física contribuye no solo al bienestar individual, sino también a la sostenibilidad de los sistemas públicos de salud, al reducir la incidencia de enfermedades de alto costo. Asimismo, la propuesta fortalece la justicia social al permitir que sectores amplios de la población accedan a beneficios fiscales por invertir en su salud preventiva, ampliando el alcance de las deducciones personales más allá del tratamiento médico. Un beneficio adicional es que estas unidades económicas vinculadas podrían incorporarse a la formalidad, obligando a los centros deportivos a formalizar sus operaciones y declarar la totalidad de sus ingresos, combatiendo la evasión fiscal.</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congruencia con la visión ambiental y humanista del Partido Verde, el equilibrio entre persona, salud y entorno implica también la promoción de hábitos que favorezcan la calidad de vida y el desarrollo humano integral.</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Por lo anteriormente expuesto, se somete a la consideración de esa H. Legislatura la presente </w:t>
      </w:r>
      <w:r w:rsidRPr="00E906CC">
        <w:rPr>
          <w:rFonts w:ascii="Times New Roman" w:eastAsia="Arial" w:hAnsi="Times New Roman" w:cs="Times New Roman"/>
          <w:b/>
          <w:sz w:val="24"/>
          <w:szCs w:val="24"/>
        </w:rPr>
        <w:t>INICIATIVA CON PROYECTO DE DECRETO AL CONGRESO DE LA UNIÓN POR EL QUE SE ADICIONA UNA FRACCIÓN I BIS AL ARTÍCULO 151 DE LA LEY DEL IMPUESTO SOBRE LA RENTA Y SE ADICIONAN DIVERSAS DISPOSICIONES A LA LEY DE BIENESTAR Y DESARROLLO SOCIAL DEL ESTADO DE MÉXICO, EN MATERIA DE INCENTIVAR EL ACCESO A GIMNASIOS Y ACTIVIDADES DEPORTIVAS</w:t>
      </w:r>
      <w:r w:rsidRPr="00E906CC">
        <w:rPr>
          <w:rFonts w:ascii="Times New Roman" w:eastAsia="Arial" w:hAnsi="Times New Roman" w:cs="Times New Roman"/>
          <w:sz w:val="24"/>
          <w:szCs w:val="24"/>
        </w:rPr>
        <w:t>, para que, de estimarse procedente, se apruebe en sus términos y, consecuentemente, dicha Iniciativa del Congreso del Estado, se presente ante el Congreso de la Unión para continuar con su trámite legislativo respectivo.</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A T E N T A M E N T E</w:t>
      </w:r>
    </w:p>
    <w:p w:rsidR="00FC0D04" w:rsidRPr="00E906CC" w:rsidRDefault="00FC0D04" w:rsidP="000D578F">
      <w:pPr>
        <w:spacing w:after="0" w:line="240" w:lineRule="auto"/>
        <w:jc w:val="center"/>
        <w:rPr>
          <w:rFonts w:ascii="Times New Roman" w:eastAsia="Arial" w:hAnsi="Times New Roman" w:cs="Times New Roman"/>
          <w:b/>
          <w:sz w:val="24"/>
          <w:szCs w:val="24"/>
        </w:rPr>
      </w:pPr>
      <w:r w:rsidRPr="00E906CC">
        <w:rPr>
          <w:rFonts w:ascii="Times New Roman" w:eastAsia="Arial" w:hAnsi="Times New Roman" w:cs="Times New Roman"/>
          <w:b/>
          <w:sz w:val="24"/>
          <w:szCs w:val="24"/>
        </w:rPr>
        <w:t>DIP. JOSÉ ALBERTO COUTTOLENC BUENTELLO</w:t>
      </w:r>
    </w:p>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sz w:val="24"/>
          <w:szCs w:val="24"/>
        </w:rPr>
        <w:t>COORDINADOR DEL GRUPO PARLAMENTARIO DEL</w:t>
      </w:r>
    </w:p>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sz w:val="24"/>
          <w:szCs w:val="24"/>
        </w:rPr>
        <w:t>PARTIDO VERDE ECOLOGISTA DE MÉXICO</w:t>
      </w:r>
    </w:p>
    <w:p w:rsidR="00FC0D04" w:rsidRPr="00E906CC" w:rsidRDefault="00FC0D04" w:rsidP="000D578F">
      <w:pPr>
        <w:spacing w:after="0" w:line="240" w:lineRule="auto"/>
        <w:jc w:val="center"/>
        <w:rPr>
          <w:rFonts w:ascii="Times New Roman" w:eastAsia="Times New Roman" w:hAnsi="Times New Roman" w:cs="Times New Roman"/>
          <w:sz w:val="24"/>
          <w:szCs w:val="24"/>
        </w:rPr>
      </w:pPr>
    </w:p>
    <w:p w:rsidR="00FC0D04" w:rsidRPr="00E906CC" w:rsidRDefault="00FC0D04" w:rsidP="000D578F">
      <w:pPr>
        <w:spacing w:after="0" w:line="240" w:lineRule="auto"/>
        <w:jc w:val="center"/>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Times New Roman" w:hAnsi="Times New Roman" w:cs="Times New Roman"/>
          <w:noProof/>
          <w:sz w:val="24"/>
          <w:szCs w:val="24"/>
        </w:rPr>
        <mc:AlternateContent>
          <mc:Choice Requires="wpg">
            <w:drawing>
              <wp:anchor distT="0" distB="0" distL="114300" distR="114300" simplePos="0" relativeHeight="251664384" behindDoc="1" locked="0" layoutInCell="1" allowOverlap="1">
                <wp:simplePos x="0" y="0"/>
                <wp:positionH relativeFrom="page">
                  <wp:posOffset>2421255</wp:posOffset>
                </wp:positionH>
                <wp:positionV relativeFrom="paragraph">
                  <wp:posOffset>184785</wp:posOffset>
                </wp:positionV>
                <wp:extent cx="339090" cy="0"/>
                <wp:effectExtent l="11430" t="14605" r="11430" b="1397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 cy="0"/>
                          <a:chOff x="3813" y="291"/>
                          <a:chExt cx="534" cy="0"/>
                        </a:xfrm>
                      </wpg:grpSpPr>
                      <wps:wsp>
                        <wps:cNvPr id="5" name="Freeform 5"/>
                        <wps:cNvSpPr>
                          <a:spLocks/>
                        </wps:cNvSpPr>
                        <wps:spPr bwMode="auto">
                          <a:xfrm>
                            <a:off x="3813" y="291"/>
                            <a:ext cx="534" cy="0"/>
                          </a:xfrm>
                          <a:custGeom>
                            <a:avLst/>
                            <a:gdLst>
                              <a:gd name="T0" fmla="+- 0 3813 3813"/>
                              <a:gd name="T1" fmla="*/ T0 w 534"/>
                              <a:gd name="T2" fmla="+- 0 4347 3813"/>
                              <a:gd name="T3" fmla="*/ T2 w 534"/>
                            </a:gdLst>
                            <a:ahLst/>
                            <a:cxnLst>
                              <a:cxn ang="0">
                                <a:pos x="T1" y="0"/>
                              </a:cxn>
                              <a:cxn ang="0">
                                <a:pos x="T3" y="0"/>
                              </a:cxn>
                            </a:cxnLst>
                            <a:rect l="0" t="0" r="r" b="b"/>
                            <a:pathLst>
                              <a:path w="534">
                                <a:moveTo>
                                  <a:pt x="0" y="0"/>
                                </a:moveTo>
                                <a:lnTo>
                                  <a:pt x="534" y="0"/>
                                </a:lnTo>
                              </a:path>
                            </a:pathLst>
                          </a:custGeom>
                          <a:noFill/>
                          <a:ln w="135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42C972" id="Grupo 3" o:spid="_x0000_s1026" style="position:absolute;margin-left:190.65pt;margin-top:14.55pt;width:26.7pt;height:0;z-index:-251652096;mso-position-horizontal-relative:page" coordorigin="3813,291" coordsize="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uCjWQMAANcHAAAOAAAAZHJzL2Uyb0RvYy54bWykVduO2zgMfS+w/yDocYuM7diZizGeoshl&#10;UKA3oOkHKLJ8wdqSKylxpov995KSnXgyLXbRzYNDmTR5eEiR92+ObUMOQptayYxGVyElQnKV17LM&#10;6NftZnZLibFM5qxRUmT0SRj65uGPV/d9l4q5qlSTC03AiTRp32W0srZLg8DwSrTMXKlOSFAWSrfM&#10;wlGXQa5ZD97bJpiH4XXQK513WnFhDLxdeSV9cP6LQnD7qSiMsKTJKGCz7qndc4fP4OGepaVmXVXz&#10;AQb7DRQtqyUEPblaMcvIXtcvXLU118qowl5x1QaqKGouXA6QTRReZPOo1b5zuZRpX3YnmoDaC55+&#10;2y3/ePisSZ1nNKZEshZK9Kj3nSIxUtN3ZQoWj7r70n3WPj8Q3yv+lwF1cKnHc+mNya7/oHJwx/ZW&#10;OWqOhW7RBSRNjq4CT6cKiKMlHF7G8V14B3XiZxWvoIL4QXwbAUZQzO8iXzderYfvFnEy+ShgqQ/m&#10;AA6AMBvoMXOm0fw/Gr9UrBOuOgZJGmhcjDRutBDYt2ThmXRGI41myuFEgxANUP2v7L0kY6TwF1Sw&#10;lO+NfRTK1YAd3hvrez8HyVU2H+q/Bf6LtoFr8HpGQoKR3GO4KyezaDT7MyDbkPQEIw8+R1fz0ca5&#10;SuLk5qeuoK4+Irqan11BIcsRH6tGyPwoB8wgEYaTJnQd1imDjbIFZGP/gAcwwvx+Yetbyg2C0db/&#10;DyE0jJDL4aEpgeGx88l2zCIyDIEi6TOKROC5VQexVU5jL1oeYpy1jZxauQJO8HstfIDu4dJ5wYVE&#10;pJOqSrWpm8aVoJEIJIoXydxBMaqpc9QiGqPL3bLR5MBwKrof5gLenpnB9JG581YJlq8H2bK68TLY&#10;N45aaL2BAWxCN/b+hnu8vl3fJrNkfr2eJeFqNXu7WSaz6010s1jFq+VyFf2D0KIkreo8FxLRjSM4&#10;Sv7b3RyWgR+epyH8LItnyW7c72WywXMYjgvIZfz3ZI+X00+Sncqf4KJq5XcK7EAQKqW/U9LDPsmo&#10;+bZnWlDSvJMwae6iJMEF5A7J4mYOBz3V7KYaJjm4yqil0N8oLq1fWvtO12UFkSJXVqnewngtarzL&#10;MOxM6lENBxh2TnLbw+UybDpcT9Ozszrv44cfAAAA//8DAFBLAwQUAAYACAAAACEAypuVK+AAAAAJ&#10;AQAADwAAAGRycy9kb3ducmV2LnhtbEyPwU7CQBCG7ya+w2ZMvMm2FBVrt4QQ9URIBBPCbegObUN3&#10;tukubXl713jQ48x8+ef7s8VoGtFT52rLCuJJBIK4sLrmUsHX7v1hDsJ5ZI2NZVJwJQeL/PYmw1Tb&#10;gT+p3/pShBB2KSqovG9TKV1RkUE3sS1xuJ1sZ9CHsSul7nAI4aaR0yh6kgZrDh8qbGlVUXHeXoyC&#10;jwGHZRK/9evzaXU97B43+3VMSt3fjctXEJ5G/wfDj35Qhzw4He2FtRONgmQeJwFVMH2JQQRglsye&#10;QRx/FzLP5P8G+TcAAAD//wMAUEsBAi0AFAAGAAgAAAAhALaDOJL+AAAA4QEAABMAAAAAAAAAAAAA&#10;AAAAAAAAAFtDb250ZW50X1R5cGVzXS54bWxQSwECLQAUAAYACAAAACEAOP0h/9YAAACUAQAACwAA&#10;AAAAAAAAAAAAAAAvAQAAX3JlbHMvLnJlbHNQSwECLQAUAAYACAAAACEAQZbgo1kDAADXBwAADgAA&#10;AAAAAAAAAAAAAAAuAgAAZHJzL2Uyb0RvYy54bWxQSwECLQAUAAYACAAAACEAypuVK+AAAAAJAQAA&#10;DwAAAAAAAAAAAAAAAACzBQAAZHJzL2Rvd25yZXYueG1sUEsFBgAAAAAEAAQA8wAAAMAGAAAAAA==&#10;">
                <v:shape id="Freeform 5" o:spid="_x0000_s1027" style="position:absolute;left:3813;top:291;width:534;height:0;visibility:visible;mso-wrap-style:square;v-text-anchor:top" coordsize="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AvswgAAANoAAAAPAAAAZHJzL2Rvd25yZXYueG1sRI9Ba8JA&#10;FITvBf/D8gRvdWOwIqmrqCgWb6a20Nsj+0yC2bchuybx37uC0OMwM98wi1VvKtFS40rLCibjCARx&#10;ZnXJuYLz9/59DsJ5ZI2VZVJwJwer5eBtgYm2HZ+oTX0uAoRdggoK7+tESpcVZNCNbU0cvIttDPog&#10;m1zqBrsAN5WMo2gmDZYcFgqsaVtQdk1vRoH+ueTxtGyPcvMb/030jjddelBqNOzXnyA89f4//Gp/&#10;aQUf8LwSboBcPgAAAP//AwBQSwECLQAUAAYACAAAACEA2+H2y+4AAACFAQAAEwAAAAAAAAAAAAAA&#10;AAAAAAAAW0NvbnRlbnRfVHlwZXNdLnhtbFBLAQItABQABgAIAAAAIQBa9CxbvwAAABUBAAALAAAA&#10;AAAAAAAAAAAAAB8BAABfcmVscy8ucmVsc1BLAQItABQABgAIAAAAIQDIzAvswgAAANoAAAAPAAAA&#10;AAAAAAAAAAAAAAcCAABkcnMvZG93bnJldi54bWxQSwUGAAAAAAMAAwC3AAAA9gIAAAAA&#10;" path="m,l534,e" filled="f" strokeweight=".37617mm">
                  <v:path arrowok="t" o:connecttype="custom" o:connectlocs="0,0;534,0" o:connectangles="0,0"/>
                </v:shape>
                <w10:wrap anchorx="page"/>
              </v:group>
            </w:pict>
          </mc:Fallback>
        </mc:AlternateContent>
      </w:r>
      <w:r w:rsidRPr="00E906CC">
        <w:rPr>
          <w:rFonts w:ascii="Times New Roman" w:eastAsia="Arial" w:hAnsi="Times New Roman" w:cs="Times New Roman"/>
          <w:b/>
          <w:sz w:val="24"/>
          <w:szCs w:val="24"/>
        </w:rPr>
        <w:t>DECRETO NÚMERO</w:t>
      </w:r>
    </w:p>
    <w:p w:rsidR="00FC0D04" w:rsidRPr="00E906CC" w:rsidRDefault="00FC0D04" w:rsidP="000D578F">
      <w:pPr>
        <w:spacing w:after="0" w:line="240" w:lineRule="auto"/>
        <w:rPr>
          <w:rFonts w:ascii="Times New Roman" w:eastAsia="Arial" w:hAnsi="Times New Roman" w:cs="Times New Roman"/>
          <w:b/>
          <w:sz w:val="24"/>
          <w:szCs w:val="24"/>
        </w:rPr>
      </w:pPr>
      <w:r w:rsidRPr="00E906CC">
        <w:rPr>
          <w:rFonts w:ascii="Times New Roman" w:eastAsia="Arial" w:hAnsi="Times New Roman" w:cs="Times New Roman"/>
          <w:b/>
          <w:sz w:val="24"/>
          <w:szCs w:val="24"/>
        </w:rPr>
        <w:t>LA LXII LEGISLATURA DEL ESTADO DE MÉXICO</w:t>
      </w:r>
    </w:p>
    <w:p w:rsidR="00FC0D04" w:rsidRPr="00E906CC" w:rsidRDefault="00FC0D04"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DECRETA:</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PRIMERO. </w:t>
      </w:r>
      <w:r w:rsidRPr="00E906CC">
        <w:rPr>
          <w:rFonts w:ascii="Times New Roman" w:eastAsia="Arial" w:hAnsi="Times New Roman" w:cs="Times New Roman"/>
          <w:sz w:val="24"/>
          <w:szCs w:val="24"/>
        </w:rPr>
        <w:t>Se adiciona una fracción I Bis al artículo 151 de la Ley del Impuesto sobre la Renta, para quedar como sigue:</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LEY DEL IMPUESTO SOBRE LA RENTA</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151. </w:t>
      </w:r>
      <w:r w:rsidRPr="00E906CC">
        <w:rPr>
          <w:rFonts w:ascii="Times New Roman" w:eastAsia="Arial" w:hAnsi="Times New Roman" w:cs="Times New Roman"/>
          <w:sz w:val="24"/>
          <w:szCs w:val="24"/>
        </w:rPr>
        <w:t>Las personas físicas residentes en el país que obtengan ingresos de los señalados en este Título, para calcular su impuesto anual, podrán hacer, además de las deducciones autorizadas en cada Capítulo de esta Ley que les correspondan, las siguientes deducciones personales: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I. ...</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I. Bis. Los pagos efectuados por el contribuyente por concepto de acceso, inscripción, colegiaturas, mensualidades o servicios relacionados con la práctica de actividades físicas, deportivas o de acondicionamiento físico, incluyendo gimnasios, centros deportivos, clubes deportivos, academias, entrenadores personales, escuelas deportivas, ligas organizadas, actividades recreativas con fines de activación física y programas de rehabilitación física preventiva, serán deducibles siempre que:</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a) Los servicios sean prestados por personas físicas o morales legalmente constituidas y registradas ante las autoridades fiscales correspondientes;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Times New Roman" w:hAnsi="Times New Roman" w:cs="Times New Roman"/>
          <w:sz w:val="24"/>
          <w:szCs w:val="24"/>
        </w:rPr>
      </w:pPr>
      <w:r w:rsidRPr="00E906CC">
        <w:rPr>
          <w:rFonts w:ascii="Times New Roman" w:eastAsia="Arial" w:hAnsi="Times New Roman" w:cs="Times New Roman"/>
          <w:b/>
          <w:sz w:val="24"/>
          <w:szCs w:val="24"/>
        </w:rPr>
        <w:t xml:space="preserve">b) Tratándose de servicios personalizados de entrenamiento, preparación física, enseñanza deportiva o rehabilitación física, estos deberán ser prestados por personas que cuenten con </w:t>
      </w:r>
      <w:r w:rsidRPr="00E906CC">
        <w:rPr>
          <w:rFonts w:ascii="Times New Roman" w:eastAsia="Arial" w:hAnsi="Times New Roman" w:cs="Times New Roman"/>
          <w:b/>
          <w:sz w:val="24"/>
          <w:szCs w:val="24"/>
        </w:rPr>
        <w:lastRenderedPageBreak/>
        <w:t>título profesional legalmente expedido y registrado ante las autoridades educativas y deportivas competentes;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c) En el caso de servicios prestados por personas físicas, la deducción procederá siempre que dichas personas no perciban durante el año calendario ingresos en cantidad igual o superior a la que resulte de calcular el salario mínimo general del área geográfica del contribuyente elevado al año, en los términos que establezca el Reglamento de esta Ley;</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d) Los pagos se efectúen mediante transferencia electrónica de fondos, cheque nominativo, tarjeta de crédito, de débito o de servicios, desde cuentas abiertas a nombre del contribuyente en instituciones que integran el sistema financiero;</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SEGUNDO. </w:t>
      </w:r>
      <w:r w:rsidRPr="00E906CC">
        <w:rPr>
          <w:rFonts w:ascii="Times New Roman" w:eastAsia="Arial" w:hAnsi="Times New Roman" w:cs="Times New Roman"/>
          <w:sz w:val="24"/>
          <w:szCs w:val="24"/>
        </w:rPr>
        <w:t>Se adiciona la fracción VIII al artículo 11 y la fracción VI al artículo 12 de la Ley de Bienestar y Desarrollo Social del Estado de México, para quedar como sigue:</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LEY DE BIENESTAR Y DESARROLLO SOCIAL DEL ESTADO DE MÉXICO</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11.- </w:t>
      </w:r>
      <w:r w:rsidRPr="00E906CC">
        <w:rPr>
          <w:rFonts w:ascii="Times New Roman" w:eastAsia="Arial" w:hAnsi="Times New Roman" w:cs="Times New Roman"/>
          <w:sz w:val="24"/>
          <w:szCs w:val="24"/>
        </w:rPr>
        <w:t>Los planes y programas Estatales y Municipales de Desarrollo Social, deberán contemplar prioritariamente:</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I. al VII. …</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b/>
          <w:sz w:val="24"/>
          <w:szCs w:val="24"/>
        </w:rPr>
      </w:pPr>
      <w:r w:rsidRPr="00E906CC">
        <w:rPr>
          <w:rFonts w:ascii="Times New Roman" w:eastAsia="Arial" w:hAnsi="Times New Roman" w:cs="Times New Roman"/>
          <w:b/>
          <w:sz w:val="24"/>
          <w:szCs w:val="24"/>
        </w:rPr>
        <w:t>VIII. Programas de apoyo económico directo o subsidio parcial destinados a personas residentes en el Estado de México para el acceso a servicios de activación física y acondicionamiento en gimnasios, centros deportivos, clubes deportivos, academias, entrenadores personales o escuelas deportivas formalmente establecidas y registradas ante la autoridad competente, conforme a reglas de operación.</w:t>
      </w:r>
    </w:p>
    <w:p w:rsidR="00FC0D04" w:rsidRPr="00E906CC" w:rsidRDefault="00FC0D04" w:rsidP="000D578F">
      <w:pPr>
        <w:spacing w:after="0" w:line="240" w:lineRule="auto"/>
        <w:jc w:val="both"/>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12.- </w:t>
      </w:r>
      <w:r w:rsidRPr="00E906CC">
        <w:rPr>
          <w:rFonts w:ascii="Times New Roman" w:eastAsia="Arial" w:hAnsi="Times New Roman" w:cs="Times New Roman"/>
          <w:sz w:val="24"/>
          <w:szCs w:val="24"/>
        </w:rPr>
        <w:t>Para efectos de la presente Ley, se consideran como grupos o sectores que merecen especial atención en la elaboración, ejecución, seguimiento y evaluación de la política de desarrollo social Estatal y Municipal los siguientes: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I. al III. …</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VI. Personas con obesidad o sobrepeso que por dicha situación, se vuelven vulnerables debido a factores de riesgo asociados a enfermedades crónico- degenerativas.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TRANSITORIOS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PRIMERO. </w:t>
      </w:r>
      <w:r w:rsidRPr="00E906CC">
        <w:rPr>
          <w:rFonts w:ascii="Times New Roman" w:eastAsia="Arial" w:hAnsi="Times New Roman" w:cs="Times New Roman"/>
          <w:sz w:val="24"/>
          <w:szCs w:val="24"/>
        </w:rPr>
        <w:t>Publíquese el presente Decreto en el Diario Oficial de la Federación.</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SEGUNDO. </w:t>
      </w:r>
      <w:r w:rsidRPr="00E906CC">
        <w:rPr>
          <w:rFonts w:ascii="Times New Roman" w:eastAsia="Arial" w:hAnsi="Times New Roman" w:cs="Times New Roman"/>
          <w:sz w:val="24"/>
          <w:szCs w:val="24"/>
        </w:rPr>
        <w:t>El presente Decreto entrará en vigor el día siguiente al de su publicación en el Diario Oficial de la Federación.</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Dado en el Palacio Legislativo de San Lázaro, en la Ciudad de México, a los </w:t>
      </w:r>
      <w:r w:rsidRPr="00E906CC">
        <w:rPr>
          <w:rFonts w:ascii="Times New Roman" w:eastAsia="Times New Roman" w:hAnsi="Times New Roman" w:cs="Times New Roman"/>
          <w:sz w:val="24"/>
          <w:szCs w:val="24"/>
          <w:u w:val="single" w:color="000000"/>
        </w:rPr>
        <w:t xml:space="preserve">    </w:t>
      </w:r>
      <w:r w:rsidRPr="00E906CC">
        <w:rPr>
          <w:rFonts w:ascii="Times New Roman" w:eastAsia="Times New Roman" w:hAnsi="Times New Roman" w:cs="Times New Roman"/>
          <w:sz w:val="24"/>
          <w:szCs w:val="24"/>
        </w:rPr>
        <w:t xml:space="preserve"> </w:t>
      </w:r>
      <w:r w:rsidRPr="00E906CC">
        <w:rPr>
          <w:rFonts w:ascii="Times New Roman" w:eastAsia="Arial" w:hAnsi="Times New Roman" w:cs="Times New Roman"/>
          <w:sz w:val="24"/>
          <w:szCs w:val="24"/>
        </w:rPr>
        <w:t xml:space="preserve">días del mes de </w:t>
      </w:r>
      <w:r w:rsidRPr="00E906CC">
        <w:rPr>
          <w:rFonts w:ascii="Times New Roman" w:eastAsia="Times New Roman" w:hAnsi="Times New Roman" w:cs="Times New Roman"/>
          <w:sz w:val="24"/>
          <w:szCs w:val="24"/>
          <w:u w:val="single" w:color="000000"/>
        </w:rPr>
        <w:t xml:space="preserve">    </w:t>
      </w:r>
      <w:r w:rsidRPr="00E906CC">
        <w:rPr>
          <w:rFonts w:ascii="Times New Roman" w:eastAsia="Times New Roman" w:hAnsi="Times New Roman" w:cs="Times New Roman"/>
          <w:sz w:val="24"/>
          <w:szCs w:val="24"/>
        </w:rPr>
        <w:t xml:space="preserve"> </w:t>
      </w:r>
      <w:r w:rsidRPr="00E906CC">
        <w:rPr>
          <w:rFonts w:ascii="Times New Roman" w:eastAsia="Arial" w:hAnsi="Times New Roman" w:cs="Times New Roman"/>
          <w:sz w:val="24"/>
          <w:szCs w:val="24"/>
        </w:rPr>
        <w:t>del año dos mil veintiséis.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TRANSITORIOS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lastRenderedPageBreak/>
        <w:t xml:space="preserve">ARTÍCULO PRIMERO. </w:t>
      </w:r>
      <w:r w:rsidRPr="00E906CC">
        <w:rPr>
          <w:rFonts w:ascii="Times New Roman" w:eastAsia="Arial" w:hAnsi="Times New Roman" w:cs="Times New Roman"/>
          <w:sz w:val="24"/>
          <w:szCs w:val="24"/>
        </w:rPr>
        <w:t>Publíquese el presente decreto en el Periódico Oficial “Gaceta de Gobierno”.</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Times New Roman" w:hAnsi="Times New Roman" w:cs="Times New Roman"/>
          <w:sz w:val="24"/>
          <w:szCs w:val="24"/>
        </w:rPr>
      </w:pPr>
      <w:r w:rsidRPr="00E906CC">
        <w:rPr>
          <w:rFonts w:ascii="Times New Roman" w:eastAsia="Arial" w:hAnsi="Times New Roman" w:cs="Times New Roman"/>
          <w:b/>
          <w:sz w:val="24"/>
          <w:szCs w:val="24"/>
        </w:rPr>
        <w:t xml:space="preserve">ARTÍCULO SEGUNDO. </w:t>
      </w:r>
      <w:r w:rsidRPr="00E906CC">
        <w:rPr>
          <w:rFonts w:ascii="Times New Roman" w:eastAsia="Arial" w:hAnsi="Times New Roman" w:cs="Times New Roman"/>
          <w:sz w:val="24"/>
          <w:szCs w:val="24"/>
        </w:rPr>
        <w:t>Remítase la presente Iniciativa al Congreso de la Unión, a la Cámara de Diputados de dicho Congreso.</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TERCERO. </w:t>
      </w:r>
      <w:r w:rsidRPr="00E906CC">
        <w:rPr>
          <w:rFonts w:ascii="Times New Roman" w:eastAsia="Arial" w:hAnsi="Times New Roman" w:cs="Times New Roman"/>
          <w:sz w:val="24"/>
          <w:szCs w:val="24"/>
        </w:rPr>
        <w:t>El programa a ejecutarse por parte del Gobierno del Estado de México deberá sujetarse a la disponibilidad presupuestaria de la dependencia ejecutoria, contar con reglas de operación en donde se establezcan criterios socioeconómicos de elegibilidad y mecanismos de seguimiento y evaluación de impacto en la salud pública de las y los beneficiarios.</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906CC" w:rsidRDefault="00FC0D04"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La persona titular del Poder Ejecutivo lo tendrá por entendido, haciendo que se publique y se cumpla.</w:t>
      </w:r>
    </w:p>
    <w:p w:rsidR="00FC0D04" w:rsidRPr="00E906CC" w:rsidRDefault="00FC0D04" w:rsidP="000D578F">
      <w:pPr>
        <w:spacing w:after="0" w:line="240" w:lineRule="auto"/>
        <w:rPr>
          <w:rFonts w:ascii="Times New Roman" w:eastAsia="Times New Roman" w:hAnsi="Times New Roman" w:cs="Times New Roman"/>
          <w:sz w:val="24"/>
          <w:szCs w:val="24"/>
        </w:rPr>
      </w:pPr>
    </w:p>
    <w:p w:rsidR="00FC0D04" w:rsidRPr="00E2017C" w:rsidRDefault="00FC0D04" w:rsidP="000D578F">
      <w:pPr>
        <w:spacing w:after="0" w:line="240" w:lineRule="auto"/>
        <w:jc w:val="both"/>
        <w:rPr>
          <w:rFonts w:ascii="Times New Roman" w:eastAsia="Arial" w:hAnsi="Times New Roman" w:cs="Times New Roman"/>
          <w:sz w:val="24"/>
          <w:szCs w:val="24"/>
        </w:rPr>
      </w:pPr>
      <w:r w:rsidRPr="00E2017C">
        <w:rPr>
          <w:rFonts w:ascii="Times New Roman" w:eastAsia="Arial" w:hAnsi="Times New Roman" w:cs="Times New Roman"/>
          <w:sz w:val="24"/>
          <w:szCs w:val="24"/>
        </w:rPr>
        <w:t xml:space="preserve">Dado en el Palacio del Poder Legislativo, en la Ciudad de Toluca, Capital del Estado de México, a los </w:t>
      </w:r>
      <w:r w:rsidRPr="00E2017C">
        <w:rPr>
          <w:rFonts w:ascii="Times New Roman" w:eastAsia="Times New Roman" w:hAnsi="Times New Roman" w:cs="Times New Roman"/>
          <w:sz w:val="24"/>
          <w:szCs w:val="24"/>
          <w:u w:val="single" w:color="000000"/>
        </w:rPr>
        <w:t xml:space="preserve">    </w:t>
      </w:r>
      <w:r w:rsidRPr="00E2017C">
        <w:rPr>
          <w:rFonts w:ascii="Times New Roman" w:eastAsia="Times New Roman" w:hAnsi="Times New Roman" w:cs="Times New Roman"/>
          <w:sz w:val="24"/>
          <w:szCs w:val="24"/>
        </w:rPr>
        <w:t xml:space="preserve"> </w:t>
      </w:r>
      <w:r w:rsidRPr="00E2017C">
        <w:rPr>
          <w:rFonts w:ascii="Times New Roman" w:eastAsia="Arial" w:hAnsi="Times New Roman" w:cs="Times New Roman"/>
          <w:sz w:val="24"/>
          <w:szCs w:val="24"/>
        </w:rPr>
        <w:t xml:space="preserve">días del mes </w:t>
      </w:r>
      <w:r w:rsidRPr="00E2017C">
        <w:rPr>
          <w:rFonts w:ascii="Times New Roman" w:eastAsia="Times New Roman" w:hAnsi="Times New Roman" w:cs="Times New Roman"/>
          <w:sz w:val="24"/>
          <w:szCs w:val="24"/>
          <w:u w:val="single" w:color="000000"/>
        </w:rPr>
        <w:t xml:space="preserve">    </w:t>
      </w:r>
      <w:r w:rsidRPr="00E2017C">
        <w:rPr>
          <w:rFonts w:ascii="Times New Roman" w:eastAsia="Times New Roman" w:hAnsi="Times New Roman" w:cs="Times New Roman"/>
          <w:sz w:val="24"/>
          <w:szCs w:val="24"/>
        </w:rPr>
        <w:t xml:space="preserve"> </w:t>
      </w:r>
      <w:r w:rsidRPr="00E2017C">
        <w:rPr>
          <w:rFonts w:ascii="Times New Roman" w:eastAsia="Arial" w:hAnsi="Times New Roman" w:cs="Times New Roman"/>
          <w:sz w:val="24"/>
          <w:szCs w:val="24"/>
        </w:rPr>
        <w:t>del año dos mil veintiséis.</w:t>
      </w:r>
    </w:p>
    <w:p w:rsidR="00FC0D04" w:rsidRPr="00E2017C" w:rsidRDefault="00FC0D04" w:rsidP="000D578F">
      <w:pPr>
        <w:spacing w:after="0" w:line="240" w:lineRule="auto"/>
        <w:jc w:val="center"/>
        <w:rPr>
          <w:rFonts w:ascii="Times New Roman" w:hAnsi="Times New Roman" w:cs="Times New Roman"/>
          <w:sz w:val="24"/>
          <w:szCs w:val="24"/>
        </w:rPr>
      </w:pPr>
    </w:p>
    <w:p w:rsidR="00FC0D04" w:rsidRPr="00E2017C" w:rsidRDefault="00FC0D04" w:rsidP="000D578F">
      <w:pPr>
        <w:spacing w:after="0" w:line="240" w:lineRule="auto"/>
        <w:jc w:val="center"/>
        <w:rPr>
          <w:rFonts w:ascii="Times New Roman" w:hAnsi="Times New Roman" w:cs="Times New Roman"/>
          <w:i/>
          <w:sz w:val="24"/>
          <w:szCs w:val="24"/>
        </w:rPr>
      </w:pPr>
      <w:r w:rsidRPr="00E2017C">
        <w:rPr>
          <w:rFonts w:ascii="Times New Roman" w:hAnsi="Times New Roman" w:cs="Times New Roman"/>
          <w:i/>
          <w:sz w:val="24"/>
          <w:szCs w:val="24"/>
        </w:rPr>
        <w:t>(Fin del documento)</w:t>
      </w:r>
    </w:p>
    <w:p w:rsidR="00FC0D04" w:rsidRPr="00E2017C" w:rsidRDefault="00FC0D04" w:rsidP="000D578F">
      <w:pPr>
        <w:spacing w:after="0" w:line="240" w:lineRule="auto"/>
        <w:jc w:val="center"/>
        <w:rPr>
          <w:rFonts w:ascii="Times New Roman" w:hAnsi="Times New Roman" w:cs="Times New Roman"/>
          <w:sz w:val="24"/>
          <w:szCs w:val="24"/>
        </w:rPr>
      </w:pPr>
    </w:p>
    <w:p w:rsidR="00F30798" w:rsidRPr="00E2017C" w:rsidRDefault="00F30798" w:rsidP="000D578F">
      <w:pPr>
        <w:pStyle w:val="Sinespaciado"/>
        <w:jc w:val="both"/>
        <w:rPr>
          <w:rFonts w:ascii="Times New Roman" w:hAnsi="Times New Roman" w:cs="Times New Roman"/>
          <w:sz w:val="24"/>
          <w:szCs w:val="24"/>
        </w:rPr>
      </w:pPr>
      <w:r w:rsidRPr="00E2017C">
        <w:rPr>
          <w:rFonts w:ascii="Times New Roman" w:hAnsi="Times New Roman" w:cs="Times New Roman"/>
          <w:sz w:val="24"/>
          <w:szCs w:val="24"/>
        </w:rPr>
        <w:t>PRESIDENTA DIP. MARTHA AZUCENA CAMACHO REYNOSO. Gracias diputada Alejandra Figueroa Adame.</w:t>
      </w:r>
    </w:p>
    <w:p w:rsidR="00F30798" w:rsidRPr="00E2017C" w:rsidRDefault="00F30798" w:rsidP="000D578F">
      <w:pPr>
        <w:pStyle w:val="Sinespaciado"/>
        <w:ind w:firstLine="708"/>
        <w:jc w:val="both"/>
        <w:rPr>
          <w:rFonts w:ascii="Times New Roman" w:hAnsi="Times New Roman" w:cs="Times New Roman"/>
          <w:sz w:val="24"/>
          <w:szCs w:val="24"/>
        </w:rPr>
      </w:pPr>
      <w:r w:rsidRPr="00E2017C">
        <w:rPr>
          <w:rFonts w:ascii="Times New Roman" w:hAnsi="Times New Roman" w:cs="Times New Roman"/>
          <w:sz w:val="24"/>
          <w:szCs w:val="24"/>
        </w:rPr>
        <w:t xml:space="preserve">Se registra la iniciativa y se remite a las Comisiones Legislativas de Planeación y Gasto Público y de Finanzas Públicas para su estudio y dictamen. </w:t>
      </w:r>
    </w:p>
    <w:p w:rsidR="00F30798" w:rsidRPr="00E2017C" w:rsidRDefault="00F30798" w:rsidP="000D578F">
      <w:pPr>
        <w:pStyle w:val="Sinespaciado"/>
        <w:ind w:firstLine="708"/>
        <w:jc w:val="both"/>
        <w:rPr>
          <w:rFonts w:ascii="Times New Roman" w:hAnsi="Times New Roman" w:cs="Times New Roman"/>
          <w:sz w:val="24"/>
          <w:szCs w:val="24"/>
        </w:rPr>
      </w:pPr>
      <w:r w:rsidRPr="00E2017C">
        <w:rPr>
          <w:rFonts w:ascii="Times New Roman" w:hAnsi="Times New Roman" w:cs="Times New Roman"/>
          <w:sz w:val="24"/>
          <w:szCs w:val="24"/>
        </w:rPr>
        <w:t>En cuanto al siguiente punto, presenta la diputada Miriam Silva Mata, en nombre del Grupo Parlamentario del Partido Verde Ecologista de México, Iniciativa con Proyecto de Decreto por el que se abroga la Ley del Agua para el Estado de México y Municipios y se expide una nueva Ley del Agua del Estado de México y Municipios.</w:t>
      </w:r>
    </w:p>
    <w:p w:rsidR="00F30798" w:rsidRPr="00E2017C" w:rsidRDefault="00F30798" w:rsidP="000D578F">
      <w:pPr>
        <w:pStyle w:val="Sinespaciado"/>
        <w:jc w:val="both"/>
        <w:rPr>
          <w:rFonts w:ascii="Times New Roman" w:hAnsi="Times New Roman" w:cs="Times New Roman"/>
          <w:sz w:val="24"/>
          <w:szCs w:val="24"/>
        </w:rPr>
      </w:pPr>
      <w:r w:rsidRPr="00E2017C">
        <w:rPr>
          <w:rFonts w:ascii="Times New Roman" w:hAnsi="Times New Roman" w:cs="Times New Roman"/>
          <w:sz w:val="24"/>
          <w:szCs w:val="24"/>
        </w:rPr>
        <w:t>DIP. MIRIAM SILVA MATA. Gracias.</w:t>
      </w:r>
    </w:p>
    <w:p w:rsidR="00F30798" w:rsidRPr="00E2017C" w:rsidRDefault="00F30798" w:rsidP="000D578F">
      <w:pPr>
        <w:pStyle w:val="Sinespaciado"/>
        <w:ind w:firstLine="708"/>
        <w:jc w:val="both"/>
        <w:rPr>
          <w:rFonts w:ascii="Times New Roman" w:hAnsi="Times New Roman" w:cs="Times New Roman"/>
          <w:sz w:val="24"/>
          <w:szCs w:val="24"/>
        </w:rPr>
      </w:pPr>
      <w:r w:rsidRPr="00E2017C">
        <w:rPr>
          <w:rFonts w:ascii="Times New Roman" w:hAnsi="Times New Roman" w:cs="Times New Roman"/>
          <w:sz w:val="24"/>
          <w:szCs w:val="24"/>
        </w:rPr>
        <w:t>Con su venia diputada Presidenta y Mesa Directiva de este Honorable Congreso, compañeras y compañeros diputados presentes, a los medios de comunicación y especial a todas y todos los mexiquenses que nos siguen en las redes sociales.</w:t>
      </w:r>
    </w:p>
    <w:p w:rsidR="00F30798" w:rsidRPr="00E2017C" w:rsidRDefault="00F30798" w:rsidP="000D578F">
      <w:pPr>
        <w:pStyle w:val="Sinespaciado"/>
        <w:ind w:firstLine="708"/>
        <w:jc w:val="both"/>
        <w:rPr>
          <w:rFonts w:ascii="Times New Roman" w:hAnsi="Times New Roman" w:cs="Times New Roman"/>
          <w:sz w:val="24"/>
          <w:szCs w:val="24"/>
        </w:rPr>
      </w:pPr>
      <w:r w:rsidRPr="00E2017C">
        <w:rPr>
          <w:rFonts w:ascii="Times New Roman" w:hAnsi="Times New Roman" w:cs="Times New Roman"/>
          <w:sz w:val="24"/>
          <w:szCs w:val="24"/>
        </w:rPr>
        <w:t>“Que fluya el derecho como las aguas y la justicia como arroyo inagotable”. ¿Por qué tener una nueva Ley de Aguas en el Estado de México? Les preguntaría. ¿De verdad es necesaria tener una nueva ley? La última reforma de la ley que hoy rige fue en el 2016, han pasado aproximadamente 10 años para obtener una profunda reforma en el tema hídrico; ´´este es nuestro panorama real.</w:t>
      </w:r>
    </w:p>
    <w:p w:rsidR="00F30798" w:rsidRPr="00E2017C" w:rsidRDefault="00F30798" w:rsidP="000D578F">
      <w:pPr>
        <w:pStyle w:val="Sinespaciado"/>
        <w:ind w:firstLine="708"/>
        <w:jc w:val="both"/>
        <w:rPr>
          <w:rFonts w:ascii="Times New Roman" w:hAnsi="Times New Roman" w:cs="Times New Roman"/>
          <w:sz w:val="24"/>
          <w:szCs w:val="24"/>
        </w:rPr>
      </w:pPr>
      <w:r w:rsidRPr="00E2017C">
        <w:rPr>
          <w:rFonts w:ascii="Times New Roman" w:hAnsi="Times New Roman" w:cs="Times New Roman"/>
          <w:sz w:val="24"/>
          <w:szCs w:val="24"/>
        </w:rPr>
        <w:t>Después de haber llevado la expedición de la Ley General de Aguas el 11 de diciembre del año próximo pasado, en uno de sus artículos transitorios, otorgó un plazo que no deberíamos exceder 180 días naturales para armonizar nuestra legislación del Estado de México con la Legislación Federal.</w:t>
      </w:r>
    </w:p>
    <w:p w:rsidR="00F30798" w:rsidRPr="00E2017C" w:rsidRDefault="00F30798" w:rsidP="000D578F">
      <w:pPr>
        <w:pStyle w:val="Sinespaciado"/>
        <w:ind w:firstLine="708"/>
        <w:jc w:val="both"/>
        <w:rPr>
          <w:rFonts w:ascii="Times New Roman" w:hAnsi="Times New Roman" w:cs="Times New Roman"/>
          <w:sz w:val="24"/>
          <w:szCs w:val="24"/>
        </w:rPr>
      </w:pPr>
      <w:r w:rsidRPr="00E2017C">
        <w:rPr>
          <w:rFonts w:ascii="Times New Roman" w:hAnsi="Times New Roman" w:cs="Times New Roman"/>
          <w:sz w:val="24"/>
          <w:szCs w:val="24"/>
        </w:rPr>
        <w:t xml:space="preserve">Este es uno de los motivos por el cual hoy presentamos una nueva Ley de Aguas en el Estado de México. Esta nueva ley responde en el marco constitucional federal al artículo 4, 27, 115 y 122 de la Constitución Política de los Estados Unidos Mexicanos. A nivel internacional respondemos a los tratados internacionales, al Pacto Internacional de Derechos Económicos, Sociales y Culturales; pero esta propuesta de iniciativa de ley que hoy presentamos desde el Partido Verde Ecologista, aborda las problemáticas que hemos escuchado a través de los recorridos; porque legislar primero es escuchar, pero esto es para resolver, así que las causas que encontramos en nuestro Estado de México son: la desigualdad en la distribución del agua, mientras que en Ecatepec la población ruega por al menos 50 litros de agua, que no está garantizada su calidad, en otros </w:t>
      </w:r>
      <w:r w:rsidRPr="00E2017C">
        <w:rPr>
          <w:rFonts w:ascii="Times New Roman" w:hAnsi="Times New Roman" w:cs="Times New Roman"/>
          <w:sz w:val="24"/>
          <w:szCs w:val="24"/>
        </w:rPr>
        <w:lastRenderedPageBreak/>
        <w:t xml:space="preserve">municipios con alta plusvalía tienen garantizado 350 litros de agua por persona; la alta contaminación de agua en ríos, manantiales, acuíferos también los encontramos en todo el Estado de México; enfermedades por contaminantes emergentes derivados del agua como es el cáncer, enfermedades cardiovasculares, problemas respiratorios, problemas en la piel, problemas renales, reproductivos, son ejemplos de una alta contaminación del agua en nuestro Estado, ejemplo claro, la Presa Marín, el Río Lerma, Ecatepec de Morelos y hace poco vimos una noticia donde campesinos mexiquenses murieron a causa de un canal contaminado. </w:t>
      </w:r>
    </w:p>
    <w:p w:rsidR="00F30798" w:rsidRPr="00E2017C" w:rsidRDefault="00F30798" w:rsidP="000D578F">
      <w:pPr>
        <w:pStyle w:val="Sinespaciado"/>
        <w:ind w:firstLine="708"/>
        <w:jc w:val="both"/>
        <w:rPr>
          <w:rFonts w:ascii="Times New Roman" w:hAnsi="Times New Roman" w:cs="Times New Roman"/>
          <w:sz w:val="24"/>
          <w:szCs w:val="24"/>
        </w:rPr>
      </w:pPr>
      <w:r w:rsidRPr="00E2017C">
        <w:rPr>
          <w:rFonts w:ascii="Times New Roman" w:hAnsi="Times New Roman" w:cs="Times New Roman"/>
          <w:sz w:val="24"/>
          <w:szCs w:val="24"/>
        </w:rPr>
        <w:t xml:space="preserve">El cambio climático, la falta de eficiencia en la implementación de políticas hídricas, la falta de tecnificación en la agricultura, la falta de reconocimiento de los pueblos originarios y su relación con el derecho humano al agua, el robo del agua o </w:t>
      </w:r>
      <w:proofErr w:type="spellStart"/>
      <w:r w:rsidRPr="00E2017C">
        <w:rPr>
          <w:rFonts w:ascii="Times New Roman" w:hAnsi="Times New Roman" w:cs="Times New Roman"/>
          <w:sz w:val="24"/>
          <w:szCs w:val="24"/>
        </w:rPr>
        <w:t>huachicoleo</w:t>
      </w:r>
      <w:proofErr w:type="spellEnd"/>
      <w:r w:rsidRPr="00E2017C">
        <w:rPr>
          <w:rFonts w:ascii="Times New Roman" w:hAnsi="Times New Roman" w:cs="Times New Roman"/>
          <w:sz w:val="24"/>
          <w:szCs w:val="24"/>
        </w:rPr>
        <w:t xml:space="preserve"> del agua mal llamado en todas sus modalidades, son las problemáticas que a diario escuchamos y les pregunto. ¿Qué hemos hecho para abordar la solución a tanta problemática en el Estado de México? Ello hace que esta nueva ley enfrente retos, pero también una gran oportunidad de cambiar el marco jurídico para aquellos mexiquenses que tienen derecho, sí, derecho al agua, a la salud, al medio ambiente, a no ser discriminados y ser tratados iguales, a tener una participación en las políticas hídricas, a tener un tema de prevención, precaución, progresividad y no regresividad, sustentabilidad, universalidad donde vemos el interés superior de las niñas, niños y adolescentes, tener un tema de perspectiva de género. </w:t>
      </w:r>
    </w:p>
    <w:p w:rsidR="00F30798" w:rsidRPr="00E2017C" w:rsidRDefault="00F30798" w:rsidP="000D578F">
      <w:pPr>
        <w:pStyle w:val="Sinespaciado"/>
        <w:jc w:val="both"/>
        <w:rPr>
          <w:rFonts w:ascii="Times New Roman" w:hAnsi="Times New Roman" w:cs="Times New Roman"/>
          <w:sz w:val="24"/>
          <w:szCs w:val="24"/>
        </w:rPr>
      </w:pPr>
      <w:r w:rsidRPr="00E2017C">
        <w:rPr>
          <w:rFonts w:ascii="Times New Roman" w:hAnsi="Times New Roman" w:cs="Times New Roman"/>
          <w:sz w:val="24"/>
          <w:szCs w:val="24"/>
        </w:rPr>
        <w:tab/>
        <w:t>Todos esos derechos humanos que, a veces creemos que están tan lejos pero hoy se pueden volver tangibles en esta nueva ley, 12 títulos son los que nosotros proponemos, abarcamos principios de interseccionalidad y transversalidad en el respeto al derecho humano, al agua, para poner en primer lugar a las y los mexiquenses, donde el agua ya no se vuelva una mercancía económica ni un tema político, hablemos con humanismo y respeto a esos derechos, asimismo, en esta nueva perspectiva de desarrollo progresivo debe de estar presente la modernización, la tecnología, una reestructura financiera, técnica y jurídica.</w:t>
      </w:r>
    </w:p>
    <w:p w:rsidR="00F30798" w:rsidRPr="00E2017C" w:rsidRDefault="00F30798" w:rsidP="000D578F">
      <w:pPr>
        <w:pStyle w:val="Sinespaciado"/>
        <w:jc w:val="both"/>
        <w:rPr>
          <w:rFonts w:ascii="Times New Roman" w:hAnsi="Times New Roman" w:cs="Times New Roman"/>
          <w:sz w:val="24"/>
          <w:szCs w:val="24"/>
        </w:rPr>
      </w:pPr>
      <w:r w:rsidRPr="00E2017C">
        <w:rPr>
          <w:rFonts w:ascii="Times New Roman" w:hAnsi="Times New Roman" w:cs="Times New Roman"/>
          <w:sz w:val="24"/>
          <w:szCs w:val="24"/>
        </w:rPr>
        <w:tab/>
        <w:t xml:space="preserve">Se propone la extinción de la Comisión del Agua del Estado de México para ser incorporada como Dirección General en la Secretaría del Agua. </w:t>
      </w:r>
    </w:p>
    <w:p w:rsidR="00F30798" w:rsidRPr="00E2017C" w:rsidRDefault="00F30798" w:rsidP="000D578F">
      <w:pPr>
        <w:pStyle w:val="Sinespaciado"/>
        <w:jc w:val="both"/>
        <w:rPr>
          <w:rFonts w:ascii="Times New Roman" w:hAnsi="Times New Roman" w:cs="Times New Roman"/>
          <w:sz w:val="24"/>
          <w:szCs w:val="24"/>
        </w:rPr>
      </w:pPr>
      <w:r w:rsidRPr="00E2017C">
        <w:rPr>
          <w:rFonts w:ascii="Times New Roman" w:hAnsi="Times New Roman" w:cs="Times New Roman"/>
          <w:sz w:val="24"/>
          <w:szCs w:val="24"/>
        </w:rPr>
        <w:tab/>
        <w:t xml:space="preserve">También se propone la extinción de la Comisión Técnica del Agua. </w:t>
      </w:r>
    </w:p>
    <w:p w:rsidR="00F30798" w:rsidRPr="00E2017C" w:rsidRDefault="00F30798" w:rsidP="000D578F">
      <w:pPr>
        <w:pStyle w:val="Sinespaciado"/>
        <w:jc w:val="both"/>
        <w:rPr>
          <w:rFonts w:ascii="Times New Roman" w:hAnsi="Times New Roman" w:cs="Times New Roman"/>
          <w:sz w:val="24"/>
          <w:szCs w:val="24"/>
        </w:rPr>
      </w:pPr>
      <w:r w:rsidRPr="00E2017C">
        <w:rPr>
          <w:rFonts w:ascii="Times New Roman" w:hAnsi="Times New Roman" w:cs="Times New Roman"/>
          <w:sz w:val="24"/>
          <w:szCs w:val="24"/>
        </w:rPr>
        <w:tab/>
        <w:t>También que deberá aceptar a cargo de dicha Secretaría, como Dirección General del Agua y ¿Por qué? Porque la Secretaría del Agua debe estar dotada en toda amplitud, facultades, normativas, operativas, técnicas y financieras para poder coordinar el tema hídrico con los municipios y ahí nos preguntaríamos ¿si la autonomía de un municipio es obsoleta en el tema del agua, conforme al artículo 115, fracción III, inciso a) de la Constitución o pudiera haber una coordinación? si nuestro máximo tribunal de este país ya resolvió en jurisprudencia, cuando cualquier municipio es omiso en respetar el derecho humano al agua, ahí es donde debe existir una coordinación en los tres órdenes de gobierno para garantizar este derecho humano al agua.</w:t>
      </w:r>
    </w:p>
    <w:p w:rsidR="00F30798" w:rsidRPr="00E2017C" w:rsidRDefault="00F30798" w:rsidP="000D578F">
      <w:pPr>
        <w:pStyle w:val="Sinespaciado"/>
        <w:ind w:firstLine="709"/>
        <w:jc w:val="both"/>
        <w:rPr>
          <w:rFonts w:ascii="Times New Roman" w:hAnsi="Times New Roman" w:cs="Times New Roman"/>
          <w:sz w:val="24"/>
          <w:szCs w:val="24"/>
        </w:rPr>
      </w:pPr>
      <w:r w:rsidRPr="00E2017C">
        <w:rPr>
          <w:rFonts w:ascii="Times New Roman" w:hAnsi="Times New Roman" w:cs="Times New Roman"/>
          <w:sz w:val="24"/>
          <w:szCs w:val="24"/>
        </w:rPr>
        <w:t xml:space="preserve">Por ello, ante esto también se propone que los titulares de los operadores de agua sean personas con títulos de ingeniería en la especialidad de recursos hidráulicos, con una gama amplia garantizada de experiencia en el tema del agua y sobre todo, que cada cinco años sean nombrados de forma inamovible. Esto garantiza la autonomía de ese organismo y dejamos que ya no sea la caja chica de los municipios. </w:t>
      </w:r>
    </w:p>
    <w:p w:rsidR="00F30798" w:rsidRPr="00E2017C" w:rsidRDefault="00F30798" w:rsidP="000D578F">
      <w:pPr>
        <w:pStyle w:val="Sinespaciado"/>
        <w:ind w:firstLine="709"/>
        <w:jc w:val="both"/>
        <w:rPr>
          <w:rFonts w:ascii="Times New Roman" w:hAnsi="Times New Roman" w:cs="Times New Roman"/>
          <w:sz w:val="24"/>
          <w:szCs w:val="24"/>
        </w:rPr>
      </w:pPr>
      <w:r w:rsidRPr="00E2017C">
        <w:rPr>
          <w:rFonts w:ascii="Times New Roman" w:hAnsi="Times New Roman" w:cs="Times New Roman"/>
          <w:sz w:val="24"/>
          <w:szCs w:val="24"/>
        </w:rPr>
        <w:t xml:space="preserve">También se adopta la interrelación con otros derechos como es el derecho humano al agua, de la salud, de la vivienda digna, al medio ambiente sano, a la igualdad y, sobre todo, ponemos en medio y en el eje central al ciudadano. </w:t>
      </w:r>
    </w:p>
    <w:p w:rsidR="00F30798" w:rsidRPr="00E2017C" w:rsidRDefault="00F30798" w:rsidP="000D578F">
      <w:pPr>
        <w:pStyle w:val="Sinespaciado"/>
        <w:jc w:val="both"/>
        <w:rPr>
          <w:rFonts w:ascii="Times New Roman" w:hAnsi="Times New Roman" w:cs="Times New Roman"/>
          <w:sz w:val="24"/>
          <w:szCs w:val="24"/>
        </w:rPr>
      </w:pPr>
      <w:r w:rsidRPr="00E2017C">
        <w:rPr>
          <w:rFonts w:ascii="Times New Roman" w:hAnsi="Times New Roman" w:cs="Times New Roman"/>
          <w:sz w:val="24"/>
          <w:szCs w:val="24"/>
        </w:rPr>
        <w:tab/>
        <w:t>Por primera vez establecemos un capítulo de delitos hídricos, se implementan que los planes municipales sean públicos con el principio de rendición de cuentas y transparencia.</w:t>
      </w:r>
    </w:p>
    <w:p w:rsidR="00F30798" w:rsidRPr="00E2017C" w:rsidRDefault="00F30798" w:rsidP="000D578F">
      <w:pPr>
        <w:pStyle w:val="Sinespaciado"/>
        <w:jc w:val="both"/>
        <w:rPr>
          <w:rFonts w:ascii="Times New Roman" w:hAnsi="Times New Roman" w:cs="Times New Roman"/>
          <w:sz w:val="24"/>
          <w:szCs w:val="24"/>
        </w:rPr>
      </w:pPr>
      <w:r w:rsidRPr="00E2017C">
        <w:rPr>
          <w:rFonts w:ascii="Times New Roman" w:hAnsi="Times New Roman" w:cs="Times New Roman"/>
          <w:sz w:val="24"/>
          <w:szCs w:val="24"/>
        </w:rPr>
        <w:tab/>
        <w:t xml:space="preserve">Se aborda la obligación de los captadores de agua pluvial en zonas como mercados, institutos públicos y escuelas como parte de una política integral. </w:t>
      </w:r>
    </w:p>
    <w:p w:rsidR="00F30798" w:rsidRPr="00E2017C" w:rsidRDefault="00F30798" w:rsidP="000D578F">
      <w:pPr>
        <w:pStyle w:val="Sinespaciado"/>
        <w:jc w:val="both"/>
        <w:rPr>
          <w:rFonts w:ascii="Times New Roman" w:hAnsi="Times New Roman" w:cs="Times New Roman"/>
          <w:sz w:val="24"/>
          <w:szCs w:val="24"/>
        </w:rPr>
      </w:pPr>
      <w:r w:rsidRPr="00E2017C">
        <w:rPr>
          <w:rFonts w:ascii="Times New Roman" w:hAnsi="Times New Roman" w:cs="Times New Roman"/>
          <w:sz w:val="24"/>
          <w:szCs w:val="24"/>
        </w:rPr>
        <w:lastRenderedPageBreak/>
        <w:tab/>
        <w:t>Desde el Partido Verde Ecologista es nuestro deber, es y será que hay que escuchar para legislar y en el tema del agua es un gran reto en el Estado de México, pero no imposible de solucionar.</w:t>
      </w:r>
    </w:p>
    <w:p w:rsidR="00F30798" w:rsidRPr="00E2017C" w:rsidRDefault="00F30798" w:rsidP="000D578F">
      <w:pPr>
        <w:pStyle w:val="Sinespaciado"/>
        <w:ind w:firstLine="709"/>
        <w:jc w:val="both"/>
        <w:rPr>
          <w:rFonts w:ascii="Times New Roman" w:hAnsi="Times New Roman" w:cs="Times New Roman"/>
          <w:sz w:val="24"/>
          <w:szCs w:val="24"/>
        </w:rPr>
      </w:pPr>
      <w:r w:rsidRPr="00E2017C">
        <w:rPr>
          <w:rFonts w:ascii="Times New Roman" w:hAnsi="Times New Roman" w:cs="Times New Roman"/>
          <w:sz w:val="24"/>
          <w:szCs w:val="24"/>
        </w:rPr>
        <w:t>Juntos y unidos podemos lograr un progreso en el que cada casa sea más habitable y solidaria. Que cada mexiquense tenga una vida digna y que todos tengan agua en la red, en sus casas.</w:t>
      </w:r>
    </w:p>
    <w:p w:rsidR="00F30798" w:rsidRPr="00E2017C" w:rsidRDefault="00F30798" w:rsidP="000D578F">
      <w:pPr>
        <w:pStyle w:val="Sinespaciado"/>
        <w:jc w:val="both"/>
        <w:rPr>
          <w:rFonts w:ascii="Times New Roman" w:hAnsi="Times New Roman" w:cs="Times New Roman"/>
          <w:sz w:val="24"/>
          <w:szCs w:val="24"/>
        </w:rPr>
      </w:pPr>
      <w:r w:rsidRPr="00E2017C">
        <w:rPr>
          <w:rFonts w:ascii="Times New Roman" w:hAnsi="Times New Roman" w:cs="Times New Roman"/>
          <w:sz w:val="24"/>
          <w:szCs w:val="24"/>
        </w:rPr>
        <w:tab/>
        <w:t xml:space="preserve">Es cuanto, gracias. </w:t>
      </w:r>
    </w:p>
    <w:p w:rsidR="000018FF" w:rsidRPr="00E2017C" w:rsidRDefault="000018FF" w:rsidP="000D578F">
      <w:pPr>
        <w:pStyle w:val="Sinespaciado"/>
        <w:jc w:val="both"/>
        <w:rPr>
          <w:rFonts w:ascii="Times New Roman" w:hAnsi="Times New Roman" w:cs="Times New Roman"/>
          <w:sz w:val="24"/>
          <w:szCs w:val="24"/>
        </w:rPr>
      </w:pPr>
    </w:p>
    <w:p w:rsidR="000018FF" w:rsidRPr="00E2017C" w:rsidRDefault="000018FF" w:rsidP="000D578F">
      <w:pPr>
        <w:spacing w:after="0" w:line="240" w:lineRule="auto"/>
        <w:jc w:val="center"/>
        <w:rPr>
          <w:rFonts w:ascii="Times New Roman" w:hAnsi="Times New Roman" w:cs="Times New Roman"/>
          <w:i/>
          <w:sz w:val="24"/>
          <w:szCs w:val="24"/>
        </w:rPr>
      </w:pPr>
      <w:r w:rsidRPr="00E2017C">
        <w:rPr>
          <w:rFonts w:ascii="Times New Roman" w:hAnsi="Times New Roman" w:cs="Times New Roman"/>
          <w:i/>
          <w:sz w:val="24"/>
          <w:szCs w:val="24"/>
        </w:rPr>
        <w:t>(Se inserta documento)</w:t>
      </w:r>
    </w:p>
    <w:p w:rsidR="000018FF" w:rsidRPr="00E2017C" w:rsidRDefault="000018FF" w:rsidP="000D578F">
      <w:pPr>
        <w:spacing w:after="0" w:line="240" w:lineRule="auto"/>
        <w:jc w:val="center"/>
        <w:rPr>
          <w:rFonts w:ascii="Times New Roman" w:hAnsi="Times New Roman" w:cs="Times New Roman"/>
          <w:sz w:val="24"/>
          <w:szCs w:val="24"/>
        </w:rPr>
      </w:pPr>
    </w:p>
    <w:p w:rsidR="004E405F" w:rsidRPr="00E2017C" w:rsidRDefault="004E405F"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2017C">
        <w:rPr>
          <w:rFonts w:ascii="Times New Roman" w:eastAsia="Calibri" w:hAnsi="Times New Roman" w:cs="Times New Roman"/>
          <w:b/>
          <w:bCs/>
          <w:sz w:val="24"/>
          <w:szCs w:val="24"/>
        </w:rPr>
        <w:t>CONGRESO</w:t>
      </w:r>
    </w:p>
    <w:p w:rsidR="004E405F" w:rsidRPr="00E2017C" w:rsidRDefault="004E405F"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2017C">
        <w:rPr>
          <w:rFonts w:ascii="Times New Roman" w:eastAsia="Calibri" w:hAnsi="Times New Roman" w:cs="Times New Roman"/>
          <w:b/>
          <w:bCs/>
          <w:sz w:val="24"/>
          <w:szCs w:val="24"/>
        </w:rPr>
        <w:t>ESTADO DE MÉXICO</w:t>
      </w:r>
    </w:p>
    <w:p w:rsidR="004E405F" w:rsidRPr="00E2017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2017C" w:rsidRDefault="004E405F" w:rsidP="000D578F">
      <w:pPr>
        <w:widowControl w:val="0"/>
        <w:autoSpaceDE w:val="0"/>
        <w:autoSpaceDN w:val="0"/>
        <w:spacing w:after="0" w:line="240" w:lineRule="auto"/>
        <w:jc w:val="center"/>
        <w:rPr>
          <w:rFonts w:ascii="Times New Roman" w:eastAsia="Arial MT" w:hAnsi="Times New Roman" w:cs="Times New Roman"/>
          <w:sz w:val="24"/>
          <w:szCs w:val="24"/>
          <w:lang w:val="es-ES"/>
        </w:rPr>
      </w:pPr>
      <w:r w:rsidRPr="00E2017C">
        <w:rPr>
          <w:rFonts w:ascii="Times New Roman" w:eastAsia="Arial MT" w:hAnsi="Times New Roman" w:cs="Times New Roman"/>
          <w:sz w:val="24"/>
          <w:szCs w:val="24"/>
          <w:lang w:val="es-ES"/>
        </w:rPr>
        <w:t>GRUPO PARLAMENTARIO DEL PARTIDO VERDE ECOLOGISTA DE MEXICO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“2026. Año del Humanismo Mexicano en 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right"/>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Toluca de Lerdo, Estado de México a </w:t>
      </w:r>
      <w:r w:rsidRPr="00E906CC">
        <w:rPr>
          <w:rFonts w:ascii="Times New Roman" w:eastAsia="Arial MT" w:hAnsi="Times New Roman" w:cs="Times New Roman"/>
          <w:sz w:val="24"/>
          <w:szCs w:val="24"/>
          <w:u w:val="single"/>
          <w:lang w:val="es-ES"/>
        </w:rPr>
        <w:tab/>
      </w:r>
      <w:r w:rsidRPr="00E906CC">
        <w:rPr>
          <w:rFonts w:ascii="Times New Roman" w:eastAsia="Arial MT" w:hAnsi="Times New Roman" w:cs="Times New Roman"/>
          <w:sz w:val="24"/>
          <w:szCs w:val="24"/>
          <w:lang w:val="es-ES"/>
        </w:rPr>
        <w:t xml:space="preserve"> de </w:t>
      </w:r>
      <w:r w:rsidRPr="00E906CC">
        <w:rPr>
          <w:rFonts w:ascii="Times New Roman" w:eastAsia="Arial MT" w:hAnsi="Times New Roman" w:cs="Times New Roman"/>
          <w:sz w:val="24"/>
          <w:szCs w:val="24"/>
          <w:u w:val="single"/>
          <w:lang w:val="es-ES"/>
        </w:rPr>
        <w:tab/>
      </w:r>
      <w:r w:rsidRPr="00E906CC">
        <w:rPr>
          <w:rFonts w:ascii="Times New Roman" w:eastAsia="Arial MT" w:hAnsi="Times New Roman" w:cs="Times New Roman"/>
          <w:sz w:val="24"/>
          <w:szCs w:val="24"/>
          <w:lang w:val="es-ES"/>
        </w:rPr>
        <w:t>de 2026.</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DIP. MARTHA AZUCENA CAMACHO REYNOSO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PRESIDENTA DE LA MESA DIRECTIVA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LXII LEGISLATURA DEL H. PODER LEGISLATIVO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DEL ESTADO LIBRE Y SOBERANO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P R E S E N T 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Honorable Asamblea: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Quienes suscriben </w:t>
      </w:r>
      <w:r w:rsidRPr="00E906CC">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w:t>
      </w:r>
      <w:r w:rsidRPr="00E906CC">
        <w:rPr>
          <w:rFonts w:ascii="Times New Roman" w:eastAsia="Arial MT" w:hAnsi="Times New Roman" w:cs="Times New Roman"/>
          <w:sz w:val="24"/>
          <w:szCs w:val="24"/>
          <w:lang w:val="es-ES"/>
        </w:rPr>
        <w:t xml:space="preserve">y </w:t>
      </w:r>
      <w:r w:rsidRPr="00E906CC">
        <w:rPr>
          <w:rFonts w:ascii="Times New Roman" w:eastAsia="Arial MT" w:hAnsi="Times New Roman" w:cs="Times New Roman"/>
          <w:b/>
          <w:sz w:val="24"/>
          <w:szCs w:val="24"/>
          <w:lang w:val="es-ES"/>
        </w:rPr>
        <w:t>MIRIAM SILVA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 xml:space="preserve">MATA, </w:t>
      </w:r>
      <w:r w:rsidRPr="00E906CC">
        <w:rPr>
          <w:rFonts w:ascii="Times New Roman" w:eastAsia="Arial MT" w:hAnsi="Times New Roman" w:cs="Times New Roman"/>
          <w:sz w:val="24"/>
          <w:szCs w:val="24"/>
          <w:lang w:val="es-ES"/>
        </w:rPr>
        <w:t xml:space="preserve">diputadas y diputados integrantes del </w:t>
      </w:r>
      <w:r w:rsidRPr="00E906CC">
        <w:rPr>
          <w:rFonts w:ascii="Times New Roman" w:eastAsia="Arial MT" w:hAnsi="Times New Roman" w:cs="Times New Roman"/>
          <w:b/>
          <w:sz w:val="24"/>
          <w:szCs w:val="24"/>
          <w:lang w:val="es-ES"/>
        </w:rPr>
        <w:t xml:space="preserve">GRUPO PARLAMENTARIO DEL PARTIDO VERDE ECOLOGISTA DE MÉXICO </w:t>
      </w:r>
      <w:r w:rsidRPr="00E906CC">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w:t>
      </w:r>
      <w:r w:rsidRPr="00E906CC">
        <w:rPr>
          <w:rFonts w:ascii="Times New Roman" w:eastAsia="Arial MT" w:hAnsi="Times New Roman" w:cs="Times New Roman"/>
          <w:b/>
          <w:sz w:val="24"/>
          <w:szCs w:val="24"/>
          <w:lang w:val="es-ES"/>
        </w:rPr>
        <w:t>INICIATIVA CON PROYECTO DE DECRETO POR EL QUE SE DEROGA LA LEY DEL AGUA PARA EL ESTADO DE MÉXICO Y MUNICIPIOS, Y SE EXPIDE LA LEY DE AGUAS DEL ESTADO DE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MÉXICO</w:t>
      </w:r>
      <w:r w:rsidRPr="00E906CC">
        <w:rPr>
          <w:rFonts w:ascii="Times New Roman" w:eastAsia="Arial MT" w:hAnsi="Times New Roman" w:cs="Times New Roman"/>
          <w:sz w:val="24"/>
          <w:szCs w:val="24"/>
          <w:lang w:val="es-ES"/>
        </w:rPr>
        <w:t>, con sustento en la siguiente:</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EXPOSICIÓN DE MOTIVOS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i/>
          <w:sz w:val="24"/>
          <w:szCs w:val="24"/>
          <w:lang w:val="es-ES"/>
        </w:rPr>
        <w:t xml:space="preserve">“Que fluya el derecho como las aguas y la justicia como arroyo inagotable” </w:t>
      </w:r>
      <w:r w:rsidRPr="00E906CC">
        <w:rPr>
          <w:rFonts w:ascii="Times New Roman" w:eastAsia="Arial MT" w:hAnsi="Times New Roman" w:cs="Times New Roman"/>
          <w:sz w:val="24"/>
          <w:szCs w:val="24"/>
          <w:lang w:val="es-ES"/>
        </w:rPr>
        <w:t>proverbio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 acuerdo con el artículo segundo transitorio de la Ley General de Aguas publicada en el diario oficial de la federación el once de diciembre de dos mil veinticinco, que señala: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 xml:space="preserve">“Las entidades federativas deben armonizar sus disposiciones jurídicas con lo dispuesto en la presente Ley, en un plazo que no exceda de </w:t>
      </w:r>
      <w:r w:rsidRPr="00E906CC">
        <w:rPr>
          <w:rFonts w:ascii="Times New Roman" w:eastAsia="Arial MT" w:hAnsi="Times New Roman" w:cs="Times New Roman"/>
          <w:b/>
          <w:i/>
          <w:sz w:val="24"/>
          <w:szCs w:val="24"/>
          <w:lang w:val="es-ES"/>
        </w:rPr>
        <w:t xml:space="preserve">ciento ochenta días naturales </w:t>
      </w:r>
      <w:r w:rsidRPr="00E906CC">
        <w:rPr>
          <w:rFonts w:ascii="Times New Roman" w:eastAsia="Arial MT" w:hAnsi="Times New Roman" w:cs="Times New Roman"/>
          <w:i/>
          <w:sz w:val="24"/>
          <w:szCs w:val="24"/>
          <w:lang w:val="es-ES"/>
        </w:rPr>
        <w:t>a partir de su entrada en vigor”</w:t>
      </w:r>
    </w:p>
    <w:p w:rsidR="004E405F" w:rsidRPr="00E906CC" w:rsidRDefault="004E405F" w:rsidP="000D578F">
      <w:pPr>
        <w:widowControl w:val="0"/>
        <w:autoSpaceDE w:val="0"/>
        <w:autoSpaceDN w:val="0"/>
        <w:spacing w:after="0" w:line="240" w:lineRule="auto"/>
        <w:rPr>
          <w:rFonts w:ascii="Times New Roman" w:eastAsia="Arial MT" w:hAnsi="Times New Roman" w:cs="Times New Roman"/>
          <w:i/>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 ahí que, en cumplimiento a la citada Ley y a la importancia de armonizar la legislación del Estado de México con el nuevo marco federal en materia hídrica, y sobre todo debe responder a las nuevas necesidades jurídicas, sociales, económicos y ambientales que no admite ya más demora, es necesario realizar una integración sistemática en la materia.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E906CC">
        <w:rPr>
          <w:rFonts w:ascii="Times New Roman" w:eastAsia="Arial MT" w:hAnsi="Times New Roman" w:cs="Times New Roman"/>
          <w:sz w:val="24"/>
          <w:szCs w:val="24"/>
          <w:lang w:val="es-ES"/>
        </w:rPr>
        <w:t>“</w:t>
      </w:r>
      <w:r w:rsidRPr="00E906CC">
        <w:rPr>
          <w:rFonts w:ascii="Times New Roman" w:eastAsia="Arial MT" w:hAnsi="Times New Roman" w:cs="Times New Roman"/>
          <w:i/>
          <w:sz w:val="24"/>
          <w:szCs w:val="24"/>
          <w:lang w:val="es-ES"/>
        </w:rPr>
        <w:t>El agua es un recurso esencial para la vida, el desarrollo productivo, la salud pública y la estabilidad social. Su regulación debe reflejar una visión moderna que reconozca plenamente el derecho humano al agua y al saneamiento, bajo principios de equidad, sostenibilidad, eficiencia y responsabilidad intergeneracional. La actualización normativa representa una oportunidad histórica para consolidar un modelo de gestión hídrica que atienda las realidades actuales del Estado de México y que permita enfrentar con solidez los retos futuros.</w:t>
      </w:r>
      <w:r w:rsidRPr="00E906CC">
        <w:rPr>
          <w:rFonts w:ascii="Times New Roman" w:eastAsia="Arial MT" w:hAnsi="Times New Roman" w:cs="Times New Roman"/>
          <w:sz w:val="24"/>
          <w:szCs w:val="24"/>
          <w:lang w:val="es-ES"/>
        </w:rPr>
        <w:t>”</w:t>
      </w:r>
      <w:r w:rsidRPr="00E906CC">
        <w:rPr>
          <w:rFonts w:ascii="Times New Roman" w:eastAsia="Arial MT" w:hAnsi="Times New Roman" w:cs="Times New Roman"/>
          <w:sz w:val="24"/>
          <w:szCs w:val="24"/>
          <w:vertAlign w:val="superscript"/>
          <w:lang w:val="es-ES"/>
        </w:rPr>
        <w:t>1</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Maxime que la justificación constitucional de esta iniciativa encuentra sustento directo en el reconocimiento del derecho humano al agua y al saneamiento previsto en el artículo 4º de la Constitución Política de los Estados Unidos Mexicanos, que obliga a todas las autoridades, en el ámbito de sus competencias, a garantizar el acceso, disposición y saneamiento del agua de manera suficiente, salubre, aceptable y asequible. Este mandato constitucional impone a las entidades federativas el deber de armonizar su legislación para asegurar que la gestión del recurso hídrico se rija por criterios de progresividad, no regresividad y máxima protección de los derechos humanos.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t>1</w:t>
      </w:r>
      <w:r w:rsidRPr="00E906CC">
        <w:rPr>
          <w:rFonts w:ascii="Times New Roman" w:eastAsia="Arial MT" w:hAnsi="Times New Roman" w:cs="Times New Roman"/>
          <w:sz w:val="24"/>
          <w:szCs w:val="24"/>
          <w:lang w:val="es-ES"/>
        </w:rPr>
        <w:t xml:space="preserve"> Programa hídrico Integral para el Estado de México, 2024 – 2029, Gobierno del Estado de México.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Asimismo, el artículo 115 constitucional reconoce la responsabilidad municipal en la prestación de los servicios públicos de agua potable, drenaje, alcantarillado, tratamiento y disposición de aguas residuales, lo que exige un marco normativo estatal claro, actualizado y coordinado que fortalezca la capacidad de los municipios para cumplir eficazmente estas atribuciones. La iniciativa se alinea con el principio de federalismo cooperativo, promoviendo la coordinación entre órdenes de gobierno para garantizar la seguridad hídrica y la protección del interés público.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Y conforme a los numerales 27, y 122, apartado C, de la Constitución Política de los Estados Unidos Mexicanos y en la </w:t>
      </w:r>
      <w:r w:rsidRPr="00E906CC">
        <w:rPr>
          <w:rFonts w:ascii="Times New Roman" w:eastAsia="Arial MT" w:hAnsi="Times New Roman" w:cs="Times New Roman"/>
          <w:i/>
          <w:sz w:val="24"/>
          <w:szCs w:val="24"/>
          <w:lang w:val="es-ES"/>
        </w:rPr>
        <w:t xml:space="preserve">“Observación General No. 15 (2002): El derecho al agua (artículos 11 y 12 del Pacto Internacional de Derechos Económicos, Sociales y Culturales)” </w:t>
      </w:r>
      <w:r w:rsidRPr="00E906CC">
        <w:rPr>
          <w:rFonts w:ascii="Times New Roman" w:eastAsia="Arial MT" w:hAnsi="Times New Roman" w:cs="Times New Roman"/>
          <w:sz w:val="24"/>
          <w:szCs w:val="24"/>
          <w:lang w:val="es-ES"/>
        </w:rPr>
        <w:t>del Comité de Derechos Económicos, Sociales y Culturales de la Organización de las Naciones Unidas, se fijaron elementos que garantizan su eficacia y el ejercicio del derecho humano al agua como un derecho fundamental.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 la luz de esta normatividad, las autoridades del Estado mexicano están obligadas a cumplir sus deberes generales y compromisos internacionales en materia del derecho humano al agua, los cuales se sintetizan en los siguientes: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24"/>
        </w:numPr>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abstenerse de restringir el acceso al agua en condiciones de disponibilidad, calidad y accesibilidad (física, económica, sin discriminación, y de manera informada);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24"/>
        </w:numPr>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lastRenderedPageBreak/>
        <w:t>coordinarse con los tres ámbitos del gobierno para respetar, proteger, cumplir y garantizar los derechos humanos;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24"/>
        </w:numPr>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adoptar todas las medidas positivas necesarias para proteger a la ciudadanía de actuaciones de terceros, estatales y no estatales, que menoscaben ilegítimamente el ejercicio de este derecho humano; y</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24"/>
        </w:numPr>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adoptar todas las medidas positivas necesarias para garantizar la preservación, el suministro y saneamiento del agua potable, salubre y suficiente, de modo que lo puedan ejercer tanto las generaciones presentes como las futuras.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Así, esta propuesta de Ley es un marco regulatorio de coordinación federal, estatal y municipal para enfrentar las diversas problemáticas que existen en la población del Estado de México sobre el tema hídrico.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Las </w:t>
      </w:r>
      <w:r w:rsidRPr="00E906CC">
        <w:rPr>
          <w:rFonts w:ascii="Times New Roman" w:eastAsia="Arial MT" w:hAnsi="Times New Roman" w:cs="Times New Roman"/>
          <w:b/>
          <w:sz w:val="24"/>
          <w:szCs w:val="24"/>
          <w:lang w:val="es-ES"/>
        </w:rPr>
        <w:t xml:space="preserve">causas </w:t>
      </w:r>
      <w:r w:rsidRPr="00E906CC">
        <w:rPr>
          <w:rFonts w:ascii="Times New Roman" w:eastAsia="Arial MT" w:hAnsi="Times New Roman" w:cs="Times New Roman"/>
          <w:sz w:val="24"/>
          <w:szCs w:val="24"/>
          <w:lang w:val="es-ES"/>
        </w:rPr>
        <w:t>identificadas de la falta de agua potable son: el aumento de producción de alimentos en los campos y su falta de tecnificación, el desmedido crecimiento demográfico, la expansión industrial, la contaminación de ríos, manantiales, la extracción irregular de ese vital líquido, el robo o el mal llamado “</w:t>
      </w:r>
      <w:proofErr w:type="spellStart"/>
      <w:r w:rsidRPr="00E906CC">
        <w:rPr>
          <w:rFonts w:ascii="Times New Roman" w:eastAsia="Arial MT" w:hAnsi="Times New Roman" w:cs="Times New Roman"/>
          <w:i/>
          <w:sz w:val="24"/>
          <w:szCs w:val="24"/>
          <w:lang w:val="es-ES"/>
        </w:rPr>
        <w:t>huachicoleo</w:t>
      </w:r>
      <w:proofErr w:type="spellEnd"/>
      <w:r w:rsidRPr="00E906CC">
        <w:rPr>
          <w:rFonts w:ascii="Times New Roman" w:eastAsia="Arial MT" w:hAnsi="Times New Roman" w:cs="Times New Roman"/>
          <w:sz w:val="24"/>
          <w:szCs w:val="24"/>
          <w:lang w:val="es-ES"/>
        </w:rPr>
        <w:t>” del agua, las fugas, la poca inversión y tecnología en la red hídrica por parte de los municipios, la falta de rendición de cuentas y transparencia en los organismos autónomos del agua, así como la omisión de políticas sustentables como por ejemplo la instalación de captadores de agua pluvial en mercados e instituciones públicas, el cambio climático, y el no exigir una profesionalización en los titulares de los organismos que distribuyen el agua hacia las y los ciudadanos en 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Estos factores han generado un grave desequilibrio entre la oferta y la demanda de agua, convirtiendo ese vital líquido o llamado “oro azul” en una mercancía económica, comprometiendo la seguridad hídrica de la entidad.</w:t>
      </w:r>
      <w:r w:rsidRPr="00E906CC">
        <w:rPr>
          <w:rFonts w:ascii="Times New Roman" w:eastAsia="Arial MT" w:hAnsi="Times New Roman" w:cs="Times New Roman"/>
          <w:sz w:val="24"/>
          <w:szCs w:val="24"/>
          <w:vertAlign w:val="superscript"/>
          <w:lang w:val="es-ES"/>
        </w:rPr>
        <w:t>2</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2. “AGUA POTABLE. COMO DERECHO HUMANO, LA PREFERENCIA DE SU USO DOMÉSTICO Y PÚBLICO URBANO ES UNA CUESTIÓN DE SEGURIDAD NACIONAL. </w:t>
      </w:r>
      <w:r w:rsidRPr="00E906CC">
        <w:rPr>
          <w:rFonts w:ascii="Times New Roman" w:eastAsia="Arial MT" w:hAnsi="Times New Roman" w:cs="Times New Roman"/>
          <w:sz w:val="24"/>
          <w:szCs w:val="24"/>
          <w:lang w:val="es-ES"/>
        </w:rPr>
        <w:t xml:space="preserve">El Comité de Derechos Económicos, Sociales y Culturales de las Naciones Unidas, la Organización Mundial de la Salud, la Asamblea General de las Naciones Unidas, el Pacto Internacional de Derechos Económicos, Sociales y Culturales (artículo 11), reconocen el derecho al agua, así como que los Estados participantes quedaron vinculados a garantizar que los habitantes de su jurisdicción tengan acceso al agua potable, de modo que esté a disposición de todos, sin discriminación y económicamente accesible; en tanto que del artículo 4o. de la Constitución Política de los Estados Unidos Mexicanos se advierte que el derecho al agua potable es fundamental e indispensable para la realización, goce y disfrute de los demás derechos humanos, cuya preservación en cantidad, calidad y sustentabilidad es tarea fundamental tanto del Estado como de la sociedad, por cuanto a que tal derecho está basado en las premisas de un acceso al bienestar de toda la población, sustentado por los principios de igualdad y no discriminación, independientemente de las circunstancias sociales, de género, políticas, económicas o culturales propias de la comunidad en la que se opera. En este sentido, conforme a los principios que sustentan la política hídrica nacional y con base en las fracciones I y XXII del artículo 14 Bis 5 de la Ley de Aguas Nacionales, el Estado garantizará que el derecho al agua sea seguro, aceptable, accesible y asequible tanto para uso personal como doméstico, erigiéndose como un beneficio colectivo que debe basarse en criterios de solidaridad, cooperación mutua, equidad y en condiciones dignas, por lo que se ha proclamado de prioridad y de seguridad nacional la preferencia del uso doméstico y </w:t>
      </w:r>
      <w:r w:rsidRPr="00E906CC">
        <w:rPr>
          <w:rFonts w:ascii="Times New Roman" w:eastAsia="Arial MT" w:hAnsi="Times New Roman" w:cs="Times New Roman"/>
          <w:sz w:val="24"/>
          <w:szCs w:val="24"/>
          <w:lang w:val="es-ES"/>
        </w:rPr>
        <w:lastRenderedPageBreak/>
        <w:t>público urbano en relación con cualesquier otro uso, razones que excluyen la posibilidad de que pueda ser concebido atendiendo a intereses particulares o de grupos minoritarios, pues de ser así, imperaría un régimen de aprovechamiento del agua sin visión humana y social, con lo cual se atentaría contra la dignidad humana.” PRIMER TRIBUNAL COLEGIADO EN MATERIAS ADMINISTRATIVA Y DE TRABAJO DEL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seguridad hídrica debe entenderse como un componente esencial del interés público y de la estabilidad social. Garantizar la disponibilidad, calidad y continuidad del suministro de agua no solo responde a una obligación jurídica, sino que constituye un factor estratégico para la gobernabilidad, la salud colectiva, el desarrollo económico y la protección ambiental. En un contexto de presión creciente sobre las fuentes de abastecimiento, la legislación debe reconocer expresamente la seguridad hídrica como un objetivo prioritario de política pública, orientando la planeación estatal hacia la prevención de riesgos, la resiliencia de la infraestructura y la protección integral del recurso.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realidad hídrica estatal evidencia desafíos estructurales relacionados con la disponibilidad del recurso, su calidad, la sobreexplotación de fuentes, la distribución desigual y la presión derivada del crecimiento urbano, industrial y poblacional. Estos factores han generado tensiones en el suministro y en la infraestructura existente, impactando de manera directa a comunidades que enfrentan condiciones de vulnerabilidad. En este contexto, resulta indispensable contar con una legislación que fortalezca una gestión integral del agua basada en la planeación estratégica, la coordinación institucional y la participación social efectiva.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Problemas </w:t>
      </w:r>
      <w:r w:rsidRPr="00E906CC">
        <w:rPr>
          <w:rFonts w:ascii="Times New Roman" w:eastAsia="Arial MT" w:hAnsi="Times New Roman" w:cs="Times New Roman"/>
          <w:sz w:val="24"/>
          <w:szCs w:val="24"/>
          <w:lang w:val="es-ES"/>
        </w:rPr>
        <w:t>que enfrenta el Estado de México son:</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noProof/>
          <w:sz w:val="24"/>
          <w:szCs w:val="24"/>
          <w:lang w:val="es-ES"/>
        </w:rPr>
        <w:drawing>
          <wp:inline distT="0" distB="0" distL="0" distR="0" wp14:anchorId="53941249" wp14:editId="728E5315">
            <wp:extent cx="192024" cy="19202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7" cstate="print"/>
                    <a:stretch>
                      <a:fillRect/>
                    </a:stretch>
                  </pic:blipFill>
                  <pic:spPr>
                    <a:xfrm>
                      <a:off x="0" y="0"/>
                      <a:ext cx="192024" cy="192024"/>
                    </a:xfrm>
                    <a:prstGeom prst="rect">
                      <a:avLst/>
                    </a:prstGeom>
                  </pic:spPr>
                </pic:pic>
              </a:graphicData>
            </a:graphic>
          </wp:inline>
        </w:drawing>
      </w:r>
      <w:r w:rsidRPr="00E906CC">
        <w:rPr>
          <w:rFonts w:ascii="Times New Roman" w:eastAsia="Arial MT" w:hAnsi="Times New Roman" w:cs="Times New Roman"/>
          <w:sz w:val="24"/>
          <w:szCs w:val="24"/>
          <w:lang w:val="es-ES"/>
        </w:rPr>
        <w:t xml:space="preserve"> La </w:t>
      </w:r>
      <w:r w:rsidRPr="00E906CC">
        <w:rPr>
          <w:rFonts w:ascii="Times New Roman" w:eastAsia="Arial MT" w:hAnsi="Times New Roman" w:cs="Times New Roman"/>
          <w:b/>
          <w:sz w:val="24"/>
          <w:szCs w:val="24"/>
          <w:lang w:val="es-ES"/>
        </w:rPr>
        <w:t xml:space="preserve">contaminación del agua </w:t>
      </w:r>
      <w:r w:rsidRPr="00E906CC">
        <w:rPr>
          <w:rFonts w:ascii="Times New Roman" w:eastAsia="Arial MT" w:hAnsi="Times New Roman" w:cs="Times New Roman"/>
          <w:sz w:val="24"/>
          <w:szCs w:val="24"/>
          <w:lang w:val="es-ES"/>
        </w:rPr>
        <w:t>sigue degradando la calidad del agua dulce y agravando la inseguridad hídrica.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Proviene tanto de la extracción de recursos, la intensificación agrícola, los efluentes industriales y el desarrollo urbano. Debido a su conexión hidráulica, la contaminación de los sistemas de agua superficial también afecta a la calidad de las aguas subterráneas, y viceversa. Aproximadamente el 42 por ciento de las aguas residuales municipales mundiales siguen siendo vertidas al medio ambiente sin tratar (establecidas pero incompletas).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DÉCIMO PRIMER CIRCUITO. Suprema Corte de Justicia de la Nación. Registro digital: 2001560. Fuente: Semanario Judicial de la Federación y su Gaceta. Libro XII, septiembre de 2012, Tomo 3, página 1502</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evaluaciones que realizó la Conagua empleando los datos de la Red Nacional de Medición de la Calidad del Agua durante 2012-2018, demostró que la cuenca del Valle de México es una de las más contaminadas del país al presentar los porcentajes más elevados de deterioro en los sitios de monitoreo ya que, en 2018, 35.1 por ciento de ellos fueron clasificados como contaminados o fuertemente contaminados, en términos del indicador de Demanda Bioquímica de Oxígeno a cinco días (DBO5), y 86.5 por ciento, como contaminados o fuertemente contaminados con base en la Demanda Química de Oxígeno (DQO).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Los contaminantes emergentes, que ahora se encuentran en el agua dulce en todo el mundo, se han relacionado con graves impactos en la salud humana y el medio ambiente. Contribuyen al cáncer, </w:t>
      </w:r>
      <w:r w:rsidRPr="00E906CC">
        <w:rPr>
          <w:rFonts w:ascii="Times New Roman" w:eastAsia="Arial MT" w:hAnsi="Times New Roman" w:cs="Times New Roman"/>
          <w:sz w:val="24"/>
          <w:szCs w:val="24"/>
          <w:lang w:val="es-ES"/>
        </w:rPr>
        <w:lastRenderedPageBreak/>
        <w:t>enfermedades cardiovasculares, problemas respiratorios y reproductivos, neurodegeneración y debilitamiento del sistema inmunitario.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La lista de contaminantes emergentes sigue creciendo e incluye micro y </w:t>
      </w:r>
      <w:proofErr w:type="spellStart"/>
      <w:r w:rsidRPr="00E906CC">
        <w:rPr>
          <w:rFonts w:ascii="Times New Roman" w:eastAsia="Arial MT" w:hAnsi="Times New Roman" w:cs="Times New Roman"/>
          <w:sz w:val="24"/>
          <w:szCs w:val="24"/>
          <w:lang w:val="es-ES"/>
        </w:rPr>
        <w:t>nanoplásticos</w:t>
      </w:r>
      <w:proofErr w:type="spellEnd"/>
      <w:r w:rsidRPr="00E906CC">
        <w:rPr>
          <w:rFonts w:ascii="Times New Roman" w:eastAsia="Arial MT" w:hAnsi="Times New Roman" w:cs="Times New Roman"/>
          <w:sz w:val="24"/>
          <w:szCs w:val="24"/>
          <w:lang w:val="es-ES"/>
        </w:rPr>
        <w:t xml:space="preserve">, productos farmacéuticos, productos de cuidado personal, hormonas, sustancias </w:t>
      </w:r>
      <w:proofErr w:type="spellStart"/>
      <w:r w:rsidRPr="00E906CC">
        <w:rPr>
          <w:rFonts w:ascii="Times New Roman" w:eastAsia="Arial MT" w:hAnsi="Times New Roman" w:cs="Times New Roman"/>
          <w:sz w:val="24"/>
          <w:szCs w:val="24"/>
          <w:lang w:val="es-ES"/>
        </w:rPr>
        <w:t>perfluoradas</w:t>
      </w:r>
      <w:proofErr w:type="spellEnd"/>
      <w:r w:rsidRPr="00E906CC">
        <w:rPr>
          <w:rFonts w:ascii="Times New Roman" w:eastAsia="Arial MT" w:hAnsi="Times New Roman" w:cs="Times New Roman"/>
          <w:sz w:val="24"/>
          <w:szCs w:val="24"/>
          <w:lang w:val="es-ES"/>
        </w:rPr>
        <w:t xml:space="preserve"> y </w:t>
      </w:r>
      <w:proofErr w:type="spellStart"/>
      <w:r w:rsidRPr="00E906CC">
        <w:rPr>
          <w:rFonts w:ascii="Times New Roman" w:eastAsia="Arial MT" w:hAnsi="Times New Roman" w:cs="Times New Roman"/>
          <w:sz w:val="24"/>
          <w:szCs w:val="24"/>
          <w:lang w:val="es-ES"/>
        </w:rPr>
        <w:t>polifluoradas</w:t>
      </w:r>
      <w:proofErr w:type="spellEnd"/>
      <w:r w:rsidRPr="00E906CC">
        <w:rPr>
          <w:rFonts w:ascii="Times New Roman" w:eastAsia="Arial MT" w:hAnsi="Times New Roman" w:cs="Times New Roman"/>
          <w:sz w:val="24"/>
          <w:szCs w:val="24"/>
          <w:lang w:val="es-ES"/>
        </w:rPr>
        <w:t>, retardantes de llama, plastificantes e inhibidores de corrosión.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impactos en la calidad del agua están degradando los ecosistemas, contribuyendo a la pérdida de biodiversidad de agua dulce y amenazando la salud humana, especialmente en muchos países de ingresos bajos y medios y comunidades vulnerables, como es el Estado de México. Esta tendencia está impulsada principalmente por el riego para el aumento de la producción de alimentos, el crecimiento demográfico y la expansión industrial y minera.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2020, la producción agrícola representaba la mayor parte de las extracciones de agua dulce con un 67 %, seguida por la industrial con un 14 por ciento, la municipal con un 12 por ciento y la energía con un 7 por ciento. Extracciones insostenibles de aguas subterráneas para la agricultura, necesidades municipales e industriales de suministro de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Ejemplos claros en el Estado de México encontramos: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numPr>
          <w:ilvl w:val="0"/>
          <w:numId w:val="22"/>
        </w:numPr>
        <w:autoSpaceDE w:val="0"/>
        <w:autoSpaceDN w:val="0"/>
        <w:spacing w:after="0" w:line="240" w:lineRule="auto"/>
        <w:ind w:hanging="63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Presa </w:t>
      </w:r>
      <w:proofErr w:type="spellStart"/>
      <w:r w:rsidRPr="00E906CC">
        <w:rPr>
          <w:rFonts w:ascii="Times New Roman" w:eastAsia="Arial MT" w:hAnsi="Times New Roman" w:cs="Times New Roman"/>
          <w:sz w:val="24"/>
          <w:szCs w:val="24"/>
          <w:lang w:val="es-ES"/>
        </w:rPr>
        <w:t>Madín</w:t>
      </w:r>
      <w:proofErr w:type="spellEnd"/>
      <w:r w:rsidRPr="00E906CC">
        <w:rPr>
          <w:rFonts w:ascii="Times New Roman" w:eastAsia="Arial MT" w:hAnsi="Times New Roman" w:cs="Times New Roman"/>
          <w:sz w:val="24"/>
          <w:szCs w:val="24"/>
          <w:lang w:val="es-ES"/>
        </w:rPr>
        <w:t xml:space="preserve"> al borde del desastre; descargas de aguas residuales la están pudriendo.</w:t>
      </w:r>
      <w:r w:rsidRPr="00E906CC">
        <w:rPr>
          <w:rFonts w:ascii="Times New Roman" w:eastAsia="Arial MT" w:hAnsi="Times New Roman" w:cs="Times New Roman"/>
          <w:sz w:val="24"/>
          <w:szCs w:val="24"/>
          <w:vertAlign w:val="superscript"/>
          <w:lang w:val="es-ES"/>
        </w:rPr>
        <w:t>3</w:t>
      </w:r>
    </w:p>
    <w:p w:rsidR="004E405F" w:rsidRPr="00E906CC" w:rsidRDefault="004E405F" w:rsidP="000D578F">
      <w:pPr>
        <w:widowControl w:val="0"/>
        <w:numPr>
          <w:ilvl w:val="0"/>
          <w:numId w:val="22"/>
        </w:numPr>
        <w:autoSpaceDE w:val="0"/>
        <w:autoSpaceDN w:val="0"/>
        <w:spacing w:after="0" w:line="240" w:lineRule="auto"/>
        <w:ind w:hanging="63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Río Lerma, un desastre ambiental y de salud pública que sigue sin atenderse.</w:t>
      </w:r>
      <w:r w:rsidRPr="00E906CC">
        <w:rPr>
          <w:rFonts w:ascii="Times New Roman" w:eastAsia="Arial MT" w:hAnsi="Times New Roman" w:cs="Times New Roman"/>
          <w:sz w:val="24"/>
          <w:szCs w:val="24"/>
          <w:vertAlign w:val="superscript"/>
          <w:lang w:val="es-ES"/>
        </w:rPr>
        <w:t>4</w:t>
      </w:r>
    </w:p>
    <w:p w:rsidR="004E405F" w:rsidRPr="00E906CC" w:rsidRDefault="004E405F" w:rsidP="000D578F">
      <w:pPr>
        <w:widowControl w:val="0"/>
        <w:numPr>
          <w:ilvl w:val="0"/>
          <w:numId w:val="22"/>
        </w:numPr>
        <w:autoSpaceDE w:val="0"/>
        <w:autoSpaceDN w:val="0"/>
        <w:spacing w:after="0" w:line="240" w:lineRule="auto"/>
        <w:ind w:hanging="63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Agua en colonias de Ecatepec contiene metales, heces y virus; población interpone amparos. </w:t>
      </w:r>
      <w:r w:rsidRPr="00E906CC">
        <w:rPr>
          <w:rFonts w:ascii="Times New Roman" w:eastAsia="Arial MT" w:hAnsi="Times New Roman" w:cs="Times New Roman"/>
          <w:sz w:val="24"/>
          <w:szCs w:val="24"/>
          <w:vertAlign w:val="superscript"/>
          <w:lang w:val="es-ES"/>
        </w:rPr>
        <w:t>5</w:t>
      </w:r>
    </w:p>
    <w:p w:rsidR="004E405F" w:rsidRPr="00E906CC" w:rsidRDefault="004E405F" w:rsidP="000D578F">
      <w:pPr>
        <w:widowControl w:val="0"/>
        <w:numPr>
          <w:ilvl w:val="0"/>
          <w:numId w:val="22"/>
        </w:numPr>
        <w:autoSpaceDE w:val="0"/>
        <w:autoSpaceDN w:val="0"/>
        <w:spacing w:after="0" w:line="240" w:lineRule="auto"/>
        <w:ind w:hanging="63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Campesinos mexiquenses mueren en canal contaminado; vecinos culpan a empresas.</w:t>
      </w:r>
      <w:r w:rsidRPr="00E906CC">
        <w:rPr>
          <w:rFonts w:ascii="Times New Roman" w:eastAsia="Arial MT" w:hAnsi="Times New Roman" w:cs="Times New Roman"/>
          <w:sz w:val="24"/>
          <w:szCs w:val="24"/>
          <w:vertAlign w:val="superscript"/>
          <w:lang w:val="es-ES"/>
        </w:rPr>
        <w:t>6</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noProof/>
          <w:sz w:val="24"/>
          <w:szCs w:val="24"/>
          <w:lang w:val="es-ES"/>
        </w:rPr>
        <w:drawing>
          <wp:inline distT="0" distB="0" distL="0" distR="0" wp14:anchorId="5916414B" wp14:editId="45D3AD0B">
            <wp:extent cx="192024" cy="192024"/>
            <wp:effectExtent l="0" t="0" r="0" b="0"/>
            <wp:docPr id="12"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7" cstate="print"/>
                    <a:stretch>
                      <a:fillRect/>
                    </a:stretch>
                  </pic:blipFill>
                  <pic:spPr>
                    <a:xfrm>
                      <a:off x="0" y="0"/>
                      <a:ext cx="192024" cy="192024"/>
                    </a:xfrm>
                    <a:prstGeom prst="rect">
                      <a:avLst/>
                    </a:prstGeom>
                  </pic:spPr>
                </pic:pic>
              </a:graphicData>
            </a:graphic>
          </wp:inline>
        </w:drawing>
      </w:r>
      <w:r w:rsidRPr="00E906CC">
        <w:rPr>
          <w:rFonts w:ascii="Times New Roman" w:eastAsia="Arial MT" w:hAnsi="Times New Roman" w:cs="Times New Roman"/>
          <w:sz w:val="24"/>
          <w:szCs w:val="24"/>
          <w:lang w:val="es-ES"/>
        </w:rPr>
        <w:t xml:space="preserve"> </w:t>
      </w:r>
      <w:r w:rsidRPr="00E906CC">
        <w:rPr>
          <w:rFonts w:ascii="Times New Roman" w:eastAsia="Arial MT" w:hAnsi="Times New Roman" w:cs="Times New Roman"/>
          <w:b/>
          <w:sz w:val="24"/>
          <w:szCs w:val="24"/>
          <w:lang w:val="es-ES"/>
        </w:rPr>
        <w:t xml:space="preserve">El cambio climático </w:t>
      </w:r>
      <w:r w:rsidRPr="00E906CC">
        <w:rPr>
          <w:rFonts w:ascii="Times New Roman" w:eastAsia="Arial MT" w:hAnsi="Times New Roman" w:cs="Times New Roman"/>
          <w:sz w:val="24"/>
          <w:szCs w:val="24"/>
          <w:lang w:val="es-ES"/>
        </w:rPr>
        <w:t>está intensificando el ciclo hidrológico global, provocando inundaciones más extremas, deshielo de glaciares y permafrost, disminución de la capa de nieve, sequías prolongadas y pérdida de biodiversidad de agua dulce. Los eventos de inundación extrema suelen dañar los ecosistemas, ejemplo claro fue el 2025, que diversos municipios se encontraron inundados de forma extrema, como: Ecatepec, Nezahualcóyotl, Chalco, Naucalpan, Tlalnepantla, Coacalco, Cuautitlán Izcalli, La Paz, Atizapán de Zaragoza, Tultitlán y San Mateo Atenco.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noProof/>
          <w:sz w:val="24"/>
          <w:szCs w:val="24"/>
          <w:lang w:val="es-ES"/>
        </w:rPr>
        <w:drawing>
          <wp:inline distT="0" distB="0" distL="0" distR="0" wp14:anchorId="64A24DD2" wp14:editId="41904E6D">
            <wp:extent cx="192024" cy="192024"/>
            <wp:effectExtent l="0" t="0" r="0" b="0"/>
            <wp:docPr id="14"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7" cstate="print"/>
                    <a:stretch>
                      <a:fillRect/>
                    </a:stretch>
                  </pic:blipFill>
                  <pic:spPr>
                    <a:xfrm>
                      <a:off x="0" y="0"/>
                      <a:ext cx="192024" cy="192024"/>
                    </a:xfrm>
                    <a:prstGeom prst="rect">
                      <a:avLst/>
                    </a:prstGeom>
                  </pic:spPr>
                </pic:pic>
              </a:graphicData>
            </a:graphic>
          </wp:inline>
        </w:drawing>
      </w:r>
      <w:r w:rsidRPr="00E906CC">
        <w:rPr>
          <w:rFonts w:ascii="Times New Roman" w:eastAsia="Arial MT" w:hAnsi="Times New Roman" w:cs="Times New Roman"/>
          <w:sz w:val="24"/>
          <w:szCs w:val="24"/>
          <w:lang w:val="es-ES"/>
        </w:rPr>
        <w:t xml:space="preserve"> La </w:t>
      </w:r>
      <w:r w:rsidRPr="00E906CC">
        <w:rPr>
          <w:rFonts w:ascii="Times New Roman" w:eastAsia="Arial MT" w:hAnsi="Times New Roman" w:cs="Times New Roman"/>
          <w:b/>
          <w:sz w:val="24"/>
          <w:szCs w:val="24"/>
          <w:lang w:val="es-ES"/>
        </w:rPr>
        <w:t xml:space="preserve">disponibilidad limitada de agua dulce para uso humano </w:t>
      </w:r>
      <w:r w:rsidRPr="00E906CC">
        <w:rPr>
          <w:rFonts w:ascii="Times New Roman" w:eastAsia="Arial MT" w:hAnsi="Times New Roman" w:cs="Times New Roman"/>
          <w:sz w:val="24"/>
          <w:szCs w:val="24"/>
          <w:lang w:val="es-ES"/>
        </w:rPr>
        <w:t>en algunas regiones, especialmente en ciudades densamente pobladas, dificulta los esfuerzos de desarrollo sostenible, especialmente en algunos municipios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t>3</w:t>
      </w:r>
      <w:r w:rsidRPr="00E906CC">
        <w:rPr>
          <w:rFonts w:ascii="Times New Roman" w:eastAsia="Arial MT" w:hAnsi="Times New Roman" w:cs="Times New Roman"/>
          <w:sz w:val="24"/>
          <w:szCs w:val="24"/>
          <w:lang w:val="es-ES"/>
        </w:rPr>
        <w:t xml:space="preserve"> Pérez, R. 12 de mayo de 2025. </w:t>
      </w:r>
      <w:r w:rsidRPr="00E906CC">
        <w:rPr>
          <w:rFonts w:ascii="Times New Roman" w:eastAsia="Arial MT" w:hAnsi="Times New Roman" w:cs="Times New Roman"/>
          <w:i/>
          <w:sz w:val="24"/>
          <w:szCs w:val="24"/>
          <w:lang w:val="es-ES"/>
        </w:rPr>
        <w:t xml:space="preserve">Presa </w:t>
      </w:r>
      <w:proofErr w:type="spellStart"/>
      <w:r w:rsidRPr="00E906CC">
        <w:rPr>
          <w:rFonts w:ascii="Times New Roman" w:eastAsia="Arial MT" w:hAnsi="Times New Roman" w:cs="Times New Roman"/>
          <w:i/>
          <w:sz w:val="24"/>
          <w:szCs w:val="24"/>
          <w:lang w:val="es-ES"/>
        </w:rPr>
        <w:t>Madín</w:t>
      </w:r>
      <w:proofErr w:type="spellEnd"/>
      <w:r w:rsidRPr="00E906CC">
        <w:rPr>
          <w:rFonts w:ascii="Times New Roman" w:eastAsia="Arial MT" w:hAnsi="Times New Roman" w:cs="Times New Roman"/>
          <w:i/>
          <w:sz w:val="24"/>
          <w:szCs w:val="24"/>
          <w:lang w:val="es-ES"/>
        </w:rPr>
        <w:t xml:space="preserve"> al borde del desastre; descargas de aguas residuales la están pudriendo</w:t>
      </w:r>
      <w:r w:rsidRPr="00E906CC">
        <w:rPr>
          <w:rFonts w:ascii="Times New Roman" w:eastAsia="Arial MT" w:hAnsi="Times New Roman" w:cs="Times New Roman"/>
          <w:sz w:val="24"/>
          <w:szCs w:val="24"/>
          <w:lang w:val="es-ES"/>
        </w:rPr>
        <w:t xml:space="preserve">. LA PRENSA. Véase en: </w:t>
      </w:r>
      <w:r w:rsidRPr="00E906CC">
        <w:rPr>
          <w:rFonts w:ascii="Times New Roman" w:eastAsia="Arial MT" w:hAnsi="Times New Roman" w:cs="Times New Roman"/>
          <w:color w:val="0000FF"/>
          <w:sz w:val="24"/>
          <w:szCs w:val="24"/>
          <w:u w:val="single" w:color="0000FF"/>
          <w:lang w:val="es-ES"/>
        </w:rPr>
        <w:t>https://oem.com.mx/la-prensa/metropoli/presa-madin-al-borde-del-desastre-descargas-de-aguas-</w:t>
      </w:r>
      <w:r w:rsidRPr="00E906CC">
        <w:rPr>
          <w:rFonts w:ascii="Times New Roman" w:eastAsia="Arial MT" w:hAnsi="Times New Roman" w:cs="Times New Roman"/>
          <w:color w:val="0000FF"/>
          <w:sz w:val="24"/>
          <w:szCs w:val="24"/>
          <w:lang w:val="es-ES"/>
        </w:rPr>
        <w:t xml:space="preserve"> </w:t>
      </w:r>
      <w:r w:rsidRPr="00E906CC">
        <w:rPr>
          <w:rFonts w:ascii="Times New Roman" w:eastAsia="Arial MT" w:hAnsi="Times New Roman" w:cs="Times New Roman"/>
          <w:color w:val="0000FF"/>
          <w:sz w:val="24"/>
          <w:szCs w:val="24"/>
          <w:u w:val="single" w:color="0000FF"/>
          <w:lang w:val="es-ES"/>
        </w:rPr>
        <w:t>residuales-la-estan-pudriendo-23229297</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t>4</w:t>
      </w:r>
      <w:r w:rsidRPr="00E906CC">
        <w:rPr>
          <w:rFonts w:ascii="Times New Roman" w:eastAsia="Arial MT" w:hAnsi="Times New Roman" w:cs="Times New Roman"/>
          <w:sz w:val="24"/>
          <w:szCs w:val="24"/>
          <w:lang w:val="es-ES"/>
        </w:rPr>
        <w:t xml:space="preserve"> Pérez, C. s.f. </w:t>
      </w:r>
      <w:r w:rsidRPr="00E906CC">
        <w:rPr>
          <w:rFonts w:ascii="Times New Roman" w:eastAsia="Arial MT" w:hAnsi="Times New Roman" w:cs="Times New Roman"/>
          <w:i/>
          <w:sz w:val="24"/>
          <w:szCs w:val="24"/>
          <w:lang w:val="es-ES"/>
        </w:rPr>
        <w:t xml:space="preserve">Río Lerma, un desastre ambiental y de salud pública que sigue sin atenderse. </w:t>
      </w:r>
      <w:r w:rsidRPr="00E906CC">
        <w:rPr>
          <w:rFonts w:ascii="Times New Roman" w:eastAsia="Arial MT" w:hAnsi="Times New Roman" w:cs="Times New Roman"/>
          <w:sz w:val="24"/>
          <w:szCs w:val="24"/>
          <w:lang w:val="es-ES"/>
        </w:rPr>
        <w:t xml:space="preserve">AD Noticias. Véase en: </w:t>
      </w:r>
      <w:r w:rsidRPr="00E906CC">
        <w:rPr>
          <w:rFonts w:ascii="Times New Roman" w:eastAsia="Arial MT" w:hAnsi="Times New Roman" w:cs="Times New Roman"/>
          <w:color w:val="0000FF"/>
          <w:sz w:val="24"/>
          <w:szCs w:val="24"/>
          <w:u w:val="single" w:color="0000FF"/>
          <w:lang w:val="es-ES"/>
        </w:rPr>
        <w:t>https://adnoticias.mx/rio-lerma-un-desastre-ambiental-y-de-salud-publica-que-sigue-sin-atenderse/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i/>
          <w:sz w:val="24"/>
          <w:szCs w:val="24"/>
          <w:lang w:val="es-ES"/>
        </w:rPr>
      </w:pPr>
      <w:r w:rsidRPr="00E906CC">
        <w:rPr>
          <w:rFonts w:ascii="Times New Roman" w:eastAsia="Arial MT" w:hAnsi="Times New Roman" w:cs="Times New Roman"/>
          <w:sz w:val="24"/>
          <w:szCs w:val="24"/>
          <w:vertAlign w:val="superscript"/>
          <w:lang w:val="es-ES"/>
        </w:rPr>
        <w:t>5</w:t>
      </w:r>
      <w:r w:rsidRPr="00E906CC">
        <w:rPr>
          <w:rFonts w:ascii="Times New Roman" w:eastAsia="Arial MT" w:hAnsi="Times New Roman" w:cs="Times New Roman"/>
          <w:sz w:val="24"/>
          <w:szCs w:val="24"/>
          <w:lang w:val="es-ES"/>
        </w:rPr>
        <w:t xml:space="preserve"> Zarate, A. 22 de abril de 2023. </w:t>
      </w:r>
      <w:r w:rsidRPr="00E906CC">
        <w:rPr>
          <w:rFonts w:ascii="Times New Roman" w:eastAsia="Arial MT" w:hAnsi="Times New Roman" w:cs="Times New Roman"/>
          <w:i/>
          <w:sz w:val="24"/>
          <w:szCs w:val="24"/>
          <w:lang w:val="es-ES"/>
        </w:rPr>
        <w:t>Agua en colonias de Ecatepec contiene metales, heces y virus: población interpone amparos.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Telediario. Véase en: </w:t>
      </w:r>
      <w:r w:rsidRPr="00E906CC">
        <w:rPr>
          <w:rFonts w:ascii="Times New Roman" w:eastAsia="Arial MT" w:hAnsi="Times New Roman" w:cs="Times New Roman"/>
          <w:color w:val="0000FF"/>
          <w:sz w:val="24"/>
          <w:szCs w:val="24"/>
          <w:u w:val="single" w:color="0000FF"/>
          <w:lang w:val="es-ES"/>
        </w:rPr>
        <w:t>https://</w:t>
      </w:r>
      <w:hyperlink r:id="rId28">
        <w:r w:rsidRPr="00E906CC">
          <w:rPr>
            <w:rFonts w:ascii="Times New Roman" w:eastAsia="Arial MT" w:hAnsi="Times New Roman" w:cs="Times New Roman"/>
            <w:color w:val="0000FF"/>
            <w:sz w:val="24"/>
            <w:szCs w:val="24"/>
            <w:u w:val="single" w:color="0000FF"/>
            <w:lang w:val="es-ES"/>
          </w:rPr>
          <w:t>www.telediario.mx/comunidad/ecatepec-agua-en-15-colonias-contiene-virus-y-heces</w:t>
        </w:r>
      </w:hyperlink>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lastRenderedPageBreak/>
        <w:t>6</w:t>
      </w:r>
      <w:r w:rsidRPr="00E906CC">
        <w:rPr>
          <w:rFonts w:ascii="Times New Roman" w:eastAsia="Arial MT" w:hAnsi="Times New Roman" w:cs="Times New Roman"/>
          <w:sz w:val="24"/>
          <w:szCs w:val="24"/>
          <w:lang w:val="es-ES"/>
        </w:rPr>
        <w:t xml:space="preserve"> Staff Editor. 22 de enero de 2026. </w:t>
      </w:r>
      <w:r w:rsidRPr="00E906CC">
        <w:rPr>
          <w:rFonts w:ascii="Times New Roman" w:eastAsia="Arial MT" w:hAnsi="Times New Roman" w:cs="Times New Roman"/>
          <w:i/>
          <w:sz w:val="24"/>
          <w:szCs w:val="24"/>
          <w:lang w:val="es-ES"/>
        </w:rPr>
        <w:t>Campesinos mexiquenses mueren en canal contaminado; vecinos culpan a empresas</w:t>
      </w:r>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Atl</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Tlachinolli</w:t>
      </w:r>
      <w:proofErr w:type="spellEnd"/>
      <w:r w:rsidRPr="00E906CC">
        <w:rPr>
          <w:rFonts w:ascii="Times New Roman" w:eastAsia="Arial MT" w:hAnsi="Times New Roman" w:cs="Times New Roman"/>
          <w:sz w:val="24"/>
          <w:szCs w:val="24"/>
          <w:lang w:val="es-ES"/>
        </w:rPr>
        <w:t xml:space="preserve">. Véase en: </w:t>
      </w:r>
      <w:r w:rsidRPr="00E906CC">
        <w:rPr>
          <w:rFonts w:ascii="Times New Roman" w:eastAsia="Arial MT" w:hAnsi="Times New Roman" w:cs="Times New Roman"/>
          <w:color w:val="0000FF"/>
          <w:sz w:val="24"/>
          <w:szCs w:val="24"/>
          <w:u w:val="single" w:color="0000FF"/>
          <w:lang w:val="es-ES"/>
        </w:rPr>
        <w:t>https://aguaquemada.mx/campesinos-mexiquenses-mueren-en-canal-contaminado-vecinos-</w:t>
      </w:r>
      <w:r w:rsidRPr="00E906CC">
        <w:rPr>
          <w:rFonts w:ascii="Times New Roman" w:eastAsia="Arial MT" w:hAnsi="Times New Roman" w:cs="Times New Roman"/>
          <w:color w:val="0000FF"/>
          <w:sz w:val="24"/>
          <w:szCs w:val="24"/>
          <w:lang w:val="es-ES"/>
        </w:rPr>
        <w:t xml:space="preserve"> </w:t>
      </w:r>
      <w:r w:rsidRPr="00E906CC">
        <w:rPr>
          <w:rFonts w:ascii="Times New Roman" w:eastAsia="Arial MT" w:hAnsi="Times New Roman" w:cs="Times New Roman"/>
          <w:color w:val="0000FF"/>
          <w:sz w:val="24"/>
          <w:szCs w:val="24"/>
          <w:u w:val="single" w:color="0000FF"/>
          <w:lang w:val="es-ES"/>
        </w:rPr>
        <w:t>culpan-a-empresas/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2022, alrededor del 22 % de la población mundial utilizaba una fuente de agua potable contaminada con aguas residuales. La contaminación microbiana resultante supone el mayor riesgo para la salud del agua potable segura a nivel mundial, especialmente en zonas altamente pobladas como es el Municipio de Ecatepec de Morelos.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factores que contribuyen incluyen la degradación de la calidad del agua, la infraestructura inadecuada, el acceso desigual a los suministros de agua, la mala gestión del agua y la escasez física provocada por el clima.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noProof/>
          <w:sz w:val="24"/>
          <w:szCs w:val="24"/>
          <w:lang w:val="es-ES"/>
        </w:rPr>
        <w:drawing>
          <wp:inline distT="0" distB="0" distL="0" distR="0" wp14:anchorId="581D7CF8" wp14:editId="7E5019F8">
            <wp:extent cx="192024" cy="19202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7" cstate="print"/>
                    <a:stretch>
                      <a:fillRect/>
                    </a:stretch>
                  </pic:blipFill>
                  <pic:spPr>
                    <a:xfrm>
                      <a:off x="0" y="0"/>
                      <a:ext cx="192024" cy="192024"/>
                    </a:xfrm>
                    <a:prstGeom prst="rect">
                      <a:avLst/>
                    </a:prstGeom>
                  </pic:spPr>
                </pic:pic>
              </a:graphicData>
            </a:graphic>
          </wp:inline>
        </w:drawing>
      </w:r>
      <w:r w:rsidRPr="00E906CC">
        <w:rPr>
          <w:rFonts w:ascii="Times New Roman" w:eastAsia="Arial MT" w:hAnsi="Times New Roman" w:cs="Times New Roman"/>
          <w:sz w:val="24"/>
          <w:szCs w:val="24"/>
          <w:lang w:val="es-ES"/>
        </w:rPr>
        <w:t xml:space="preserve"> La </w:t>
      </w:r>
      <w:r w:rsidRPr="00E906CC">
        <w:rPr>
          <w:rFonts w:ascii="Times New Roman" w:eastAsia="Arial MT" w:hAnsi="Times New Roman" w:cs="Times New Roman"/>
          <w:b/>
          <w:sz w:val="24"/>
          <w:szCs w:val="24"/>
          <w:lang w:val="es-ES"/>
        </w:rPr>
        <w:t xml:space="preserve">agricultura </w:t>
      </w:r>
      <w:r w:rsidRPr="00E906CC">
        <w:rPr>
          <w:rFonts w:ascii="Times New Roman" w:eastAsia="Arial MT" w:hAnsi="Times New Roman" w:cs="Times New Roman"/>
          <w:sz w:val="24"/>
          <w:szCs w:val="24"/>
          <w:lang w:val="es-ES"/>
        </w:rPr>
        <w:t>de regadío y la acuicultura, ambas altamente dependientes del agua dulce, desempeñan un papel crucial en asegurar el suministro global de alimentos frente a una población en crecimiento.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Sin embargo, las prácticas actuales de riego en más de la mitad de las tierras irrigadas son insostenibles debido al alto uso y pérdida de agua dulce. A medida que la tierra irrigada se expande, también lo hace la demanda de fuentes de agua dulce. La expansión del riego también se ha asociado con un mayor uso de pesticidas y fertilizantes, contribuyendo aún más a la contaminación del agua dulce.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Aproximadamente el 20 % del agua utilizada para la agricultura está incorporada en bienes comercializados, en lugar de consumirse internamente. Las exportaciones más intensivas en agua incluyen productos ganaderos y cultivos comerciales de alta demanda.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Entre 1986 y 2022, el volumen de agua comercializada internacionalmente se triplicó, representando el 16 % del uso insostenible del agua y el 11 % del agotamiento mundial de las aguas subterráneas. Este comercio puede limitar la disponibilidad local de agua dulce, lo que afecta a los pueblos indígenas y a los pequeños productores, así como a la seguridad hídrica y alimentaria.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noProof/>
          <w:sz w:val="24"/>
          <w:szCs w:val="24"/>
          <w:lang w:val="es-ES"/>
        </w:rPr>
        <w:drawing>
          <wp:inline distT="0" distB="0" distL="0" distR="0">
            <wp:extent cx="190500" cy="190500"/>
            <wp:effectExtent l="0" t="0" r="0" b="0"/>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906CC">
        <w:rPr>
          <w:rFonts w:ascii="Times New Roman" w:eastAsia="Arial MT" w:hAnsi="Times New Roman" w:cs="Times New Roman"/>
          <w:sz w:val="24"/>
          <w:szCs w:val="24"/>
          <w:lang w:val="es-ES"/>
        </w:rPr>
        <w:t xml:space="preserve"> La relación del </w:t>
      </w:r>
      <w:r w:rsidRPr="00E906CC">
        <w:rPr>
          <w:rFonts w:ascii="Times New Roman" w:eastAsia="Arial MT" w:hAnsi="Times New Roman" w:cs="Times New Roman"/>
          <w:b/>
          <w:sz w:val="24"/>
          <w:szCs w:val="24"/>
          <w:lang w:val="es-ES"/>
        </w:rPr>
        <w:t xml:space="preserve">conocimiento Indígena </w:t>
      </w:r>
      <w:r w:rsidRPr="00E906CC">
        <w:rPr>
          <w:rFonts w:ascii="Times New Roman" w:eastAsia="Arial MT" w:hAnsi="Times New Roman" w:cs="Times New Roman"/>
          <w:sz w:val="24"/>
          <w:szCs w:val="24"/>
          <w:lang w:val="es-ES"/>
        </w:rPr>
        <w:t>y mejora en la gestión de riesgos hídricos. Los pueblos indígenas han desarrollado técnicas sofisticadas de captación de agua, como terrazas y canales para la captación y distribución del agua, y emplearon métodos de purificación y distribución del agua, como los mayas.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Sus métodos de predicción climática basados en observaciones y su conocimiento de astronomía complementan las predicciones científicas modernas del tiempo Los pueblos indígenas mantienen profundas conexiones culturales y espirituales con los ecosistemas de agua y agua dulce. El agua es sagrada y central en muchas culturas, medios de vida y prácticas diarias indígenas.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conexiones culturales suelen tener su raíz en lugares naturales, como ríos, lagos, lagunas y manantiales. Las interrupciones en estos cuerpos de agua debido a la contaminación, la escasez de agua, la extracción de agua, el cambio climático y otras presiones pueden romper las relaciones tradicionales con el ciclo hidrológico y pueden conducir al desplazamiento de los pueblos indígenas, amenazando su identidad cultural, su modo de vida e incluso su supervivencia.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numPr>
          <w:ilvl w:val="0"/>
          <w:numId w:val="25"/>
        </w:numPr>
        <w:tabs>
          <w:tab w:val="clear" w:pos="360"/>
        </w:tabs>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lastRenderedPageBreak/>
        <w:t>Desigualdad en la demanda del agua para los ciudadanos</w:t>
      </w:r>
      <w:r w:rsidRPr="00E906CC">
        <w:rPr>
          <w:rFonts w:ascii="Times New Roman" w:eastAsia="Arial MT" w:hAnsi="Times New Roman" w:cs="Times New Roman"/>
          <w:sz w:val="24"/>
          <w:szCs w:val="24"/>
          <w:lang w:val="es-ES"/>
        </w:rPr>
        <w:t>. Basta revisar la información del Consejo Nacional de Evaluación de la Política de Desarrollo Social (Coneval) y con base en el Censo de Población y Vivienda, para 2020, del total de la población en el Estado de México se tiene que 9.2 millones se situaron en niveles de pobreza, lo que representó el 54.2 por ciento de la población mexiquense en niveles de marginación y desigualdad.</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Sobresalen los municipios de Ecatepec de Morelos con 786 mil 391 personas en pobreza, seguido de Nezahualcóyotl con 523 mil 289, Toluca con 511 mil 347 y Chimalhuacán con 493 mil 687 personas; de los cuales un habitante en el mejor de los casos utiliza 50 litros diarios de agua sin la garantía que sea potable, mientras como proyectos como Bosque Real por persona se utiliza 350 litros de agua de forma diaria y con la garantía de cumplir los requisitos de ser asequible, suficiente, salubre y aceptable.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Ejemplo claro al observar que el abastecimiento de ese vital líquido a un ciudadano se otorga en una cantidad diferente únicamente por la zona en la que vive, ello deriva de la política hídrica implementada en cada municipio, sin embargo, respetando la coordinación que debe existir en la materia hídrica, a sabiendas de la autonomía que goza los municipios de acuerdo con el numeral 115, fracción III, inciso a de la constitución, se considera que las obligaciones del Estado Mexicano en materia de protección del derecho humano al agua son:</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numPr>
          <w:ilvl w:val="1"/>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Obligaciones de respetar</w:t>
      </w:r>
      <w:r w:rsidRPr="00E906CC">
        <w:rPr>
          <w:rFonts w:ascii="Times New Roman" w:eastAsia="Arial MT" w:hAnsi="Times New Roman" w:cs="Times New Roman"/>
          <w:sz w:val="24"/>
          <w:szCs w:val="24"/>
          <w:lang w:val="es-ES"/>
        </w:rPr>
        <w:t>:</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Abstenerse de toda práctica o actividad que reduzca, deniegue y/o restrinja el acceso al agua potable en condiciones de igualdad; y</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Abstenerse de inmiscuirse arbitrariamente en los sistemas consuetudinarios o tradicionales de distribución de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1"/>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Obligaciones de proteger</w:t>
      </w:r>
      <w:r w:rsidRPr="00E906CC">
        <w:rPr>
          <w:rFonts w:ascii="Times New Roman" w:eastAsia="Arial MT" w:hAnsi="Times New Roman" w:cs="Times New Roman"/>
          <w:sz w:val="24"/>
          <w:szCs w:val="24"/>
          <w:lang w:val="es-ES"/>
        </w:rPr>
        <w:t>:</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Impedir que terceros menoscaben en modo alguno el disfrute del derecho al agua, es decir, por particulares, grupos, empresas u otras entidades, así como quienes obren en su nombre;</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Adoptar las medidas legislativas o de otra índole que sean necesarias y efectivas para impedir que terceros denieguen el acceso al agua en condiciones de igualdad</w:t>
      </w:r>
      <w:r w:rsidRPr="00E906CC">
        <w:rPr>
          <w:rFonts w:ascii="Times New Roman" w:eastAsia="Arial MT" w:hAnsi="Times New Roman" w:cs="Times New Roman"/>
          <w:sz w:val="24"/>
          <w:szCs w:val="24"/>
          <w:lang w:val="es-ES"/>
        </w:rPr>
        <w:t>;</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Adoptar medidas legislativas o de otra índole para impedir que terceros contaminen el agua;</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Adoptar medidas legislativas o de otra índole para impedir que terceros exploten de forma inequitativa los recursos de agua, con inclusión de las fuentes naturales, los pozos y otros sistemas de distribución de agua, esto es, cuando los servicios de suministro de agua (como las redes de canalización, las cisternas y los accesos a ríos o pozos) sean explotados o estén controlados por terceros, el Estado debe impedirles que menoscaben el acceso físico en condiciones de igualdad y a un costo razonable a recursos de agua suficientes, salubres y aceptables; y</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Para dar cumplimiento a la obligación previa, el Estado debe establecer un sistema normativo eficaz que prevea la supervisión independiente de esos terceros, una auténtica participación pública en esas cuestiones y la imposición de multas por incumplimiento;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1"/>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Obligaciones de cumplir</w:t>
      </w:r>
      <w:r w:rsidRPr="00E906CC">
        <w:rPr>
          <w:rFonts w:ascii="Times New Roman" w:eastAsia="Arial MT" w:hAnsi="Times New Roman" w:cs="Times New Roman"/>
          <w:sz w:val="24"/>
          <w:szCs w:val="24"/>
          <w:lang w:val="es-ES"/>
        </w:rPr>
        <w:t>:</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Preservar el agua;</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Reconocer el derecho al agua en el ordenamiento político y jurídico nacional, preferentemente mediante la aplicación de leyes;</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Reconocer al agua como un bien económico;</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Adoptar estrategias y programas amplios e integrados para velar que las generaciones presentes y futuras dispongan de agua suficiente y salubre, mediante estrategias como: la reducción </w:t>
      </w:r>
      <w:r w:rsidRPr="00E906CC">
        <w:rPr>
          <w:rFonts w:ascii="Times New Roman" w:eastAsia="Arial MT" w:hAnsi="Times New Roman" w:cs="Times New Roman"/>
          <w:sz w:val="24"/>
          <w:szCs w:val="24"/>
          <w:lang w:val="es-ES"/>
        </w:rPr>
        <w:lastRenderedPageBreak/>
        <w:t>de recursos hídricos por extracción, desvío o contención; la eliminación de la contaminación, la vigilancia de las reservas, la seguridad de que cualquier mejora propuesta no obstaculice su acceso, el examen de las repercusiones de las medidas en la disponibilidad del agua y sus cuentas, el aumento del uso eficiente por los consumidores; la reducción del desperdicio durante su distribución, y la creación de instituciones apropiadas para la aplicación de esas estrategias y programas;</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Adoptar medidas positivas, así como una estrategia y un plan de acción nacionales en materia de recursos hídricos para el ejercicio de este derecho;</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Suministrar agua salubre, teniendo en cuenta los peligros y riesgos de la contaminación al medio ambiente;</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Difundir información adecuada sobre el uso higiénico del agua, la protección de sus fuentes y los métodos para reducir sus desperdicios;</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Garantizar y facilitar el acceso al agua pura y a su saneamiento por un precio asequible y sin discriminación, particularmente en zonas rurales y zonas urbanas desfavorecidas;</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para garantizar que el agua sea asequible, adoptar medidas como: la utilización de un conjunto de técnicas y tecnologías económicas; políticas adecuadas en materia de precios –como el suministro de agua a título gratuito o de bajo costo–; y, suplementos de ingresos;</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Gestionar eficazmente los recursos hídricos a través de un enfoque integrado que concilie el desarrollo económico y social con la protección de los ecosistemas naturales;</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Evitar la descarga de sustancias tóxicas en cantidades o concentraciones letales en el agua;</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Tomar todas las medidas posibles para impedir la contaminación del agua;</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Aplicar políticas ambientales que aseguren que las actividades que se lleven a cabo dentro de su jurisdicción o bajo su control no perjudiquen al medio ambiente;</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Controlar, evitar, reducir y eliminar eficazmente los efectos perjudiciales que puedan tener, para el medio ambiente y para el agua, las actividades que se realicen en cualquiera de sus esferas;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ñ) Lograr una mejora sustancial en las normas y los niveles de los servicios de suministro de agua potable y saneamiento ambiental; y</w:t>
      </w:r>
    </w:p>
    <w:p w:rsidR="004E405F" w:rsidRPr="00E906CC" w:rsidRDefault="004E405F" w:rsidP="000D578F">
      <w:pPr>
        <w:widowControl w:val="0"/>
        <w:numPr>
          <w:ilvl w:val="2"/>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Para el año 2030, lograr el acceso universal y equitativo de agua potable a un precio asequible para todos, es decir, sin discriminación.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fundamento en sede nacional del derecho humano al agua son los artículos 4o., párrafo quinto; 27; 115, fracción III, inciso a); y 122, apartado C, de la Constitución Política de los Estados Unidos Mexicanos; sin embargo, debe destacarse que estas disposiciones no otorgan elementos que garanticen su eficacia y ejercicio como un derecho fundamental. No obstante, su naturaleza como "</w:t>
      </w:r>
      <w:r w:rsidRPr="00E906CC">
        <w:rPr>
          <w:rFonts w:ascii="Times New Roman" w:eastAsia="Arial MT" w:hAnsi="Times New Roman" w:cs="Times New Roman"/>
          <w:i/>
          <w:sz w:val="24"/>
          <w:szCs w:val="24"/>
          <w:lang w:val="es-ES"/>
        </w:rPr>
        <w:t>derecho humano" auténtico está reconocida en fuentes internacionales, principalmente en la Observación General No. 15: El derecho al agua (artículos 11 y 12 del Pacto Internacional de Derechos Económicos, Sociales y Culturales) del Comité de Derechos Económicos, Sociales y Culturales de la Organización de las Naciones Unidas</w:t>
      </w:r>
      <w:r w:rsidRPr="00E906CC">
        <w:rPr>
          <w:rFonts w:ascii="Times New Roman" w:eastAsia="Arial MT" w:hAnsi="Times New Roman" w:cs="Times New Roman"/>
          <w:sz w:val="24"/>
          <w:szCs w:val="24"/>
          <w:lang w:val="es-ES"/>
        </w:rPr>
        <w:t>, en la que se establece que el agua es un recurso natural limitado y un bien público fundamental para la vida y la salud; y, como derecho humano es indispensable para vivir dignamente y una condicionante previa para la realización de otros derechos.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Ahora bien, el derecho al agua entraña tanto libertades como derechos. Las "libertades" consisten en el derecho a mantener el acceso a un suministro de agua necesario para ejercerlo y a no ser objeto de injerencias arbitrarias, como no sufrir cortes arbitrarios en su suministro o a no contaminar los recursos hídricos.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En cambio, los "derechos" comprenden el acceso a un sistema de abastecimiento y gestión del agua que ofrezca a la población iguales oportunidades para disfrutarla. Además, –como se anticipó– el </w:t>
      </w:r>
      <w:r w:rsidRPr="00E906CC">
        <w:rPr>
          <w:rFonts w:ascii="Times New Roman" w:eastAsia="Arial MT" w:hAnsi="Times New Roman" w:cs="Times New Roman"/>
          <w:sz w:val="24"/>
          <w:szCs w:val="24"/>
          <w:lang w:val="es-ES"/>
        </w:rPr>
        <w:lastRenderedPageBreak/>
        <w:t>agua debe recibir trato como bien social y cultural, y nunca fundamentalmente como un bien económico. Así, las obligaciones a las que ya se hizo mención tienden a garantizar el efectivo ejercicio y goce de este derecho humano.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ese sentido, los criterios de la Suprema Corte de Justicia de la Nación sustentan lo anterior, siendo aplicable al tenor siguiente: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Suprema Corte de Justicia de la Nación</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w:t>
      </w:r>
      <w:r w:rsidRPr="00E906CC">
        <w:rPr>
          <w:rFonts w:ascii="Times New Roman" w:eastAsia="Arial MT" w:hAnsi="Times New Roman" w:cs="Times New Roman"/>
          <w:b/>
          <w:sz w:val="24"/>
          <w:szCs w:val="24"/>
          <w:lang w:val="es-ES"/>
        </w:rPr>
        <w:t>DERECHO HUMANO AL AGUA. EFECTOS DE LA SENTENCIA DE AMPARO QUE ORDENA A LA AUTORIDAD MUNICIPAL A COORDINARSE CON LOS TRES ÁMBITOS DEL GOBIERNO PARA GARANTIZARLO.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Hechos</w:t>
      </w:r>
      <w:r w:rsidRPr="00E906CC">
        <w:rPr>
          <w:rFonts w:ascii="Times New Roman" w:eastAsia="Arial MT" w:hAnsi="Times New Roman" w:cs="Times New Roman"/>
          <w:sz w:val="24"/>
          <w:szCs w:val="24"/>
          <w:lang w:val="es-ES"/>
        </w:rPr>
        <w:t>: Un comité de agua potable promovió amparo indirecto en contra de la omisión de diversas autoridades municipales de adoptar las medidas necesarias para evitar el corte del suministro de energía eléctrica en el pozo de su comunidad, el cual abastece de agua a múltiples familias. El Juez de Distrito sobreseyó el juicio al considerar que había concluido el compromiso adquirido por la autoridad, en el convenio celebrado para el pago de la energía eléctrica requerida para la operación del pozo. Además, consideró que, en términos de la fracción III del artículo 115 constitucional, los comités de agua pueden coadyuvar con el Ayuntamiento para efecto de proporcionar el recurso hídrico a los habitantes de su demarcación. Asimismo, el juzgador señaló que la parte quejosa no acreditó haber solicitado la intervención del Ayuntamiento para atender dicha problemática, por lo que concluyó que no se podía estimar que esa autoridad estuviera obligada a solucionar el problema del abastecimiento de agua. En contra de esta determinación, la parte quejosa interpuso recurso de revisión.</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Criterio jurídico</w:t>
      </w:r>
      <w:r w:rsidRPr="00E906CC">
        <w:rPr>
          <w:rFonts w:ascii="Times New Roman" w:eastAsia="Arial MT" w:hAnsi="Times New Roman" w:cs="Times New Roman"/>
          <w:sz w:val="24"/>
          <w:szCs w:val="24"/>
          <w:lang w:val="es-ES"/>
        </w:rPr>
        <w:t>: Este Tribunal Colegiado de Circuito considera que cuando la autoridad municipal incumple con sus obligaciones generales para garantizar este derecho humano, el efecto de la sentencia de amparo debe ser adoptar las medidas necesarias para proporcionar su acceso, de manera individual y coordinada con las autoridades de los tres niveles de gobierno.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Justificación</w:t>
      </w:r>
      <w:r w:rsidRPr="00E906CC">
        <w:rPr>
          <w:rFonts w:ascii="Times New Roman" w:eastAsia="Arial MT" w:hAnsi="Times New Roman" w:cs="Times New Roman"/>
          <w:sz w:val="24"/>
          <w:szCs w:val="24"/>
          <w:lang w:val="es-ES"/>
        </w:rPr>
        <w:t xml:space="preserve">: En los artículos 4o., 27, 115, fracción III, inciso a), y 122, apartado C, de la Constitución Política de los Estados Unidos Mexicanos y en la “Observación General No. 15 (2002): El derecho al agua (artículos 11 y 12 del Pacto Internacional de Derechos Económicos, Sociales y Culturales)” del Comité de Derechos Económicos, Sociales y Culturales de la Organización de las Naciones Unidas, se fijaron elementos que garantizan su eficacia y el ejercicio del derecho humano al agua como un derecho fundamental. También dispuso que el agua es un recurso natural limitado y un bien público fundamental para la vida y la salud. Asimismo, señaló que este derecho humano es indispensable para vivir dignamente y una condicionante previa para la realización de otros derechos. A la luz de esta normatividad, las autoridades del Estado mexicano están obligadas a cumplir sus deberes generales y compromisos internacionales en materia del derecho humano al agua, los cuales se sintetizan en los siguientes: 1) abstenerse de restringir el acceso al agua en condiciones de disponibilidad, calidad y accesibilidad (física, económica, sin discriminación, y de manera informada); 2) coordinarse con los tres ámbitos del gobierno para respetar, proteger, cumplir y garantizar los derechos humanos; 3) adoptar todas las medidas positivas necesarias para proteger a la ciudadanía de actuaciones de terceros, estatales y no estatales, que menoscaben ilegítimamente el ejercicio de este derecho humano; y 4) adoptar todas las medidas positivas necesarias para garantizar la preservación, el suministro y saneamiento del agua potable, salubre y suficiente, de modo que lo puedan ejercer tanto las generaciones presentes </w:t>
      </w:r>
      <w:r w:rsidRPr="00E906CC">
        <w:rPr>
          <w:rFonts w:ascii="Times New Roman" w:eastAsia="Arial MT" w:hAnsi="Times New Roman" w:cs="Times New Roman"/>
          <w:sz w:val="24"/>
          <w:szCs w:val="24"/>
          <w:lang w:val="es-ES"/>
        </w:rPr>
        <w:lastRenderedPageBreak/>
        <w:t>como las futuras.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Si la autoridad municipal incumple sus obligaciones generales para garantizar el acceso a ese derecho humano, el efecto de la sentencia de amparo debe ser que asuma una actitud activa en el cumplimiento de su deber constitucional para proteger y garantizar este derecho humano. En particular, </w:t>
      </w:r>
      <w:r w:rsidRPr="00E906CC">
        <w:rPr>
          <w:rFonts w:ascii="Times New Roman" w:eastAsia="Arial MT" w:hAnsi="Times New Roman" w:cs="Times New Roman"/>
          <w:b/>
          <w:sz w:val="24"/>
          <w:szCs w:val="24"/>
          <w:lang w:val="es-ES"/>
        </w:rPr>
        <w:t>que atienda la problemática de falta de agua de la comunidad y adopte las medidas que estime necesarias para garantizar ese derecho. Dichas medidas deberán realizarse de manera individual y en coordinación con las otras autoridades de los tres niveles de gobierno</w:t>
      </w:r>
      <w:r w:rsidRPr="00E906CC">
        <w:rPr>
          <w:rFonts w:ascii="Times New Roman" w:eastAsia="Arial MT" w:hAnsi="Times New Roman" w:cs="Times New Roman"/>
          <w:sz w:val="24"/>
          <w:szCs w:val="24"/>
          <w:lang w:val="es-ES"/>
        </w:rPr>
        <w:t>.” SEGUNDO TRIBUNAL COLEGIADO EN MATERIA ADMINISTRATIVA DEL SEGUNDO CIRCUITO. Amparo en revisión 496/2023. Comité Administrativo de Agua Potable de Guadalupe Victoria, A.C., Ecatepec de Morelos, Estado de México y/o Comité de Agua Potable del pueblo de Guadalupe Victoria. 14 de noviembre de 2024. Unanimidad de votos. Ponente: Mónica Alejandra Soto Bueno. Secretaria: Adriana Arreguín Hernández. Esta tesis se publicó el viernes 04 de julio de 2025 a las 10:11 horas en el Semanario Judicial de la Federación.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criterio que emitió la Suprema Corte de Justicia de la Nación reafirma que los municipios deben adoptar medidas en manera individual y en coordinación con las autoridades de los tres niveles de gobierno, de ahí deriva la importancia de establecer un nuevo marco jurídico a la vanguardia y necesidades de la realidad que se vive en 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r w:rsidRPr="00E906CC">
        <w:rPr>
          <w:rFonts w:ascii="Times New Roman" w:eastAsia="Arial MT" w:hAnsi="Times New Roman" w:cs="Times New Roman"/>
          <w:noProof/>
          <w:sz w:val="24"/>
          <w:szCs w:val="24"/>
          <w:lang w:val="es-ES"/>
        </w:rPr>
        <w:drawing>
          <wp:inline distT="0" distB="0" distL="0" distR="0" wp14:anchorId="6201442A" wp14:editId="65A0EFE0">
            <wp:extent cx="192024" cy="192024"/>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7" cstate="print"/>
                    <a:stretch>
                      <a:fillRect/>
                    </a:stretch>
                  </pic:blipFill>
                  <pic:spPr>
                    <a:xfrm>
                      <a:off x="0" y="0"/>
                      <a:ext cx="192024" cy="192024"/>
                    </a:xfrm>
                    <a:prstGeom prst="rect">
                      <a:avLst/>
                    </a:prstGeom>
                  </pic:spPr>
                </pic:pic>
              </a:graphicData>
            </a:graphic>
          </wp:inline>
        </w:drawing>
      </w:r>
      <w:r w:rsidRPr="00E906CC">
        <w:rPr>
          <w:rFonts w:ascii="Times New Roman" w:eastAsia="Arial MT" w:hAnsi="Times New Roman" w:cs="Times New Roman"/>
          <w:sz w:val="24"/>
          <w:szCs w:val="24"/>
          <w:lang w:val="es-ES"/>
        </w:rPr>
        <w:t xml:space="preserve"> </w:t>
      </w:r>
      <w:r w:rsidRPr="00E906CC">
        <w:rPr>
          <w:rFonts w:ascii="Times New Roman" w:eastAsia="Arial MT" w:hAnsi="Times New Roman" w:cs="Times New Roman"/>
          <w:b/>
          <w:sz w:val="24"/>
          <w:szCs w:val="24"/>
          <w:lang w:val="es-ES"/>
        </w:rPr>
        <w:t>Reestructura de la Secretaría del Agua del Estado de México.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Secretaría del Agua del Estado de México, se le debe otorgar las facultades, atribuciones, derechos y obligaciones, así como el presupuesto necesario para gestionar de manera integral el recurso hídrico de nuestra entidad.</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Esta Secretaría es la encargada del diseño de políticas públicas para garantizar el acceso al agua, así como la prestación de servicios de agua potable, drenaje, saneamiento, alcantarillado, tratamiento y reúso de aguas residuales, en coordinación con los 125 municipios.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ese sentido, se propone la reincorporación como una Dirección General dentro de la Secretaría del Agua, debido a que recordemos que desde su creación hasta 1999, se mantuvieron sin reformas y adiciones, por tal razón ya no se ajustaba a las exigencias para fundamentar las actividades del subsector de infraestructura hidráulica en el Estado, ni a las nuevas disposiciones federales vigentes en la materia, tales como la Ley General del Equilibrio Ecológico y Protección al Ambiente y la Ley de Aguas Nacionales.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1991, la estructura de organización de la Comisión Estatal de Agua y Saneamiento se conformaba por 183 unidades administrativas (una dirección general, ocho direcciones de área, 14 subdirecciones, 54 gerencias y 106 departamentos).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Para 1992 se creó la Subsecretaría de Infraestructura Hidráulica, dependiente de la Secretaría de Desarrollo Urbano y Obras Públicas, la cual se encargaba de establecer y definir los lineamientos generales para la planeación, ejecución y operación de las obras y sistemas de agua potable, alcantarillado y saneamiento en el Estado; así como de coordinar y vigilar que las obras hidráulicas, la prestación de los servicios y el apoyo a los organismos operadores municipales se efectuaran con oportunidad, calidad y transparencia.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lastRenderedPageBreak/>
        <w:t>Esta Subsecretaría se integraba por 19 unidades administrativas (una subsecretaría, dos direcciones generales, dos direcciones de área, 10 subdirecciones y cuatro departamentos Para 1993 la Comisión Estatal de Agua y Saneamiento se conformaba por 188 unidades administrativas (una dirección general, seis direcciones de área, 11 subdirecciones, 57 gerencias y 113 departamentos).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Plan de Desarrollo del Estado de México 1993-1999 estableció como una de las principales acciones del Gobierno, en materia de agua y saneamiento, la de responsabilizar a un sólo organismo estatal de la planeación, organización, administración, evaluación y control de los recursos hidráulicos, así como de adecuar el marco legal y lograr una mayor coordinación y desarrollo institucional.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este contexto se llevó a cabo la actualización del marco legal que regulaba las funciones en materia de agua y saneamiento para ajustarlo a las disposiciones federales y atender las demandas en este rubro, así también se fusionaron la Subsecretaría de Infraestructura Hidráulica y la Comisión Estatal de Agua y Saneamiento para dar origen a la Comisión del Agua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Más tarde, mediante el decreto No. 101, publicado en la “Gaceta del Gobierno” el 18 de enero de 1999, la H. LIII Legislatura del Estado de México expidió la Ley que crea el Organismo Público Descentralizado denominado Comisión del Agua del Estado de México, con personalidad jurídica y patrimonio propios.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 que en la actualidad ya no responde a la realidad, desafíos y retos que se enfrenta el Estado de México, debido a que no es viable la coexistencia de una Comisión y una Secretaría para regir la política hídrica en nuestro Estado, establece la coordinación con las Instituciones y Organismos precisos para desarrollar acciones conjuntas con los municipios y estados circunvecinos al Estado de México en materia hidráulica, además de planear, instrumentar y coordinar acciones que conduzcan a lograr el uso eficiente del agua en nuestra Entidad, motivo por el cual se establece que la Comisión se incorpore a la Secretaria como una Dirección General.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Objetivo de la Ley que se propone:</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La presente Ley tiene por </w:t>
      </w:r>
      <w:r w:rsidRPr="00E906CC">
        <w:rPr>
          <w:rFonts w:ascii="Times New Roman" w:eastAsia="Arial MT" w:hAnsi="Times New Roman" w:cs="Times New Roman"/>
          <w:b/>
          <w:sz w:val="24"/>
          <w:szCs w:val="24"/>
          <w:lang w:val="es-ES"/>
        </w:rPr>
        <w:t xml:space="preserve">objeto </w:t>
      </w:r>
      <w:r w:rsidRPr="00E906CC">
        <w:rPr>
          <w:rFonts w:ascii="Times New Roman" w:eastAsia="Arial MT" w:hAnsi="Times New Roman" w:cs="Times New Roman"/>
          <w:sz w:val="24"/>
          <w:szCs w:val="24"/>
          <w:lang w:val="es-ES"/>
        </w:rPr>
        <w:t>garantizar un modelo de gestión sustentable, a la vanguardia, humanista y progresivo en el respeto de los derechos humanos del agua, la salud, al medio ambiente sano, vida digna de las y los mexiquenses, asegurando su disponibilidad, acceso equitativo y calidad.</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Para hacer frente a las problemáticas que fueron señaladas de forma enunciativa pero no limitativa en este documento, al proponer la creación de la Ley de Aguas del Estado de México, que sustituirá a la Ley del Agua para el Estado de México y Municipios, estableciendo un marco normativo basado en principios de sustentabilidad, equidad y participación ciudadana.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Desde la perspectiva de técnica legislativa, es inhibir prácticas ilegales mediante un marco jurídico eficaz que combine prevención, fiscalización y sanción, asegurando que la respuesta institucional sea proporcional, legal y orientada a la protección del interés público.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Asimismo, resulta indispensable incorporar criterios de justicia hídrica que prioricen a las comunidades con mayores carencias. Una legislación actualizada debe asegurar que ninguna persona quede excluida del acceso a este derecho fundamental, impulsando políticas públicas </w:t>
      </w:r>
      <w:r w:rsidRPr="00E906CC">
        <w:rPr>
          <w:rFonts w:ascii="Times New Roman" w:eastAsia="Arial MT" w:hAnsi="Times New Roman" w:cs="Times New Roman"/>
          <w:sz w:val="24"/>
          <w:szCs w:val="24"/>
          <w:lang w:val="es-ES"/>
        </w:rPr>
        <w:lastRenderedPageBreak/>
        <w:t>orientadas a la equidad territorial, la transparencia en la gestión y la corresponsabilidad entre gobierno y ciudadanía.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iniciativa también promueve una cultura de conservación y aprovechamiento racional del recurso. La sostenibilidad del agua depende tanto de la acción gubernamental como del compromiso social, por lo que se impulsan disposiciones orientadas a la eficiencia en el consumo, la innovación tecnológica, la reutilización responsable y la educación ambiental.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Finalmente, esta propuesta legislativa consolida un modelo de gobernanza hídrica que privilegia la coordinación interinstitucional, la planeación de largo plazo y la rendición de cuentas. La armonización normativa representa un compromiso con la protección del interés público, la sustentabilidad ambiental y el fortalecimiento del marco jurídico estatal.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Con esta iniciativa se busca construir un sistema hídrico más justo, eficiente y resiliente, capaz de asegurar el acceso equitativo al agua, proteger el recurso frente a prácticas ilegales como el </w:t>
      </w:r>
      <w:proofErr w:type="spellStart"/>
      <w:r w:rsidRPr="00E906CC">
        <w:rPr>
          <w:rFonts w:ascii="Times New Roman" w:eastAsia="Arial MT" w:hAnsi="Times New Roman" w:cs="Times New Roman"/>
          <w:sz w:val="24"/>
          <w:szCs w:val="24"/>
          <w:lang w:val="es-ES"/>
        </w:rPr>
        <w:t>huachicoleo</w:t>
      </w:r>
      <w:proofErr w:type="spellEnd"/>
      <w:r w:rsidRPr="00E906CC">
        <w:rPr>
          <w:rFonts w:ascii="Times New Roman" w:eastAsia="Arial MT" w:hAnsi="Times New Roman" w:cs="Times New Roman"/>
          <w:sz w:val="24"/>
          <w:szCs w:val="24"/>
          <w:lang w:val="es-ES"/>
        </w:rPr>
        <w:t xml:space="preserve"> y promover una gestión responsable que no comprometa el derecho de las generaciones futuras. La reforma constituye una apuesta por la legalidad, la seguridad hídrica y la justicia social como pilares del desarrollo integral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Así con la intención de contar con mayores elementos para facilitar la comprensión de las modificaciones planteadas en la presente iniciativa, se hace un estudio para hacer la descripción de la presente iniciativa.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r w:rsidRPr="00E906CC">
        <w:rPr>
          <w:rFonts w:ascii="Times New Roman" w:eastAsia="Arial MT" w:hAnsi="Times New Roman" w:cs="Times New Roman"/>
          <w:noProof/>
          <w:sz w:val="24"/>
          <w:szCs w:val="24"/>
          <w:lang w:val="es-ES"/>
        </w:rPr>
        <w:drawing>
          <wp:inline distT="0" distB="0" distL="0" distR="0" wp14:anchorId="6A1F3E70" wp14:editId="4BAB3544">
            <wp:extent cx="192024" cy="19202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7" cstate="print"/>
                    <a:stretch>
                      <a:fillRect/>
                    </a:stretch>
                  </pic:blipFill>
                  <pic:spPr>
                    <a:xfrm>
                      <a:off x="0" y="0"/>
                      <a:ext cx="192024" cy="192024"/>
                    </a:xfrm>
                    <a:prstGeom prst="rect">
                      <a:avLst/>
                    </a:prstGeom>
                  </pic:spPr>
                </pic:pic>
              </a:graphicData>
            </a:graphic>
          </wp:inline>
        </w:drawing>
      </w:r>
      <w:r w:rsidRPr="00E906CC">
        <w:rPr>
          <w:rFonts w:ascii="Times New Roman" w:eastAsia="Arial MT" w:hAnsi="Times New Roman" w:cs="Times New Roman"/>
          <w:sz w:val="24"/>
          <w:szCs w:val="24"/>
          <w:lang w:val="es-ES"/>
        </w:rPr>
        <w:t xml:space="preserve"> </w:t>
      </w:r>
      <w:r w:rsidRPr="00E906CC">
        <w:rPr>
          <w:rFonts w:ascii="Times New Roman" w:eastAsia="Arial MT" w:hAnsi="Times New Roman" w:cs="Times New Roman"/>
          <w:b/>
          <w:sz w:val="24"/>
          <w:szCs w:val="24"/>
          <w:lang w:val="es-ES"/>
        </w:rPr>
        <w:t>Descripción de la Iniciativa.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presente iniciativa responde a los desafíos críticos en la gestión del agua en el Estado de México, identificados en líneas anteriores. La sobreexplotación de acuíferos, la contaminación de cuerpos de agua y la falta de acceso equitativo al recurso hídrico han generado una crisis que requiere un nuevo marco normativo.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Por ello, la Ley de Aguas del Estado de México busca garantizar el derecho humano al agua, proteger los ecosistemas hídricos y fortalecer la regulación para un uso sustentable y equitativo del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Se muestra a continuación la descripción de la Ley para una mayor comprensión:</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2"/>
        <w:gridCol w:w="2942"/>
        <w:gridCol w:w="2942"/>
      </w:tblGrid>
      <w:tr w:rsidR="004E405F" w:rsidRPr="00E906CC" w:rsidTr="004E405F">
        <w:trPr>
          <w:trHeight w:val="20"/>
          <w:jc w:val="center"/>
        </w:trPr>
        <w:tc>
          <w:tcPr>
            <w:tcW w:w="2942" w:type="dxa"/>
            <w:shd w:val="clear" w:color="auto" w:fill="D9D9D9"/>
          </w:tcPr>
          <w:p w:rsidR="004E405F" w:rsidRPr="00E906CC" w:rsidRDefault="004E405F" w:rsidP="000D578F">
            <w:pPr>
              <w:spacing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Titulo</w:t>
            </w:r>
          </w:p>
        </w:tc>
        <w:tc>
          <w:tcPr>
            <w:tcW w:w="2942" w:type="dxa"/>
            <w:shd w:val="clear" w:color="auto" w:fill="D9D9D9"/>
          </w:tcPr>
          <w:p w:rsidR="004E405F" w:rsidRPr="00E906CC" w:rsidRDefault="004E405F" w:rsidP="000D578F">
            <w:pPr>
              <w:spacing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w:t>
            </w:r>
          </w:p>
        </w:tc>
        <w:tc>
          <w:tcPr>
            <w:tcW w:w="2942" w:type="dxa"/>
            <w:shd w:val="clear" w:color="auto" w:fill="D9D9D9"/>
          </w:tcPr>
          <w:p w:rsidR="004E405F" w:rsidRPr="00E906CC" w:rsidRDefault="004E405F" w:rsidP="000D578F">
            <w:pPr>
              <w:spacing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Titulo</w:t>
            </w:r>
          </w:p>
        </w:tc>
      </w:tr>
      <w:tr w:rsidR="004E405F" w:rsidRPr="00E906CC" w:rsidTr="004E405F">
        <w:trPr>
          <w:trHeight w:val="20"/>
          <w:jc w:val="center"/>
        </w:trPr>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TÍTULO PRIMERO.</w:t>
            </w: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DISPOSICIONES PRELIMINARES</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Único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Objeto de la Ley y Disposiciones Generales</w:t>
            </w:r>
          </w:p>
        </w:tc>
      </w:tr>
      <w:tr w:rsidR="004E405F" w:rsidRPr="00E906CC" w:rsidTr="004E405F">
        <w:trPr>
          <w:trHeight w:val="20"/>
          <w:jc w:val="center"/>
        </w:trPr>
        <w:tc>
          <w:tcPr>
            <w:tcW w:w="2942" w:type="dxa"/>
            <w:vMerge w:val="restart"/>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lastRenderedPageBreak/>
              <w:t>TÍTULO SEGUNDO</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DERECHO HUMANO AL AGUA Y SU INTERDEPENDENCIA CON OTROS DERECHOS</w:t>
            </w:r>
          </w:p>
        </w:tc>
      </w:tr>
      <w:tr w:rsidR="004E405F" w:rsidRPr="00E906CC" w:rsidTr="004E405F">
        <w:trPr>
          <w:trHeight w:val="20"/>
          <w:jc w:val="center"/>
        </w:trPr>
        <w:tc>
          <w:tcPr>
            <w:tcW w:w="2942" w:type="dxa"/>
            <w:vMerge/>
            <w:tcBorders>
              <w:top w:val="nil"/>
            </w:tcBorders>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CAPITULO PRIMERO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Del Derecho Humano al agua</w:t>
            </w:r>
          </w:p>
        </w:tc>
      </w:tr>
      <w:tr w:rsidR="004E405F" w:rsidRPr="00E906CC" w:rsidTr="004E405F">
        <w:trPr>
          <w:trHeight w:val="20"/>
          <w:jc w:val="center"/>
        </w:trPr>
        <w:tc>
          <w:tcPr>
            <w:tcW w:w="2942" w:type="dxa"/>
            <w:vMerge/>
            <w:tcBorders>
              <w:top w:val="nil"/>
            </w:tcBorders>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lastRenderedPageBreak/>
              <w:t>CAPÍTULO SEGUNDO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lastRenderedPageBreak/>
              <w:t xml:space="preserve">Interdependencia del derecho humano al agua y saneamiento </w:t>
            </w:r>
            <w:r w:rsidRPr="00E906CC">
              <w:rPr>
                <w:rFonts w:ascii="Times New Roman" w:eastAsia="Arial MT" w:hAnsi="Times New Roman" w:cs="Times New Roman"/>
                <w:sz w:val="24"/>
                <w:szCs w:val="24"/>
                <w:lang w:val="es-ES"/>
              </w:rPr>
              <w:lastRenderedPageBreak/>
              <w:t>con otros derechos</w:t>
            </w:r>
          </w:p>
        </w:tc>
      </w:tr>
      <w:tr w:rsidR="004E405F" w:rsidRPr="00E906CC" w:rsidTr="004E405F">
        <w:trPr>
          <w:trHeight w:val="20"/>
          <w:jc w:val="center"/>
        </w:trPr>
        <w:tc>
          <w:tcPr>
            <w:tcW w:w="2942" w:type="dxa"/>
            <w:vMerge/>
            <w:tcBorders>
              <w:top w:val="nil"/>
            </w:tcBorders>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Sección Primera</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Derecho a un medio ambiente sano</w:t>
            </w:r>
          </w:p>
        </w:tc>
      </w:tr>
      <w:tr w:rsidR="004E405F" w:rsidRPr="00E906CC" w:rsidTr="004E405F">
        <w:trPr>
          <w:trHeight w:val="20"/>
          <w:jc w:val="center"/>
        </w:trPr>
        <w:tc>
          <w:tcPr>
            <w:tcW w:w="2942" w:type="dxa"/>
            <w:vMerge/>
            <w:tcBorders>
              <w:top w:val="nil"/>
            </w:tcBorders>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Sección Segunda</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Vinculación con el derecho a la salud</w:t>
            </w:r>
          </w:p>
        </w:tc>
      </w:tr>
      <w:tr w:rsidR="004E405F" w:rsidRPr="00E906CC" w:rsidTr="004E405F">
        <w:trPr>
          <w:trHeight w:val="20"/>
          <w:jc w:val="center"/>
        </w:trPr>
        <w:tc>
          <w:tcPr>
            <w:tcW w:w="2942" w:type="dxa"/>
            <w:vMerge/>
            <w:tcBorders>
              <w:top w:val="nil"/>
            </w:tcBorders>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Sección Tercera</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Vinculación con la igualdad sustantiva y de género</w:t>
            </w:r>
          </w:p>
        </w:tc>
      </w:tr>
      <w:tr w:rsidR="004E405F" w:rsidRPr="00E906CC" w:rsidTr="004E405F">
        <w:trPr>
          <w:trHeight w:val="20"/>
          <w:jc w:val="center"/>
        </w:trPr>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Sección Cuarta</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Vinculación con el derecho humano al saneamiento</w:t>
            </w:r>
          </w:p>
        </w:tc>
      </w:tr>
      <w:tr w:rsidR="004E405F" w:rsidRPr="00E906CC" w:rsidTr="004E405F">
        <w:trPr>
          <w:trHeight w:val="20"/>
          <w:jc w:val="center"/>
        </w:trPr>
        <w:tc>
          <w:tcPr>
            <w:tcW w:w="2942" w:type="dxa"/>
            <w:vMerge w:val="restart"/>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TÍTULO TERCERO.</w:t>
            </w: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Atribuciones y Competencias</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PRIMERO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Disposiciones comunes</w:t>
            </w:r>
          </w:p>
        </w:tc>
      </w:tr>
      <w:tr w:rsidR="004E405F" w:rsidRPr="00E906CC" w:rsidTr="004E405F">
        <w:trPr>
          <w:trHeight w:val="20"/>
          <w:jc w:val="center"/>
        </w:trPr>
        <w:tc>
          <w:tcPr>
            <w:tcW w:w="2942" w:type="dxa"/>
            <w:vMerge/>
            <w:tcBorders>
              <w:top w:val="nil"/>
            </w:tcBorders>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SEGUNDO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Facultades del Estado de México en materia de garantías del derecho humano al agua</w:t>
            </w:r>
          </w:p>
        </w:tc>
      </w:tr>
      <w:tr w:rsidR="004E405F" w:rsidRPr="00E906CC" w:rsidTr="004E405F">
        <w:trPr>
          <w:trHeight w:val="20"/>
          <w:jc w:val="center"/>
        </w:trPr>
        <w:tc>
          <w:tcPr>
            <w:tcW w:w="2942" w:type="dxa"/>
            <w:vMerge/>
            <w:tcBorders>
              <w:top w:val="nil"/>
            </w:tcBorders>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TERCERO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Facultades de las Entidades Federativas en materia de garantías del derecho humano al agua</w:t>
            </w:r>
          </w:p>
        </w:tc>
      </w:tr>
      <w:tr w:rsidR="004E405F" w:rsidRPr="00E906CC" w:rsidTr="004E405F">
        <w:trPr>
          <w:trHeight w:val="20"/>
          <w:jc w:val="center"/>
        </w:trPr>
        <w:tc>
          <w:tcPr>
            <w:tcW w:w="2942" w:type="dxa"/>
            <w:vMerge/>
            <w:tcBorders>
              <w:top w:val="nil"/>
            </w:tcBorders>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CUARTO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Facultades de los Municipios en materia de garantía del derecho humano al agua para consumo personal y doméstico</w:t>
            </w:r>
          </w:p>
        </w:tc>
      </w:tr>
      <w:tr w:rsidR="004E405F" w:rsidRPr="00E906CC" w:rsidTr="004E405F">
        <w:trPr>
          <w:trHeight w:val="20"/>
          <w:jc w:val="center"/>
        </w:trPr>
        <w:tc>
          <w:tcPr>
            <w:tcW w:w="2942" w:type="dxa"/>
            <w:vMerge w:val="restart"/>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TITULO CUARTO. INSTRUMENTOS PARA GARANTIZAR EL DERECHO HUMANO AL</w:t>
            </w: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AGUA</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PRIMERO.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 los instrumentos de la Política Hídrica</w:t>
            </w:r>
          </w:p>
        </w:tc>
      </w:tr>
      <w:tr w:rsidR="004E405F" w:rsidRPr="00E906CC" w:rsidTr="004E405F">
        <w:trPr>
          <w:trHeight w:val="20"/>
          <w:jc w:val="center"/>
        </w:trPr>
        <w:tc>
          <w:tcPr>
            <w:tcW w:w="2942" w:type="dxa"/>
            <w:vMerge/>
            <w:tcBorders>
              <w:top w:val="nil"/>
            </w:tcBorders>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CAPITULO SEGUNDO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Estrategia Nacional Hídrica</w:t>
            </w:r>
          </w:p>
        </w:tc>
      </w:tr>
      <w:tr w:rsidR="004E405F" w:rsidRPr="00E906CC" w:rsidTr="004E405F">
        <w:trPr>
          <w:trHeight w:val="20"/>
          <w:jc w:val="center"/>
        </w:trPr>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TITULO QUINTO. CAPTACION DE AGUA</w:t>
            </w: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PLUVIAL</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CAPITULO UNICO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Sistema de Captación de Agua Pluvial para consumo personal y doméstico</w:t>
            </w:r>
          </w:p>
        </w:tc>
      </w:tr>
      <w:tr w:rsidR="004E405F" w:rsidRPr="00E906CC" w:rsidTr="004E405F">
        <w:trPr>
          <w:trHeight w:val="20"/>
          <w:jc w:val="center"/>
        </w:trPr>
        <w:tc>
          <w:tcPr>
            <w:tcW w:w="2942" w:type="dxa"/>
            <w:vMerge w:val="restart"/>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TITULO SEXTO. CULTURA DEL AGUA</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CAPITULO PRIMERO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Objetivos</w:t>
            </w:r>
          </w:p>
        </w:tc>
      </w:tr>
      <w:tr w:rsidR="004E405F" w:rsidRPr="00E906CC" w:rsidTr="004E405F">
        <w:trPr>
          <w:trHeight w:val="20"/>
          <w:jc w:val="center"/>
        </w:trPr>
        <w:tc>
          <w:tcPr>
            <w:tcW w:w="2942" w:type="dxa"/>
            <w:vMerge/>
            <w:tcBorders>
              <w:top w:val="nil"/>
            </w:tcBorders>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SEGUNDO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 la participación social y ciudadana</w:t>
            </w:r>
          </w:p>
        </w:tc>
      </w:tr>
      <w:tr w:rsidR="004E405F" w:rsidRPr="00E906CC" w:rsidTr="004E405F">
        <w:trPr>
          <w:trHeight w:val="20"/>
          <w:jc w:val="center"/>
        </w:trPr>
        <w:tc>
          <w:tcPr>
            <w:tcW w:w="2942" w:type="dxa"/>
            <w:vMerge/>
            <w:tcBorders>
              <w:top w:val="nil"/>
            </w:tcBorders>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TERCERO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Sistema Comunitarios de Agua y Saneamiento</w:t>
            </w:r>
          </w:p>
        </w:tc>
      </w:tr>
      <w:tr w:rsidR="004E405F" w:rsidRPr="00E906CC" w:rsidTr="004E405F">
        <w:trPr>
          <w:trHeight w:val="20"/>
          <w:jc w:val="center"/>
        </w:trPr>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TÍTULO SÉPTIMO</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ÚNICO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organismos operadores de agua</w:t>
            </w:r>
          </w:p>
        </w:tc>
      </w:tr>
      <w:tr w:rsidR="004E405F" w:rsidRPr="00E906CC" w:rsidTr="004E405F">
        <w:trPr>
          <w:trHeight w:val="20"/>
          <w:jc w:val="center"/>
        </w:trPr>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TÍTULO OCTAVO</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ÚNICO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Secretaría del Agua y su funcionamiento</w:t>
            </w:r>
          </w:p>
        </w:tc>
      </w:tr>
      <w:tr w:rsidR="004E405F" w:rsidRPr="00E906CC" w:rsidTr="004E405F">
        <w:trPr>
          <w:trHeight w:val="20"/>
          <w:jc w:val="center"/>
        </w:trPr>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TÍTULO NOVENO</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CAPITULO ÚNICO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Tarifas del Agua para la</w:t>
            </w:r>
          </w:p>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prestación del servicio de saneamiento</w:t>
            </w:r>
          </w:p>
        </w:tc>
      </w:tr>
      <w:tr w:rsidR="004E405F" w:rsidRPr="00E906CC" w:rsidTr="004E405F">
        <w:trPr>
          <w:trHeight w:val="20"/>
          <w:jc w:val="center"/>
        </w:trPr>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TÍTULO DÉCIMO</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CAPITULO ÚNICO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Fomento de reúso de aguas residuales</w:t>
            </w:r>
          </w:p>
        </w:tc>
      </w:tr>
      <w:tr w:rsidR="004E405F" w:rsidRPr="00E906CC" w:rsidTr="004E405F">
        <w:trPr>
          <w:trHeight w:val="20"/>
          <w:jc w:val="center"/>
        </w:trPr>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TÍTULO DÉCIMO PRIMERO</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CAPITULO UNICO</w:t>
            </w: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Delitos hídricos</w:t>
            </w:r>
          </w:p>
        </w:tc>
      </w:tr>
      <w:tr w:rsidR="004E405F" w:rsidRPr="00E906CC" w:rsidTr="004E405F">
        <w:trPr>
          <w:trHeight w:val="20"/>
          <w:jc w:val="center"/>
        </w:trPr>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TÍTULO DÉCIMO SEGUNDO</w:t>
            </w:r>
          </w:p>
        </w:tc>
        <w:tc>
          <w:tcPr>
            <w:tcW w:w="2942" w:type="dxa"/>
          </w:tcPr>
          <w:p w:rsidR="004E405F" w:rsidRPr="00E906CC" w:rsidRDefault="004E405F" w:rsidP="000D578F">
            <w:pPr>
              <w:spacing w:line="240" w:lineRule="auto"/>
              <w:jc w:val="center"/>
              <w:rPr>
                <w:rFonts w:ascii="Times New Roman" w:eastAsia="Arial MT" w:hAnsi="Times New Roman" w:cs="Times New Roman"/>
                <w:sz w:val="24"/>
                <w:szCs w:val="24"/>
                <w:lang w:val="es-ES"/>
              </w:rPr>
            </w:pPr>
          </w:p>
        </w:tc>
        <w:tc>
          <w:tcPr>
            <w:tcW w:w="2942" w:type="dxa"/>
          </w:tcPr>
          <w:p w:rsidR="004E405F" w:rsidRPr="00E906CC" w:rsidRDefault="004E405F" w:rsidP="000D578F">
            <w:pPr>
              <w:spacing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MEDIOS DE IMPUGNACIÓN</w:t>
            </w:r>
          </w:p>
        </w:tc>
      </w:tr>
    </w:tbl>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TRANSITORIOS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PRIMERO</w:t>
      </w:r>
      <w:r w:rsidRPr="00E906CC">
        <w:rPr>
          <w:rFonts w:ascii="Times New Roman" w:eastAsia="Arial MT" w:hAnsi="Times New Roman" w:cs="Times New Roman"/>
          <w:sz w:val="24"/>
          <w:szCs w:val="24"/>
          <w:lang w:val="es-ES"/>
        </w:rPr>
        <w:t>. La presente Ley entrará en vigor al día siguiente de su publicación en el periódico oficial del Gobierno del Estado de México.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SEGUNDO</w:t>
      </w:r>
      <w:r w:rsidRPr="00E906CC">
        <w:rPr>
          <w:rFonts w:ascii="Times New Roman" w:eastAsia="Arial MT" w:hAnsi="Times New Roman" w:cs="Times New Roman"/>
          <w:sz w:val="24"/>
          <w:szCs w:val="24"/>
          <w:lang w:val="es-ES"/>
        </w:rPr>
        <w:t>. Se abroga la Ley del Agua para el Estado de México y Municipios y se derogan las disposiciones que se opongan a la presente Ley.</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TERCERO</w:t>
      </w:r>
      <w:r w:rsidRPr="00E906CC">
        <w:rPr>
          <w:rFonts w:ascii="Times New Roman" w:eastAsia="Arial MT" w:hAnsi="Times New Roman" w:cs="Times New Roman"/>
          <w:sz w:val="24"/>
          <w:szCs w:val="24"/>
          <w:lang w:val="es-ES"/>
        </w:rPr>
        <w:t>. El Ejecutivo del Estado expedirá el Reglamento de la presente Ley en un plazo no mayor a 180 días naturales, respecto de la operación, atribuciones, derechos y obligaciones de cada sistema comunitario.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CUARTO. </w:t>
      </w:r>
      <w:r w:rsidRPr="00E906CC">
        <w:rPr>
          <w:rFonts w:ascii="Times New Roman" w:eastAsia="Arial MT" w:hAnsi="Times New Roman" w:cs="Times New Roman"/>
          <w:sz w:val="24"/>
          <w:szCs w:val="24"/>
          <w:lang w:val="es-ES"/>
        </w:rPr>
        <w:t>El Ejecutivo del Estado contará con un plazo no mayor a 180 días naturales, para llevar a cabo la reestructuración técnica, financiera y reglamento interno de la Secretaría del Agua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QUINTO. </w:t>
      </w:r>
      <w:r w:rsidRPr="00E906CC">
        <w:rPr>
          <w:rFonts w:ascii="Times New Roman" w:eastAsia="Arial MT" w:hAnsi="Times New Roman" w:cs="Times New Roman"/>
          <w:sz w:val="24"/>
          <w:szCs w:val="24"/>
          <w:lang w:val="es-ES"/>
        </w:rPr>
        <w:t>El Ejecutivo del Estado contará con un plazo no mayor a 180 días naturales, para llevar a cabo la liquidación financiera y estructural, así como la transferencia de activos y pasivos de la Comisión del Agua del Estado de México para llevar a cabo la incorporación como Dirección General a cargo de la Secretaría del Agua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SEXTO. </w:t>
      </w:r>
      <w:r w:rsidRPr="00E906CC">
        <w:rPr>
          <w:rFonts w:ascii="Times New Roman" w:eastAsia="Arial MT" w:hAnsi="Times New Roman" w:cs="Times New Roman"/>
          <w:sz w:val="24"/>
          <w:szCs w:val="24"/>
          <w:lang w:val="es-ES"/>
        </w:rPr>
        <w:t>El Ejecutivo del Estado contará con un plazo no mayor a 180 días naturales, para llevar a cabo la liquidación financiera y estructural, así como la transferencia de activos y pasivos de la Comisión Técnica del Agua del Estado de México para llevar a cabo la incorporación como Dirección General a cargo de la Secretaría del Agua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OCTAVO</w:t>
      </w:r>
      <w:r w:rsidRPr="00E906CC">
        <w:rPr>
          <w:rFonts w:ascii="Times New Roman" w:eastAsia="Arial MT" w:hAnsi="Times New Roman" w:cs="Times New Roman"/>
          <w:sz w:val="24"/>
          <w:szCs w:val="24"/>
          <w:lang w:val="es-ES"/>
        </w:rPr>
        <w:t>. Los municipios contaran con un plazo no menos de 90 días para llevar a cabo el nombramiento del Titular de su organismo operador de agua, en cumplimiento a los requisitos establecidos en esta Ley, posterior a la entrada en vigor de esta Ley.</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NOVENO</w:t>
      </w:r>
      <w:r w:rsidRPr="00E906CC">
        <w:rPr>
          <w:rFonts w:ascii="Times New Roman" w:eastAsia="Arial MT" w:hAnsi="Times New Roman" w:cs="Times New Roman"/>
          <w:sz w:val="24"/>
          <w:szCs w:val="24"/>
          <w:lang w:val="es-ES"/>
        </w:rPr>
        <w:t>. La Secretaría emitirá lineamientos de estándares mínimos e indicadores en un plazo no mayor a 120 días naturales, posterior a la entrada en vigor de esta Ley.</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DÉCIMO</w:t>
      </w:r>
      <w:r w:rsidRPr="00E906CC">
        <w:rPr>
          <w:rFonts w:ascii="Times New Roman" w:eastAsia="Arial MT" w:hAnsi="Times New Roman" w:cs="Times New Roman"/>
          <w:sz w:val="24"/>
          <w:szCs w:val="24"/>
          <w:lang w:val="es-ES"/>
        </w:rPr>
        <w:t>. La Secretaría implementará el Sistema Estatal de Información Hídrica en un plazo no mayor a 180 días naturales, posterior a la entrada en vigor de esta Ley.</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DÉCIMO PRIMERO</w:t>
      </w:r>
      <w:r w:rsidRPr="00E906CC">
        <w:rPr>
          <w:rFonts w:ascii="Times New Roman" w:eastAsia="Arial MT" w:hAnsi="Times New Roman" w:cs="Times New Roman"/>
          <w:sz w:val="24"/>
          <w:szCs w:val="24"/>
          <w:lang w:val="es-ES"/>
        </w:rPr>
        <w:t>. Se implementará un Programa Estatal de Combate al robo y/o Huachicoleo del Agua, con lineamientos y coordinación interinstitucional, en un plazo no mayor a 90 días naturales, posterior a la entrada en vigor de esta Ley.</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DÉCIMO SEGUNDO</w:t>
      </w:r>
      <w:r w:rsidRPr="00E906CC">
        <w:rPr>
          <w:rFonts w:ascii="Times New Roman" w:eastAsia="Arial MT" w:hAnsi="Times New Roman" w:cs="Times New Roman"/>
          <w:sz w:val="24"/>
          <w:szCs w:val="24"/>
          <w:lang w:val="es-ES"/>
        </w:rPr>
        <w:t>. En tanto se expiden reglamentos y lineamientos, se aplicarán las disposiciones vigentes en lo que no se opongan a esta Ley.</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DÉCIMO TERCERO. </w:t>
      </w:r>
      <w:r w:rsidRPr="00E906CC">
        <w:rPr>
          <w:rFonts w:ascii="Times New Roman" w:eastAsia="Arial MT" w:hAnsi="Times New Roman" w:cs="Times New Roman"/>
          <w:sz w:val="24"/>
          <w:szCs w:val="24"/>
          <w:lang w:val="es-ES"/>
        </w:rPr>
        <w:t>La aplicación de esta Ley deberá interpretarse de manera armónica con la Constitución Política de los Estados Unidos Mexicanos, la Ley de Aguas Nacionales y demás ordenamientos federales aplicables.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Por lo anteriormente expuesto, fundamentado y motivado, se somete a la consideración de esta H. </w:t>
      </w:r>
      <w:r w:rsidRPr="00E906CC">
        <w:rPr>
          <w:rFonts w:ascii="Times New Roman" w:eastAsia="Arial MT" w:hAnsi="Times New Roman" w:cs="Times New Roman"/>
          <w:sz w:val="24"/>
          <w:szCs w:val="24"/>
          <w:lang w:val="es-ES"/>
        </w:rPr>
        <w:lastRenderedPageBreak/>
        <w:t xml:space="preserve">Congreso para su análisis, discusión y en su caso aprobación, la presente: </w:t>
      </w:r>
      <w:r w:rsidRPr="00E906CC">
        <w:rPr>
          <w:rFonts w:ascii="Times New Roman" w:eastAsia="Arial MT" w:hAnsi="Times New Roman" w:cs="Times New Roman"/>
          <w:b/>
          <w:sz w:val="24"/>
          <w:szCs w:val="24"/>
          <w:lang w:val="es-ES"/>
        </w:rPr>
        <w:t>INICIATIVA CON PROYECTO DE DECRETO POR EL QUE SE DEROGA LA LEY DEL AGUA PARA EL ESTADO DE MÉXICO Y MUNICIPIOS, Y SE EXPIDE LA LEY DE AGUAS DEL ESTADO DE MÉXICO.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A T E N T A M E N T E</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DIP. JOSÉ ALBERTO COUTTOLENC BUENTELLO </w:t>
      </w:r>
      <w:r w:rsidRPr="00E906CC">
        <w:rPr>
          <w:rFonts w:ascii="Times New Roman" w:eastAsia="Arial MT" w:hAnsi="Times New Roman" w:cs="Times New Roman"/>
          <w:sz w:val="24"/>
          <w:szCs w:val="24"/>
          <w:lang w:val="es-ES"/>
        </w:rPr>
        <w:t>COORDINADOR DEL GRUPO PARLAMENTARIO DEL PARTIDO VERDE ECOLOGISTA DE MÉXICO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DECRETO NÚMERO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LA LXII LEGISLATURA DEL ESTADO DE MÉXICO DECRETA: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UNICO. - </w:t>
      </w:r>
      <w:r w:rsidRPr="00E906CC">
        <w:rPr>
          <w:rFonts w:ascii="Times New Roman" w:eastAsia="Arial MT" w:hAnsi="Times New Roman" w:cs="Times New Roman"/>
          <w:sz w:val="24"/>
          <w:szCs w:val="24"/>
          <w:lang w:val="es-ES"/>
        </w:rPr>
        <w:t>Se deroga la Ley del Agua para el Estado de México y Municipios, y se expide la Ley de Aguas del Estado de México, para quedar como se presenta a continuación: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LEY DE AGUAS PARA EL ESTADO DE MÉXICO TÍTULO PRIMERO.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DISPOSICIONES PRELIMINARES.</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Único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Objeto de la Ley y Disposiciones Generales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1</w:t>
      </w:r>
      <w:r w:rsidRPr="00E906CC">
        <w:rPr>
          <w:rFonts w:ascii="Times New Roman" w:eastAsia="Arial MT" w:hAnsi="Times New Roman" w:cs="Times New Roman"/>
          <w:sz w:val="24"/>
          <w:szCs w:val="24"/>
          <w:lang w:val="es-ES"/>
        </w:rPr>
        <w:t>. La presente Ley es reglamentaria del artículo 18o., párrafo séptimo, de la Constitución Política del Estado Libre y Soberano de México en materia del derecho humano al acceso, disposición y saneamiento del agua para consumo personal y doméstico; establece las bases, apoyos y modalidades para su acceso, uso equitativo y sustentable de los recursos hídricos; su interdependencia con otros derechos humanos; distribuye competencias y establece los casos de coordinación entre la Federación, el Estado de México y los municipios.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presente Ley es de orden público e interés social y de observancia general en 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disposiciones de esta Ley se aplicarán exclusivamente respecto de aguas de jurisdicción estatal, infraestructura hidráulica estatal o municipal y servicios públicos locales o de organismos autónomos del agua, sin invadir las competencias federales en materia de aguas nacionales.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2. </w:t>
      </w:r>
      <w:r w:rsidRPr="00E906CC">
        <w:rPr>
          <w:rFonts w:ascii="Times New Roman" w:eastAsia="Arial MT" w:hAnsi="Times New Roman" w:cs="Times New Roman"/>
          <w:sz w:val="24"/>
          <w:szCs w:val="24"/>
          <w:lang w:val="es-ES"/>
        </w:rPr>
        <w:t>El Estado de México de manera coordinada con la Federación, y municipios, de manera coordinada, en el ámbito de sus respectivas competencias, concurrirán para el diseño, ejecución, seguimiento y evaluación de políticas públicas en materia del derecho humano al acceso, disposición y saneamiento del agua para consumo personal y doméstico, conforme al parámetro constitucional y convencional de la Constitución Política del Estado Libre y Soberano de México.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3. </w:t>
      </w:r>
      <w:r w:rsidRPr="00E906CC">
        <w:rPr>
          <w:rFonts w:ascii="Times New Roman" w:eastAsia="Arial MT" w:hAnsi="Times New Roman" w:cs="Times New Roman"/>
          <w:sz w:val="24"/>
          <w:szCs w:val="24"/>
          <w:lang w:val="es-ES"/>
        </w:rPr>
        <w:t>Esta Ley tiene por objeto: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Definir el contenido del derecho humano al agua y establecer las disposiciones que garantizan su acceso equitativo y su uso sustentable;</w:t>
      </w:r>
    </w:p>
    <w:p w:rsidR="004E405F" w:rsidRPr="00E906CC" w:rsidRDefault="004E405F" w:rsidP="000D578F">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Promover, respetar, proteger y garantizar el derecho humano al agua para consumo personal y doméstico, su acceso, disposición y saneamiento acorde con la Constitución Política del Estado </w:t>
      </w:r>
      <w:r w:rsidRPr="00E906CC">
        <w:rPr>
          <w:rFonts w:ascii="Times New Roman" w:eastAsia="Arial MT" w:hAnsi="Times New Roman" w:cs="Times New Roman"/>
          <w:sz w:val="24"/>
          <w:szCs w:val="24"/>
          <w:lang w:val="es-ES"/>
        </w:rPr>
        <w:lastRenderedPageBreak/>
        <w:t>Libre y Soberano de México, la Constitución de los Estados Unidos Mexicanos y los tratados internacionales en materia de derechos humanos de los que el Estado mexicano sea parte;</w:t>
      </w:r>
    </w:p>
    <w:p w:rsidR="004E405F" w:rsidRPr="00E906CC" w:rsidRDefault="004E405F" w:rsidP="000D578F">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Establecer las instancias, instrumentos y procedimientos para la participación y coordinación del Estado de México con la Federación, y los municipios y órganos autónomos del agua en la tutela del derecho humano al agua;</w:t>
      </w:r>
    </w:p>
    <w:p w:rsidR="004E405F" w:rsidRPr="00E906CC" w:rsidRDefault="004E405F" w:rsidP="000D578F">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Garantizar el acceso equitativo y sustentable a los servicios públicos de agua y saneamiento, así como fortalecer las bases de su operación;</w:t>
      </w:r>
    </w:p>
    <w:p w:rsidR="004E405F" w:rsidRPr="00E906CC" w:rsidRDefault="004E405F" w:rsidP="000D578F">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Establecer las bases de las políticas públicas municipales que garanticen las perspectivas de género, discapacidad, interculturalidad, intergeneracional, ecosistémica y etaria, para fomentar condiciones de equidad en la gestión y gobernanza municipal del agua, y</w:t>
      </w:r>
    </w:p>
    <w:p w:rsidR="004E405F" w:rsidRPr="00E906CC" w:rsidRDefault="004E405F" w:rsidP="000D578F">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Promover la cultura del agua en el Estado de México y en los Municipios.</w:t>
      </w:r>
    </w:p>
    <w:p w:rsidR="004E405F" w:rsidRPr="00E906CC" w:rsidRDefault="004E405F" w:rsidP="000D578F">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Establecer las conductas y/</w:t>
      </w:r>
      <w:proofErr w:type="spellStart"/>
      <w:r w:rsidRPr="00E906CC">
        <w:rPr>
          <w:rFonts w:ascii="Times New Roman" w:eastAsia="Arial MT" w:hAnsi="Times New Roman" w:cs="Times New Roman"/>
          <w:sz w:val="24"/>
          <w:szCs w:val="24"/>
          <w:lang w:val="es-ES"/>
        </w:rPr>
        <w:t>o</w:t>
      </w:r>
      <w:proofErr w:type="spellEnd"/>
      <w:r w:rsidRPr="00E906CC">
        <w:rPr>
          <w:rFonts w:ascii="Times New Roman" w:eastAsia="Arial MT" w:hAnsi="Times New Roman" w:cs="Times New Roman"/>
          <w:sz w:val="24"/>
          <w:szCs w:val="24"/>
          <w:lang w:val="es-ES"/>
        </w:rPr>
        <w:t xml:space="preserve"> omisiones que realicen los servidores públicos estatales o municipales que dañen o pongan en riesgo el servicio público en materia hídrica o la infraestructura hidráulica local, sin perjuicio de las atribuciones federales en materia de aguas nacionales.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4</w:t>
      </w:r>
      <w:r w:rsidRPr="00E906CC">
        <w:rPr>
          <w:rFonts w:ascii="Times New Roman" w:eastAsia="Arial MT" w:hAnsi="Times New Roman" w:cs="Times New Roman"/>
          <w:sz w:val="24"/>
          <w:szCs w:val="24"/>
          <w:lang w:val="es-ES"/>
        </w:rPr>
        <w:t>. Para efectos de la presente Ley se entenderá por:</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Agua Potable</w:t>
      </w:r>
      <w:r w:rsidRPr="00E906CC">
        <w:rPr>
          <w:rFonts w:ascii="Times New Roman" w:eastAsia="Arial MT" w:hAnsi="Times New Roman" w:cs="Times New Roman"/>
          <w:sz w:val="24"/>
          <w:szCs w:val="24"/>
          <w:lang w:val="es-ES"/>
        </w:rPr>
        <w:t>: Agua para uso y consumo humano que no causa efectos nocivos a la salud y que no presenta propiedades objetables o contaminantes en concentraciones fuera de los límites permisibles.</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Aguas Residuales</w:t>
      </w:r>
      <w:r w:rsidRPr="00E906CC">
        <w:rPr>
          <w:rFonts w:ascii="Times New Roman" w:eastAsia="Arial MT" w:hAnsi="Times New Roman" w:cs="Times New Roman"/>
          <w:sz w:val="24"/>
          <w:szCs w:val="24"/>
          <w:lang w:val="es-ES"/>
        </w:rPr>
        <w:t>: Las aguas de composición variada provenientes de las descargas de usos público urbano, doméstico, industrial, comercial, de servicios, agrícola, pecuario, de las plantas de tratamiento y en general, de cualquier uso, así como la mezcla de ellas.</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Aguas residuales tratadas</w:t>
      </w:r>
      <w:r w:rsidRPr="00E906CC">
        <w:rPr>
          <w:rFonts w:ascii="Times New Roman" w:eastAsia="Arial MT" w:hAnsi="Times New Roman" w:cs="Times New Roman"/>
          <w:sz w:val="24"/>
          <w:szCs w:val="24"/>
          <w:lang w:val="es-ES"/>
        </w:rPr>
        <w:t>: Aquellas que se han adecuado para su reúso mediante procesos individuales o combinados de tipo físico, químico, biológico u otro;</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Comisión</w:t>
      </w:r>
      <w:r w:rsidRPr="00E906CC">
        <w:rPr>
          <w:rFonts w:ascii="Times New Roman" w:eastAsia="Arial MT" w:hAnsi="Times New Roman" w:cs="Times New Roman"/>
          <w:sz w:val="24"/>
          <w:szCs w:val="24"/>
          <w:lang w:val="es-ES"/>
        </w:rPr>
        <w:t>: Comisión Nacional del Agua.</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Secretaria: </w:t>
      </w:r>
      <w:r w:rsidRPr="00E906CC">
        <w:rPr>
          <w:rFonts w:ascii="Times New Roman" w:eastAsia="Arial MT" w:hAnsi="Times New Roman" w:cs="Times New Roman"/>
          <w:sz w:val="24"/>
          <w:szCs w:val="24"/>
          <w:lang w:val="es-ES"/>
        </w:rPr>
        <w:t>Secretaría del Agua del Estado de México.</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Municipio: </w:t>
      </w:r>
      <w:r w:rsidRPr="00E906CC">
        <w:rPr>
          <w:rFonts w:ascii="Times New Roman" w:eastAsia="Arial MT" w:hAnsi="Times New Roman" w:cs="Times New Roman"/>
          <w:sz w:val="24"/>
          <w:szCs w:val="24"/>
          <w:lang w:val="es-ES"/>
        </w:rPr>
        <w:t>Entidad con personalidad jurídica, territorio y patrimonio propio, autónomo en su régimen interior y con libre administración de su hacienda, cuyo propósito es dar satisfacción a las necesidades colectivas en servicios públicos en una circunscripción territorial.</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Consejos de Cuenca</w:t>
      </w:r>
      <w:r w:rsidRPr="00E906CC">
        <w:rPr>
          <w:rFonts w:ascii="Times New Roman" w:eastAsia="Arial MT" w:hAnsi="Times New Roman" w:cs="Times New Roman"/>
          <w:sz w:val="24"/>
          <w:szCs w:val="24"/>
          <w:lang w:val="es-ES"/>
        </w:rPr>
        <w:t>: Órganos colegiados de integración mixta, que serán instancia de coordinación y concertación, apoyo, consulta y asesoría, entre la Comisión, incluyendo el Organismo de Cuenca que corresponda, y las dependencias y entidades de las instancias federal, del Estado de México o municipios, y los representantes de las personas usuarias de agua y de las organizaciones de la sociedad, de la respectiva cuenca o región hidrológica en el Estado de México.</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Cultura del agua</w:t>
      </w:r>
      <w:r w:rsidRPr="00E906CC">
        <w:rPr>
          <w:rFonts w:ascii="Times New Roman" w:eastAsia="Arial MT" w:hAnsi="Times New Roman" w:cs="Times New Roman"/>
          <w:sz w:val="24"/>
          <w:szCs w:val="24"/>
          <w:lang w:val="es-ES"/>
        </w:rPr>
        <w:t>: Conjunto de conocimientos, valores, actitudes, costumbres y hábitos que son transmitidos a un individuo o sociedad para crear una consciencia responsable sobre el uso racional, la importancia del agua para el desarrollo de todo ser vivo, la disponibilidad del recurso en su entorno y las acciones necesarias para obtenerla, distribuirla, desalojarla, limpiarla y reutilizarla.</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Derecho humano al agua</w:t>
      </w:r>
      <w:r w:rsidRPr="00E906CC">
        <w:rPr>
          <w:rFonts w:ascii="Times New Roman" w:eastAsia="Arial MT" w:hAnsi="Times New Roman" w:cs="Times New Roman"/>
          <w:sz w:val="24"/>
          <w:szCs w:val="24"/>
          <w:lang w:val="es-ES"/>
        </w:rPr>
        <w:t>: Acceso, disposición y saneamiento del agua para consumo personal y doméstico en forma suficiente, salubre, aceptable y asequible.</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Estrategia Hídrica Estatal</w:t>
      </w:r>
      <w:r w:rsidRPr="00E906CC">
        <w:rPr>
          <w:rFonts w:ascii="Times New Roman" w:eastAsia="Arial MT" w:hAnsi="Times New Roman" w:cs="Times New Roman"/>
          <w:sz w:val="24"/>
          <w:szCs w:val="24"/>
          <w:lang w:val="es-ES"/>
        </w:rPr>
        <w:t>: Instrumento rector de la política hídrica del Estado de México a mediano y largo plazo que contiene los objetivos, metas e indicadores necesarios para evaluar el cumplimiento de la obligación del Estado y de los municipios en materia del derecho humano al agua y al saneamiento.</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Gestión del agua</w:t>
      </w:r>
      <w:r w:rsidRPr="00E906CC">
        <w:rPr>
          <w:rFonts w:ascii="Times New Roman" w:eastAsia="Arial MT" w:hAnsi="Times New Roman" w:cs="Times New Roman"/>
          <w:sz w:val="24"/>
          <w:szCs w:val="24"/>
          <w:lang w:val="es-ES"/>
        </w:rPr>
        <w:t xml:space="preserve">: Proceso sustentado en principios, políticas, acciones, recursos, instrumentos, sistemas normativos formales y no formales, bienes, derechos, atribuciones y responsabilidades en la coordinación de los tres órdenes de gobierno, mediante el que las </w:t>
      </w:r>
      <w:r w:rsidRPr="00E906CC">
        <w:rPr>
          <w:rFonts w:ascii="Times New Roman" w:eastAsia="Arial MT" w:hAnsi="Times New Roman" w:cs="Times New Roman"/>
          <w:sz w:val="24"/>
          <w:szCs w:val="24"/>
          <w:lang w:val="es-ES"/>
        </w:rPr>
        <w:lastRenderedPageBreak/>
        <w:t>autoridades responsables, las comunidades, las personas usuarias del agua y la sociedad, de manera coordinada y participativa promueven e instrumentan el uso sustentable, la distribución equitativa y la administración.</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Infraestructura Hidráulica</w:t>
      </w:r>
      <w:r w:rsidRPr="00E906CC">
        <w:rPr>
          <w:rFonts w:ascii="Times New Roman" w:eastAsia="Arial MT" w:hAnsi="Times New Roman" w:cs="Times New Roman"/>
          <w:sz w:val="24"/>
          <w:szCs w:val="24"/>
          <w:lang w:val="es-ES"/>
        </w:rPr>
        <w:t>: Obras de captación, circulación, distribución, almacenaje y limpieza que tienen por objeto prestar el servicio público de agua y saneamiento.</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Región hidrológica</w:t>
      </w:r>
      <w:r w:rsidRPr="00E906CC">
        <w:rPr>
          <w:rFonts w:ascii="Times New Roman" w:eastAsia="Arial MT" w:hAnsi="Times New Roman" w:cs="Times New Roman"/>
          <w:sz w:val="24"/>
          <w:szCs w:val="24"/>
          <w:lang w:val="es-ES"/>
        </w:rPr>
        <w:t>: Área territorial conformada en función de sus características morfológicas, orográficas e hidrológicas, en la cual se considera a la cuenca hidrológica como la unidad básica para la gestión de los recursos hídricos, cuya finalidad es el agrupamiento y sistematización de la información, análisis, diagnósticos, programas y acciones en relación con la ocurrencia del agua en cantidad y calidad, así como su explotación, uso o aprovechamiento.</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Ley</w:t>
      </w:r>
      <w:r w:rsidRPr="00E906CC">
        <w:rPr>
          <w:rFonts w:ascii="Times New Roman" w:eastAsia="Arial MT" w:hAnsi="Times New Roman" w:cs="Times New Roman"/>
          <w:sz w:val="24"/>
          <w:szCs w:val="24"/>
          <w:lang w:val="es-ES"/>
        </w:rPr>
        <w:t>: Ley de Aguas del Estado de México.</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Saneamiento</w:t>
      </w:r>
      <w:r w:rsidRPr="00E906CC">
        <w:rPr>
          <w:rFonts w:ascii="Times New Roman" w:eastAsia="Arial MT" w:hAnsi="Times New Roman" w:cs="Times New Roman"/>
          <w:sz w:val="24"/>
          <w:szCs w:val="24"/>
          <w:lang w:val="es-ES"/>
        </w:rPr>
        <w:t>: Proceso de eliminación higiénica de las excretas de las aguas residuales, el cual incluye la prevención, aislamiento y eliminación de contaminantes a fin de mitigar los riesgos ambientales y sanitarios acorde a los estándares internacionales y las mejores prácticas en la materia, circulares emitidas por la Comisión.</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Servicio intermunicipal de agua y saneamiento</w:t>
      </w:r>
      <w:r w:rsidRPr="00E906CC">
        <w:rPr>
          <w:rFonts w:ascii="Times New Roman" w:eastAsia="Arial MT" w:hAnsi="Times New Roman" w:cs="Times New Roman"/>
          <w:sz w:val="24"/>
          <w:szCs w:val="24"/>
          <w:lang w:val="es-ES"/>
        </w:rPr>
        <w:t>: Integración de dos o más organismos operadores de agua que funcionan en el Estado de México que mediante convenio, se encargan de forma coordinada del almacenaje, conducción, distribución, medición, drenaje sanitario, drenaje pluvial, alcantarillado, disposición y saneamiento o tratamiento de las aguas residuales, facturación y cobro del suministro de agua para centros de población y asentamientos humanos.</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Servicios municipales de agua y saneamiento</w:t>
      </w:r>
      <w:r w:rsidRPr="00E906CC">
        <w:rPr>
          <w:rFonts w:ascii="Times New Roman" w:eastAsia="Arial MT" w:hAnsi="Times New Roman" w:cs="Times New Roman"/>
          <w:sz w:val="24"/>
          <w:szCs w:val="24"/>
          <w:lang w:val="es-ES"/>
        </w:rPr>
        <w:t>: El almacenamiento, conducción, distribución y medición de agua potable, así como del drenaje sanitario, drenaje pluvial, alcantarillado, disposición y saneamiento o tratamiento de las aguas residuales y reúso de aguas residuales tratadas, facturación y cobro del suministro de agua para centros de población y asentamientos humanos, y la instalación de captadores de agua pluvial en los municipios del Estado de México a cargo de los organismos operadores de agua.</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Sistemas comunitarios de agua y saneamiento</w:t>
      </w:r>
      <w:r w:rsidRPr="00E906CC">
        <w:rPr>
          <w:rFonts w:ascii="Times New Roman" w:eastAsia="Arial MT" w:hAnsi="Times New Roman" w:cs="Times New Roman"/>
          <w:sz w:val="24"/>
          <w:szCs w:val="24"/>
          <w:lang w:val="es-ES"/>
        </w:rPr>
        <w:t>: Instancias conformadas por personas de una comunidad, organizadas bajo sistemas normativos propios con la finalidad de prestar el servicio de agua potable y en su caso, tratamiento de aguas residuales, sin una lógica de lucro o ganancia.</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Sistemas de captación de agua pluvial</w:t>
      </w:r>
      <w:r w:rsidRPr="00E906CC">
        <w:rPr>
          <w:rFonts w:ascii="Times New Roman" w:eastAsia="Arial MT" w:hAnsi="Times New Roman" w:cs="Times New Roman"/>
          <w:sz w:val="24"/>
          <w:szCs w:val="24"/>
          <w:lang w:val="es-ES"/>
        </w:rPr>
        <w:t>: Mecanismos que permiten la recolección, filtración, tratamiento y almacenaje del agua de lluvia que cae en el techo o cubierta para su posterior uso y aprovechamiento en la vivienda o edificación pública o particular o escuelas o mercados.</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Soluciones basadas en la naturaleza</w:t>
      </w:r>
      <w:r w:rsidRPr="00E906CC">
        <w:rPr>
          <w:rFonts w:ascii="Times New Roman" w:eastAsia="Arial MT" w:hAnsi="Times New Roman" w:cs="Times New Roman"/>
          <w:sz w:val="24"/>
          <w:szCs w:val="24"/>
          <w:lang w:val="es-ES"/>
        </w:rPr>
        <w:t>: Serie de procesos infundidos en la naturaleza, que reproducen los ciclos naturales del agua para contribuir a su gestión integral, así como a la conservación, o bien, la rehabilitación de ecosistemas naturales y la implementación o mejora de procesos naturales en ecosistemas artificiales o modificados en beneficio del ciclo hidrológico.</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Responsabilidad Hídrica</w:t>
      </w:r>
      <w:r w:rsidRPr="00E906CC">
        <w:rPr>
          <w:rFonts w:ascii="Times New Roman" w:eastAsia="Arial MT" w:hAnsi="Times New Roman" w:cs="Times New Roman"/>
          <w:sz w:val="24"/>
          <w:szCs w:val="24"/>
          <w:lang w:val="es-ES"/>
        </w:rPr>
        <w:t>: La gestión hídrica responsable y las buenas prácticas por parte de “la Autoridad del Agua”, personas concesionarias, asignatarias, permisionarias y usuarias en general para mejorar el manejo, explotación, uso, reúso, tecnificación de los sistemas de riego o aprovechamiento eficiente y sostenible de las aguas nacionales; sin exceder volúmenes de agua mayores a los concesionados, para mantener el equilibrio hidrológico de las cuencas y los acuíferos.</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Seguridad Hídrica</w:t>
      </w:r>
      <w:r w:rsidRPr="00E906CC">
        <w:rPr>
          <w:rFonts w:ascii="Times New Roman" w:eastAsia="Arial MT" w:hAnsi="Times New Roman" w:cs="Times New Roman"/>
          <w:sz w:val="24"/>
          <w:szCs w:val="24"/>
          <w:lang w:val="es-ES"/>
        </w:rPr>
        <w:t xml:space="preserve">: La capacidad del Estado de México en su conjunto de garantizar el acceso sostenible a cantidades adecuadas de agua de calidad aceptable, para satisfacer necesidades humanas y de los ecosistemas, promover el bienestar y el desarrollo nacional. Esto incluye asegurar la disponibilidad, accesibilidad y asequibilidad del agua para consumo humano de manera intergeneracional; la capacidad de adaptarse y de reducir los riesgos asociados a fenómenos hidrometeorológicos y antropogénicos; garantizar el cuidado del medio ambiente y la protección </w:t>
      </w:r>
      <w:r w:rsidRPr="00E906CC">
        <w:rPr>
          <w:rFonts w:ascii="Times New Roman" w:eastAsia="Arial MT" w:hAnsi="Times New Roman" w:cs="Times New Roman"/>
          <w:sz w:val="24"/>
          <w:szCs w:val="24"/>
          <w:lang w:val="es-ES"/>
        </w:rPr>
        <w:lastRenderedPageBreak/>
        <w:t>contra la contaminación transmitida por el agua y los desastres relacionados con ella.</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Sobreexplotación</w:t>
      </w:r>
      <w:r w:rsidRPr="00E906CC">
        <w:rPr>
          <w:rFonts w:ascii="Times New Roman" w:eastAsia="Arial MT" w:hAnsi="Times New Roman" w:cs="Times New Roman"/>
          <w:sz w:val="24"/>
          <w:szCs w:val="24"/>
          <w:lang w:val="es-ES"/>
        </w:rPr>
        <w:t>: Se produce cuando la extracción de las aguas subterráneas y superficiales sobrepasa su capacidad de recuperación natural que genera efectos adversos, en la proporción variable que determine “la Autoridad del Agua”.</w:t>
      </w:r>
    </w:p>
    <w:p w:rsidR="004E405F" w:rsidRPr="00E906CC" w:rsidRDefault="004E405F" w:rsidP="000D578F">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Asignación</w:t>
      </w:r>
      <w:r w:rsidRPr="00E906CC">
        <w:rPr>
          <w:rFonts w:ascii="Times New Roman" w:eastAsia="Arial MT" w:hAnsi="Times New Roman" w:cs="Times New Roman"/>
          <w:sz w:val="24"/>
          <w:szCs w:val="24"/>
          <w:lang w:val="es-ES"/>
        </w:rPr>
        <w:t>: Título que otorga el Ejecutivo Federal, a través de la Comisión o del Organismo de Cuenca que corresponda, conforme a sus respectivas competencias, para realizar la explotación, uso o aprovechamiento de las aguas nacionales, a los municipios, a los estados o a la Ciudad de México, destinadas a los servicios de agua con carácter público urbano o doméstico.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5. </w:t>
      </w:r>
      <w:r w:rsidRPr="00E906CC">
        <w:rPr>
          <w:rFonts w:ascii="Times New Roman" w:eastAsia="Arial MT" w:hAnsi="Times New Roman" w:cs="Times New Roman"/>
          <w:sz w:val="24"/>
          <w:szCs w:val="24"/>
          <w:lang w:val="es-ES"/>
        </w:rPr>
        <w:t>La interpretación y aplicación de esta Ley deberá favorecer la protección más amplia del derecho humano al agua y saneamiento, conforme a la Constitución local y federal, así como a los tratados internacionales.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6. </w:t>
      </w:r>
      <w:r w:rsidRPr="00E906CC">
        <w:rPr>
          <w:rFonts w:ascii="Times New Roman" w:eastAsia="Arial MT" w:hAnsi="Times New Roman" w:cs="Times New Roman"/>
          <w:sz w:val="24"/>
          <w:szCs w:val="24"/>
          <w:lang w:val="es-ES"/>
        </w:rPr>
        <w:t>Los actos y procedimientos que dicten o ejecuten las autoridades en las materias reguladas por esta Ley, así como los procedimientos administrativos que se susciten por la aplicación del mismo se regirán conforme a las disposiciones del Código Financiero del Estado de México y Municipios, del Código Administrativo del Estado de México y el Código de Procedimientos Administrativos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Tratándose de la planeación de las materias que regula la presente Ley se estará a lo dispuesto en el mismo.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7</w:t>
      </w:r>
      <w:r w:rsidRPr="00E906CC">
        <w:rPr>
          <w:rFonts w:ascii="Times New Roman" w:eastAsia="Arial MT" w:hAnsi="Times New Roman" w:cs="Times New Roman"/>
          <w:sz w:val="24"/>
          <w:szCs w:val="24"/>
          <w:lang w:val="es-ES"/>
        </w:rPr>
        <w:t>. La ignorancia a las disposiciones de esta Ley no excusa su cumplimiento, siempre que se trate de disposiciones que afecten directamente al interés público y al derecho humano al agua.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TÍTULO SEGUNDO. DERECHO HUMANO AL AGUA</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Y SU INTERDEPENDENCIA CON OTROS DERECHOS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8. </w:t>
      </w:r>
      <w:r w:rsidRPr="00E906CC">
        <w:rPr>
          <w:rFonts w:ascii="Times New Roman" w:eastAsia="Arial MT" w:hAnsi="Times New Roman" w:cs="Times New Roman"/>
          <w:sz w:val="24"/>
          <w:szCs w:val="24"/>
          <w:lang w:val="es-ES"/>
        </w:rPr>
        <w:t>Toda persona gozará del derecho humano al agua conforme a lo establecido en la Constitución local, la Constitución Federal y a los tratados e instrumentos internacionales de los que el Estado mexicano sea parte.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Todas las autoridades, en el ámbito de su competencia tienen la obligación de promover, respetar, proteger y garantizar el derecho humano al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Estado de México a través de la Secretaría en coordinación con los municipios deberá prevenir, investigar, sancionar y reparar las violaciones al derecho humano de acceso al agua en términos de las disposiciones legales aplicables, promoviendo que la reparación sea integral, pronta y expedita.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9. </w:t>
      </w:r>
      <w:r w:rsidRPr="00E906CC">
        <w:rPr>
          <w:rFonts w:ascii="Times New Roman" w:eastAsia="Arial MT" w:hAnsi="Times New Roman" w:cs="Times New Roman"/>
          <w:sz w:val="24"/>
          <w:szCs w:val="24"/>
          <w:lang w:val="es-ES"/>
        </w:rPr>
        <w:t>La aplicación de esta Ley se regirá por los siguientes principios: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Equidad intergeneracional</w:t>
      </w:r>
      <w:r w:rsidRPr="00E906CC">
        <w:rPr>
          <w:rFonts w:ascii="Times New Roman" w:eastAsia="Arial MT" w:hAnsi="Times New Roman" w:cs="Times New Roman"/>
          <w:sz w:val="24"/>
          <w:szCs w:val="24"/>
          <w:lang w:val="es-ES"/>
        </w:rPr>
        <w:t>: La obligación de asegurar que el acceso y disposición al agua se mantengan o se restablezcan, de modo que, las generaciones futuras puedan disfrutar de este recurso esencial en condiciones equitativas;</w:t>
      </w:r>
    </w:p>
    <w:p w:rsidR="004E405F" w:rsidRPr="00E906CC" w:rsidRDefault="004E405F" w:rsidP="000D578F">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Pro persona</w:t>
      </w:r>
      <w:r w:rsidRPr="00E906CC">
        <w:rPr>
          <w:rFonts w:ascii="Times New Roman" w:eastAsia="Arial MT" w:hAnsi="Times New Roman" w:cs="Times New Roman"/>
          <w:sz w:val="24"/>
          <w:szCs w:val="24"/>
          <w:lang w:val="es-ES"/>
        </w:rPr>
        <w:t>: Debe prevalecer la interpretación conforme a la Constitución local, la constitución federal y a los tratados internacionales de la materia favoreciendo en todo tiempo a las personas la protección más amplia;</w:t>
      </w:r>
    </w:p>
    <w:p w:rsidR="004E405F" w:rsidRPr="00E906CC" w:rsidRDefault="004E405F" w:rsidP="000D578F">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No discriminación</w:t>
      </w:r>
      <w:r w:rsidRPr="00E906CC">
        <w:rPr>
          <w:rFonts w:ascii="Times New Roman" w:eastAsia="Arial MT" w:hAnsi="Times New Roman" w:cs="Times New Roman"/>
          <w:sz w:val="24"/>
          <w:szCs w:val="24"/>
          <w:lang w:val="es-ES"/>
        </w:rPr>
        <w:t xml:space="preserve">: Toda persona y comunidad debe gozar del derecho humano al agua, sin distinción alguna y sin exclusiones, motivada por origen étnico o nacional, género, edad, </w:t>
      </w:r>
      <w:r w:rsidRPr="00E906CC">
        <w:rPr>
          <w:rFonts w:ascii="Times New Roman" w:eastAsia="Arial MT" w:hAnsi="Times New Roman" w:cs="Times New Roman"/>
          <w:sz w:val="24"/>
          <w:szCs w:val="24"/>
          <w:lang w:val="es-ES"/>
        </w:rPr>
        <w:lastRenderedPageBreak/>
        <w:t>discapacidades, condición social, condiciones de salud, religión, opiniones, orientación sexual e identidad de género, estado civil o cualquier otra que atente contra la dignidad humana y tenga por objeto anular o menoscabar los derechos y libertades de las personas, distinciones o restricciones de las autoridades o particulares que atenten contra la dignidad humana; asimismo, se deberá atender de manera prioritaria a los sectores en situación de mayor vulnerabilidad, marginación y desprotección de la población;</w:t>
      </w:r>
    </w:p>
    <w:p w:rsidR="004E405F" w:rsidRPr="00E906CC" w:rsidRDefault="004E405F" w:rsidP="000D578F">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Participación ciudadana</w:t>
      </w:r>
      <w:r w:rsidRPr="00E906CC">
        <w:rPr>
          <w:rFonts w:ascii="Times New Roman" w:eastAsia="Arial MT" w:hAnsi="Times New Roman" w:cs="Times New Roman"/>
          <w:sz w:val="24"/>
          <w:szCs w:val="24"/>
          <w:lang w:val="es-ES"/>
        </w:rPr>
        <w:t>: El deber del Estado de garantizar mecanismos institucionales y jurídicos que permitan a todas las personas involucrarse activamente en la gestión, uso sostenible y protección del agua, promoviendo así el pleno ejercicio del derecho humano de acceso a este recurso;</w:t>
      </w:r>
    </w:p>
    <w:p w:rsidR="004E405F" w:rsidRPr="00E906CC" w:rsidRDefault="004E405F" w:rsidP="000D578F">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Prevención</w:t>
      </w:r>
      <w:r w:rsidRPr="00E906CC">
        <w:rPr>
          <w:rFonts w:ascii="Times New Roman" w:eastAsia="Arial MT" w:hAnsi="Times New Roman" w:cs="Times New Roman"/>
          <w:sz w:val="24"/>
          <w:szCs w:val="24"/>
          <w:lang w:val="es-ES"/>
        </w:rPr>
        <w:t>: Conjunto de medidas para evitar que el daño ambiental de los recursos hídricos se verifique;</w:t>
      </w:r>
    </w:p>
    <w:p w:rsidR="004E405F" w:rsidRPr="00E906CC" w:rsidRDefault="004E405F" w:rsidP="000D578F">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Precaución</w:t>
      </w:r>
      <w:r w:rsidRPr="00E906CC">
        <w:rPr>
          <w:rFonts w:ascii="Times New Roman" w:eastAsia="Arial MT" w:hAnsi="Times New Roman" w:cs="Times New Roman"/>
          <w:sz w:val="24"/>
          <w:szCs w:val="24"/>
          <w:lang w:val="es-ES"/>
        </w:rPr>
        <w:t>: Adopción de medidas eficaces para impedir la degradación del agua destinada para consumo humano y doméstico cuando exista peligro de daño grave o irreversible, aún a falta de certeza científica;</w:t>
      </w:r>
    </w:p>
    <w:p w:rsidR="004E405F" w:rsidRPr="00E906CC" w:rsidRDefault="004E405F" w:rsidP="000D578F">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Progresividad y no regresividad</w:t>
      </w:r>
      <w:r w:rsidRPr="00E906CC">
        <w:rPr>
          <w:rFonts w:ascii="Times New Roman" w:eastAsia="Arial MT" w:hAnsi="Times New Roman" w:cs="Times New Roman"/>
          <w:sz w:val="24"/>
          <w:szCs w:val="24"/>
          <w:lang w:val="es-ES"/>
        </w:rPr>
        <w:t>: Avance paulatino, efectivo y constante en el cumplimiento del derecho humano al agua, al tiempo que evita el retroceso en el nivel alcanzado del goce de los derechos humanos asociados al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Sustentabilidad</w:t>
      </w:r>
      <w:r w:rsidRPr="00E906CC">
        <w:rPr>
          <w:rFonts w:ascii="Times New Roman" w:eastAsia="Arial MT" w:hAnsi="Times New Roman" w:cs="Times New Roman"/>
          <w:sz w:val="24"/>
          <w:szCs w:val="24"/>
          <w:lang w:val="es-ES"/>
        </w:rPr>
        <w:t>: Acciones de protección, restauración y conservación que garanticen el derecho de las generaciones presentes y futuras al acceso al agua de calidad y en cantidad suficiente;</w:t>
      </w:r>
    </w:p>
    <w:p w:rsidR="004E405F" w:rsidRPr="00E906CC" w:rsidRDefault="004E405F" w:rsidP="000D578F">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In dubio pro </w:t>
      </w:r>
      <w:proofErr w:type="spellStart"/>
      <w:r w:rsidRPr="00E906CC">
        <w:rPr>
          <w:rFonts w:ascii="Times New Roman" w:eastAsia="Arial MT" w:hAnsi="Times New Roman" w:cs="Times New Roman"/>
          <w:b/>
          <w:sz w:val="24"/>
          <w:szCs w:val="24"/>
          <w:lang w:val="es-ES"/>
        </w:rPr>
        <w:t>aqua</w:t>
      </w:r>
      <w:proofErr w:type="spellEnd"/>
      <w:r w:rsidRPr="00E906CC">
        <w:rPr>
          <w:rFonts w:ascii="Times New Roman" w:eastAsia="Arial MT" w:hAnsi="Times New Roman" w:cs="Times New Roman"/>
          <w:sz w:val="24"/>
          <w:szCs w:val="24"/>
          <w:lang w:val="es-ES"/>
        </w:rPr>
        <w:t>: En caso de duda o contradicción, prevalecerá el criterio que beneficie en mayor medida el derecho humano al agua,</w:t>
      </w:r>
    </w:p>
    <w:p w:rsidR="004E405F" w:rsidRPr="00E906CC" w:rsidRDefault="004E405F" w:rsidP="000D578F">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Universalidad</w:t>
      </w:r>
      <w:r w:rsidRPr="00E906CC">
        <w:rPr>
          <w:rFonts w:ascii="Times New Roman" w:eastAsia="Arial MT" w:hAnsi="Times New Roman" w:cs="Times New Roman"/>
          <w:sz w:val="24"/>
          <w:szCs w:val="24"/>
          <w:lang w:val="es-ES"/>
        </w:rPr>
        <w:t>: Todas las personas sin excepción alguna son titulares del derecho humano al agua independientemente de su origen, nacionalidad, etnia, género, religión o cualquier otra condición; y</w:t>
      </w:r>
    </w:p>
    <w:p w:rsidR="004E405F" w:rsidRPr="00E906CC" w:rsidRDefault="004E405F" w:rsidP="000D578F">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Interés superior de los infantes</w:t>
      </w:r>
      <w:r w:rsidRPr="00E906CC">
        <w:rPr>
          <w:rFonts w:ascii="Times New Roman" w:eastAsia="Arial MT" w:hAnsi="Times New Roman" w:cs="Times New Roman"/>
          <w:sz w:val="24"/>
          <w:szCs w:val="24"/>
          <w:lang w:val="es-ES"/>
        </w:rPr>
        <w:t>. En la prestación del servicio del derecho humano al agua se debe priorizar las acciones que protejan el interés superior de niñas, niños y adolescentes.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Primero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Del derecho humano al agua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10. </w:t>
      </w:r>
      <w:r w:rsidRPr="00E906CC">
        <w:rPr>
          <w:rFonts w:ascii="Times New Roman" w:eastAsia="Arial MT" w:hAnsi="Times New Roman" w:cs="Times New Roman"/>
          <w:sz w:val="24"/>
          <w:szCs w:val="24"/>
          <w:lang w:val="es-ES"/>
        </w:rPr>
        <w:t>Para garantizar el derecho humano al agua se deberán asegurar los siguientes elementos: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Accesibilidad: </w:t>
      </w:r>
      <w:r w:rsidRPr="00E906CC">
        <w:rPr>
          <w:rFonts w:ascii="Times New Roman" w:eastAsia="Arial MT" w:hAnsi="Times New Roman" w:cs="Times New Roman"/>
          <w:sz w:val="24"/>
          <w:szCs w:val="24"/>
          <w:lang w:val="es-ES"/>
        </w:rPr>
        <w:t>Toda persona, sin discriminación, debe tener alcance físico al agua y a las instalaciones y servicios en su hogar, institución educativa, lugar de trabajo o en sus cercanías inmediatas. La seguridad física no debe verse amenazada durante el acceso a los servicios e instalaciones de agua;</w:t>
      </w:r>
    </w:p>
    <w:p w:rsidR="004E405F" w:rsidRPr="00E906CC" w:rsidRDefault="004E405F" w:rsidP="000D578F">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Acceso a la Información: </w:t>
      </w:r>
      <w:r w:rsidRPr="00E906CC">
        <w:rPr>
          <w:rFonts w:ascii="Times New Roman" w:eastAsia="Arial MT" w:hAnsi="Times New Roman" w:cs="Times New Roman"/>
          <w:sz w:val="24"/>
          <w:szCs w:val="24"/>
          <w:lang w:val="es-ES"/>
        </w:rPr>
        <w:t>Derecho a solicitar, recibir y difundir información relacionada con el derecho humano al agua, de acuerdo con principios de transparencia y rendición de cuentas, en términos de la legislación aplicable;</w:t>
      </w:r>
    </w:p>
    <w:p w:rsidR="004E405F" w:rsidRPr="00E906CC" w:rsidRDefault="004E405F" w:rsidP="000D578F">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Aceptabilidad: El acceso al agua, su color, olor y sabor deben ser satisfactorios, considerando su potabilidad y calidad, también cultural y socialmente adecuados, las necesidades relativas al género, así como las prácticas habituales de higiene e intimidad de cada cultura;</w:t>
      </w:r>
    </w:p>
    <w:p w:rsidR="004E405F" w:rsidRPr="00E906CC" w:rsidRDefault="004E405F" w:rsidP="000D578F">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Asequibilidad</w:t>
      </w:r>
      <w:r w:rsidRPr="00E906CC">
        <w:rPr>
          <w:rFonts w:ascii="Times New Roman" w:eastAsia="Arial MT" w:hAnsi="Times New Roman" w:cs="Times New Roman"/>
          <w:sz w:val="24"/>
          <w:szCs w:val="24"/>
          <w:lang w:val="es-ES"/>
        </w:rPr>
        <w:t>: El agua debe estar al alcance económico de todas las personas, sin que los costos y cargos directos e indirectos pongan en riesgo el ejercicio de otros derechos, ni impliquen una carga desproporcionada para los hogares;</w:t>
      </w:r>
    </w:p>
    <w:p w:rsidR="004E405F" w:rsidRPr="00E906CC" w:rsidRDefault="004E405F" w:rsidP="000D578F">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lastRenderedPageBreak/>
        <w:t>Calidad</w:t>
      </w:r>
      <w:r w:rsidRPr="00E906CC">
        <w:rPr>
          <w:rFonts w:ascii="Times New Roman" w:eastAsia="Arial MT" w:hAnsi="Times New Roman" w:cs="Times New Roman"/>
          <w:sz w:val="24"/>
          <w:szCs w:val="24"/>
          <w:lang w:val="es-ES"/>
        </w:rPr>
        <w:t>: El agua debe estar libre de sustancias que puedan causar daño a la salud por consumirla, debiendo constatarse su inocuidad y el cumplimiento de las Normas Oficiales Mexicanas aplicables, y</w:t>
      </w:r>
    </w:p>
    <w:p w:rsidR="004E405F" w:rsidRPr="00E906CC" w:rsidRDefault="004E405F" w:rsidP="000D578F">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Disponibilidad</w:t>
      </w:r>
      <w:r w:rsidRPr="00E906CC">
        <w:rPr>
          <w:rFonts w:ascii="Times New Roman" w:eastAsia="Arial MT" w:hAnsi="Times New Roman" w:cs="Times New Roman"/>
          <w:sz w:val="24"/>
          <w:szCs w:val="24"/>
          <w:lang w:val="es-ES"/>
        </w:rPr>
        <w:t>: El abastecimiento de agua debe ser suficiente en cantidad, continuo y equitativo, para sostener la vida humana en cada uno de los territorios municipales.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11</w:t>
      </w:r>
      <w:r w:rsidRPr="00E906CC">
        <w:rPr>
          <w:rFonts w:ascii="Times New Roman" w:eastAsia="Arial MT" w:hAnsi="Times New Roman" w:cs="Times New Roman"/>
          <w:sz w:val="24"/>
          <w:szCs w:val="24"/>
          <w:lang w:val="es-ES"/>
        </w:rPr>
        <w:t>. Las Normas Oficiales Mexicanas, los reglamentos y las circulares emitidas por la Secretaría establecerán regulaciones técnicas adecuadas y actualizadas para garantizar el derecho humano al agua, de acuerdo con los estándares internacionales y científicos de referencia, considerando que el agua para uso personal y doméstico se utiliza para beber y preparar alimentos, así como para la higiene personal y doméstica, de igual manera para satisfacer las necesidades más básicas de las personas y supone su uso racionalizado.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Mientras que el saneamiento, como parte del derecho al agua, consiste en acceder a instalaciones y servicios sanitarios seguros, dignos, asequibles y culturalmente aceptables en sus domicilios, instituciones educativas, de salud, laborales y cualquier espacio público.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12</w:t>
      </w:r>
      <w:r w:rsidRPr="00E906CC">
        <w:rPr>
          <w:rFonts w:ascii="Times New Roman" w:eastAsia="Arial MT" w:hAnsi="Times New Roman" w:cs="Times New Roman"/>
          <w:sz w:val="24"/>
          <w:szCs w:val="24"/>
          <w:lang w:val="es-ES"/>
        </w:rPr>
        <w:t>. El Estado de México a través de la Secretaría y los Municipios garantizará, de acuerdo con el principio de progresividad, el acceso y uso equitativo y sustentable de las aguas, mediante el uso eficaz y eficiente de los recursos presupuestales disponibles, así como la coordinación entre la Federación, el Estado Mexicano, los municipios, para salvaguardar el derecho humano al agua de las generaciones actuales y futuras, con el objetivo de alcanzar la cantidad mínima establecida en los estándares internacionales.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organismos operadores no podrán suspender totalmente el suministro de agua potable y el servicio de saneamiento por falta de pago; en todo caso, deben suministrar la cantidad mínima para el consumo humano básico que se considera un promedio diario de 100 litros de agua potable por persona.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Segundo Interdependencia del derecho humano al agua</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y saneamiento con otros derechos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13</w:t>
      </w:r>
      <w:r w:rsidRPr="00E906CC">
        <w:rPr>
          <w:rFonts w:ascii="Times New Roman" w:eastAsia="Arial MT" w:hAnsi="Times New Roman" w:cs="Times New Roman"/>
          <w:sz w:val="24"/>
          <w:szCs w:val="24"/>
          <w:lang w:val="es-ES"/>
        </w:rPr>
        <w:t>. En la aplicación de esta Ley se debe considerar el acceso, disposición y saneamiento del agua para uso personal y doméstico como derechos humanos interdependientes e indispensables para el ejercicio de otros derechos, por lo que se debe garantizar su disfrute a toda persona, con especial atención a la niñez, personas adultas mayores, personas con discapacidad, mujeres, personas en situación de vulnerabilidad, personas desplazadas, refugiadas o solicitantes de asilo, en privación de su libertad y víctimas de desastres.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Sección Primera</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Derecho a un medio ambiente sano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14</w:t>
      </w:r>
      <w:r w:rsidRPr="00E906CC">
        <w:rPr>
          <w:rFonts w:ascii="Times New Roman" w:eastAsia="Arial MT" w:hAnsi="Times New Roman" w:cs="Times New Roman"/>
          <w:sz w:val="24"/>
          <w:szCs w:val="24"/>
          <w:lang w:val="es-ES"/>
        </w:rPr>
        <w:t>. El goce del derecho humano al agua se encuentra vinculado con el respeto, protección y garantía del derecho humano a un medio ambiente sano para el bienestar y desarrollo de las personas y la calidad del entorno como una determinante en la salud de la población.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Sección Segunda</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Vinculación con el derecho a la salud</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lastRenderedPageBreak/>
        <w:t>Artículo 15</w:t>
      </w:r>
      <w:r w:rsidRPr="00E906CC">
        <w:rPr>
          <w:rFonts w:ascii="Times New Roman" w:eastAsia="Arial MT" w:hAnsi="Times New Roman" w:cs="Times New Roman"/>
          <w:sz w:val="24"/>
          <w:szCs w:val="24"/>
          <w:lang w:val="es-ES"/>
        </w:rPr>
        <w:t>. La coordinación en materia de salud por agentes contaminantes en el agua entre la Federación, el Estado de México, los municipios y las demarcaciones territoriales de la Ciudad de México podrán celebrar convenios en materia de prevención y tratamiento de enfermedades y diseño de políticas públicas a nivel local, para responder a brotes emergencias relacionados con el agua, el saneamiento y la higiene y para fortalecer los mecanismos de coordinación y respuesta de los sectores salud, agua, saneamiento e higiene en emergencias y desastres.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16</w:t>
      </w:r>
      <w:r w:rsidRPr="00E906CC">
        <w:rPr>
          <w:rFonts w:ascii="Times New Roman" w:eastAsia="Arial MT" w:hAnsi="Times New Roman" w:cs="Times New Roman"/>
          <w:sz w:val="24"/>
          <w:szCs w:val="24"/>
          <w:lang w:val="es-ES"/>
        </w:rPr>
        <w:t>. La Secretaría de Salud y sus órganos desconcentrados, el sector de salud del Estado de México en coordinación con la Federación, implementarán medidas enfocadas a la prevención, tratamiento y control de enfermedades asociadas a la falta de servicios adecuados y a la contaminación del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Así como la implementación de modelos de prevención por contaminantes del agua, y en caso de que existan casos de enfermedades que provengan por esa contaminación, deberá de darse tratamiento gratuito hasta su recuperación; y si el daño ocasionado es grave en la salud de la población se dará una indemnización económica a cada persona enferma.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17</w:t>
      </w:r>
      <w:r w:rsidRPr="00E906CC">
        <w:rPr>
          <w:rFonts w:ascii="Times New Roman" w:eastAsia="Arial MT" w:hAnsi="Times New Roman" w:cs="Times New Roman"/>
          <w:sz w:val="24"/>
          <w:szCs w:val="24"/>
          <w:lang w:val="es-ES"/>
        </w:rPr>
        <w:t>. Las políticas públicas en materia hídrica y sanitaria deberán fortalecer los sistemas de vigilancia de la salud pública, saneamiento e higiene y contribuir a la construcción de comunidades ambientalmente saludables a través de un manejo de los riesgos ambientales a la salud asociados con el agua, saneamiento e higiene.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Sección Tercera</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Vinculación con la igualdad sustantiva y de género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18. </w:t>
      </w:r>
      <w:r w:rsidRPr="00E906CC">
        <w:rPr>
          <w:rFonts w:ascii="Times New Roman" w:eastAsia="Arial MT" w:hAnsi="Times New Roman" w:cs="Times New Roman"/>
          <w:sz w:val="24"/>
          <w:szCs w:val="24"/>
          <w:lang w:val="es-ES"/>
        </w:rPr>
        <w:t>En la aplicación de esta Ley, la coordinación del Estado de México con la Federación, los municipios, las instituciones e instancias de participación ciudadana, en ejercicio de sus funciones están obligadas 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Garantizar la participación paritaria y sustantiva de las mujeres en la gestión del agua y en todos los espacios de toma de decisión;</w:t>
      </w:r>
    </w:p>
    <w:p w:rsidR="004E405F" w:rsidRPr="00E906CC" w:rsidRDefault="004E405F" w:rsidP="000D578F">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Diseñar políticas públicas transversales que instrumenten acciones afirmativas y redistributivas para que las mujeres, en condiciones de igualdad, accedan, usen, aprovechen y decidan sobre la gestión del agua y el saneamiento en todos los niveles y ámbitos;</w:t>
      </w:r>
    </w:p>
    <w:p w:rsidR="004E405F" w:rsidRPr="00E906CC" w:rsidRDefault="004E405F" w:rsidP="000D578F">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Incorporar la perspectiva de interseccionalidad y de género de manera transversal en las estrategias, planes y programas para la disposición del agua por diferencia de género;</w:t>
      </w:r>
    </w:p>
    <w:p w:rsidR="004E405F" w:rsidRPr="00E906CC" w:rsidRDefault="004E405F" w:rsidP="000D578F">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Establecer acciones efectivas para garantizar la integridad física y la salud de las mujeres, las niñas y las adolescentes en los servicios de agua potable e infraestructura sanitaria;</w:t>
      </w:r>
    </w:p>
    <w:p w:rsidR="004E405F" w:rsidRPr="00E906CC" w:rsidRDefault="004E405F" w:rsidP="000D578F">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Proteger de forma efectiva las aguas que usan las mujeres en las actividades productivas, de traspatio y para uso personal, y</w:t>
      </w:r>
    </w:p>
    <w:p w:rsidR="004E405F" w:rsidRPr="00E906CC" w:rsidRDefault="004E405F" w:rsidP="000D578F">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Garantizar que la falta de agua potable, en las instituciones educativas o en los hogares, no limite ni impida a niñas, niños y adolescentes el pleno ejercicio de sus derechos humanos, asegurando en todo momento condiciones de higiene, salud y dignidad.</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Sección Cuarta</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Vinculación con el derecho humano al saneamiento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19. </w:t>
      </w:r>
      <w:r w:rsidRPr="00E906CC">
        <w:rPr>
          <w:rFonts w:ascii="Times New Roman" w:eastAsia="Arial MT" w:hAnsi="Times New Roman" w:cs="Times New Roman"/>
          <w:sz w:val="24"/>
          <w:szCs w:val="24"/>
          <w:lang w:val="es-ES"/>
        </w:rPr>
        <w:t xml:space="preserve">Las Normas Oficiales Mexicanas y las circulares emitidas por la Secretaría establecerán regulaciones adecuadas y actualizadas para garantizar el derecho humano al </w:t>
      </w:r>
      <w:r w:rsidRPr="00E906CC">
        <w:rPr>
          <w:rFonts w:ascii="Times New Roman" w:eastAsia="Arial MT" w:hAnsi="Times New Roman" w:cs="Times New Roman"/>
          <w:sz w:val="24"/>
          <w:szCs w:val="24"/>
          <w:lang w:val="es-ES"/>
        </w:rPr>
        <w:lastRenderedPageBreak/>
        <w:t>saneamiento, de acuerdo con los estándares internacionales de referencia.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20. </w:t>
      </w:r>
      <w:r w:rsidRPr="00E906CC">
        <w:rPr>
          <w:rFonts w:ascii="Times New Roman" w:eastAsia="Arial MT" w:hAnsi="Times New Roman" w:cs="Times New Roman"/>
          <w:sz w:val="24"/>
          <w:szCs w:val="24"/>
          <w:lang w:val="es-ES"/>
        </w:rPr>
        <w:t>Los municipios, pueblos originarios y comunidades del Estado de México deberán contar con sistemas de saneamiento adecuados a las condiciones socioeconómicas e hidrológicas, que garanticen la recolección, conducción, tratamiento, disposición o reutilización de las aguas residuales, y la eliminación de excretas, que cumplan con las disposiciones jurídicas relacionadas con el derecho a un medio ambiente sano.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21</w:t>
      </w:r>
      <w:r w:rsidRPr="00E906CC">
        <w:rPr>
          <w:rFonts w:ascii="Times New Roman" w:eastAsia="Arial MT" w:hAnsi="Times New Roman" w:cs="Times New Roman"/>
          <w:sz w:val="24"/>
          <w:szCs w:val="24"/>
          <w:lang w:val="es-ES"/>
        </w:rPr>
        <w:t>. La Comisión, la Secretaría, los Municipios, los Consejos de Cuenca, y dependencias de los municipios, en el ámbito de su competencia, deberán emprender acciones para que de forma progresiva se incremente la cobertura de sistemas de saneamiento, drenaje pluvial, alcantarillado y sistemas de tratamiento.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22</w:t>
      </w:r>
      <w:r w:rsidRPr="00E906CC">
        <w:rPr>
          <w:rFonts w:ascii="Times New Roman" w:eastAsia="Arial MT" w:hAnsi="Times New Roman" w:cs="Times New Roman"/>
          <w:sz w:val="24"/>
          <w:szCs w:val="24"/>
          <w:lang w:val="es-ES"/>
        </w:rPr>
        <w:t>. La Comisión, en coordinación con el Estado de México a través de la Secretaría y los municipios, promoverá acciones e incentivos para el aumento progresivo del saneamiento, tratamiento y reutilización de las aguas residuales.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TÍTULO TERCERO ATRIBUCIONES Y COMPETENCIAS</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Primero Disposiciones comunes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23</w:t>
      </w:r>
      <w:r w:rsidRPr="00E906CC">
        <w:rPr>
          <w:rFonts w:ascii="Times New Roman" w:eastAsia="Arial MT" w:hAnsi="Times New Roman" w:cs="Times New Roman"/>
          <w:sz w:val="24"/>
          <w:szCs w:val="24"/>
          <w:lang w:val="es-ES"/>
        </w:rPr>
        <w:t>. El Estado de México a través de la Secretaría y los Municipios, en el ámbito de sus competencias, adoptarán las medidas necesarias para proteger frente a terceros el disfrute de los derechos humanos asociados al acceso, disposición y saneamiento de agua en el territorio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24</w:t>
      </w:r>
      <w:r w:rsidRPr="00E906CC">
        <w:rPr>
          <w:rFonts w:ascii="Times New Roman" w:eastAsia="Arial MT" w:hAnsi="Times New Roman" w:cs="Times New Roman"/>
          <w:sz w:val="24"/>
          <w:szCs w:val="24"/>
          <w:lang w:val="es-ES"/>
        </w:rPr>
        <w:t>. Tratándose del derecho humano al agua, las acciones de las autoridades deberán promover la participación social en el ámbito de su competencia.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25</w:t>
      </w:r>
      <w:r w:rsidRPr="00E906CC">
        <w:rPr>
          <w:rFonts w:ascii="Times New Roman" w:eastAsia="Arial MT" w:hAnsi="Times New Roman" w:cs="Times New Roman"/>
          <w:sz w:val="24"/>
          <w:szCs w:val="24"/>
          <w:lang w:val="es-ES"/>
        </w:rPr>
        <w:t>. La Comisión, la Secretaría, los Municipios, los Consejos de Cuenca, los organismos operadores de los municipios que prestan el servicio de agua y alcantarillado son sujetos obligados a garantizar el derecho humano al agua en los términos de la presente Ley.</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26</w:t>
      </w:r>
      <w:r w:rsidRPr="00E906CC">
        <w:rPr>
          <w:rFonts w:ascii="Times New Roman" w:eastAsia="Arial MT" w:hAnsi="Times New Roman" w:cs="Times New Roman"/>
          <w:sz w:val="24"/>
          <w:szCs w:val="24"/>
          <w:lang w:val="es-ES"/>
        </w:rPr>
        <w:t>. El Estado de México y los municipios, en el ámbito de sus competencias, promoverán el uso de soluciones basadas en la naturaleza que contribuyan a la conservación y restauración ecológica de las cuencas y ajuste a los diversos efectos del cambio climático, en cuyas acciones se debe considerar las características y particularidades específicas de las regiones en las cuales serán implementadas.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27</w:t>
      </w:r>
      <w:r w:rsidRPr="00E906CC">
        <w:rPr>
          <w:rFonts w:ascii="Times New Roman" w:eastAsia="Arial MT" w:hAnsi="Times New Roman" w:cs="Times New Roman"/>
          <w:sz w:val="24"/>
          <w:szCs w:val="24"/>
          <w:lang w:val="es-ES"/>
        </w:rPr>
        <w:t>. El Estado de México y los municipios son responsables de la planeación, buen manejo y administración de los recursos hídricos propiedad de la Nación, por medio de las instituciones y sistemas comunitarios de agua y saneamiento, acorde con lo establecido en la presente Ley.</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Segundo Facultades de la Federación</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en materia de garantía del derecho humano al agua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28</w:t>
      </w:r>
      <w:r w:rsidRPr="00E906CC">
        <w:rPr>
          <w:rFonts w:ascii="Times New Roman" w:eastAsia="Arial MT" w:hAnsi="Times New Roman" w:cs="Times New Roman"/>
          <w:sz w:val="24"/>
          <w:szCs w:val="24"/>
          <w:lang w:val="es-ES"/>
        </w:rPr>
        <w:t>. Son facultades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Formular, conducir e instrumentar la política estatal en materia de agua y saneamiento considerándolos como derechos humanos fundamentales de atención prioritaria;</w:t>
      </w:r>
    </w:p>
    <w:p w:rsidR="004E405F" w:rsidRPr="00E906CC" w:rsidRDefault="004E405F" w:rsidP="000D578F">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lastRenderedPageBreak/>
        <w:t>Incorporar en la planeación y programación estatal, las acciones necesarias para la remediación, restauración, regeneración, conservación y protección de los ecosistemas, cuencas y cuerpos de agua;</w:t>
      </w:r>
    </w:p>
    <w:p w:rsidR="004E405F" w:rsidRPr="00E906CC" w:rsidRDefault="004E405F" w:rsidP="000D578F">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Elaborar e instrumentar la Estrategia Estatal y el Programa Estatal Hídrico en los términos de la presente Ley, programando su debida ejecución en las zonas de jurisdicción estatal, proveyendo los recursos suficientes en cada ejercicio fiscal, acorde a la disponibilidad presupuestaria estatal;</w:t>
      </w:r>
    </w:p>
    <w:p w:rsidR="004E405F" w:rsidRPr="00E906CC" w:rsidRDefault="004E405F" w:rsidP="000D578F">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Garantizar que en la administración de las aguas en bloque estatal se privilegie el derecho humano al agua;</w:t>
      </w:r>
    </w:p>
    <w:p w:rsidR="004E405F" w:rsidRPr="00E906CC" w:rsidRDefault="004E405F" w:rsidP="000D578F">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Asesorar, vigilar y recomendar a los gobiernos municipales, las acciones coordinadas, preventivas y correctivas que resulten necesarias para garantizar el derecho humano al agua en el territorio nacional;</w:t>
      </w:r>
    </w:p>
    <w:p w:rsidR="004E405F" w:rsidRPr="00E906CC" w:rsidRDefault="004E405F" w:rsidP="000D578F">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Promover la participación de todos los sectores de la sociedad para coadyuvar en la garantía del derecho humano al agua;</w:t>
      </w:r>
    </w:p>
    <w:p w:rsidR="004E405F" w:rsidRPr="00E906CC" w:rsidRDefault="004E405F" w:rsidP="000D578F">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Celebrar convenios de coordinación con las entidades federativas, y de concertación con representantes de los sectores social y privado en materia de acceso, disposición y saneamiento de agua, y</w:t>
      </w:r>
    </w:p>
    <w:p w:rsidR="004E405F" w:rsidRPr="00E906CC" w:rsidRDefault="004E405F" w:rsidP="000D578F">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demás que el presente ordenamiento u otras disposiciones legales otorguen al Estado de México en materia del derecho humano al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29</w:t>
      </w:r>
      <w:r w:rsidRPr="00E906CC">
        <w:rPr>
          <w:rFonts w:ascii="Times New Roman" w:eastAsia="Arial MT" w:hAnsi="Times New Roman" w:cs="Times New Roman"/>
          <w:sz w:val="24"/>
          <w:szCs w:val="24"/>
          <w:lang w:val="es-ES"/>
        </w:rPr>
        <w:t>. El Ejecutivo Federal Estatal, por conducto de la Secretaría, ejercerá las atribuciones que la presente Ley confiere al Estado de México. Las dependencias y entidades de la Administración Pública Estatal y Municipal que ejerzan atribuciones relacionadas con el acceso, disposición y saneamiento de agua para consumo humano y doméstico se deberán coordinar con la Secretaría y con la Comisión para garantizar el efectivo disfrute de estos derechos por la ciudadanía.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el supuesto consignado en el presente artículo, las acciones objeto de coordinación deberán ejecutarse con enfoque basado en derechos humanos, perspectiva de género, interculturalidad, interseccionalidad, equidad intergeneracional, discapacidad y considerar el interés superior de la niñez y adolescencia.</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Tercero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Facultades de las Entidades Federativas</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en materia de garantía del derecho humano al agua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30</w:t>
      </w:r>
      <w:r w:rsidRPr="00E906CC">
        <w:rPr>
          <w:rFonts w:ascii="Times New Roman" w:eastAsia="Arial MT" w:hAnsi="Times New Roman" w:cs="Times New Roman"/>
          <w:sz w:val="24"/>
          <w:szCs w:val="24"/>
          <w:lang w:val="es-ES"/>
        </w:rPr>
        <w:t>. Son facultades del Estado de México por conducto de la Secretaría, en términos de la presente Ley y de las circulares que emita la Secretaría de la materia: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Formular, conducir y evaluar la política estatal en materia de agua y saneamiento, refiriéndolos como derechos humanos fundamentales de atención prioritaria, incorporando la perspectiva de género, enfoque de derechos humanos y el interés superior de la niñez;</w:t>
      </w:r>
    </w:p>
    <w:p w:rsidR="004E405F" w:rsidRPr="00E906CC" w:rsidRDefault="004E405F" w:rsidP="000D578F">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Garantizar el disfrute del derecho humano al agua, mediante la regulación del aprovechamiento sustentable y la prevención y control de la contaminación de las aguas de la jurisdicción estatal.</w:t>
      </w:r>
    </w:p>
    <w:p w:rsidR="004E405F" w:rsidRPr="00E906CC" w:rsidRDefault="004E405F" w:rsidP="000D578F">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Asegurar el disfrute del derecho humano al agua, mediante la adecuada regulación de la prestación de los servicios de agua potable, drenaje y alcantarillado, así como el tratamiento, disposición y reúso de las aguas residuales de su jurisdicción;</w:t>
      </w:r>
    </w:p>
    <w:p w:rsidR="004E405F" w:rsidRPr="00E906CC" w:rsidRDefault="004E405F" w:rsidP="000D578F">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Coordinarse con la Federación y los municipios de su entidad para asegurar que los </w:t>
      </w:r>
      <w:r w:rsidRPr="00E906CC">
        <w:rPr>
          <w:rFonts w:ascii="Times New Roman" w:eastAsia="Arial MT" w:hAnsi="Times New Roman" w:cs="Times New Roman"/>
          <w:sz w:val="24"/>
          <w:szCs w:val="24"/>
          <w:lang w:val="es-ES"/>
        </w:rPr>
        <w:lastRenderedPageBreak/>
        <w:t>programas, políticas y acciones que realicen, observen como prioritario el derecho humano al agua;</w:t>
      </w:r>
    </w:p>
    <w:p w:rsidR="004E405F" w:rsidRPr="00E906CC" w:rsidRDefault="004E405F" w:rsidP="000D578F">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Emitir las regulaciones y promover la instalación de sistemas de captación pluvial para uso doméstico, acordes a sus necesidades regionales;</w:t>
      </w:r>
    </w:p>
    <w:p w:rsidR="004E405F" w:rsidRPr="00E906CC" w:rsidRDefault="004E405F" w:rsidP="000D578F">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Promover la participación de todos los sectores en las entidades para coadyuvar en la garantía del derecho humano al agua, y</w:t>
      </w:r>
    </w:p>
    <w:p w:rsidR="004E405F" w:rsidRPr="00E906CC" w:rsidRDefault="004E405F" w:rsidP="000D578F">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demás que le confiera esta Ley y otros ordenamientos jurídicos en la materia.</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Cuarto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Facultades de los municipios en materia de garantía del derecho humano al agua para consumo personal y doméstico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31. </w:t>
      </w:r>
      <w:r w:rsidRPr="00E906CC">
        <w:rPr>
          <w:rFonts w:ascii="Times New Roman" w:eastAsia="Arial MT" w:hAnsi="Times New Roman" w:cs="Times New Roman"/>
          <w:sz w:val="24"/>
          <w:szCs w:val="24"/>
          <w:lang w:val="es-ES"/>
        </w:rPr>
        <w:t>Corresponde a los municipios en los términos de la presente Ley y de las disposiciones locales aplicables, las siguientes facultades: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Garantizar la prestación de los servicios públicos de agua potable, drenaje, alcantarillado, tratamiento y disposición de sus aguas residuales considerándolos como un derecho humano de atención prioritaria;</w:t>
      </w:r>
    </w:p>
    <w:p w:rsidR="004E405F" w:rsidRPr="00E906CC" w:rsidRDefault="004E405F" w:rsidP="000D578F">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Dar prioridad a la prestación de los servicios públicos de agua potable, drenaje, alcantarillado, tratamiento y disposición de sus aguas residuales, en la programación y presupuestación municipal, por tratarse de derechos humanos de atención prioritaria;</w:t>
      </w:r>
    </w:p>
    <w:p w:rsidR="004E405F" w:rsidRPr="00E906CC" w:rsidRDefault="004E405F" w:rsidP="000D578F">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Introducir la perspectiva de derechos humanos, de género, principio de equidad y visión de infancia en la programación y presupuestación para la prestación de los servicios públicos de agua potable, drenaje, alcantarillado, tratamiento y disposición de sus aguas residuales;</w:t>
      </w:r>
    </w:p>
    <w:p w:rsidR="004E405F" w:rsidRPr="00E906CC" w:rsidRDefault="004E405F" w:rsidP="000D578F">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Coordinarse y, en su caso, asociarse con otros municipios y con las autoridades estatales competentes para el establecimiento de sistemas intermunicipales de agua y saneamiento, con el objeto de garantizar la adecuada prestación de los servicios públicos de agua potable, drenaje, alcantarillado, tratamiento y disposición de aguas residuales, en los términos previstos por la normatividad que les sea aplicable;</w:t>
      </w:r>
    </w:p>
    <w:p w:rsidR="004E405F" w:rsidRPr="00E906CC" w:rsidRDefault="004E405F" w:rsidP="000D578F">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Expedir las disposiciones administrativas necesarias para garantizar la adecuada prestación de los servicios públicos de agua potable, drenaje, alcantarillado, tratamiento y disposición de aguas residuales;</w:t>
      </w:r>
    </w:p>
    <w:p w:rsidR="004E405F" w:rsidRPr="00E906CC" w:rsidRDefault="004E405F" w:rsidP="000D578F">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Promover la participación ciudadana para sensibilizar, acercar, concientizar y propiciar la acción comunitaria en la conservación, utilización y preservación de los recursos y bienes públicos relacionados con la prestación de los servicios públicos de agua potable, drenaje, alcantarillado, tratamiento y disposición de las aguas residuales;</w:t>
      </w:r>
    </w:p>
    <w:p w:rsidR="004E405F" w:rsidRPr="00E906CC" w:rsidRDefault="004E405F" w:rsidP="000D578F">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Formular el programa para la prestación de los servicios públicos de agua potable y saneamiento correspondiente a su demarcación, y</w:t>
      </w:r>
    </w:p>
    <w:p w:rsidR="004E405F" w:rsidRPr="00E906CC" w:rsidRDefault="004E405F" w:rsidP="000D578F">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que le encomienden las leyes federales y locales en la materia.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TÍTULO CUARTO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INSTRUMENTOS PARA GARANTIZAR EL DERECHO HUMANO AL AGUA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Primero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 los Instrumentos de la Política Pública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32. </w:t>
      </w:r>
      <w:r w:rsidRPr="00E906CC">
        <w:rPr>
          <w:rFonts w:ascii="Times New Roman" w:eastAsia="Arial MT" w:hAnsi="Times New Roman" w:cs="Times New Roman"/>
          <w:sz w:val="24"/>
          <w:szCs w:val="24"/>
          <w:lang w:val="es-ES"/>
        </w:rPr>
        <w:t>La política para garantizar el derecho humano al agua y saneamiento se integra con los siguientes instrumentos:</w:t>
      </w:r>
    </w:p>
    <w:p w:rsidR="008A17C7" w:rsidRPr="00E906CC" w:rsidRDefault="008A17C7"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Programa Nacional Hídrico, establecido en la Ley de Aguas Nacionales;</w:t>
      </w:r>
    </w:p>
    <w:p w:rsidR="004E405F" w:rsidRPr="00E906CC" w:rsidRDefault="004E405F" w:rsidP="000D578F">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lastRenderedPageBreak/>
        <w:t>Los Programas Regionales Hídricos, regulados en la Ley de Aguas Nacionales;</w:t>
      </w:r>
    </w:p>
    <w:p w:rsidR="004E405F" w:rsidRPr="00E906CC" w:rsidRDefault="004E405F" w:rsidP="000D578F">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Programas Hídricos de la Cuenca, regulados en la Ley de Aguas Nacionales;</w:t>
      </w:r>
    </w:p>
    <w:p w:rsidR="004E405F" w:rsidRPr="00E906CC" w:rsidRDefault="004E405F" w:rsidP="000D578F">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programa estatal del Estado de México en materia de agua potable y saneamiento;</w:t>
      </w:r>
    </w:p>
    <w:p w:rsidR="004E405F" w:rsidRPr="00E906CC" w:rsidRDefault="004E405F" w:rsidP="000D578F">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programa municipal del Estado de México en materia de agua potable y saneamiento;</w:t>
      </w:r>
    </w:p>
    <w:p w:rsidR="004E405F" w:rsidRPr="00E906CC" w:rsidRDefault="004E405F" w:rsidP="000D578F">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Registro Público Nacional del Agua, regulado en la Ley de Aguas Nacionales;</w:t>
      </w:r>
    </w:p>
    <w:p w:rsidR="004E405F" w:rsidRPr="00E906CC" w:rsidRDefault="004E405F" w:rsidP="000D578F">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criterios e indicadores de eficiencia y calidad de carácter hídrico, económico, social y ambiental relacionados con el cumplimiento del derecho humano al agua;</w:t>
      </w:r>
    </w:p>
    <w:p w:rsidR="004E405F" w:rsidRPr="00E906CC" w:rsidRDefault="004E405F" w:rsidP="000D578F">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Sistema Financiero del Agua, regulado en la Ley de Aguas Nacionales, y</w:t>
      </w:r>
    </w:p>
    <w:p w:rsidR="004E405F" w:rsidRPr="00E906CC" w:rsidRDefault="004E405F" w:rsidP="000D578F">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demás disposiciones estatales que deberán ser aplicables en la materia en coordinación con los municipios.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Segundo.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Estrategia Estatal Hídrica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33</w:t>
      </w:r>
      <w:r w:rsidRPr="00E906CC">
        <w:rPr>
          <w:rFonts w:ascii="Times New Roman" w:eastAsia="Arial MT" w:hAnsi="Times New Roman" w:cs="Times New Roman"/>
          <w:sz w:val="24"/>
          <w:szCs w:val="24"/>
          <w:lang w:val="es-ES"/>
        </w:rPr>
        <w:t>. La Estrategia Estatal Nacional será elaborada por el Comité de Planeación para el Desarrollo del Estado de México del Gobierno del Estado de México, en colaboración con la Comisión, con el Consejo Mexiquense de Ciencia y Tecnología; y aprobada por la Secretaría, la cual será publicada en el Periódico Oficial del Estado de México. por la persona titular del Poder Ejecutivo Estatal.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34. </w:t>
      </w:r>
      <w:r w:rsidRPr="00E906CC">
        <w:rPr>
          <w:rFonts w:ascii="Times New Roman" w:eastAsia="Arial MT" w:hAnsi="Times New Roman" w:cs="Times New Roman"/>
          <w:sz w:val="24"/>
          <w:szCs w:val="24"/>
          <w:lang w:val="es-ES"/>
        </w:rPr>
        <w:t>La Estrategia Estatal tendrá un enfoque sistémico y contendrá los siguientes elementos: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Diagnóstico y evaluación de las acciones y medidas implementadas en el Estado de forma anual, así como su desempeño en el contexto nacional e internacional;</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Escenario de línea base;</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Escenarios hídricos;</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Evaluación y diagnóstico de la vulnerabilidad hídrica de ecosistemas, centros de población, equipamiento e infraestructura, sectores productivos y sociales;</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necesidades presentes y futuras de la población, de las actividades económicas y ecosistemas a nivel local, regional y nacional en materia de agua;</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retos y oportunidades normativos, institucionales y presupuestales para el cumplimiento de los objetivos de la Estrategia Estatal, así como recomendaciones de naturaleza normativa, programática y presupuestal;</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Tendencias y propuestas para la preservación, el uso y aprovechamiento sustentable de las aguas;</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medidas para promover, respetar, proteger y garantizar los derechos humanos al agua y al saneamiento;</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Oportunidades para garantizar los servicios públicos de agua y saneamiento sostenibles y de calidad;</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Acciones para ampliar y fortalecer los mecanismos de transparencia y acceso a la información relacionada con la gestión del agua;</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Reconocimiento del agua como un bien esencial e insustituible para la vida y los requerimientos para erradicar la contaminación y sobreexplotación de los cuerpos de agua;</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Medidas para erradicar la distribución inequitativa del agua;</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Acciones para proteger, conservar y restaurar los ecosistemas que sustentan la generación del agua y otros servicios de provisión, soporte, regulación y cultura, y</w:t>
      </w:r>
    </w:p>
    <w:p w:rsidR="004E405F" w:rsidRPr="00E906CC" w:rsidRDefault="004E405F" w:rsidP="000D578F">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Propuestas para fortalecer las capacidades de adaptación y reducir el riesgo, así como, pérdidas y daños, la vulnerabilidad social y de los ecosistemas ante los efectos hidrometeorológicos </w:t>
      </w:r>
      <w:r w:rsidRPr="00E906CC">
        <w:rPr>
          <w:rFonts w:ascii="Times New Roman" w:eastAsia="Arial MT" w:hAnsi="Times New Roman" w:cs="Times New Roman"/>
          <w:sz w:val="24"/>
          <w:szCs w:val="24"/>
          <w:lang w:val="es-ES"/>
        </w:rPr>
        <w:lastRenderedPageBreak/>
        <w:t>del cambio climático.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escenarios de línea base, las proyecciones de emisiones y las metas de la Estrategia Estatal se fijarán a tres, seis, nueve, doce, quince, dieciocho, veinticuatro, treinta, cuarenta y sesenta años. La Secretaría con la participación de la Comisión con el Consejo Mexiquense de Ciencia y Tecnología deben revisar la Estrategia Estatal, por lo menos cada seis años, debiendo explicarse las desviaciones que, en su caso, se adviertan entre las estimaciones proyectadas y los resultados evaluados.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Asimismo, se actualizarán los escenarios, proyecciones, objetivos y las metas correspondientes.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Con base a dichas revisiones y a los resultados de las evaluaciones la Estrategia Estatal podrá ser actualizada. El Programa Estatal, los programas regionales, los programas de las cuencas y los programas de los municipios deberán ajustarse a dicha actualización.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ningún caso las revisiones y actualizaciones se harán en menoscabo de las metas, proyecciones y objetivos previamente planteados, o promoverán su reducción.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TÍTULO QUINTO CAPTACIÓN DE AGUA PLUVIAL</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Único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Sistemas de Captación de Agua Pluvial para consumo personal y doméstico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35</w:t>
      </w:r>
      <w:r w:rsidRPr="00E906CC">
        <w:rPr>
          <w:rFonts w:ascii="Times New Roman" w:eastAsia="Arial MT" w:hAnsi="Times New Roman" w:cs="Times New Roman"/>
          <w:sz w:val="24"/>
          <w:szCs w:val="24"/>
          <w:lang w:val="es-ES"/>
        </w:rPr>
        <w:t>. La regulación de la captación de agua pluvial en el territorio estatal, así como las obligaciones de los municipios, y las directrices para la implementación de sistemas de captación en obras públicas y privadas, serán determinadas por la Comisión.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36</w:t>
      </w:r>
      <w:r w:rsidRPr="00E906CC">
        <w:rPr>
          <w:rFonts w:ascii="Times New Roman" w:eastAsia="Arial MT" w:hAnsi="Times New Roman" w:cs="Times New Roman"/>
          <w:sz w:val="24"/>
          <w:szCs w:val="24"/>
          <w:lang w:val="es-ES"/>
        </w:rPr>
        <w:t>. Los sistemas de captación de agua pluvial deben permitir la recolección, filtración, tratamiento y almacenaje del agua de lluvia que cae en el techo o cubierta para su posterior uso y aprovechamiento en la vivienda o edificación.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obras necesarias son aquellas edificaciones públicas y privadas que, debido a su naturaleza o ubicación, son adecuadas para la implementación de sistemas de captación de agua pluvial.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37</w:t>
      </w:r>
      <w:r w:rsidRPr="00E906CC">
        <w:rPr>
          <w:rFonts w:ascii="Times New Roman" w:eastAsia="Arial MT" w:hAnsi="Times New Roman" w:cs="Times New Roman"/>
          <w:sz w:val="24"/>
          <w:szCs w:val="24"/>
          <w:lang w:val="es-ES"/>
        </w:rPr>
        <w:t>. El Estado de México promoverán en todo momento la instalación de sistemas de captación pluvial para uso doméstico, acordes a las necesidades regionales, sin que afecten el ciclo natural hidrológico.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Estado de México con aprobación de la Secretaría en conjunto con los municipios deberá determinar la implementación de los sistemas de captación pluvial con base en las características físicas de los inmuebles y en el valor del predial del suelo o construcción.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todo caso, el estándar que se utilice para determinar esa necesidad no podrá ser desproporcional al valor catastral del inmueble.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Estado de México fomentarán la inclusión en los códigos ética de construcción y en los regímenes sobre propiedad en condominio de la obligación de las edificaciones que se clasifiquen como tales, de establecer un sistema de captación de agua pluvial que cuente con la capacidad suficiente de almacenamiento de agua para atender las necesidades mínimas indispensables de agua para consumo personal y doméstico de cada unidad de propiedad privativa del condominio.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TÍTULO SEXTO CULTURA DEL AGUA</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Primero Objetivos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38. </w:t>
      </w:r>
      <w:r w:rsidRPr="00E906CC">
        <w:rPr>
          <w:rFonts w:ascii="Times New Roman" w:eastAsia="Arial MT" w:hAnsi="Times New Roman" w:cs="Times New Roman"/>
          <w:sz w:val="24"/>
          <w:szCs w:val="24"/>
          <w:lang w:val="es-ES"/>
        </w:rPr>
        <w:t>El Consejo Mexiquense de Ciencia y Tecnología en conjunto con la Secretaría, la Comisión y los Municipios promoverán la investigación, el desarrollo, la innovación y la transferencia tecnológica en materia hídrica, oyendo la opinión de la participación ciudadana que correspondan, para lo cual se identificarán las áreas y necesidades prioritarias para lograr los siguientes objetivos: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1"/>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Garantizar el cumplimiento del derecho al acceso, disposición y saneamiento de agua para consumo personal y doméstico;</w:t>
      </w:r>
    </w:p>
    <w:p w:rsidR="004E405F" w:rsidRPr="00E906CC" w:rsidRDefault="004E405F" w:rsidP="000D578F">
      <w:pPr>
        <w:widowControl w:val="0"/>
        <w:numPr>
          <w:ilvl w:val="1"/>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Promover el conocimiento para el acceso y uso sustentable de los recursos hídricos;</w:t>
      </w:r>
    </w:p>
    <w:p w:rsidR="004E405F" w:rsidRPr="00E906CC" w:rsidRDefault="004E405F" w:rsidP="000D578F">
      <w:pPr>
        <w:widowControl w:val="0"/>
        <w:numPr>
          <w:ilvl w:val="1"/>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Prevenir el deterioro, mejorar y restaurar el estado de las aguas superficiales y subterráneas, e</w:t>
      </w:r>
    </w:p>
    <w:p w:rsidR="004E405F" w:rsidRPr="00E906CC" w:rsidRDefault="004E405F" w:rsidP="000D578F">
      <w:pPr>
        <w:widowControl w:val="0"/>
        <w:numPr>
          <w:ilvl w:val="1"/>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Identificar los acuíferos con mayor nivel de sobreexplotación y proponer acciones para su recuperación.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39</w:t>
      </w:r>
      <w:r w:rsidRPr="00E906CC">
        <w:rPr>
          <w:rFonts w:ascii="Times New Roman" w:eastAsia="Arial MT" w:hAnsi="Times New Roman" w:cs="Times New Roman"/>
          <w:sz w:val="24"/>
          <w:szCs w:val="24"/>
          <w:lang w:val="es-ES"/>
        </w:rPr>
        <w:t>. Para el cumplimiento de los objetivos de la presente Ley, en coordinación de las autoridades de los tres órdenes de gobierno, en el ámbito de sus respectivas competencias, promoverán la educación orientada 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Valorar la importancia del agua en su ciclo socio-hídrico como sustento de la vida para los seres humanos y los ecosistemas asociados;</w:t>
      </w:r>
    </w:p>
    <w:p w:rsidR="004E405F" w:rsidRPr="00E906CC" w:rsidRDefault="004E405F" w:rsidP="000D578F">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Dimensionar la interrelación productiva de la sociedad con los ciclos hidrológicos;</w:t>
      </w:r>
    </w:p>
    <w:p w:rsidR="004E405F" w:rsidRPr="00E906CC" w:rsidRDefault="004E405F" w:rsidP="000D578F">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Reconocer el papel sustantivo de las mujeres en la gestión integral y sustentable del agua;</w:t>
      </w:r>
    </w:p>
    <w:p w:rsidR="004E405F" w:rsidRPr="00E906CC" w:rsidRDefault="004E405F" w:rsidP="000D578F">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Fomentar la participación ciudadana en la gestión del agua;</w:t>
      </w:r>
    </w:p>
    <w:p w:rsidR="004E405F" w:rsidRPr="00E906CC" w:rsidRDefault="004E405F" w:rsidP="000D578F">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Promover el cuidado, tratamiento, recuperación y reúso del agua;</w:t>
      </w:r>
    </w:p>
    <w:p w:rsidR="004E405F" w:rsidRPr="00E906CC" w:rsidRDefault="004E405F" w:rsidP="000D578F">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Generar conciencia sobre la importancia de la calidad del agua y de los riesgos asociados a su contaminación;</w:t>
      </w:r>
    </w:p>
    <w:p w:rsidR="004E405F" w:rsidRPr="00E906CC" w:rsidRDefault="004E405F" w:rsidP="000D578F">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Entender los efectos del cambio climático sobre el ciclo hidrológico en cantidad y calidad del agua;</w:t>
      </w:r>
    </w:p>
    <w:p w:rsidR="004E405F" w:rsidRPr="00E906CC" w:rsidRDefault="004E405F" w:rsidP="000D578F">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Comprender los efectos y consecuencias de los daños a los ecosistemas en la disponibilidad futura y presente del agua, y</w:t>
      </w:r>
    </w:p>
    <w:p w:rsidR="004E405F" w:rsidRPr="00E906CC" w:rsidRDefault="004E405F" w:rsidP="000D578F">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Fomentar en todas las personas una conciencia sobre la corresponsabilidad en el cumplimiento del derecho humano al agua, el saneamiento y su adecuado tratamiento.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Segundo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 la Participación Social y Ciudadana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Artículo </w:t>
      </w:r>
      <w:r w:rsidRPr="00E906CC">
        <w:rPr>
          <w:rFonts w:ascii="Times New Roman" w:eastAsia="Arial MT" w:hAnsi="Times New Roman" w:cs="Times New Roman"/>
          <w:b/>
          <w:sz w:val="24"/>
          <w:szCs w:val="24"/>
          <w:lang w:val="es-ES"/>
        </w:rPr>
        <w:t>40</w:t>
      </w:r>
      <w:r w:rsidRPr="00E906CC">
        <w:rPr>
          <w:rFonts w:ascii="Times New Roman" w:eastAsia="Arial MT" w:hAnsi="Times New Roman" w:cs="Times New Roman"/>
          <w:sz w:val="24"/>
          <w:szCs w:val="24"/>
          <w:lang w:val="es-ES"/>
        </w:rPr>
        <w:t>. El Estado de México y los municipios, en al ámbito de sus competencias, promoverán la participación de todos los sectores sociales involucrados en el manejo y cuidado del agua, principalmente a través de: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Difusión de información y promoción de la cultura, educación y capacitación en materia de responsabilidad hídrica;</w:t>
      </w:r>
    </w:p>
    <w:p w:rsidR="004E405F" w:rsidRPr="00E906CC" w:rsidRDefault="004E405F" w:rsidP="000D578F">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Impulso de proyectos y programas de enseñanza hídrica, servicios hidráulicos, contaminación del agua, tratamiento y reúso de aguas residuales, y</w:t>
      </w:r>
    </w:p>
    <w:p w:rsidR="004E405F" w:rsidRPr="00E906CC" w:rsidRDefault="004E405F" w:rsidP="000D578F">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Convenios con instituciones de educación superior, con el objeto de fomentar y promover </w:t>
      </w:r>
      <w:r w:rsidRPr="00E906CC">
        <w:rPr>
          <w:rFonts w:ascii="Times New Roman" w:eastAsia="Arial MT" w:hAnsi="Times New Roman" w:cs="Times New Roman"/>
          <w:sz w:val="24"/>
          <w:szCs w:val="24"/>
          <w:lang w:val="es-ES"/>
        </w:rPr>
        <w:lastRenderedPageBreak/>
        <w:t>actividades de investigación en materia del manejo racional del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41</w:t>
      </w:r>
      <w:r w:rsidRPr="00E906CC">
        <w:rPr>
          <w:rFonts w:ascii="Times New Roman" w:eastAsia="Arial MT" w:hAnsi="Times New Roman" w:cs="Times New Roman"/>
          <w:sz w:val="24"/>
          <w:szCs w:val="24"/>
          <w:lang w:val="es-ES"/>
        </w:rPr>
        <w:t>. En la gestión del agua se promoverán mecanismos de participación ciudadana que incluyan los sectores más vulnerables de forma pública y transparente.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Con el objetivo de que sean incluidos en la planeación, toma de decisiones, ejecución, evaluación y vigilancia de la política nacional hídrica.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42</w:t>
      </w:r>
      <w:r w:rsidRPr="00E906CC">
        <w:rPr>
          <w:rFonts w:ascii="Times New Roman" w:eastAsia="Arial MT" w:hAnsi="Times New Roman" w:cs="Times New Roman"/>
          <w:sz w:val="24"/>
          <w:szCs w:val="24"/>
          <w:lang w:val="es-ES"/>
        </w:rPr>
        <w:t>. El Estado de México en coordinación con los municipios proporcionarán de manera oportuna, accesible, completa, gratuita y comprensible, la información necesaria para hacer efectivo el derecho a participar en la toma de decisiones en materia de gestión y manejo del agua; facilitarán el diálogo y las condiciones equitativas en los procedimientos de deliberación considerando las características sociales, económicas, culturales y geográficas de todas las personas.</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Tercero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Sistemas Comunitarios de Agua y Saneamiento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43</w:t>
      </w:r>
      <w:r w:rsidRPr="00E906CC">
        <w:rPr>
          <w:rFonts w:ascii="Times New Roman" w:eastAsia="Arial MT" w:hAnsi="Times New Roman" w:cs="Times New Roman"/>
          <w:sz w:val="24"/>
          <w:szCs w:val="24"/>
          <w:lang w:val="es-ES"/>
        </w:rPr>
        <w:t>. Se reconocen a los sistemas comunitarios de agua y saneamiento que se ubican en aquellas zonas que no estén incluidas dentro del área de operación de los servicios municipales de agua y saneamiento, intermunicipales o metropolitanos para brindar y gestionar el servicio de agua potable y, en su caso, tratamiento de aguas residuales, así como aquellos que se constituyan en apego a sus sistemas normativos, usos y costumbres.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44</w:t>
      </w:r>
      <w:r w:rsidRPr="00E906CC">
        <w:rPr>
          <w:rFonts w:ascii="Times New Roman" w:eastAsia="Arial MT" w:hAnsi="Times New Roman" w:cs="Times New Roman"/>
          <w:sz w:val="24"/>
          <w:szCs w:val="24"/>
          <w:lang w:val="es-ES"/>
        </w:rPr>
        <w:t>. Los sistemas comunitarios sólo podrán prestar los servicios de agua y saneamiento para uso personal y doméstico, sin fines de lucro.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45</w:t>
      </w:r>
      <w:r w:rsidRPr="00E906CC">
        <w:rPr>
          <w:rFonts w:ascii="Times New Roman" w:eastAsia="Arial MT" w:hAnsi="Times New Roman" w:cs="Times New Roman"/>
          <w:sz w:val="24"/>
          <w:szCs w:val="24"/>
          <w:lang w:val="es-ES"/>
        </w:rPr>
        <w:t>. La operación, atribuciones, derechos y obligaciones de cada sistema comunitario se regulará en un reglamento que se expedirá al respecto, en colaboración con cada municipio y la consulta ciudadana que deberá de recabarse de cada sistema comunitario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46</w:t>
      </w:r>
      <w:r w:rsidRPr="00E906CC">
        <w:rPr>
          <w:rFonts w:ascii="Times New Roman" w:eastAsia="Arial MT" w:hAnsi="Times New Roman" w:cs="Times New Roman"/>
          <w:sz w:val="24"/>
          <w:szCs w:val="24"/>
          <w:lang w:val="es-ES"/>
        </w:rPr>
        <w:t xml:space="preserve">. Los sistemas comunitarios de agua y saneamiento, y los servicios de agua para actividades productivas, administrados por los pueblos y comunidades indígenas y </w:t>
      </w:r>
      <w:proofErr w:type="spellStart"/>
      <w:r w:rsidRPr="00E906CC">
        <w:rPr>
          <w:rFonts w:ascii="Times New Roman" w:eastAsia="Arial MT" w:hAnsi="Times New Roman" w:cs="Times New Roman"/>
          <w:sz w:val="24"/>
          <w:szCs w:val="24"/>
          <w:lang w:val="es-ES"/>
        </w:rPr>
        <w:t>afromexicanas</w:t>
      </w:r>
      <w:proofErr w:type="spellEnd"/>
      <w:r w:rsidRPr="00E906CC">
        <w:rPr>
          <w:rFonts w:ascii="Times New Roman" w:eastAsia="Arial MT" w:hAnsi="Times New Roman" w:cs="Times New Roman"/>
          <w:sz w:val="24"/>
          <w:szCs w:val="24"/>
          <w:lang w:val="es-ES"/>
        </w:rPr>
        <w:t>, serán regulados por la ley general reglamentaria del artículo 2o. de la Constitución Política de los Estados Unidos Mexicanos.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TÍTULO SÉPTIMO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Único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Los Organismos Operadores de Agua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47</w:t>
      </w:r>
      <w:r w:rsidRPr="00E906CC">
        <w:rPr>
          <w:rFonts w:ascii="Times New Roman" w:eastAsia="Arial MT" w:hAnsi="Times New Roman" w:cs="Times New Roman"/>
          <w:sz w:val="24"/>
          <w:szCs w:val="24"/>
          <w:lang w:val="es-ES"/>
        </w:rPr>
        <w:t>. Los Organismos Operadores de Agua son entes con personalidad jurídica y patrimonio propio, cuyo objeto general es la prestación de los servicios de agua potable, alcantarillado, tratamiento y disposición de aguas residuales en el Estado de México, municipios, este servicio comprende los procesos de extracción, potabilización, almacenaje, conducción, distribución, medición, drenaje sanitario, drenaje pluvial, así como su facturación y cobro.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48</w:t>
      </w:r>
      <w:r w:rsidRPr="00E906CC">
        <w:rPr>
          <w:rFonts w:ascii="Times New Roman" w:eastAsia="Arial MT" w:hAnsi="Times New Roman" w:cs="Times New Roman"/>
          <w:sz w:val="24"/>
          <w:szCs w:val="24"/>
          <w:lang w:val="es-ES"/>
        </w:rPr>
        <w:t xml:space="preserve">. El Estado de México a través de la Secretaría en coordinación con los municipios expedirán las disposiciones en las que se determine el funcionamiento de los Organismos Operadores de Agua, a fin de asegurar una gestión eficaz en la prestación de los servicios de agua </w:t>
      </w:r>
      <w:r w:rsidRPr="00E906CC">
        <w:rPr>
          <w:rFonts w:ascii="Times New Roman" w:eastAsia="Arial MT" w:hAnsi="Times New Roman" w:cs="Times New Roman"/>
          <w:sz w:val="24"/>
          <w:szCs w:val="24"/>
          <w:lang w:val="es-ES"/>
        </w:rPr>
        <w:lastRenderedPageBreak/>
        <w:t>potable, alcantarillado, tratamiento y disposición de aguas residuales.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Dichos ordenamientos promoverán la capacitación y profesionalización necesaria al personal que labore en los Organismos Operadores de Agua a través de cursos, talleres y programas, los cuales estarán alineados a los principios y objetivos de esta Ley.</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49. </w:t>
      </w:r>
      <w:r w:rsidRPr="00E906CC">
        <w:rPr>
          <w:rFonts w:ascii="Times New Roman" w:eastAsia="Arial MT" w:hAnsi="Times New Roman" w:cs="Times New Roman"/>
          <w:sz w:val="24"/>
          <w:szCs w:val="24"/>
          <w:lang w:val="es-ES"/>
        </w:rPr>
        <w:t>Para ser elegido Titular de los Organismos Operadores de Agua en los Municipios deberán ser nombramos conforme a lo siguiente: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1"/>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Desde el primero de enero del quinto año calendario de cada administración municipal,</w:t>
      </w:r>
    </w:p>
    <w:p w:rsidR="004E405F" w:rsidRPr="00E906CC" w:rsidRDefault="004E405F" w:rsidP="000D578F">
      <w:pPr>
        <w:widowControl w:val="0"/>
        <w:numPr>
          <w:ilvl w:val="1"/>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Sucediéndose cada cinco años su nombramiento.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Persona que deberá cumplir con los requisitos siguientes: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Comprobar un elevado nivel técnico y profesional.</w:t>
      </w:r>
    </w:p>
    <w:p w:rsidR="004E405F" w:rsidRPr="00E906CC" w:rsidRDefault="004E405F" w:rsidP="000D578F">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Ser ciudadana o ciudadano del Estado, mexicano por nacimiento, en pleno ejercicio de sus derechos civiles y políticos;</w:t>
      </w:r>
    </w:p>
    <w:p w:rsidR="004E405F" w:rsidRPr="00E906CC" w:rsidRDefault="004E405F" w:rsidP="000D578F">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No tener más de sesenta y cinco años cumplidos en la fecha de inicio del periodo durante el cual desempeñarán su cargo,</w:t>
      </w:r>
    </w:p>
    <w:p w:rsidR="004E405F" w:rsidRPr="00E906CC" w:rsidRDefault="004E405F" w:rsidP="000D578F">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Gozar de reconocida competencia en materia hídrica, así como haber ocupado, por lo menos durante cinco años, cargos de alto nivel en el sistema hídrico en el sector mexicano o en las dependencias, organismos o instituciones que ejerzan funciones de autoridad en materia del agua.</w:t>
      </w:r>
    </w:p>
    <w:p w:rsidR="004E405F" w:rsidRPr="00E906CC" w:rsidRDefault="004E405F" w:rsidP="000D578F">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Contar con título de licenciatura expedido legalmente en la carrera de ingeniera en materia hidráulica.</w:t>
      </w:r>
    </w:p>
    <w:p w:rsidR="004E405F" w:rsidRPr="00E906CC" w:rsidRDefault="004E405F" w:rsidP="000D578F">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Haber obtenido un promedio general de calificación de cuando menos ocho puntos o su equivalente.</w:t>
      </w:r>
    </w:p>
    <w:p w:rsidR="004E405F" w:rsidRPr="00E906CC" w:rsidRDefault="004E405F" w:rsidP="000D578F">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Gozar de buena reputación y no haber sido condenada o condenado por delito doloso con sanción privativa de la libertad.</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50. </w:t>
      </w:r>
      <w:r w:rsidRPr="00E906CC">
        <w:rPr>
          <w:rFonts w:ascii="Times New Roman" w:eastAsia="Arial MT" w:hAnsi="Times New Roman" w:cs="Times New Roman"/>
          <w:sz w:val="24"/>
          <w:szCs w:val="24"/>
          <w:lang w:val="es-ES"/>
        </w:rPr>
        <w:t>El Titular de los Organismos Operadores de Agua es inamovible durante los cinco años de su encargo y no podrán ser removidos del mismo sino por causa grave conforme a la legislación de responsabilidad administrativa aplicable.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causas de remoción además de las que señala la ley aplicable a la materia de responsabilidad 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1"/>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incapacidad mental,</w:t>
      </w:r>
    </w:p>
    <w:p w:rsidR="004E405F" w:rsidRPr="00E906CC" w:rsidRDefault="004E405F" w:rsidP="000D578F">
      <w:pPr>
        <w:widowControl w:val="0"/>
        <w:numPr>
          <w:ilvl w:val="1"/>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incapacidad física que impida el correcto ejercicio de sus funciones durante un periodo mayor a seis meses;</w:t>
      </w:r>
    </w:p>
    <w:p w:rsidR="004E405F" w:rsidRPr="00E906CC" w:rsidRDefault="004E405F" w:rsidP="000D578F">
      <w:pPr>
        <w:widowControl w:val="0"/>
        <w:numPr>
          <w:ilvl w:val="1"/>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Tener otro empleo, cargo o comisión, con excepción de cualquier trabajo no remunerado en asociaciones docentes, científicas, culturales o de beneficencia;</w:t>
      </w:r>
    </w:p>
    <w:p w:rsidR="004E405F" w:rsidRPr="00E906CC" w:rsidRDefault="004E405F" w:rsidP="000D578F">
      <w:pPr>
        <w:widowControl w:val="0"/>
        <w:numPr>
          <w:ilvl w:val="1"/>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faltas graves de probidad; y,</w:t>
      </w:r>
    </w:p>
    <w:p w:rsidR="004E405F" w:rsidRPr="00E906CC" w:rsidRDefault="004E405F" w:rsidP="000D578F">
      <w:pPr>
        <w:widowControl w:val="0"/>
        <w:numPr>
          <w:ilvl w:val="1"/>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Cometer alguna acción y/</w:t>
      </w:r>
      <w:proofErr w:type="spellStart"/>
      <w:r w:rsidRPr="00E906CC">
        <w:rPr>
          <w:rFonts w:ascii="Times New Roman" w:eastAsia="Arial MT" w:hAnsi="Times New Roman" w:cs="Times New Roman"/>
          <w:sz w:val="24"/>
          <w:szCs w:val="24"/>
          <w:lang w:val="es-ES"/>
        </w:rPr>
        <w:t>o</w:t>
      </w:r>
      <w:proofErr w:type="spellEnd"/>
      <w:r w:rsidRPr="00E906CC">
        <w:rPr>
          <w:rFonts w:ascii="Times New Roman" w:eastAsia="Arial MT" w:hAnsi="Times New Roman" w:cs="Times New Roman"/>
          <w:sz w:val="24"/>
          <w:szCs w:val="24"/>
          <w:lang w:val="es-ES"/>
        </w:rPr>
        <w:t xml:space="preserve"> omisión que se actualice un acto de corrupción, cohecho, peculado o cualquier otro sancionado por la legislación penal local y/o federal, que afecte directamente la función del organismo autónomo del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Dado que la inamovilidad en el cargo es una de las mayores salvaguardas de independencia de criterio que garantiza el derecho humano al agua.</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lastRenderedPageBreak/>
        <w:t xml:space="preserve">Artículo 51. </w:t>
      </w:r>
      <w:r w:rsidRPr="00E906CC">
        <w:rPr>
          <w:rFonts w:ascii="Times New Roman" w:eastAsia="Arial MT" w:hAnsi="Times New Roman" w:cs="Times New Roman"/>
          <w:sz w:val="24"/>
          <w:szCs w:val="24"/>
          <w:lang w:val="es-ES"/>
        </w:rPr>
        <w:t>Los organismos operadores deberán procurar continuidad. Cuando exista tandeo, deberá publicarse calendario, criterios y justificación en atención al derecho humano al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52. </w:t>
      </w:r>
      <w:r w:rsidRPr="00E906CC">
        <w:rPr>
          <w:rFonts w:ascii="Times New Roman" w:eastAsia="Arial MT" w:hAnsi="Times New Roman" w:cs="Times New Roman"/>
          <w:sz w:val="24"/>
          <w:szCs w:val="24"/>
          <w:lang w:val="es-ES"/>
        </w:rPr>
        <w:t>Se implementarán programas de monitoreo y difusión de calidad del agua conforme a normas sanitarias.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53</w:t>
      </w:r>
      <w:r w:rsidRPr="00E906CC">
        <w:rPr>
          <w:rFonts w:ascii="Times New Roman" w:eastAsia="Arial MT" w:hAnsi="Times New Roman" w:cs="Times New Roman"/>
          <w:sz w:val="24"/>
          <w:szCs w:val="24"/>
          <w:lang w:val="es-ES"/>
        </w:rPr>
        <w:t>. Se implementarán programas con metas anuales; se priorizarán zonas de alta pérdida.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54. </w:t>
      </w:r>
      <w:r w:rsidRPr="00E906CC">
        <w:rPr>
          <w:rFonts w:ascii="Times New Roman" w:eastAsia="Arial MT" w:hAnsi="Times New Roman" w:cs="Times New Roman"/>
          <w:sz w:val="24"/>
          <w:szCs w:val="24"/>
          <w:lang w:val="es-ES"/>
        </w:rPr>
        <w:t>Se deberán ejecutar programas de sectorización, detección y reparación oportuna de fugas.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55. </w:t>
      </w:r>
      <w:r w:rsidRPr="00E906CC">
        <w:rPr>
          <w:rFonts w:ascii="Times New Roman" w:eastAsia="Arial MT" w:hAnsi="Times New Roman" w:cs="Times New Roman"/>
          <w:sz w:val="24"/>
          <w:szCs w:val="24"/>
          <w:lang w:val="es-ES"/>
        </w:rPr>
        <w:t>Se establecerán planes de mantenimiento preventivo y reposición de infraestructura crítica, teniendo del presupuesto anual destinado a cada municipio una inversión del 10% del mismo dirigido a una política hídrica.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56. </w:t>
      </w:r>
      <w:r w:rsidRPr="00E906CC">
        <w:rPr>
          <w:rFonts w:ascii="Times New Roman" w:eastAsia="Arial MT" w:hAnsi="Times New Roman" w:cs="Times New Roman"/>
          <w:sz w:val="24"/>
          <w:szCs w:val="24"/>
          <w:lang w:val="es-ES"/>
        </w:rPr>
        <w:t>Se establecerán mecanismos digitales de atención a quejas, reportes de fugas y fallas, con tiempos máximos de respuesta.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57. </w:t>
      </w:r>
      <w:r w:rsidRPr="00E906CC">
        <w:rPr>
          <w:rFonts w:ascii="Times New Roman" w:eastAsia="Arial MT" w:hAnsi="Times New Roman" w:cs="Times New Roman"/>
          <w:sz w:val="24"/>
          <w:szCs w:val="24"/>
          <w:lang w:val="es-ES"/>
        </w:rPr>
        <w:t>Podrán establecerse subsidios focalizados para grupos vulnerables, con reglas públicas y mecanismos de verificación previa aprobación del cabildo municipal y de la Legislatura de forma anual.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58</w:t>
      </w:r>
      <w:r w:rsidRPr="00E906CC">
        <w:rPr>
          <w:rFonts w:ascii="Times New Roman" w:eastAsia="Arial MT" w:hAnsi="Times New Roman" w:cs="Times New Roman"/>
          <w:sz w:val="24"/>
          <w:szCs w:val="24"/>
          <w:lang w:val="es-ES"/>
        </w:rPr>
        <w:t>. En la omisión de dotar de servicio de agua potable a los ciudadanos del Estado de México para uso doméstico y personal por más de dos semanas de forma continua, estos quedaran exentos del pago anual de los derechos por concepto de tarifa de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59</w:t>
      </w:r>
      <w:r w:rsidRPr="00E906CC">
        <w:rPr>
          <w:rFonts w:ascii="Times New Roman" w:eastAsia="Arial MT" w:hAnsi="Times New Roman" w:cs="Times New Roman"/>
          <w:sz w:val="24"/>
          <w:szCs w:val="24"/>
          <w:lang w:val="es-ES"/>
        </w:rPr>
        <w:t>. Los organismos operadores promoverán cultura del pago y cobranza socialmente responsable, evitando medidas discriminatorias.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60. </w:t>
      </w:r>
      <w:r w:rsidRPr="00E906CC">
        <w:rPr>
          <w:rFonts w:ascii="Times New Roman" w:eastAsia="Arial MT" w:hAnsi="Times New Roman" w:cs="Times New Roman"/>
          <w:sz w:val="24"/>
          <w:szCs w:val="24"/>
          <w:lang w:val="es-ES"/>
        </w:rPr>
        <w:t>Los organismos operadores publicarán estados financieros, cartera vencida e indicadores clave de desempeño.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61. </w:t>
      </w:r>
      <w:r w:rsidRPr="00E906CC">
        <w:rPr>
          <w:rFonts w:ascii="Times New Roman" w:eastAsia="Arial MT" w:hAnsi="Times New Roman" w:cs="Times New Roman"/>
          <w:sz w:val="24"/>
          <w:szCs w:val="24"/>
          <w:lang w:val="es-ES"/>
        </w:rPr>
        <w:t>Se promoverá capacitación, certificación y perfiles técnicos mínimos en puestos críticos de operación y mantenimiento a todo el personal del organismo operador de agua de forma anual.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62. </w:t>
      </w:r>
      <w:r w:rsidRPr="00E906CC">
        <w:rPr>
          <w:rFonts w:ascii="Times New Roman" w:eastAsia="Arial MT" w:hAnsi="Times New Roman" w:cs="Times New Roman"/>
          <w:sz w:val="24"/>
          <w:szCs w:val="24"/>
          <w:lang w:val="es-ES"/>
        </w:rPr>
        <w:t>Los organismos operadores deberán contar con mecanismos internos de control, auditoría y prevención de corrupción.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63. </w:t>
      </w:r>
      <w:r w:rsidRPr="00E906CC">
        <w:rPr>
          <w:rFonts w:ascii="Times New Roman" w:eastAsia="Arial MT" w:hAnsi="Times New Roman" w:cs="Times New Roman"/>
          <w:sz w:val="24"/>
          <w:szCs w:val="24"/>
          <w:lang w:val="es-ES"/>
        </w:rPr>
        <w:t>Deberán implementar mapas de riesgo de infraestructura y protocolos de continuidad operativa, mismos que deberán de ser publicados en sus páginas oficiales de cada organismo operador de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TÍTULO OCTAVO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Único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Secretaría del Agua y su funcionamiento.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64. </w:t>
      </w:r>
      <w:r w:rsidRPr="00E906CC">
        <w:rPr>
          <w:rFonts w:ascii="Times New Roman" w:eastAsia="Arial MT" w:hAnsi="Times New Roman" w:cs="Times New Roman"/>
          <w:sz w:val="24"/>
          <w:szCs w:val="24"/>
          <w:lang w:val="es-ES"/>
        </w:rPr>
        <w:t xml:space="preserve">Se extingue la Comisión del Agua del Estado de México como organismo público </w:t>
      </w:r>
      <w:r w:rsidRPr="00E906CC">
        <w:rPr>
          <w:rFonts w:ascii="Times New Roman" w:eastAsia="Arial MT" w:hAnsi="Times New Roman" w:cs="Times New Roman"/>
          <w:sz w:val="24"/>
          <w:szCs w:val="24"/>
          <w:lang w:val="es-ES"/>
        </w:rPr>
        <w:lastRenderedPageBreak/>
        <w:t>descentralizado de la Administración Pública Estatal.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atribuciones, funciones, recursos humanos, materiales, financieros, derechos y obligaciones a cargo de la Comisión del Agua del Estado de México se transfieren a la Secretaría del Agua del Estado de México, la cual ejercerá dichas facultades a través de la Dirección General de Gestión y Administración del Agua, que se crea como unidad administrativa adscrita a dicha Secretaría.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Dirección General de Gestión y Administración del Agua será la autoridad competente para ejercer las atribuciones que las disposiciones jurídicas vigentes otorgaban a la Comisión del Agua del Estado de México, sin perjuicio de aquellas que se determinen en el Reglamento Interior de la Secretaría del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procedimientos administrativos, contratos, convenios, juicios y demás actos jurídicos en trámite continuarán su sustanciación sin interrupción alguna, entendiéndose que la Secretaría del Agua del Estado de México, por conducto de la Dirección General señalada en el presente artículo, sustituye para todos los efectos legales a la Comisión del Agua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64 Bis</w:t>
      </w:r>
      <w:r w:rsidRPr="00E906CC">
        <w:rPr>
          <w:rFonts w:ascii="Times New Roman" w:eastAsia="Arial MT" w:hAnsi="Times New Roman" w:cs="Times New Roman"/>
          <w:sz w:val="24"/>
          <w:szCs w:val="24"/>
          <w:lang w:val="es-ES"/>
        </w:rPr>
        <w:t>. Se extingue la Comisión Técnica del Agua del Estado de México como organismo público descentralizado de la Administración Pública Estatal.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atribuciones, funciones, recursos humanos, materiales, financieros, derechos y obligaciones a cargo de la Comisión Técnica del Agua del Estado de México se transfieren a la Secretaría del Agua del Estado de México, la cual ejercerá dichas facultades a través de una Dirección General de Gestión y Tecnología del Agua, que se crea como unidad administrativa adscrita a dicha Secretaría.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Dirección General de Gestión y Tecnología del Agua será la autoridad competente para ejercer las atribuciones que las disposiciones jurídicas vigentes otorgaban a la Comisión Técnica del Agua del Estado de México, sin perjuicio de aquellas que se determinen en el Reglamento Interior de la Secretaría del Agua.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procedimientos administrativos, contratos, convenios, juicios y demás actos jurídicos en trámite continuarán su sustanciación sin interrupción alguna, entendiéndose que la Secretaría del Agua del Estado de México, por conducto de la Dirección General señalada en el presente artículo, sustituye para todos los efectos legales a la Comisión Técnica del Agua del Estado de México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TÍTULO NOVENO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Primero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Tarifas del Agua para la prestación del servicio de saneamiento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Artículo 65</w:t>
      </w:r>
      <w:r w:rsidRPr="00E906CC">
        <w:rPr>
          <w:rFonts w:ascii="Times New Roman" w:eastAsia="Arial MT" w:hAnsi="Times New Roman" w:cs="Times New Roman"/>
          <w:sz w:val="24"/>
          <w:szCs w:val="24"/>
          <w:lang w:val="es-ES"/>
        </w:rPr>
        <w:t>. Las tarifas deberán estructurarse bajo criterios de sostenibilidad financiera del servicio y asequibilidad del consumo básico, conforme a metodologías técnicas públicas. Los subsidios deberán ser focalizados, transparentes y compatibles con la continuidad operativa de los organismos operadores.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66. </w:t>
      </w:r>
      <w:r w:rsidRPr="00E906CC">
        <w:rPr>
          <w:rFonts w:ascii="Times New Roman" w:eastAsia="Arial MT" w:hAnsi="Times New Roman" w:cs="Times New Roman"/>
          <w:sz w:val="24"/>
          <w:szCs w:val="24"/>
          <w:lang w:val="es-ES"/>
        </w:rPr>
        <w:t xml:space="preserve">La Secretaría en colaboración con el Instituto Hacendario de la secretaria de Finanzas, y los Municipios de la Entidad en conjunto con los organismos operadores tendrán la facultad de recaudar los ingresos correspondientes por los servicios que presten, bajo los principios de </w:t>
      </w:r>
      <w:r w:rsidRPr="00E906CC">
        <w:rPr>
          <w:rFonts w:ascii="Times New Roman" w:eastAsia="Arial MT" w:hAnsi="Times New Roman" w:cs="Times New Roman"/>
          <w:sz w:val="24"/>
          <w:szCs w:val="24"/>
          <w:lang w:val="es-ES"/>
        </w:rPr>
        <w:lastRenderedPageBreak/>
        <w:t>transparencia, rendición de cuentas y buena gobernanza.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Deberán publicar anualmente, en sus portales oficiales y en el periódico oficial del Gobierno del Estado de México, un informe financiero y operativo de forma anual que contenga los ingresos obtenidos, los costos reales del servicio y el destino de los recursos recaudados, en atención al principio de transparencia y rendición de cuentas.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67. </w:t>
      </w:r>
      <w:r w:rsidRPr="00E906CC">
        <w:rPr>
          <w:rFonts w:ascii="Times New Roman" w:eastAsia="Arial MT" w:hAnsi="Times New Roman" w:cs="Times New Roman"/>
          <w:sz w:val="24"/>
          <w:szCs w:val="24"/>
          <w:lang w:val="es-ES"/>
        </w:rPr>
        <w:t>Corresponde proponer la tarifa aplicable a los servicios de agua potable, drenaje y alcantarillado: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9"/>
        </w:numPr>
        <w:autoSpaceDE w:val="0"/>
        <w:autoSpaceDN w:val="0"/>
        <w:spacing w:after="0" w:line="240" w:lineRule="auto"/>
        <w:ind w:left="-142" w:firstLine="142"/>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 la Secretaría, tratándose del agua en bloque y otros servicios bajo su competencia;</w:t>
      </w:r>
    </w:p>
    <w:p w:rsidR="004E405F" w:rsidRPr="00E906CC" w:rsidRDefault="004E405F" w:rsidP="000D578F">
      <w:pPr>
        <w:widowControl w:val="0"/>
        <w:numPr>
          <w:ilvl w:val="0"/>
          <w:numId w:val="9"/>
        </w:numPr>
        <w:autoSpaceDE w:val="0"/>
        <w:autoSpaceDN w:val="0"/>
        <w:spacing w:after="0" w:line="240" w:lineRule="auto"/>
        <w:ind w:left="-142" w:firstLine="142"/>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Al municipio, cuando preste directamente el servicio;</w:t>
      </w:r>
    </w:p>
    <w:p w:rsidR="004E405F" w:rsidRPr="00E906CC" w:rsidRDefault="004E405F" w:rsidP="000D578F">
      <w:pPr>
        <w:widowControl w:val="0"/>
        <w:numPr>
          <w:ilvl w:val="0"/>
          <w:numId w:val="9"/>
        </w:numPr>
        <w:autoSpaceDE w:val="0"/>
        <w:autoSpaceDN w:val="0"/>
        <w:spacing w:after="0" w:line="240" w:lineRule="auto"/>
        <w:ind w:left="-142" w:firstLine="142"/>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Al organismo operador, en la jurisdicción municipal o intermunicipal que le corresponda.</w:t>
      </w:r>
    </w:p>
    <w:p w:rsidR="004E405F" w:rsidRPr="00E906CC" w:rsidRDefault="004E405F" w:rsidP="000D578F">
      <w:pPr>
        <w:widowControl w:val="0"/>
        <w:autoSpaceDE w:val="0"/>
        <w:autoSpaceDN w:val="0"/>
        <w:spacing w:after="0" w:line="240" w:lineRule="auto"/>
        <w:ind w:left="-142" w:firstLine="142"/>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todos los casos, las tarifas deberán determinarse conforme a la metodología prevista en el artículo subsecuente de esta Ley.</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Cualquier modificación o incremento deberá estar sustentado en estudios técnicos y financieros disponibles para consulta pública.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68. </w:t>
      </w:r>
      <w:r w:rsidRPr="00E906CC">
        <w:rPr>
          <w:rFonts w:ascii="Times New Roman" w:eastAsia="Arial MT" w:hAnsi="Times New Roman" w:cs="Times New Roman"/>
          <w:sz w:val="24"/>
          <w:szCs w:val="24"/>
          <w:lang w:val="es-ES"/>
        </w:rPr>
        <w:t>La Secretaría elaborará, actualizará y publicará cada tres años una Metodología Estatal para la Determinación de Tarifas del Agua, de observancia obligatoria para los municipios y organismos operadores.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Dicha metodología deberá considerar, al menos, los siguientes elementos: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Costos reales de captación, conducción, potabilización, distribución, tratamiento y disposición final;</w:t>
      </w:r>
    </w:p>
    <w:p w:rsidR="004E405F" w:rsidRPr="00E906CC" w:rsidRDefault="004E405F" w:rsidP="000D578F">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Gastos de operación, mantenimiento e inversión en infraestructura;</w:t>
      </w:r>
    </w:p>
    <w:p w:rsidR="004E405F" w:rsidRPr="00E906CC" w:rsidRDefault="004E405F" w:rsidP="000D578F">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Costos ambientales y energéticos asociados al servicio;</w:t>
      </w:r>
    </w:p>
    <w:p w:rsidR="004E405F" w:rsidRPr="00E906CC" w:rsidRDefault="004E405F" w:rsidP="000D578F">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Factores de eficiencia y recuperación de pérdidas;</w:t>
      </w:r>
    </w:p>
    <w:p w:rsidR="004E405F" w:rsidRPr="00E906CC" w:rsidRDefault="004E405F" w:rsidP="000D578F">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Políticas de tarifa social o subsidios para usuarios domésticos de bajos ingresos, escuelas, hospitales o comunidades marginadas;</w:t>
      </w:r>
    </w:p>
    <w:p w:rsidR="004E405F" w:rsidRPr="00E906CC" w:rsidRDefault="004E405F" w:rsidP="000D578F">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Evaluación anual de sostenibilidad financiera y ambiental;</w:t>
      </w:r>
    </w:p>
    <w:p w:rsidR="004E405F" w:rsidRPr="00E906CC" w:rsidRDefault="004E405F" w:rsidP="000D578F">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Factores de ajuste conforme a la inflación y variación de costos operativos.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69. </w:t>
      </w:r>
      <w:r w:rsidRPr="00E906CC">
        <w:rPr>
          <w:rFonts w:ascii="Times New Roman" w:eastAsia="Arial MT" w:hAnsi="Times New Roman" w:cs="Times New Roman"/>
          <w:sz w:val="24"/>
          <w:szCs w:val="24"/>
          <w:lang w:val="es-ES"/>
        </w:rPr>
        <w:t>Para establecer la tarifa y el cobro de los servicios de agua se atenderá a lo siguiente;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cobro del servicio se realizará preferentemente por volumen de consumo medido, con base en los registros de los medidores instalados en los domicilios de los usuarios;</w:t>
      </w:r>
    </w:p>
    <w:p w:rsidR="004E405F" w:rsidRPr="00E906CC" w:rsidRDefault="004E405F" w:rsidP="000D578F">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los casos donde no sea posible medir el consumo, se aplicará una tarifa fija determinada por la Secretaría, conforme a parámetros de tipo de inmueble, número de habitantes y consumo promedio;</w:t>
      </w:r>
    </w:p>
    <w:p w:rsidR="004E405F" w:rsidRPr="00E906CC" w:rsidRDefault="004E405F" w:rsidP="000D578F">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tarifas se clasificarán en doméstica, comercial, industrial y de servicios públicos.</w:t>
      </w:r>
    </w:p>
    <w:p w:rsidR="004E405F" w:rsidRPr="00E906CC" w:rsidRDefault="004E405F" w:rsidP="000D578F">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pagos podrán efectuarse de forma mensual o bimestral, mediante medios electrónicos o ventanillas autorizadas;</w:t>
      </w:r>
    </w:p>
    <w:p w:rsidR="004E405F" w:rsidRPr="00E906CC" w:rsidRDefault="004E405F" w:rsidP="000D578F">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recursos obtenidos deberán destinarse exclusivamente a la operación, mantenimiento y mejora del servicio.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lastRenderedPageBreak/>
        <w:t>Artículo 70.</w:t>
      </w:r>
      <w:r w:rsidRPr="00E906CC">
        <w:rPr>
          <w:rFonts w:ascii="Times New Roman" w:eastAsia="Arial MT" w:hAnsi="Times New Roman" w:cs="Times New Roman"/>
          <w:b/>
          <w:sz w:val="24"/>
          <w:szCs w:val="24"/>
          <w:lang w:val="es-ES"/>
        </w:rPr>
        <w:tab/>
      </w:r>
      <w:r w:rsidRPr="00E906CC">
        <w:rPr>
          <w:rFonts w:ascii="Times New Roman" w:eastAsia="Arial MT" w:hAnsi="Times New Roman" w:cs="Times New Roman"/>
          <w:sz w:val="24"/>
          <w:szCs w:val="24"/>
          <w:lang w:val="es-ES"/>
        </w:rPr>
        <w:t>Para salvaguardar los principios de transparencia y rendición de cuentas, se atenderá a lo siguiente: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municipios y organismos operadores deberán publicar semestralmente:</w:t>
      </w:r>
    </w:p>
    <w:p w:rsidR="004E405F" w:rsidRPr="00E906CC" w:rsidRDefault="004E405F" w:rsidP="000D578F">
      <w:pPr>
        <w:widowControl w:val="0"/>
        <w:numPr>
          <w:ilvl w:val="1"/>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tarifas vigentes y su desglose por tipo de usuario;</w:t>
      </w:r>
    </w:p>
    <w:p w:rsidR="004E405F" w:rsidRPr="00E906CC" w:rsidRDefault="004E405F" w:rsidP="000D578F">
      <w:pPr>
        <w:widowControl w:val="0"/>
        <w:numPr>
          <w:ilvl w:val="1"/>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criterios y fórmulas utilizados para su cálculo;</w:t>
      </w:r>
    </w:p>
    <w:p w:rsidR="004E405F" w:rsidRPr="00E906CC" w:rsidRDefault="004E405F" w:rsidP="000D578F">
      <w:pPr>
        <w:widowControl w:val="0"/>
        <w:numPr>
          <w:ilvl w:val="1"/>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Los ingresos recaudados y destino de los recursos;</w:t>
      </w:r>
    </w:p>
    <w:p w:rsidR="004E405F" w:rsidRPr="00E906CC" w:rsidRDefault="004E405F" w:rsidP="000D578F">
      <w:pPr>
        <w:widowControl w:val="0"/>
        <w:numPr>
          <w:ilvl w:val="1"/>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obras y programas financiados con dichos ingresos.</w:t>
      </w:r>
    </w:p>
    <w:p w:rsidR="004E405F" w:rsidRPr="00E906CC" w:rsidRDefault="004E405F" w:rsidP="000D578F">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Secretaría en coordinación con los municipios establecerá un Sistema Estatal de Transparencia Hídrica, accesible en línea, que concentre la información sobre tarifas, cobros, inversiones y desempeño de los prestadores del servicio.</w:t>
      </w:r>
    </w:p>
    <w:p w:rsidR="004E405F" w:rsidRPr="00E906CC" w:rsidRDefault="004E405F" w:rsidP="000D578F">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incumplimiento de estas obligaciones será sancionado conforme a la Ley de Responsabilidades Administrativas del Estado de México y Municipios.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TÍTULO DÉCIMO</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Primero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Fomento de reúso de aguas residuales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71. </w:t>
      </w:r>
      <w:r w:rsidRPr="00E906CC">
        <w:rPr>
          <w:rFonts w:ascii="Times New Roman" w:eastAsia="Arial MT" w:hAnsi="Times New Roman" w:cs="Times New Roman"/>
          <w:sz w:val="24"/>
          <w:szCs w:val="24"/>
          <w:lang w:val="es-ES"/>
        </w:rPr>
        <w:t>La Secretaría fomentará el reúso de las aguas residuales tratadas y no tratadas en los términos establecidos en esta Ley, bajo los principios de sustentabilidad, sostenibilidad, protección al ambiente y responsabilidad hídrica.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tratamiento de las aguas residuales y su reúso deberán cumplir con las disposiciones contenidas en las Normas Oficiales Mexicanas, las normas ambientales que correspondan, las condiciones particulares de descarga y las mejores prácticas internacionales en la materia.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Secretaría propondrá las condiciones en las que se llevará a cabo el reúso de aguas residuales tratadas y no tratadas, en la normatividad que se expida para tales efectos.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72. </w:t>
      </w:r>
      <w:r w:rsidRPr="00E906CC">
        <w:rPr>
          <w:rFonts w:ascii="Times New Roman" w:eastAsia="Arial MT" w:hAnsi="Times New Roman" w:cs="Times New Roman"/>
          <w:sz w:val="24"/>
          <w:szCs w:val="24"/>
          <w:lang w:val="es-ES"/>
        </w:rPr>
        <w:t>En coordinación con la Comisión, el Estado de México y los municipios podrán coordinarse, para que estos últimos ejecuten determinados actos administrativos relacionados con la prevención y control de la contaminación de las aguas y responsabilidad por el daño ambiental, en los términos de lo que establece esta Ley y otros instrumentos jurídicos aplicables, para contribuir a la descentralización de la gestión de los recursos hídricos.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Así, la Secretaría tendrá la facultad de: establecer y vigilar el cumplimiento de las condiciones particulares de descarga que deben satisfacer las aguas residuales, de los distintos usos y las personas usuarias, que se generen en áreas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TÍTULO DÉCIMO PRIMERO</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Capítulo Primero Delitos hídricos</w:t>
      </w:r>
    </w:p>
    <w:p w:rsidR="004E405F" w:rsidRPr="00E906CC" w:rsidRDefault="004E405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73. </w:t>
      </w:r>
      <w:r w:rsidRPr="00E906CC">
        <w:rPr>
          <w:rFonts w:ascii="Times New Roman" w:eastAsia="Arial MT" w:hAnsi="Times New Roman" w:cs="Times New Roman"/>
          <w:sz w:val="24"/>
          <w:szCs w:val="24"/>
          <w:lang w:val="es-ES"/>
        </w:rPr>
        <w:t>Se considerarán delitos hídricos y se perseguirán de oficio los delitos previstos en el presente Capítulo.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74. </w:t>
      </w:r>
      <w:r w:rsidRPr="00E906CC">
        <w:rPr>
          <w:rFonts w:ascii="Times New Roman" w:eastAsia="Arial MT" w:hAnsi="Times New Roman" w:cs="Times New Roman"/>
          <w:sz w:val="24"/>
          <w:szCs w:val="24"/>
          <w:lang w:val="es-ES"/>
        </w:rPr>
        <w:t>A quien dolosamente traslade aguas nacionales con fines de lucro, a sabiendas de que dichas aguas fueron extraídas de manera ilegal se le sancionará de la siguiente manera: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lastRenderedPageBreak/>
        <w:t>A quien, teniendo la obligación legal, no supervise o ejecute el proceso de desinfección y potabilización del agua que se encuentre bajo su responsabilidad, se le impondrán de dos a diez años de prisión y de cuatrocientos a cuatro mil días multa de unidades de medida y actualización.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Si el responsable es servidor público, además de las penas señaladas en el párrafo anterior, se le destituirá e inhabilitará de forma permanente.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 quien permita, altere, trafique, desvíe, extraiga, transporte, distribuya, almacene, compre, venda y posea distribuya o suministre agua potable a través de cualquier medio de almacenamiento, sin contar con el permiso correspondiente, expedidos por la autoridad competente, con la finalidad de obtener un beneficio económico, se le impondrán de se le impondrán de dos a diez años de prisión y de cuatrocientos a cuatro mil días multa de unidades de medida y actualización.</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75. </w:t>
      </w:r>
      <w:r w:rsidRPr="00E906CC">
        <w:rPr>
          <w:rFonts w:ascii="Times New Roman" w:eastAsia="Arial MT" w:hAnsi="Times New Roman" w:cs="Times New Roman"/>
          <w:sz w:val="24"/>
          <w:szCs w:val="24"/>
          <w:lang w:val="es-ES"/>
        </w:rPr>
        <w:t>Se le impondrán de tres meses a cinco años de prisión y multa de doscientas a dos mil Unidades de Medida y Actualización a quien, sin autorización expedida por la autoridad competente altere, desvíe u obstruya la red hidráulica del municipio, y genere afectación directa a las condiciones hidráulicas o ponga en peligro la vida de las personas o la seguridad de sus bienes o de los ecosistemas vitales.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Quedan exceptuadas de las sanciones a que se refiere el presente Artículo las personas que realicen esta actividad para uso personal, doméstico y aquellos sistemas de producción agropecuaria.</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76. </w:t>
      </w:r>
      <w:r w:rsidRPr="00E906CC">
        <w:rPr>
          <w:rFonts w:ascii="Times New Roman" w:eastAsia="Arial MT" w:hAnsi="Times New Roman" w:cs="Times New Roman"/>
          <w:sz w:val="24"/>
          <w:szCs w:val="24"/>
          <w:lang w:val="es-ES"/>
        </w:rPr>
        <w:t>Se le impondrán de dos a catorce años de prisión y multa de cuatrocientas a cuatro mil Unidades de Medida y Actualización a la persona servidora pública que permita la alteración de la distribución del agua hacia los ciudadanos para uso doméstico y personal a cambio de un beneficio no comprendido en su remuneración para sí, para su cónyuge, parientes consanguíneos hasta el cuarto grado, parientes por afinidad hasta el segundo grado</w:t>
      </w:r>
      <w:r w:rsidR="00DA4592" w:rsidRPr="00E906CC">
        <w:rPr>
          <w:rFonts w:ascii="Times New Roman" w:eastAsia="Arial MT" w:hAnsi="Times New Roman" w:cs="Times New Roman"/>
          <w:sz w:val="24"/>
          <w:szCs w:val="24"/>
          <w:lang w:val="es-ES"/>
        </w:rPr>
        <w:t xml:space="preserve"> </w:t>
      </w:r>
      <w:r w:rsidRPr="00E906CC">
        <w:rPr>
          <w:rFonts w:ascii="Times New Roman" w:eastAsia="Arial MT" w:hAnsi="Times New Roman" w:cs="Times New Roman"/>
          <w:sz w:val="24"/>
          <w:szCs w:val="24"/>
          <w:lang w:val="es-ES"/>
        </w:rPr>
        <w:t>o para terceros con quien tenga relaciones profesionales, laborales o de negocios,</w:t>
      </w:r>
      <w:r w:rsidR="00DA4592" w:rsidRPr="00E906CC">
        <w:rPr>
          <w:rFonts w:ascii="Times New Roman" w:eastAsia="Arial MT" w:hAnsi="Times New Roman" w:cs="Times New Roman"/>
          <w:sz w:val="24"/>
          <w:szCs w:val="24"/>
          <w:lang w:val="es-ES"/>
        </w:rPr>
        <w:t xml:space="preserve"> </w:t>
      </w:r>
      <w:r w:rsidRPr="00E906CC">
        <w:rPr>
          <w:rFonts w:ascii="Times New Roman" w:eastAsia="Arial MT" w:hAnsi="Times New Roman" w:cs="Times New Roman"/>
          <w:sz w:val="24"/>
          <w:szCs w:val="24"/>
          <w:lang w:val="es-ES"/>
        </w:rPr>
        <w:t>o para socios o sociedades de las que la persona servidora pública o las personas antes referidas formen parte.</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77. </w:t>
      </w:r>
      <w:r w:rsidRPr="00E906CC">
        <w:rPr>
          <w:rFonts w:ascii="Times New Roman" w:eastAsia="Arial MT" w:hAnsi="Times New Roman" w:cs="Times New Roman"/>
          <w:sz w:val="24"/>
          <w:szCs w:val="24"/>
          <w:lang w:val="es-ES"/>
        </w:rPr>
        <w:t>Se le impondrán de uno a ocho años de prisión y multa de trescientas a tres mil Unidades de Medida y Actualización a quien solicite a través de una dadiva</w:t>
      </w:r>
      <w:r w:rsidR="00DA4592" w:rsidRPr="00E906CC">
        <w:rPr>
          <w:rFonts w:ascii="Times New Roman" w:eastAsia="Arial MT" w:hAnsi="Times New Roman" w:cs="Times New Roman"/>
          <w:sz w:val="24"/>
          <w:szCs w:val="24"/>
          <w:lang w:val="es-ES"/>
        </w:rPr>
        <w:t xml:space="preserve"> </w:t>
      </w:r>
      <w:r w:rsidRPr="00E906CC">
        <w:rPr>
          <w:rFonts w:ascii="Times New Roman" w:eastAsia="Arial MT" w:hAnsi="Times New Roman" w:cs="Times New Roman"/>
          <w:sz w:val="24"/>
          <w:szCs w:val="24"/>
          <w:lang w:val="es-ES"/>
        </w:rPr>
        <w:t>o intercambio de un servicio o bien a la persona servidora pública facultada para autorizar la alteración, compra, venta o haga un aprovechamiento personal del agua destinada para uso doméstico y personal.</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TÍTULO DÉCIMO SEGUNDO</w:t>
      </w: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MEDIOS DE IMPUGNACIÓN</w:t>
      </w:r>
    </w:p>
    <w:p w:rsidR="004E405F" w:rsidRPr="00E906CC" w:rsidRDefault="004E405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Artículo 78. </w:t>
      </w:r>
      <w:r w:rsidRPr="00E906CC">
        <w:rPr>
          <w:rFonts w:ascii="Times New Roman" w:eastAsia="Arial MT" w:hAnsi="Times New Roman" w:cs="Times New Roman"/>
          <w:sz w:val="24"/>
          <w:szCs w:val="24"/>
          <w:lang w:val="es-ES"/>
        </w:rPr>
        <w:t>Las resoluciones emitidas con fundamento en esta Ley podrán impugnarse mediante los recursos administrativos previstos en la normativa estatal aplicable, sin perjuicio de los medios jurisdiccionales.</w:t>
      </w:r>
    </w:p>
    <w:p w:rsidR="004E405F" w:rsidRPr="00E906CC" w:rsidRDefault="004E405F" w:rsidP="000D578F">
      <w:pPr>
        <w:widowControl w:val="0"/>
        <w:autoSpaceDE w:val="0"/>
        <w:autoSpaceDN w:val="0"/>
        <w:spacing w:after="0" w:line="240" w:lineRule="auto"/>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906CC">
        <w:rPr>
          <w:rFonts w:ascii="Times New Roman" w:eastAsia="Arial" w:hAnsi="Times New Roman" w:cs="Times New Roman"/>
          <w:b/>
          <w:bCs/>
          <w:sz w:val="24"/>
          <w:szCs w:val="24"/>
          <w:lang w:val="es-ES"/>
        </w:rPr>
        <w:t>TRANSITORIOS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PRIMERO</w:t>
      </w:r>
      <w:r w:rsidRPr="00E906CC">
        <w:rPr>
          <w:rFonts w:ascii="Times New Roman" w:eastAsia="Arial MT" w:hAnsi="Times New Roman" w:cs="Times New Roman"/>
          <w:sz w:val="24"/>
          <w:szCs w:val="24"/>
          <w:lang w:val="es-ES"/>
        </w:rPr>
        <w:t>. La presente Ley entrará en vigor al día siguiente de su publicación en el periódico oficial del Gobierno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SEGUNDO</w:t>
      </w:r>
      <w:r w:rsidRPr="00E906CC">
        <w:rPr>
          <w:rFonts w:ascii="Times New Roman" w:eastAsia="Arial MT" w:hAnsi="Times New Roman" w:cs="Times New Roman"/>
          <w:sz w:val="24"/>
          <w:szCs w:val="24"/>
          <w:lang w:val="es-ES"/>
        </w:rPr>
        <w:t>. Se abroga la Ley del Agua para el Estado de México y Municipios y se derogan las disposiciones que se opongan a la presente Ley.</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TERCERO</w:t>
      </w:r>
      <w:r w:rsidRPr="00E906CC">
        <w:rPr>
          <w:rFonts w:ascii="Times New Roman" w:eastAsia="Arial MT" w:hAnsi="Times New Roman" w:cs="Times New Roman"/>
          <w:sz w:val="24"/>
          <w:szCs w:val="24"/>
          <w:lang w:val="es-ES"/>
        </w:rPr>
        <w:t>. El Ejecutivo del Estado expedirá el Reglamento de la presente Ley en un plazo no mayor a 180 días naturales, respecto de la operación, atribuciones, derechos y obligaciones de cada sistema comunitario.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CUARTO. </w:t>
      </w:r>
      <w:r w:rsidRPr="00E906CC">
        <w:rPr>
          <w:rFonts w:ascii="Times New Roman" w:eastAsia="Arial MT" w:hAnsi="Times New Roman" w:cs="Times New Roman"/>
          <w:sz w:val="24"/>
          <w:szCs w:val="24"/>
          <w:lang w:val="es-ES"/>
        </w:rPr>
        <w:t>El Ejecutivo del Estado contará con un plazo no mayor a 180 días naturales, para llevar a cabo la reestructuración técnica, financiera y reglamento interno de la Secretaría del Agua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QUINTO. </w:t>
      </w:r>
      <w:r w:rsidRPr="00E906CC">
        <w:rPr>
          <w:rFonts w:ascii="Times New Roman" w:eastAsia="Arial MT" w:hAnsi="Times New Roman" w:cs="Times New Roman"/>
          <w:sz w:val="24"/>
          <w:szCs w:val="24"/>
          <w:lang w:val="es-ES"/>
        </w:rPr>
        <w:t>El Ejecutivo del Estado contará con un plazo no mayor a 180 días naturales, para llevar a cabo la liquidación financiera y estructural, así como la transferencia de activos y pasivos de la Comisión del Agua del Estado de México para llevar a cabo la incorporación como Dirección General a cargo de la Secretaría del Agua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SEXTO. </w:t>
      </w:r>
      <w:r w:rsidRPr="00E906CC">
        <w:rPr>
          <w:rFonts w:ascii="Times New Roman" w:eastAsia="Arial MT" w:hAnsi="Times New Roman" w:cs="Times New Roman"/>
          <w:sz w:val="24"/>
          <w:szCs w:val="24"/>
          <w:lang w:val="es-ES"/>
        </w:rPr>
        <w:t>El Ejecutivo del Estado contará con un plazo no mayor a 180 días naturales, para llevar a cabo la liquidación financiera y estructural, así como la transferencia de activos y pasivos de la Comisión Técnica del Agua del Estado de México para llevar a cabo la incorporación como Dirección General a cargo de la Secretaría del Agua del Estado de México.</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SÉPTIMO</w:t>
      </w:r>
      <w:r w:rsidRPr="00E906CC">
        <w:rPr>
          <w:rFonts w:ascii="Times New Roman" w:eastAsia="Arial MT" w:hAnsi="Times New Roman" w:cs="Times New Roman"/>
          <w:sz w:val="24"/>
          <w:szCs w:val="24"/>
          <w:lang w:val="es-ES"/>
        </w:rPr>
        <w:t>. Los municipios contaran con un plazo no menos de 90 días para llevar a cabo el nombramiento del Titular de su organismo operador de agua, en cumplimiento a los requisitos establecidos en esta Ley, posterior a la entrada en vigor de esta Ley.</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OCTAVO</w:t>
      </w:r>
      <w:r w:rsidRPr="00E906CC">
        <w:rPr>
          <w:rFonts w:ascii="Times New Roman" w:eastAsia="Arial MT" w:hAnsi="Times New Roman" w:cs="Times New Roman"/>
          <w:sz w:val="24"/>
          <w:szCs w:val="24"/>
          <w:lang w:val="es-ES"/>
        </w:rPr>
        <w:t>. La Secretaría emitirá lineamientos de estándares mínimos e indicadores en un plazo no mayor a 120 días naturales, posterior a la entrada en vigor de esta Ley.</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NOVENO</w:t>
      </w:r>
      <w:r w:rsidRPr="00E906CC">
        <w:rPr>
          <w:rFonts w:ascii="Times New Roman" w:eastAsia="Arial MT" w:hAnsi="Times New Roman" w:cs="Times New Roman"/>
          <w:sz w:val="24"/>
          <w:szCs w:val="24"/>
          <w:lang w:val="es-ES"/>
        </w:rPr>
        <w:t xml:space="preserve">. La Secretaría implementará el Sistema Estatal de Información Hídrica en un plazo no mayor a 180 días naturales, posterior a la entrada en vigor de esta Ley. </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DÉCIMO</w:t>
      </w:r>
      <w:r w:rsidRPr="00E906CC">
        <w:rPr>
          <w:rFonts w:ascii="Times New Roman" w:eastAsia="Arial MT" w:hAnsi="Times New Roman" w:cs="Times New Roman"/>
          <w:sz w:val="24"/>
          <w:szCs w:val="24"/>
          <w:lang w:val="es-ES"/>
        </w:rPr>
        <w:t>. Se implementará un Programa Estatal de Combate al robo y/o Huachicoleo del Agua, con lineamientos y coordinación interinstitucional, en un plazo no mayor a 90 días naturales, posterior a la entrada en vigor de esta Ley.</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DÉCIMO PRIMERO</w:t>
      </w:r>
      <w:r w:rsidRPr="00E906CC">
        <w:rPr>
          <w:rFonts w:ascii="Times New Roman" w:eastAsia="Arial MT" w:hAnsi="Times New Roman" w:cs="Times New Roman"/>
          <w:sz w:val="24"/>
          <w:szCs w:val="24"/>
          <w:lang w:val="es-ES"/>
        </w:rPr>
        <w:t>. En tanto se expiden reglamentos y lineamientos, se aplicarán las disposiciones vigentes en lo que no se opongan a esta Ley.</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b/>
          <w:sz w:val="24"/>
          <w:szCs w:val="24"/>
          <w:lang w:val="es-ES"/>
        </w:rPr>
        <w:t xml:space="preserve">DÉCIMO SEGUNDO. </w:t>
      </w:r>
      <w:r w:rsidRPr="00E906CC">
        <w:rPr>
          <w:rFonts w:ascii="Times New Roman" w:eastAsia="Arial MT" w:hAnsi="Times New Roman" w:cs="Times New Roman"/>
          <w:sz w:val="24"/>
          <w:szCs w:val="24"/>
          <w:lang w:val="es-ES"/>
        </w:rPr>
        <w:t>La aplicación de esta Ley deberá interpretarse de manera armónica con la Constitución Política de los Estados Unidos Mexicanos, la Ley de Aguas Nacionales y demás ordenamientos federales aplicables.</w:t>
      </w:r>
    </w:p>
    <w:p w:rsidR="004E405F" w:rsidRPr="00E906CC"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F85991" w:rsidRDefault="004E405F" w:rsidP="000D578F">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E906CC">
        <w:rPr>
          <w:rFonts w:ascii="Times New Roman" w:eastAsia="Arial" w:hAnsi="Times New Roman" w:cs="Times New Roman"/>
          <w:b/>
          <w:bCs/>
          <w:sz w:val="24"/>
          <w:szCs w:val="24"/>
          <w:lang w:val="es-ES"/>
        </w:rPr>
        <w:t>LA GOBERNADORA CONSTITUCIONAL DEL ESTADO LIBRE Y SOBERANO DE MÉXICO, MAESTRA DELFINA GÓMEZ ÁLVAREZ,</w:t>
      </w:r>
      <w:r w:rsidRPr="00E906CC">
        <w:rPr>
          <w:rFonts w:ascii="Times New Roman" w:eastAsia="Arial" w:hAnsi="Times New Roman" w:cs="Times New Roman"/>
          <w:bCs/>
          <w:sz w:val="24"/>
          <w:szCs w:val="24"/>
          <w:lang w:val="es-ES"/>
        </w:rPr>
        <w:t xml:space="preserve"> hará publicar y cumplir la presente disposición. “</w:t>
      </w:r>
      <w:r w:rsidRPr="00F85991">
        <w:rPr>
          <w:rFonts w:ascii="Times New Roman" w:eastAsia="Arial" w:hAnsi="Times New Roman" w:cs="Times New Roman"/>
          <w:bCs/>
          <w:sz w:val="24"/>
          <w:szCs w:val="24"/>
          <w:lang w:val="es-ES"/>
        </w:rPr>
        <w:t>2026. Año del Humanismo en el Estado de México”</w:t>
      </w:r>
    </w:p>
    <w:p w:rsidR="004E405F" w:rsidRPr="00F85991"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4E405F" w:rsidRPr="00F85991" w:rsidRDefault="004E405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F85991">
        <w:rPr>
          <w:rFonts w:ascii="Times New Roman" w:eastAsia="Arial MT" w:hAnsi="Times New Roman" w:cs="Times New Roman"/>
          <w:sz w:val="24"/>
          <w:szCs w:val="24"/>
          <w:lang w:val="es-ES"/>
        </w:rPr>
        <w:t>Dado en el Palacio del Poder Legislativo, en la Ciudad de Toluca, Capital del Estado de México, a los veinticinco días del mes de febrero del año dos mil veintiséis.</w:t>
      </w:r>
    </w:p>
    <w:p w:rsidR="000018FF" w:rsidRPr="00F85991" w:rsidRDefault="000018FF" w:rsidP="000D578F">
      <w:pPr>
        <w:spacing w:after="0" w:line="240" w:lineRule="auto"/>
        <w:jc w:val="both"/>
        <w:rPr>
          <w:rFonts w:ascii="Times New Roman" w:hAnsi="Times New Roman" w:cs="Times New Roman"/>
          <w:sz w:val="24"/>
          <w:szCs w:val="24"/>
        </w:rPr>
      </w:pPr>
    </w:p>
    <w:p w:rsidR="000018FF" w:rsidRPr="00F85991" w:rsidRDefault="000018FF" w:rsidP="000D578F">
      <w:pPr>
        <w:spacing w:after="0" w:line="240" w:lineRule="auto"/>
        <w:jc w:val="center"/>
        <w:rPr>
          <w:rFonts w:ascii="Times New Roman" w:hAnsi="Times New Roman" w:cs="Times New Roman"/>
          <w:i/>
          <w:sz w:val="24"/>
          <w:szCs w:val="24"/>
        </w:rPr>
      </w:pPr>
      <w:r w:rsidRPr="00F85991">
        <w:rPr>
          <w:rFonts w:ascii="Times New Roman" w:hAnsi="Times New Roman" w:cs="Times New Roman"/>
          <w:i/>
          <w:sz w:val="24"/>
          <w:szCs w:val="24"/>
        </w:rPr>
        <w:t>(Fin del documento)</w:t>
      </w:r>
    </w:p>
    <w:p w:rsidR="000018FF" w:rsidRPr="00F85991" w:rsidRDefault="000018FF" w:rsidP="000D578F">
      <w:pPr>
        <w:spacing w:after="0" w:line="240" w:lineRule="auto"/>
        <w:jc w:val="center"/>
        <w:rPr>
          <w:rFonts w:ascii="Times New Roman" w:hAnsi="Times New Roman" w:cs="Times New Roman"/>
          <w:sz w:val="24"/>
          <w:szCs w:val="24"/>
        </w:rPr>
      </w:pPr>
    </w:p>
    <w:p w:rsidR="00F30798" w:rsidRPr="00F85991" w:rsidRDefault="00F30798" w:rsidP="000D578F">
      <w:pPr>
        <w:pStyle w:val="Sinespaciado"/>
        <w:jc w:val="both"/>
        <w:rPr>
          <w:rFonts w:ascii="Times New Roman" w:hAnsi="Times New Roman" w:cs="Times New Roman"/>
          <w:sz w:val="24"/>
          <w:szCs w:val="24"/>
        </w:rPr>
      </w:pPr>
      <w:r w:rsidRPr="00F85991">
        <w:rPr>
          <w:rFonts w:ascii="Times New Roman" w:hAnsi="Times New Roman" w:cs="Times New Roman"/>
          <w:sz w:val="24"/>
          <w:szCs w:val="24"/>
        </w:rPr>
        <w:lastRenderedPageBreak/>
        <w:t>PRESIENTA DIP. MARTHA AZUCENA CAMACHO REYNOSO. Gracias diputada Miriam Silva Mata.</w:t>
      </w:r>
    </w:p>
    <w:p w:rsidR="00F30798" w:rsidRPr="00F85991" w:rsidRDefault="00F30798" w:rsidP="000D578F">
      <w:pPr>
        <w:pStyle w:val="Sinespaciado"/>
        <w:ind w:firstLine="709"/>
        <w:jc w:val="both"/>
        <w:rPr>
          <w:rFonts w:ascii="Times New Roman" w:hAnsi="Times New Roman" w:cs="Times New Roman"/>
          <w:sz w:val="24"/>
          <w:szCs w:val="24"/>
        </w:rPr>
      </w:pPr>
      <w:r w:rsidRPr="00F85991">
        <w:rPr>
          <w:rFonts w:ascii="Times New Roman" w:hAnsi="Times New Roman" w:cs="Times New Roman"/>
          <w:sz w:val="24"/>
          <w:szCs w:val="24"/>
        </w:rPr>
        <w:t xml:space="preserve">Se registra la iniciativa y se remite a las Comisiones Legislativas de Gobernación y Puntos Constitucionales y de Recursos Hidráulicos para su estudio y dictamen. </w:t>
      </w:r>
    </w:p>
    <w:p w:rsidR="00F30798" w:rsidRPr="00F85991" w:rsidRDefault="00F30798" w:rsidP="000D578F">
      <w:pPr>
        <w:pStyle w:val="Sinespaciado"/>
        <w:jc w:val="both"/>
        <w:rPr>
          <w:rFonts w:ascii="Times New Roman" w:hAnsi="Times New Roman" w:cs="Times New Roman"/>
          <w:sz w:val="24"/>
          <w:szCs w:val="24"/>
        </w:rPr>
      </w:pPr>
      <w:r w:rsidRPr="00F85991">
        <w:rPr>
          <w:rFonts w:ascii="Times New Roman" w:hAnsi="Times New Roman" w:cs="Times New Roman"/>
          <w:sz w:val="24"/>
          <w:szCs w:val="24"/>
        </w:rPr>
        <w:tab/>
        <w:t>En el siguiente punto, el diputado Mariano Camacho San Martín, presenta el nombre del Grupo Parlamentario del Partido Revolucionario Institucional, Iniciativa con Proyecto de Decreto por el que se reforma y adiciona el artículo 5 de la Constitución Política del Estado Libre y Soberano de México para proteger a las niñas y niños mexiquenses de los riesgos derivados del uso de las redes sociales.</w:t>
      </w:r>
    </w:p>
    <w:p w:rsidR="00F30798" w:rsidRPr="00F85991" w:rsidRDefault="00F30798" w:rsidP="000D578F">
      <w:pPr>
        <w:pStyle w:val="Sinespaciado"/>
        <w:jc w:val="both"/>
        <w:rPr>
          <w:rFonts w:ascii="Times New Roman" w:hAnsi="Times New Roman" w:cs="Times New Roman"/>
          <w:sz w:val="24"/>
          <w:szCs w:val="24"/>
        </w:rPr>
      </w:pPr>
      <w:r w:rsidRPr="00F85991">
        <w:rPr>
          <w:rFonts w:ascii="Times New Roman" w:hAnsi="Times New Roman" w:cs="Times New Roman"/>
          <w:bCs/>
          <w:sz w:val="24"/>
          <w:szCs w:val="24"/>
        </w:rPr>
        <w:t xml:space="preserve">DIP. MARIANO CAMACHO SAN MARTÍN. </w:t>
      </w:r>
      <w:r w:rsidRPr="00F85991">
        <w:rPr>
          <w:rFonts w:ascii="Times New Roman" w:hAnsi="Times New Roman" w:cs="Times New Roman"/>
          <w:sz w:val="24"/>
          <w:szCs w:val="24"/>
        </w:rPr>
        <w:t xml:space="preserve">Muy buenas tardes tengan todas y todos ustedes. </w:t>
      </w:r>
    </w:p>
    <w:p w:rsidR="00F30798" w:rsidRPr="00F85991" w:rsidRDefault="00F30798" w:rsidP="000D578F">
      <w:pPr>
        <w:pStyle w:val="Sinespaciado"/>
        <w:jc w:val="both"/>
        <w:rPr>
          <w:rFonts w:ascii="Times New Roman" w:hAnsi="Times New Roman" w:cs="Times New Roman"/>
          <w:sz w:val="24"/>
          <w:szCs w:val="24"/>
        </w:rPr>
      </w:pPr>
      <w:r w:rsidRPr="00F85991">
        <w:rPr>
          <w:rFonts w:ascii="Times New Roman" w:hAnsi="Times New Roman" w:cs="Times New Roman"/>
          <w:sz w:val="24"/>
          <w:szCs w:val="24"/>
        </w:rPr>
        <w:tab/>
        <w:t xml:space="preserve">Con el permiso de la Presidenta de la Mesa Directiva, comparezco a esta Soberanía para presentar una iniciativa que responde a una realidad que está frente a nosotros todos los días en nuestras casas, en nuestras escuelas y en nuestras comunidades. </w:t>
      </w:r>
    </w:p>
    <w:p w:rsidR="00F30798" w:rsidRPr="00F85991" w:rsidRDefault="00F30798" w:rsidP="000D578F">
      <w:pPr>
        <w:pStyle w:val="Sinespaciado"/>
        <w:jc w:val="both"/>
        <w:rPr>
          <w:rFonts w:ascii="Times New Roman" w:hAnsi="Times New Roman" w:cs="Times New Roman"/>
          <w:sz w:val="24"/>
          <w:szCs w:val="24"/>
        </w:rPr>
      </w:pPr>
      <w:r w:rsidRPr="00F85991">
        <w:rPr>
          <w:rFonts w:ascii="Times New Roman" w:hAnsi="Times New Roman" w:cs="Times New Roman"/>
          <w:sz w:val="24"/>
          <w:szCs w:val="24"/>
        </w:rPr>
        <w:tab/>
        <w:t xml:space="preserve">El uso cada vez más temprano e intensivo de redes sociales por parte de nuestras niñas, niños y adolescentes, el entorno digital ya no es un espacio ajeno a la vida cotidiana, hoy es parte del desarrollo social, educativo y emocional de millones de menores, pero también es un espacio donde existen riesgos reales y documentados. </w:t>
      </w:r>
    </w:p>
    <w:p w:rsidR="00F30798" w:rsidRPr="00F85991" w:rsidRDefault="00F30798" w:rsidP="000D578F">
      <w:pPr>
        <w:pStyle w:val="Sinespaciado"/>
        <w:jc w:val="both"/>
        <w:rPr>
          <w:rFonts w:ascii="Times New Roman" w:hAnsi="Times New Roman" w:cs="Times New Roman"/>
          <w:sz w:val="24"/>
          <w:szCs w:val="24"/>
        </w:rPr>
      </w:pPr>
      <w:r w:rsidRPr="00F85991">
        <w:rPr>
          <w:rFonts w:ascii="Times New Roman" w:hAnsi="Times New Roman" w:cs="Times New Roman"/>
          <w:sz w:val="24"/>
          <w:szCs w:val="24"/>
        </w:rPr>
        <w:tab/>
        <w:t xml:space="preserve">Los datos son muy claros. En el 2024 la Encuesta Nacional sobre Disponibilidad y Uso de Tecnologías de la Información de los Hogares reportó que el 79.7% de las niñas y niños entre 6 y 11 años de edad actualmente navegan en Internet, entre los adolescentes de 12 a 17 años el porcentaje alcanza poco más del 95%; es decir, prácticamente todas nuestros jóvenes y adolescentes están conectados a Internet; asimismo, la Encuesta Nacional del Consumo de Contenidos Audiovisuales señala que 9 de cada 10 niñas y niños usan el Internet y el 74 participa en alguna red social. </w:t>
      </w:r>
    </w:p>
    <w:p w:rsidR="00F30798" w:rsidRPr="00F85991" w:rsidRDefault="00F30798" w:rsidP="000D578F">
      <w:pPr>
        <w:pStyle w:val="Sinespaciado"/>
        <w:ind w:firstLine="709"/>
        <w:jc w:val="both"/>
        <w:rPr>
          <w:rFonts w:ascii="Times New Roman" w:hAnsi="Times New Roman" w:cs="Times New Roman"/>
          <w:sz w:val="24"/>
          <w:szCs w:val="24"/>
        </w:rPr>
      </w:pPr>
      <w:r w:rsidRPr="00F85991">
        <w:rPr>
          <w:rFonts w:ascii="Times New Roman" w:hAnsi="Times New Roman" w:cs="Times New Roman"/>
          <w:sz w:val="24"/>
          <w:szCs w:val="24"/>
        </w:rPr>
        <w:t>En el Estado de México el 85% de niñas, niños y adolescentes usa de manera recurrente dispositivos electrónicos según los datos que arroja la Secretaría de Seguridad, estas cifras no deben alarmarnos por sí mismas la tecnología representa oportunidades extraordinarias de aprendizaje, comunicación e innovación, el problema surge cuando el uso ocurre sin acompañamiento, sin límites adecuados y si un marco que los proteja.</w:t>
      </w:r>
    </w:p>
    <w:p w:rsidR="00F30798" w:rsidRPr="00F85991" w:rsidRDefault="00F30798" w:rsidP="000D578F">
      <w:pPr>
        <w:pStyle w:val="Sinespaciado"/>
        <w:ind w:firstLine="709"/>
        <w:jc w:val="both"/>
        <w:rPr>
          <w:rFonts w:ascii="Times New Roman" w:hAnsi="Times New Roman" w:cs="Times New Roman"/>
          <w:sz w:val="24"/>
          <w:szCs w:val="24"/>
        </w:rPr>
      </w:pPr>
      <w:r w:rsidRPr="00F85991">
        <w:rPr>
          <w:rFonts w:ascii="Times New Roman" w:hAnsi="Times New Roman" w:cs="Times New Roman"/>
          <w:sz w:val="24"/>
          <w:szCs w:val="24"/>
        </w:rPr>
        <w:t xml:space="preserve">Organismos internacionales como la Organización Mundial de la Salud y el Foro de las Naciones Unidas para la Infancia han advertido sobre los efectos de sobreexposición a pantallas en edades tempranas, alteraciones del sueño, ansiedad, depresión, aislamiento social y dificultades en su desarrollo personal. A ello se suman los riesgos aún más graves el ciberacoso, el grooming, retos virales peligrosos, contacto con redes delictivas o exposición a contenidos inapropiados. </w:t>
      </w:r>
    </w:p>
    <w:p w:rsidR="00F30798" w:rsidRPr="00F85991" w:rsidRDefault="00F30798" w:rsidP="000D578F">
      <w:pPr>
        <w:pStyle w:val="Sinespaciado"/>
        <w:jc w:val="both"/>
        <w:rPr>
          <w:rFonts w:ascii="Times New Roman" w:hAnsi="Times New Roman" w:cs="Times New Roman"/>
          <w:sz w:val="24"/>
          <w:szCs w:val="24"/>
        </w:rPr>
      </w:pPr>
      <w:r w:rsidRPr="00F85991">
        <w:rPr>
          <w:rFonts w:ascii="Times New Roman" w:hAnsi="Times New Roman" w:cs="Times New Roman"/>
          <w:sz w:val="24"/>
          <w:szCs w:val="24"/>
        </w:rPr>
        <w:tab/>
        <w:t xml:space="preserve">En el 2024 el INEGI reportó que el 21% de la población usuaria de Internet de 12 años y más fueron víctimas de alguna forma de ciberacoso, en nuestra Entidad cerca del 20% de las personas usuarias experimentan violencia digital. No estamos hablando de casos aislados, estamos hablando de millones de personas que se ven envueltas en estas problemáticas, en esta era digital. </w:t>
      </w:r>
    </w:p>
    <w:p w:rsidR="00F30798" w:rsidRPr="00F85991" w:rsidRDefault="00F30798" w:rsidP="000D578F">
      <w:pPr>
        <w:pStyle w:val="Sinespaciado"/>
        <w:ind w:firstLine="709"/>
        <w:jc w:val="both"/>
        <w:rPr>
          <w:rFonts w:ascii="Times New Roman" w:hAnsi="Times New Roman" w:cs="Times New Roman"/>
          <w:sz w:val="24"/>
          <w:szCs w:val="24"/>
        </w:rPr>
      </w:pPr>
      <w:r w:rsidRPr="00F85991">
        <w:rPr>
          <w:rFonts w:ascii="Times New Roman" w:hAnsi="Times New Roman" w:cs="Times New Roman"/>
          <w:sz w:val="24"/>
          <w:szCs w:val="24"/>
        </w:rPr>
        <w:t xml:space="preserve">Esta iniciativa no parte del miedo, sino de la responsabilidad, por lo que puntualmente proponemos establecer a nivel constitucional un régimen diferenciado y progresivo para el uso de redes sociales por parte de personas menores de edad, conforme a las distintas etapas escolares de crecimiento que reflejan niveles diferenciados de madurez y autonomía; de este modo el esquema propuesto considera, restringir la creación de cuentas al acceso de redes sociales para niñas y niños menores de 12 años; también regular el uso para adolescentes de 12 a 14 años, sujeto a la autorización y al acompañamiento responsable de quienes ejerzan la patria potestad y, por último, dar autonomía a partir de los 15 años bajo un enfoque preventivo y preferentemente educativo. </w:t>
      </w:r>
    </w:p>
    <w:p w:rsidR="00F30798" w:rsidRPr="00F85991" w:rsidRDefault="00F30798" w:rsidP="000D578F">
      <w:pPr>
        <w:pStyle w:val="Sinespaciado"/>
        <w:jc w:val="both"/>
        <w:rPr>
          <w:rFonts w:ascii="Times New Roman" w:hAnsi="Times New Roman" w:cs="Times New Roman"/>
          <w:sz w:val="24"/>
          <w:szCs w:val="24"/>
        </w:rPr>
      </w:pPr>
      <w:r w:rsidRPr="00F85991">
        <w:rPr>
          <w:rFonts w:ascii="Times New Roman" w:hAnsi="Times New Roman" w:cs="Times New Roman"/>
          <w:sz w:val="24"/>
          <w:szCs w:val="24"/>
        </w:rPr>
        <w:tab/>
        <w:t xml:space="preserve">Sabemos que la formación comienza en casa y se fortalece en las escuelas. Sabemos que madres y padres de familia cumplen un papel insustituible y sabemos también que las plataformas digitales deben asumir un compromiso mucho más firme. </w:t>
      </w:r>
    </w:p>
    <w:p w:rsidR="00F30798" w:rsidRPr="00F85991" w:rsidRDefault="00F30798" w:rsidP="000D578F">
      <w:pPr>
        <w:pStyle w:val="Sinespaciado"/>
        <w:ind w:firstLine="708"/>
        <w:jc w:val="both"/>
        <w:rPr>
          <w:rFonts w:ascii="Times New Roman" w:hAnsi="Times New Roman" w:cs="Times New Roman"/>
          <w:sz w:val="24"/>
          <w:szCs w:val="24"/>
        </w:rPr>
      </w:pPr>
      <w:r w:rsidRPr="00F85991">
        <w:rPr>
          <w:rFonts w:ascii="Times New Roman" w:hAnsi="Times New Roman" w:cs="Times New Roman"/>
          <w:sz w:val="24"/>
          <w:szCs w:val="24"/>
        </w:rPr>
        <w:lastRenderedPageBreak/>
        <w:t xml:space="preserve">También estamos claros que en el Estado no tiene la obligación constitucional de garantizar los intereses por una mejor niñez, el entorno digital es hoy una extensión del espacio público y así como legislamos para proteger a nuestras niñas, niños y adolescentes en las calles, en las escuelas o en cualquier ámbito físico, debemos actualizar nuestro marco normativo para brindar protección reforzada en este ámbito digital. </w:t>
      </w:r>
    </w:p>
    <w:p w:rsidR="00F30798" w:rsidRPr="00F85991" w:rsidRDefault="00F30798" w:rsidP="000D578F">
      <w:pPr>
        <w:pStyle w:val="Sinespaciado"/>
        <w:ind w:firstLine="708"/>
        <w:jc w:val="both"/>
        <w:rPr>
          <w:rFonts w:ascii="Times New Roman" w:hAnsi="Times New Roman" w:cs="Times New Roman"/>
          <w:sz w:val="24"/>
          <w:szCs w:val="24"/>
        </w:rPr>
      </w:pPr>
      <w:r w:rsidRPr="00F85991">
        <w:rPr>
          <w:rFonts w:ascii="Times New Roman" w:hAnsi="Times New Roman" w:cs="Times New Roman"/>
          <w:sz w:val="24"/>
          <w:szCs w:val="24"/>
        </w:rPr>
        <w:t xml:space="preserve">Esta propuesta no busca prohibir ni restringir de manera irracional el acceso a la tecnología, no pretende criminalizar a quienes usan redes sociales, lo que busca es establecer bases muy claras de protección, prevención y una gran corresponsabilidad, se trata de reconocer que la seguridad de nuestras niñas, niños y adolescentes también debe garantizarse en estos espacios virtuales. </w:t>
      </w:r>
    </w:p>
    <w:p w:rsidR="00F30798" w:rsidRPr="00F85991" w:rsidRDefault="00F30798" w:rsidP="000D578F">
      <w:pPr>
        <w:pStyle w:val="Sinespaciado"/>
        <w:ind w:firstLine="708"/>
        <w:jc w:val="both"/>
        <w:rPr>
          <w:rFonts w:ascii="Times New Roman" w:hAnsi="Times New Roman" w:cs="Times New Roman"/>
          <w:sz w:val="24"/>
          <w:szCs w:val="24"/>
        </w:rPr>
      </w:pPr>
      <w:r w:rsidRPr="00F85991">
        <w:rPr>
          <w:rFonts w:ascii="Times New Roman" w:hAnsi="Times New Roman" w:cs="Times New Roman"/>
          <w:sz w:val="24"/>
          <w:szCs w:val="24"/>
        </w:rPr>
        <w:t xml:space="preserve">Desde nuestro grupo parlamentario estamos convencidos que proteger a la niñez no admite colores partidistas, es una causa común y una responsabilidad de todos, el avance tecnológico no puede caminar separado de la responsabilidad pública, si la realidad cambia, la ley también debe evolucionar. Proteger a nuestras niñas es hoy una forma de garantizar un mejor Estado de México. </w:t>
      </w:r>
    </w:p>
    <w:p w:rsidR="00F30798" w:rsidRPr="00F85991" w:rsidRDefault="00F30798" w:rsidP="000D578F">
      <w:pPr>
        <w:pStyle w:val="Sinespaciado"/>
        <w:ind w:firstLine="708"/>
        <w:jc w:val="both"/>
        <w:rPr>
          <w:rFonts w:ascii="Times New Roman" w:hAnsi="Times New Roman" w:cs="Times New Roman"/>
          <w:sz w:val="24"/>
          <w:szCs w:val="24"/>
        </w:rPr>
      </w:pPr>
      <w:r w:rsidRPr="00F85991">
        <w:rPr>
          <w:rFonts w:ascii="Times New Roman" w:hAnsi="Times New Roman" w:cs="Times New Roman"/>
          <w:sz w:val="24"/>
          <w:szCs w:val="24"/>
        </w:rPr>
        <w:t xml:space="preserve">Solicito que el contenido íntegro de la presente iniciativa se inserte en el Diario de los Debates y en la Gaceta Parlamentaria. </w:t>
      </w:r>
    </w:p>
    <w:p w:rsidR="00F30798" w:rsidRPr="00F85991" w:rsidRDefault="00F30798" w:rsidP="000D578F">
      <w:pPr>
        <w:pStyle w:val="Sinespaciado"/>
        <w:ind w:firstLine="708"/>
        <w:jc w:val="both"/>
        <w:rPr>
          <w:rFonts w:ascii="Times New Roman" w:hAnsi="Times New Roman" w:cs="Times New Roman"/>
          <w:sz w:val="24"/>
          <w:szCs w:val="24"/>
        </w:rPr>
      </w:pPr>
      <w:r w:rsidRPr="00F85991">
        <w:rPr>
          <w:rFonts w:ascii="Times New Roman" w:hAnsi="Times New Roman" w:cs="Times New Roman"/>
          <w:sz w:val="24"/>
          <w:szCs w:val="24"/>
        </w:rPr>
        <w:t>Es cuanto Presidenta.</w:t>
      </w:r>
    </w:p>
    <w:p w:rsidR="00C710C8" w:rsidRPr="00F85991" w:rsidRDefault="00C710C8" w:rsidP="000D578F">
      <w:pPr>
        <w:pStyle w:val="Sinespaciado"/>
        <w:jc w:val="both"/>
        <w:rPr>
          <w:rFonts w:ascii="Times New Roman" w:hAnsi="Times New Roman" w:cs="Times New Roman"/>
          <w:sz w:val="24"/>
          <w:szCs w:val="24"/>
        </w:rPr>
      </w:pPr>
    </w:p>
    <w:p w:rsidR="00C710C8" w:rsidRPr="00F85991" w:rsidRDefault="00C710C8" w:rsidP="000D578F">
      <w:pPr>
        <w:spacing w:after="0" w:line="240" w:lineRule="auto"/>
        <w:jc w:val="center"/>
        <w:rPr>
          <w:rFonts w:ascii="Times New Roman" w:hAnsi="Times New Roman" w:cs="Times New Roman"/>
          <w:i/>
          <w:sz w:val="24"/>
          <w:szCs w:val="24"/>
        </w:rPr>
      </w:pPr>
      <w:r w:rsidRPr="00F85991">
        <w:rPr>
          <w:rFonts w:ascii="Times New Roman" w:hAnsi="Times New Roman" w:cs="Times New Roman"/>
          <w:i/>
          <w:sz w:val="24"/>
          <w:szCs w:val="24"/>
        </w:rPr>
        <w:t>(Se inserta documento)</w:t>
      </w:r>
    </w:p>
    <w:p w:rsidR="00C710C8" w:rsidRPr="00F85991" w:rsidRDefault="00C710C8" w:rsidP="000D578F">
      <w:pPr>
        <w:spacing w:after="0" w:line="240" w:lineRule="auto"/>
        <w:jc w:val="center"/>
        <w:rPr>
          <w:rFonts w:ascii="Times New Roman" w:hAnsi="Times New Roman" w:cs="Times New Roman"/>
          <w:sz w:val="24"/>
          <w:szCs w:val="24"/>
        </w:rPr>
      </w:pPr>
    </w:p>
    <w:p w:rsidR="00C710C8" w:rsidRPr="00F85991" w:rsidRDefault="00C710C8" w:rsidP="000D578F">
      <w:pPr>
        <w:spacing w:after="0" w:line="240" w:lineRule="auto"/>
        <w:jc w:val="center"/>
        <w:rPr>
          <w:rFonts w:ascii="Times New Roman" w:eastAsia="Times New Roman" w:hAnsi="Times New Roman" w:cs="Times New Roman"/>
          <w:b/>
          <w:sz w:val="24"/>
          <w:szCs w:val="24"/>
        </w:rPr>
      </w:pPr>
      <w:r w:rsidRPr="00F85991">
        <w:rPr>
          <w:rFonts w:ascii="Times New Roman" w:eastAsia="Times New Roman" w:hAnsi="Times New Roman" w:cs="Times New Roman"/>
          <w:b/>
          <w:sz w:val="24"/>
          <w:szCs w:val="24"/>
        </w:rPr>
        <w:t>Dip. Mariano Camacho San Martín</w:t>
      </w:r>
    </w:p>
    <w:p w:rsidR="00C710C8" w:rsidRPr="00F85991" w:rsidRDefault="00C710C8" w:rsidP="000D578F">
      <w:pPr>
        <w:spacing w:after="0" w:line="240" w:lineRule="auto"/>
        <w:jc w:val="center"/>
        <w:rPr>
          <w:rFonts w:ascii="Times New Roman" w:eastAsia="Times New Roman" w:hAnsi="Times New Roman" w:cs="Times New Roman"/>
          <w:sz w:val="24"/>
          <w:szCs w:val="24"/>
        </w:rPr>
      </w:pPr>
      <w:r w:rsidRPr="00F85991">
        <w:rPr>
          <w:rFonts w:ascii="Times New Roman" w:eastAsia="Times New Roman" w:hAnsi="Times New Roman" w:cs="Times New Roman"/>
          <w:sz w:val="24"/>
          <w:szCs w:val="24"/>
        </w:rPr>
        <w:t>Distrito XXXV - Metepec</w:t>
      </w:r>
    </w:p>
    <w:p w:rsidR="00C710C8" w:rsidRPr="00F85991"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right"/>
        <w:rPr>
          <w:rFonts w:ascii="Times New Roman" w:eastAsia="Arial" w:hAnsi="Times New Roman" w:cs="Times New Roman"/>
          <w:sz w:val="24"/>
          <w:szCs w:val="24"/>
        </w:rPr>
      </w:pPr>
      <w:r w:rsidRPr="00E906CC">
        <w:rPr>
          <w:rFonts w:ascii="Times New Roman" w:eastAsia="Arial" w:hAnsi="Times New Roman" w:cs="Times New Roman"/>
          <w:sz w:val="24"/>
          <w:szCs w:val="24"/>
        </w:rPr>
        <w:t>Toluca, Estado de México, a 25 de febrero de 2026.</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DIPUTADA</w:t>
      </w:r>
    </w:p>
    <w:p w:rsidR="00C710C8" w:rsidRPr="00E906CC" w:rsidRDefault="00C710C8" w:rsidP="000D578F">
      <w:pPr>
        <w:spacing w:after="0" w:line="240" w:lineRule="auto"/>
        <w:rPr>
          <w:rFonts w:ascii="Times New Roman" w:eastAsia="Arial" w:hAnsi="Times New Roman" w:cs="Times New Roman"/>
          <w:b/>
          <w:sz w:val="24"/>
          <w:szCs w:val="24"/>
        </w:rPr>
      </w:pPr>
      <w:r w:rsidRPr="00E906CC">
        <w:rPr>
          <w:rFonts w:ascii="Times New Roman" w:eastAsia="Arial" w:hAnsi="Times New Roman" w:cs="Times New Roman"/>
          <w:b/>
          <w:sz w:val="24"/>
          <w:szCs w:val="24"/>
        </w:rPr>
        <w:t>MARTHA AZUCENA CAMACHO REYNOSO</w:t>
      </w:r>
    </w:p>
    <w:p w:rsidR="00C710C8" w:rsidRPr="00E906CC" w:rsidRDefault="00C710C8" w:rsidP="000D578F">
      <w:pPr>
        <w:spacing w:after="0" w:line="240" w:lineRule="auto"/>
        <w:rPr>
          <w:rFonts w:ascii="Times New Roman" w:eastAsia="Arial" w:hAnsi="Times New Roman" w:cs="Times New Roman"/>
          <w:b/>
          <w:sz w:val="24"/>
          <w:szCs w:val="24"/>
        </w:rPr>
      </w:pPr>
      <w:r w:rsidRPr="00E906CC">
        <w:rPr>
          <w:rFonts w:ascii="Times New Roman" w:eastAsia="Arial" w:hAnsi="Times New Roman" w:cs="Times New Roman"/>
          <w:b/>
          <w:sz w:val="24"/>
          <w:szCs w:val="24"/>
        </w:rPr>
        <w:t>PRESIDENTA DE LA H. “LXII” LEGISLATURA DEL</w:t>
      </w:r>
    </w:p>
    <w:p w:rsidR="00C710C8" w:rsidRPr="00E906CC" w:rsidRDefault="00C710C8"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CONGRESO DEL ESTADO DE MÉXICO</w:t>
      </w: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P R E S E N T E</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El que suscribe, </w:t>
      </w:r>
      <w:r w:rsidRPr="00E906CC">
        <w:rPr>
          <w:rFonts w:ascii="Times New Roman" w:eastAsia="Arial" w:hAnsi="Times New Roman" w:cs="Times New Roman"/>
          <w:b/>
          <w:sz w:val="24"/>
          <w:szCs w:val="24"/>
        </w:rPr>
        <w:t xml:space="preserve">diputado Mariano Camacho San Martín, integrante del Grupo Parlamentario del Partido Revolucionario Institucional </w:t>
      </w:r>
      <w:r w:rsidRPr="00E906CC">
        <w:rPr>
          <w:rFonts w:ascii="Times New Roman" w:eastAsia="Arial" w:hAnsi="Times New Roman" w:cs="Times New Roman"/>
          <w:sz w:val="24"/>
          <w:szCs w:val="24"/>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E906CC">
        <w:rPr>
          <w:rFonts w:ascii="Times New Roman" w:eastAsia="Arial" w:hAnsi="Times New Roman" w:cs="Times New Roman"/>
          <w:b/>
          <w:sz w:val="24"/>
          <w:szCs w:val="24"/>
        </w:rPr>
        <w:t xml:space="preserve">Iniciativa con proyecto de decreto por el que se reforma y adiciona el artículo 5 de la Constitución Política del Estado Libre y Soberano de México, para proteger a las niñas, niños y adolescentes mexiquenses de los riesgos derivados del uso de redes sociales, </w:t>
      </w:r>
      <w:r w:rsidRPr="00E906CC">
        <w:rPr>
          <w:rFonts w:ascii="Times New Roman" w:eastAsia="Arial" w:hAnsi="Times New Roman" w:cs="Times New Roman"/>
          <w:sz w:val="24"/>
          <w:szCs w:val="24"/>
        </w:rPr>
        <w:t>conforme a la siguiente:</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E X P O S I C I </w:t>
      </w:r>
      <w:proofErr w:type="spellStart"/>
      <w:r w:rsidRPr="00E906CC">
        <w:rPr>
          <w:rFonts w:ascii="Times New Roman" w:eastAsia="Arial" w:hAnsi="Times New Roman" w:cs="Times New Roman"/>
          <w:b/>
          <w:sz w:val="24"/>
          <w:szCs w:val="24"/>
        </w:rPr>
        <w:t>Ó</w:t>
      </w:r>
      <w:proofErr w:type="spellEnd"/>
      <w:r w:rsidRPr="00E906CC">
        <w:rPr>
          <w:rFonts w:ascii="Times New Roman" w:eastAsia="Arial" w:hAnsi="Times New Roman" w:cs="Times New Roman"/>
          <w:b/>
          <w:sz w:val="24"/>
          <w:szCs w:val="24"/>
        </w:rPr>
        <w:t xml:space="preserve"> N  D E  M O T I V O 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1. Infancia y adolescencia, y su relación con las redes sociales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Las niñas, niños y adolescentes son, sin duda alguna, el presente y el futuro de nuestro Estado, pero también uno de los grupos más vulnerables. Bajo esta lógica, garantizar su crecimiento y desarrollo en entornos seguros, incluido el digital, constituye una obligación ineludible de todas las </w:t>
      </w:r>
      <w:r w:rsidRPr="00E906CC">
        <w:rPr>
          <w:rFonts w:ascii="Times New Roman" w:eastAsia="Arial" w:hAnsi="Times New Roman" w:cs="Times New Roman"/>
          <w:sz w:val="24"/>
          <w:szCs w:val="24"/>
        </w:rPr>
        <w:lastRenderedPageBreak/>
        <w:t>autoridades, especialmente de las legislativas, en tanto órganos facultados para establecer medidas normativas de protección reforzada que favorezcan el interés superior de la niñez.</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México, según datos oficiales, el uso de las tecnologías de la información y la comunicación se ha generalizado desde edades cada vez más tempranas. De acuerdo con la Encuesta Nacional sobre Disponibilidad y Uso de Tecnologías de la Información en los Hogares (ENDUTIH), en 2024, el 79.7% de los menores de 6 a 11 años y el 95.1% de los de 12 a 17 años navegaron en internet, lo que demuestra un incremento significativo, especialmente en los más jóvenes, y posiciona a los adolescentes con tasas de uso similares a jóvenes adultos.</w:t>
      </w:r>
      <w:r w:rsidRPr="00E906CC">
        <w:rPr>
          <w:rFonts w:ascii="Times New Roman" w:eastAsia="Arial" w:hAnsi="Times New Roman" w:cs="Times New Roman"/>
          <w:color w:val="FF0000"/>
          <w:sz w:val="24"/>
          <w:szCs w:val="24"/>
          <w:vertAlign w:val="superscript"/>
        </w:rPr>
        <w:t>1</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el mismo sentido, la Encuesta Nacional de Consumo de Contenidos Audiovisuales 2024 (ENCCA), arrojó que “el 91% de los niños y niñas declararon utilizar internet y un 74% de ellos utiliza alguna red social”.</w:t>
      </w:r>
      <w:r w:rsidRPr="00E906CC">
        <w:rPr>
          <w:rFonts w:ascii="Times New Roman" w:eastAsia="Arial" w:hAnsi="Times New Roman" w:cs="Times New Roman"/>
          <w:color w:val="FF0000"/>
          <w:sz w:val="24"/>
          <w:szCs w:val="24"/>
          <w:vertAlign w:val="superscript"/>
        </w:rPr>
        <w:t>2</w:t>
      </w:r>
      <w:r w:rsidRPr="00E906CC">
        <w:rPr>
          <w:rFonts w:ascii="Times New Roman" w:eastAsia="Arial" w:hAnsi="Times New Roman" w:cs="Times New Roman"/>
          <w:sz w:val="24"/>
          <w:szCs w:val="24"/>
        </w:rPr>
        <w:t xml:space="preserve"> Por su parte, la Secretaría de Seguridad del Estado de México informó que, tan sólo en nuestra entidad, el 85% de niñas, niños y adolescentes utilizan de forma recurrente dispositivos electrónicos, principalmente videojuegos y celulares.</w:t>
      </w:r>
      <w:r w:rsidRPr="00E906CC">
        <w:rPr>
          <w:rFonts w:ascii="Times New Roman" w:eastAsia="Arial" w:hAnsi="Times New Roman" w:cs="Times New Roman"/>
          <w:color w:val="FF0000"/>
          <w:sz w:val="24"/>
          <w:szCs w:val="24"/>
          <w:vertAlign w:val="superscript"/>
        </w:rPr>
        <w:t>3</w:t>
      </w:r>
      <w:r w:rsidRPr="00E906CC">
        <w:rPr>
          <w:rFonts w:ascii="Times New Roman" w:eastAsia="Arial" w:hAnsi="Times New Roman" w:cs="Times New Roman"/>
          <w:sz w:val="24"/>
          <w:szCs w:val="24"/>
        </w:rPr>
        <w:t xml:space="preserve"> Lo anterior evidencia la enorme facilidad con la que este sector poblacional accede a las tecnologías de la información y la comunicación.</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Si bien la era digital ha transformado la manera en que niñas, niños y adolescentes se relacionan, divierten, aprenden y se informan, también ha incrementado la probabilidad de que sean víctimas de conductas delictivas en entornos digitales, sobre todo porque aún carecen de la madurez necesaria para comprender los riesgos físicos, psicológicos y sociales que éstos entrañan.</w:t>
      </w:r>
    </w:p>
    <w:p w:rsidR="00C710C8" w:rsidRPr="00E906CC" w:rsidRDefault="00C710C8" w:rsidP="000D578F">
      <w:pPr>
        <w:spacing w:after="0" w:line="240" w:lineRule="auto"/>
        <w:jc w:val="both"/>
        <w:rPr>
          <w:rFonts w:ascii="Times New Roman" w:eastAsia="Calibri"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1</w:t>
      </w:r>
      <w:r w:rsidRPr="00E906CC">
        <w:rPr>
          <w:rFonts w:ascii="Times New Roman" w:eastAsia="Arial" w:hAnsi="Times New Roman" w:cs="Times New Roman"/>
          <w:sz w:val="24"/>
          <w:szCs w:val="24"/>
        </w:rPr>
        <w:t xml:space="preserve"> Instituto Nacional de Estadística y Geografía (INEGI). Disponible en: https:/</w:t>
      </w:r>
      <w:hyperlink r:id="rId29">
        <w:r w:rsidRPr="00E906CC">
          <w:rPr>
            <w:rFonts w:ascii="Times New Roman" w:eastAsia="Arial" w:hAnsi="Times New Roman" w:cs="Times New Roman"/>
            <w:sz w:val="24"/>
            <w:szCs w:val="24"/>
          </w:rPr>
          <w:t>/www.inegi.org.mx/contenidos/programas/endutih/2024/doc/presentacion_endutih2024.pdf</w:t>
        </w:r>
      </w:hyperlink>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2</w:t>
      </w:r>
      <w:r w:rsidRPr="00E906CC">
        <w:rPr>
          <w:rFonts w:ascii="Times New Roman" w:eastAsia="Arial" w:hAnsi="Times New Roman" w:cs="Times New Roman"/>
          <w:sz w:val="24"/>
          <w:szCs w:val="24"/>
        </w:rPr>
        <w:t xml:space="preserve"> Instituto Federal de Telecomunicaciones (IFT). Disponible en: https://somosaudiencias.ift.org.mx/partials/publicaciones.php?id=20</w:t>
      </w: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3</w:t>
      </w:r>
      <w:r w:rsidRPr="00E906CC">
        <w:rPr>
          <w:rFonts w:ascii="Times New Roman" w:eastAsia="Arial" w:hAnsi="Times New Roman" w:cs="Times New Roman"/>
          <w:sz w:val="24"/>
          <w:szCs w:val="24"/>
        </w:rPr>
        <w:t xml:space="preserve"> Alertan de 8 videojuegos para secuestrar a menores en estos municipios del Edomex, 2026. Disponible en: https:/</w:t>
      </w:r>
      <w:hyperlink r:id="rId30">
        <w:r w:rsidRPr="00E906CC">
          <w:rPr>
            <w:rFonts w:ascii="Times New Roman" w:eastAsia="Arial" w:hAnsi="Times New Roman" w:cs="Times New Roman"/>
            <w:sz w:val="24"/>
            <w:szCs w:val="24"/>
          </w:rPr>
          <w:t>/www.tvazteca.com/aztecanoticias/secuestros-virtuales-menores-edad-videojuegos-redes-</w:t>
        </w:r>
      </w:hyperlink>
      <w:r w:rsidRPr="00E906CC">
        <w:rPr>
          <w:rFonts w:ascii="Times New Roman" w:eastAsia="Arial" w:hAnsi="Times New Roman" w:cs="Times New Roman"/>
          <w:sz w:val="24"/>
          <w:szCs w:val="24"/>
        </w:rPr>
        <w:t xml:space="preserve"> sociales-</w:t>
      </w:r>
      <w:proofErr w:type="spellStart"/>
      <w:r w:rsidRPr="00E906CC">
        <w:rPr>
          <w:rFonts w:ascii="Times New Roman" w:eastAsia="Arial" w:hAnsi="Times New Roman" w:cs="Times New Roman"/>
          <w:sz w:val="24"/>
          <w:szCs w:val="24"/>
        </w:rPr>
        <w:t>edomex</w:t>
      </w:r>
      <w:proofErr w:type="spellEnd"/>
      <w:r w:rsidRPr="00E906CC">
        <w:rPr>
          <w:rFonts w:ascii="Times New Roman" w:eastAsia="Arial" w:hAnsi="Times New Roman" w:cs="Times New Roman"/>
          <w:sz w:val="24"/>
          <w:szCs w:val="24"/>
        </w:rPr>
        <w:t>-municipios-casos/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2. Recomendaciones de organismos internacionales y nacionales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tiempos recientes, múltiples instituciones internacionales y nacionales han alertado sobre los efectos negativos del uso intensivo de teléfonos celulares, pantallas y redes sociales por parte de menores, asociándolo a trastornos físicos y mentales, incluyendo ansiedad, depresión, obesidad, aislamiento social, baja autoestima, problemas de sueño, visiones poco reales de la vida, entre muchos otros.</w:t>
      </w:r>
      <w:r w:rsidRPr="00E906CC">
        <w:rPr>
          <w:rFonts w:ascii="Times New Roman" w:eastAsia="Arial" w:hAnsi="Times New Roman" w:cs="Times New Roman"/>
          <w:color w:val="FF0000"/>
          <w:sz w:val="24"/>
          <w:szCs w:val="24"/>
          <w:vertAlign w:val="superscript"/>
        </w:rPr>
        <w:t>4</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La Organización Mundial de la Salud (OMS), por ejemplo, ha recomendado que las niñas y niños menores de dos años no sean expuestos a pantallas, dado que su aprendizaje  depende  principalmente  de  la  interacción  directa  y  el  juego  con  las personas que los cuidan. Asimismo, ha alertado que la sobreexposición a pantallas frecuentemente deriva en trastornos conductuales, alteraciones del sueño y retrasos en el lenguaje.</w:t>
      </w:r>
      <w:r w:rsidRPr="00E906CC">
        <w:rPr>
          <w:rFonts w:ascii="Times New Roman" w:eastAsia="Arial" w:hAnsi="Times New Roman" w:cs="Times New Roman"/>
          <w:color w:val="FF0000"/>
          <w:sz w:val="24"/>
          <w:szCs w:val="24"/>
          <w:vertAlign w:val="superscript"/>
        </w:rPr>
        <w:t>5</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Por su parte, el Fondo de las Naciones Unidas para la Infancia (UNICEF) ha precisado que el uso de cualquier tecnología entre los 0 y 6 años de edad no sólo no aporta ninguna ventaja adicional al desarrollo, sino que, por el contrario, compite con experiencias esenciales para el crecimiento. Además, tratándose de niñas y niños de entre 6 y 12 años, el uso de las tecnologías de la </w:t>
      </w:r>
      <w:r w:rsidRPr="00E906CC">
        <w:rPr>
          <w:rFonts w:ascii="Times New Roman" w:eastAsia="Arial" w:hAnsi="Times New Roman" w:cs="Times New Roman"/>
          <w:sz w:val="24"/>
          <w:szCs w:val="24"/>
        </w:rPr>
        <w:lastRenderedPageBreak/>
        <w:t>información y la comunicación presenta diversas aristas, pues éstos suelen carecer de una noción clara de privacidad, subestiman los riesgos de compartir información y tienen dificultad para distinguir personas confiables.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4</w:t>
      </w:r>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World</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Health</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Organization</w:t>
      </w:r>
      <w:proofErr w:type="spellEnd"/>
      <w:r w:rsidRPr="00E906CC">
        <w:rPr>
          <w:rFonts w:ascii="Times New Roman" w:eastAsia="Arial" w:hAnsi="Times New Roman" w:cs="Times New Roman"/>
          <w:sz w:val="24"/>
          <w:szCs w:val="24"/>
        </w:rPr>
        <w:t xml:space="preserve">, Regional Office </w:t>
      </w:r>
      <w:proofErr w:type="spellStart"/>
      <w:r w:rsidRPr="00E906CC">
        <w:rPr>
          <w:rFonts w:ascii="Times New Roman" w:eastAsia="Arial" w:hAnsi="Times New Roman" w:cs="Times New Roman"/>
          <w:sz w:val="24"/>
          <w:szCs w:val="24"/>
        </w:rPr>
        <w:t>for</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Europe</w:t>
      </w:r>
      <w:proofErr w:type="spellEnd"/>
      <w:r w:rsidRPr="00E906CC">
        <w:rPr>
          <w:rFonts w:ascii="Times New Roman" w:eastAsia="Arial" w:hAnsi="Times New Roman" w:cs="Times New Roman"/>
          <w:sz w:val="24"/>
          <w:szCs w:val="24"/>
        </w:rPr>
        <w:t>, “</w:t>
      </w:r>
      <w:proofErr w:type="spellStart"/>
      <w:r w:rsidRPr="00E906CC">
        <w:rPr>
          <w:rFonts w:ascii="Times New Roman" w:eastAsia="Arial" w:hAnsi="Times New Roman" w:cs="Times New Roman"/>
          <w:sz w:val="24"/>
          <w:szCs w:val="24"/>
        </w:rPr>
        <w:t>Teens</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screens</w:t>
      </w:r>
      <w:proofErr w:type="spellEnd"/>
      <w:r w:rsidRPr="00E906CC">
        <w:rPr>
          <w:rFonts w:ascii="Times New Roman" w:eastAsia="Arial" w:hAnsi="Times New Roman" w:cs="Times New Roman"/>
          <w:sz w:val="24"/>
          <w:szCs w:val="24"/>
        </w:rPr>
        <w:t xml:space="preserve">  and mental </w:t>
      </w:r>
      <w:proofErr w:type="spellStart"/>
      <w:r w:rsidRPr="00E906CC">
        <w:rPr>
          <w:rFonts w:ascii="Times New Roman" w:eastAsia="Arial" w:hAnsi="Times New Roman" w:cs="Times New Roman"/>
          <w:sz w:val="24"/>
          <w:szCs w:val="24"/>
        </w:rPr>
        <w:t>health</w:t>
      </w:r>
      <w:proofErr w:type="spellEnd"/>
      <w:r w:rsidRPr="00E906CC">
        <w:rPr>
          <w:rFonts w:ascii="Times New Roman" w:eastAsia="Arial" w:hAnsi="Times New Roman" w:cs="Times New Roman"/>
          <w:sz w:val="24"/>
          <w:szCs w:val="24"/>
        </w:rPr>
        <w:t>,” 25 de septiembre  de 2024, consultado  el 5 de febrero de 2026, https:/</w:t>
      </w:r>
      <w:hyperlink r:id="rId31">
        <w:r w:rsidRPr="00E906CC">
          <w:rPr>
            <w:rFonts w:ascii="Times New Roman" w:eastAsia="Arial" w:hAnsi="Times New Roman" w:cs="Times New Roman"/>
            <w:sz w:val="24"/>
            <w:szCs w:val="24"/>
          </w:rPr>
          <w:t>/www.who.int/europe/news/item/25-09-</w:t>
        </w:r>
      </w:hyperlink>
      <w:r w:rsidRPr="00E906CC">
        <w:rPr>
          <w:rFonts w:ascii="Times New Roman" w:eastAsia="Arial" w:hAnsi="Times New Roman" w:cs="Times New Roman"/>
          <w:sz w:val="24"/>
          <w:szCs w:val="24"/>
        </w:rPr>
        <w:t>2024-teens--</w:t>
      </w:r>
      <w:proofErr w:type="spellStart"/>
      <w:r w:rsidRPr="00E906CC">
        <w:rPr>
          <w:rFonts w:ascii="Times New Roman" w:eastAsia="Arial" w:hAnsi="Times New Roman" w:cs="Times New Roman"/>
          <w:sz w:val="24"/>
          <w:szCs w:val="24"/>
        </w:rPr>
        <w:t>screens</w:t>
      </w:r>
      <w:proofErr w:type="spellEnd"/>
      <w:r w:rsidRPr="00E906CC">
        <w:rPr>
          <w:rFonts w:ascii="Times New Roman" w:eastAsia="Arial" w:hAnsi="Times New Roman" w:cs="Times New Roman"/>
          <w:sz w:val="24"/>
          <w:szCs w:val="24"/>
        </w:rPr>
        <w:t>-and-mental-</w:t>
      </w:r>
      <w:proofErr w:type="spellStart"/>
      <w:r w:rsidRPr="00E906CC">
        <w:rPr>
          <w:rFonts w:ascii="Times New Roman" w:eastAsia="Arial" w:hAnsi="Times New Roman" w:cs="Times New Roman"/>
          <w:sz w:val="24"/>
          <w:szCs w:val="24"/>
        </w:rPr>
        <w:t>health</w:t>
      </w:r>
      <w:proofErr w:type="spellEnd"/>
    </w:p>
    <w:p w:rsidR="00C710C8" w:rsidRPr="00E906CC" w:rsidRDefault="00C710C8"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5</w:t>
      </w:r>
      <w:r w:rsidRPr="00E906CC">
        <w:rPr>
          <w:rFonts w:ascii="Times New Roman" w:eastAsia="Arial" w:hAnsi="Times New Roman" w:cs="Times New Roman"/>
          <w:sz w:val="24"/>
          <w:szCs w:val="24"/>
        </w:rPr>
        <w:t xml:space="preserve"> Ministerio de Salud Pública y Bienestar Social (Paraguay),  “OMS recomienda  evitar exponer a niños menores de dos años de vida a pantallas”, Sala de Prensa, 16 de marzo de 2023, https:/</w:t>
      </w:r>
      <w:hyperlink r:id="rId32">
        <w:r w:rsidRPr="00E906CC">
          <w:rPr>
            <w:rFonts w:ascii="Times New Roman" w:eastAsia="Arial" w:hAnsi="Times New Roman" w:cs="Times New Roman"/>
            <w:sz w:val="24"/>
            <w:szCs w:val="24"/>
          </w:rPr>
          <w:t>/www.mspbs.gov.py/portal/27094/oms-recomienda-evitar-exponer-a-nintildeos-menores-de-dos-</w:t>
        </w:r>
      </w:hyperlink>
      <w:r w:rsidRPr="00E906CC">
        <w:rPr>
          <w:rFonts w:ascii="Times New Roman" w:eastAsia="Arial" w:hAnsi="Times New Roman" w:cs="Times New Roman"/>
          <w:sz w:val="24"/>
          <w:szCs w:val="24"/>
        </w:rPr>
        <w:t xml:space="preserve"> antildeos-de-vida-a-pantallas.html</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De igual manera, la Academia Estadounidense de Pediatría ha advertido que el uso de redes sociales puede influir en niñas, niños y adolescentes de diversas maneras, entre ellas en su salud mental. En este sentido, ha señalado que diversos estudios han identificado que los jóvenes que más utilizan las redes sociales presentan una mayor probabilidad de reportar síntomas asociados a la depresión.</w:t>
      </w:r>
      <w:r w:rsidRPr="00E906CC">
        <w:rPr>
          <w:rFonts w:ascii="Times New Roman" w:eastAsia="Arial" w:hAnsi="Times New Roman" w:cs="Times New Roman"/>
          <w:color w:val="FF0000"/>
          <w:sz w:val="24"/>
          <w:szCs w:val="24"/>
          <w:vertAlign w:val="superscript"/>
        </w:rPr>
        <w:t>6</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Del mismo modo, especialistas del Instituto Mexicano del Seguro Social (IMSS) han exhortado a madres y padres de familia a mantenerse atentos al uso que niñas, niños y adolescentes hacen de redes sociales, internet, teléfonos celulares y videojuegos, ya que el uso excesivo y sin supervisión adecuada puede detonar afectaciones a la salud mental, principalmente manifestadas en síntomas de ansiedad y depresión.</w:t>
      </w:r>
      <w:r w:rsidRPr="00E906CC">
        <w:rPr>
          <w:rFonts w:ascii="Times New Roman" w:eastAsia="Arial" w:hAnsi="Times New Roman" w:cs="Times New Roman"/>
          <w:color w:val="FF0000"/>
          <w:sz w:val="24"/>
          <w:szCs w:val="24"/>
          <w:vertAlign w:val="superscript"/>
        </w:rPr>
        <w:t>7</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suma, un buen número de instituciones especializadas coinciden en que el uso temprano de internet, y específicamente de las redes sociales, debe evitarse o, al menos, mantenerse bajo criterios reforzados de protección y supervisión.</w:t>
      </w:r>
      <w:r w:rsidRPr="00E906CC">
        <w:rPr>
          <w:rFonts w:ascii="Times New Roman" w:eastAsia="Arial" w:hAnsi="Times New Roman" w:cs="Times New Roman"/>
          <w:color w:val="FF0000"/>
          <w:sz w:val="24"/>
          <w:szCs w:val="24"/>
          <w:vertAlign w:val="superscript"/>
        </w:rPr>
        <w:t>8</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3. Los riesgos que se ocultan detrás de las redes sociales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Desafortunadamente, el uso temprano, intensivo y no supervisado de redes sociales por parte de niñas, niños y adolescentes los ha expuesto de manera significativa a diversos riesgos, que pueden ir desde información falsa, inapropiada o engañosa, hasta el acoso, el hostigamiento y el grooming</w:t>
      </w:r>
      <w:r w:rsidRPr="00E906CC">
        <w:rPr>
          <w:rFonts w:ascii="Times New Roman" w:eastAsia="Arial" w:hAnsi="Times New Roman" w:cs="Times New Roman"/>
          <w:i/>
          <w:sz w:val="24"/>
          <w:szCs w:val="24"/>
        </w:rPr>
        <w:t xml:space="preserve">. </w:t>
      </w:r>
      <w:r w:rsidRPr="00E906CC">
        <w:rPr>
          <w:rFonts w:ascii="Times New Roman" w:eastAsia="Arial" w:hAnsi="Times New Roman" w:cs="Times New Roman"/>
          <w:sz w:val="24"/>
          <w:szCs w:val="24"/>
        </w:rPr>
        <w:t>Hoy, muchas madres y padres observan con preocupación cómo las plataformas exponen a sus hijas e hijos a contenidos que no son apropiados para su edad y, además, se han vuelto canales de alto riesgo.</w:t>
      </w:r>
    </w:p>
    <w:p w:rsidR="00C710C8" w:rsidRPr="00E906CC" w:rsidRDefault="00C710C8" w:rsidP="000D578F">
      <w:pPr>
        <w:spacing w:after="0" w:line="240" w:lineRule="auto"/>
        <w:jc w:val="both"/>
        <w:rPr>
          <w:rFonts w:ascii="Times New Roman" w:eastAsia="Arial" w:hAnsi="Times New Roman" w:cs="Times New Roman"/>
          <w:sz w:val="24"/>
          <w:szCs w:val="24"/>
        </w:rPr>
      </w:pPr>
    </w:p>
    <w:p w:rsidR="00C710C8" w:rsidRPr="00E906CC" w:rsidRDefault="00C710C8"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6</w:t>
      </w:r>
      <w:r w:rsidRPr="00E906CC">
        <w:rPr>
          <w:rFonts w:ascii="Times New Roman" w:eastAsia="Arial" w:hAnsi="Times New Roman" w:cs="Times New Roman"/>
          <w:sz w:val="24"/>
          <w:szCs w:val="24"/>
        </w:rPr>
        <w:t xml:space="preserve"> Las redes sociales y la salud mental de su hijo: qué dice la investigación científica.  Disponible en: https:/</w:t>
      </w:r>
      <w:hyperlink r:id="rId33">
        <w:r w:rsidRPr="00E906CC">
          <w:rPr>
            <w:rFonts w:ascii="Times New Roman" w:eastAsia="Arial" w:hAnsi="Times New Roman" w:cs="Times New Roman"/>
            <w:sz w:val="24"/>
            <w:szCs w:val="24"/>
          </w:rPr>
          <w:t>/www.healthychildren.org/Spanish/family-life/Media/Paginas/social-media-and-your-childs-mental-</w:t>
        </w:r>
      </w:hyperlink>
      <w:r w:rsidRPr="00E906CC">
        <w:rPr>
          <w:rFonts w:ascii="Times New Roman" w:eastAsia="Arial" w:hAnsi="Times New Roman" w:cs="Times New Roman"/>
          <w:sz w:val="24"/>
          <w:szCs w:val="24"/>
        </w:rPr>
        <w:t xml:space="preserve"> health-what-research-says.aspx</w:t>
      </w: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7</w:t>
      </w:r>
      <w:r w:rsidRPr="00E906CC">
        <w:rPr>
          <w:rFonts w:ascii="Times New Roman" w:eastAsia="Arial" w:hAnsi="Times New Roman" w:cs="Times New Roman"/>
          <w:sz w:val="24"/>
          <w:szCs w:val="24"/>
        </w:rPr>
        <w:t xml:space="preserve"> IMSS, Uso desmedido de redes sociales, internet y videojuegos puede llevar a síntomas de depresión y ansiedad, 2024. Disponible en: https:/</w:t>
      </w:r>
      <w:hyperlink r:id="rId34">
        <w:r w:rsidRPr="00E906CC">
          <w:rPr>
            <w:rFonts w:ascii="Times New Roman" w:eastAsia="Arial" w:hAnsi="Times New Roman" w:cs="Times New Roman"/>
            <w:sz w:val="24"/>
            <w:szCs w:val="24"/>
          </w:rPr>
          <w:t>/www.imss.gob.mx/prensa/archivo/202403/106</w:t>
        </w:r>
      </w:hyperlink>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8</w:t>
      </w:r>
      <w:r w:rsidRPr="00E906CC">
        <w:rPr>
          <w:rFonts w:ascii="Times New Roman" w:eastAsia="Arial" w:hAnsi="Times New Roman" w:cs="Times New Roman"/>
          <w:sz w:val="24"/>
          <w:szCs w:val="24"/>
        </w:rPr>
        <w:t xml:space="preserve"> Fondo de las Naciones Unidas para la Infancia (UNICEF) y Plan Ceibal, Pantallas en casa: Orientaciones para acompañar una navegación segura en internet. Guía para las familias (Montevideo: UNICEF Uruguay, julio de 2021), https:/</w:t>
      </w:r>
      <w:hyperlink r:id="rId35">
        <w:r w:rsidRPr="00E906CC">
          <w:rPr>
            <w:rFonts w:ascii="Times New Roman" w:eastAsia="Arial" w:hAnsi="Times New Roman" w:cs="Times New Roman"/>
            <w:sz w:val="24"/>
            <w:szCs w:val="24"/>
          </w:rPr>
          <w:t>/www.unicef.org/lac/media/41866/file/Pantallas-en-casa.pdf</w:t>
        </w:r>
      </w:hyperlink>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Un ejemplo de ello son los “retos virales” o </w:t>
      </w:r>
      <w:proofErr w:type="spellStart"/>
      <w:r w:rsidRPr="00E906CC">
        <w:rPr>
          <w:rFonts w:ascii="Times New Roman" w:eastAsia="Arial" w:hAnsi="Times New Roman" w:cs="Times New Roman"/>
          <w:i/>
          <w:sz w:val="24"/>
          <w:szCs w:val="24"/>
        </w:rPr>
        <w:t>challenges</w:t>
      </w:r>
      <w:proofErr w:type="spellEnd"/>
      <w:r w:rsidRPr="00E906CC">
        <w:rPr>
          <w:rFonts w:ascii="Times New Roman" w:eastAsia="Arial" w:hAnsi="Times New Roman" w:cs="Times New Roman"/>
          <w:i/>
          <w:sz w:val="24"/>
          <w:szCs w:val="24"/>
        </w:rPr>
        <w:t xml:space="preserve"> </w:t>
      </w:r>
      <w:r w:rsidRPr="00E906CC">
        <w:rPr>
          <w:rFonts w:ascii="Times New Roman" w:eastAsia="Arial" w:hAnsi="Times New Roman" w:cs="Times New Roman"/>
          <w:sz w:val="24"/>
          <w:szCs w:val="24"/>
        </w:rPr>
        <w:t xml:space="preserve">que se han vuelto frecuentes en los últimos años, y que son desafíos compartidos masivamente en redes sociales donde usuarios, </w:t>
      </w:r>
      <w:r w:rsidRPr="00E906CC">
        <w:rPr>
          <w:rFonts w:ascii="Times New Roman" w:eastAsia="Arial" w:hAnsi="Times New Roman" w:cs="Times New Roman"/>
          <w:sz w:val="24"/>
          <w:szCs w:val="24"/>
        </w:rPr>
        <w:lastRenderedPageBreak/>
        <w:t>principalmente niñas, niños y adolescentes, imitan acciones para ganar popularidad y aceptación social. Aunque algunos son inofensivos, otros son altamente peligrosos, y han derivado en hospitalizaciones y muertes de menores.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Ahora bien, más allá de los contenidos inapropiados o riesgosos que circulan en las redes sociales, éstas también se han convertido en canales directos para la comisión de delitos contra menores de edad. Así, se han documentado cuentas dedicadas al reclutamiento por el crimen organizado</w:t>
      </w:r>
      <w:r w:rsidRPr="00E906CC">
        <w:rPr>
          <w:rFonts w:ascii="Times New Roman" w:eastAsia="Arial" w:hAnsi="Times New Roman" w:cs="Times New Roman"/>
          <w:color w:val="FF0000"/>
          <w:sz w:val="24"/>
          <w:szCs w:val="24"/>
          <w:vertAlign w:val="superscript"/>
        </w:rPr>
        <w:t>9</w:t>
      </w:r>
      <w:r w:rsidRPr="00E906CC">
        <w:rPr>
          <w:rFonts w:ascii="Times New Roman" w:eastAsia="Arial" w:hAnsi="Times New Roman" w:cs="Times New Roman"/>
          <w:sz w:val="24"/>
          <w:szCs w:val="24"/>
        </w:rPr>
        <w:t xml:space="preserve"> o a la venta de sustancias ilegales a niñas, niños y adolescentes.</w:t>
      </w:r>
      <w:r w:rsidRPr="00E906CC">
        <w:rPr>
          <w:rFonts w:ascii="Times New Roman" w:eastAsia="Arial" w:hAnsi="Times New Roman" w:cs="Times New Roman"/>
          <w:color w:val="FF0000"/>
          <w:sz w:val="24"/>
          <w:szCs w:val="24"/>
          <w:vertAlign w:val="superscript"/>
        </w:rPr>
        <w:t>10</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casos aún más alarmantes, encontramos el de Micaela Ortega, una niña argentina de 12 años que fue contactada a través de Facebook por un adulto que, haciéndose pasar por un menor de edad, la engañó y posteriormente la privó de la vida (</w:t>
      </w:r>
      <w:r w:rsidRPr="00E906CC">
        <w:rPr>
          <w:rFonts w:ascii="Times New Roman" w:eastAsia="Arial" w:hAnsi="Times New Roman" w:cs="Times New Roman"/>
          <w:i/>
          <w:sz w:val="24"/>
          <w:szCs w:val="24"/>
        </w:rPr>
        <w:t>grooming</w:t>
      </w:r>
      <w:r w:rsidRPr="00E906CC">
        <w:rPr>
          <w:rFonts w:ascii="Times New Roman" w:eastAsia="Arial" w:hAnsi="Times New Roman" w:cs="Times New Roman"/>
          <w:sz w:val="24"/>
          <w:szCs w:val="24"/>
        </w:rPr>
        <w:t>). Este lamentable y resonante caso evidencia los enormes riesgos a los que están expuestos nuestras hijas e hijos.</w:t>
      </w:r>
      <w:r w:rsidRPr="00E906CC">
        <w:rPr>
          <w:rFonts w:ascii="Times New Roman" w:eastAsia="Arial" w:hAnsi="Times New Roman" w:cs="Times New Roman"/>
          <w:color w:val="FF0000"/>
          <w:sz w:val="24"/>
          <w:szCs w:val="24"/>
          <w:vertAlign w:val="superscript"/>
        </w:rPr>
        <w:t>11</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Aunque menos grave, el ciberacoso también es un problema habitual. Tan sólo en 2024, el INEGI reportó que el 21% de la población de 12 años y más que utilizó internet fue víctima de amenazas, humillaciones, intimidaciones y acoso. Esto significa que alrededor de 18.9 millones de personas padecieron violencia digital: 10.6 millones de mujeres y 8.3 millones de hombres.</w:t>
      </w:r>
      <w:r w:rsidRPr="00E906CC">
        <w:rPr>
          <w:rFonts w:ascii="Times New Roman" w:eastAsia="Arial" w:hAnsi="Times New Roman" w:cs="Times New Roman"/>
          <w:color w:val="FF0000"/>
          <w:sz w:val="24"/>
          <w:szCs w:val="24"/>
          <w:vertAlign w:val="superscript"/>
        </w:rPr>
        <w:t>12</w:t>
      </w:r>
      <w:r w:rsidRPr="00E906CC">
        <w:rPr>
          <w:rFonts w:ascii="Times New Roman" w:eastAsia="Arial" w:hAnsi="Times New Roman" w:cs="Times New Roman"/>
          <w:sz w:val="24"/>
          <w:szCs w:val="24"/>
        </w:rPr>
        <w:t xml:space="preserve"> En el Estado de México la problemática no es menor: entre julio de 2023 y agosto de 2024, cerca del 20% de la población usuaria de internet de 12 años y más experimentó ciberacoso.</w:t>
      </w:r>
      <w:r w:rsidRPr="00E906CC">
        <w:rPr>
          <w:rFonts w:ascii="Times New Roman" w:eastAsia="Arial" w:hAnsi="Times New Roman" w:cs="Times New Roman"/>
          <w:color w:val="FF0000"/>
          <w:sz w:val="24"/>
          <w:szCs w:val="24"/>
          <w:vertAlign w:val="superscript"/>
        </w:rPr>
        <w:t>13</w:t>
      </w:r>
    </w:p>
    <w:p w:rsidR="00C710C8" w:rsidRPr="00E906CC" w:rsidRDefault="00C710C8" w:rsidP="000D578F">
      <w:pPr>
        <w:spacing w:after="0" w:line="240" w:lineRule="auto"/>
        <w:jc w:val="both"/>
        <w:rPr>
          <w:rFonts w:ascii="Times New Roman" w:eastAsia="Arial"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9</w:t>
      </w:r>
      <w:r w:rsidRPr="00E906CC">
        <w:rPr>
          <w:rFonts w:ascii="Times New Roman" w:eastAsia="Arial" w:hAnsi="Times New Roman" w:cs="Times New Roman"/>
          <w:sz w:val="24"/>
          <w:szCs w:val="24"/>
        </w:rPr>
        <w:t xml:space="preserve"> Criminales reclutan a menores en redes sociales: especialistas. Disponible en: https:/</w:t>
      </w:r>
      <w:hyperlink r:id="rId36">
        <w:r w:rsidRPr="00E906CC">
          <w:rPr>
            <w:rFonts w:ascii="Times New Roman" w:eastAsia="Arial" w:hAnsi="Times New Roman" w:cs="Times New Roman"/>
            <w:sz w:val="24"/>
            <w:szCs w:val="24"/>
          </w:rPr>
          <w:t>/www.jornada.com.mx/2026/02/14/politica/005n3pol</w:t>
        </w:r>
      </w:hyperlink>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10</w:t>
      </w:r>
      <w:r w:rsidRPr="00E906CC">
        <w:rPr>
          <w:rFonts w:ascii="Times New Roman" w:eastAsia="Arial" w:hAnsi="Times New Roman" w:cs="Times New Roman"/>
          <w:sz w:val="24"/>
          <w:szCs w:val="24"/>
        </w:rPr>
        <w:t xml:space="preserve"> Extorsión, abuso sexual, drogas y ciberacoso, los delitos latentes para infancias; delincuentes usan videojuegos. El Universal. https</w:t>
      </w:r>
      <w:hyperlink r:id="rId37">
        <w:r w:rsidRPr="00E906CC">
          <w:rPr>
            <w:rFonts w:ascii="Times New Roman" w:eastAsia="Arial" w:hAnsi="Times New Roman" w:cs="Times New Roman"/>
            <w:sz w:val="24"/>
            <w:szCs w:val="24"/>
          </w:rPr>
          <w:t>://www.eluniversal.com.mx/metropoli/extorsion-abuso-sexual-drogas-y-</w:t>
        </w:r>
      </w:hyperlink>
      <w:r w:rsidRPr="00E906CC">
        <w:rPr>
          <w:rFonts w:ascii="Times New Roman" w:eastAsia="Arial" w:hAnsi="Times New Roman" w:cs="Times New Roman"/>
          <w:sz w:val="24"/>
          <w:szCs w:val="24"/>
        </w:rPr>
        <w:t xml:space="preserve"> ciberacoso-los-delitos-latentes-para-infancias-delincuentes-usan-videojuegos/</w:t>
      </w: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11</w:t>
      </w:r>
      <w:r w:rsidRPr="00E906CC">
        <w:rPr>
          <w:rFonts w:ascii="Times New Roman" w:eastAsia="Arial" w:hAnsi="Times New Roman" w:cs="Times New Roman"/>
          <w:sz w:val="24"/>
          <w:szCs w:val="24"/>
        </w:rPr>
        <w:t xml:space="preserve"> Conoce la Ley Mica Ortega. Disponible: https:/</w:t>
      </w:r>
      <w:hyperlink r:id="rId38">
        <w:r w:rsidRPr="00E906CC">
          <w:rPr>
            <w:rFonts w:ascii="Times New Roman" w:eastAsia="Arial" w:hAnsi="Times New Roman" w:cs="Times New Roman"/>
            <w:sz w:val="24"/>
            <w:szCs w:val="24"/>
          </w:rPr>
          <w:t>/www.argentina.gob.ar/capital-</w:t>
        </w:r>
      </w:hyperlink>
      <w:r w:rsidRPr="00E906CC">
        <w:rPr>
          <w:rFonts w:ascii="Times New Roman" w:eastAsia="Arial" w:hAnsi="Times New Roman" w:cs="Times New Roman"/>
          <w:sz w:val="24"/>
          <w:szCs w:val="24"/>
        </w:rPr>
        <w:t xml:space="preserve"> humano/familia/grooming/conoce-la-ley-mica-ortega</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Así pues, los señalamientos a las redes sociales son cada vez más frecuentes. Hoy mismo, Mark Zuckerberg, director ejecutivo de Meta </w:t>
      </w:r>
      <w:proofErr w:type="spellStart"/>
      <w:r w:rsidRPr="00E906CC">
        <w:rPr>
          <w:rFonts w:ascii="Times New Roman" w:eastAsia="Arial" w:hAnsi="Times New Roman" w:cs="Times New Roman"/>
          <w:sz w:val="24"/>
          <w:szCs w:val="24"/>
        </w:rPr>
        <w:t>Platforms</w:t>
      </w:r>
      <w:proofErr w:type="spellEnd"/>
      <w:r w:rsidRPr="00E906CC">
        <w:rPr>
          <w:rFonts w:ascii="Times New Roman" w:eastAsia="Arial" w:hAnsi="Times New Roman" w:cs="Times New Roman"/>
          <w:sz w:val="24"/>
          <w:szCs w:val="24"/>
        </w:rPr>
        <w:t xml:space="preserve"> y creador de Facebook, Instagram, WhatsApp y </w:t>
      </w:r>
      <w:proofErr w:type="spellStart"/>
      <w:r w:rsidRPr="00E906CC">
        <w:rPr>
          <w:rFonts w:ascii="Times New Roman" w:eastAsia="Arial" w:hAnsi="Times New Roman" w:cs="Times New Roman"/>
          <w:sz w:val="24"/>
          <w:szCs w:val="24"/>
        </w:rPr>
        <w:t>Threads</w:t>
      </w:r>
      <w:proofErr w:type="spellEnd"/>
      <w:r w:rsidRPr="00E906CC">
        <w:rPr>
          <w:rFonts w:ascii="Times New Roman" w:eastAsia="Arial" w:hAnsi="Times New Roman" w:cs="Times New Roman"/>
          <w:sz w:val="24"/>
          <w:szCs w:val="24"/>
        </w:rPr>
        <w:t>, ha sido demandado por una joven de 20 años que sostiene que su exposición temprana a las redes sociales le generó una adicción a la tecnología y detonó síntomas de depresión y pensamientos suicidas.</w:t>
      </w:r>
      <w:r w:rsidRPr="00E906CC">
        <w:rPr>
          <w:rFonts w:ascii="Times New Roman" w:eastAsia="Arial" w:hAnsi="Times New Roman" w:cs="Times New Roman"/>
          <w:color w:val="FF0000"/>
          <w:sz w:val="24"/>
          <w:szCs w:val="24"/>
          <w:vertAlign w:val="superscript"/>
        </w:rPr>
        <w:t>14</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4. Medidas legislativas adoptadas por otros países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el ámbito internacional, el Comité de los Derechos del Niño (CDN) de la ONU, mediante la Observación General núm. 25, relativa a los derechos de los niños en relación con el entorno digital, publicada el 2 de marzo de 2021, recomendó a los Estados Parte la implementación de un entramado normativo adecuado sobre plataformas digitales para proteger a las niñas, niños y adolescentes, y frenar los contenidos y materiales dañinos.</w:t>
      </w:r>
      <w:r w:rsidRPr="00E906CC">
        <w:rPr>
          <w:rFonts w:ascii="Times New Roman" w:eastAsia="Arial" w:hAnsi="Times New Roman" w:cs="Times New Roman"/>
          <w:color w:val="FF0000"/>
          <w:sz w:val="24"/>
          <w:szCs w:val="24"/>
          <w:vertAlign w:val="superscript"/>
        </w:rPr>
        <w:t>15</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12</w:t>
      </w:r>
      <w:r w:rsidRPr="00E906CC">
        <w:rPr>
          <w:rFonts w:ascii="Times New Roman" w:eastAsia="Arial" w:hAnsi="Times New Roman" w:cs="Times New Roman"/>
          <w:sz w:val="24"/>
          <w:szCs w:val="24"/>
        </w:rPr>
        <w:t xml:space="preserve"> Instituto Nacional de Estadística y Geografía (INEGI), Módulo sobre Ciberacoso (MOCIBA) 2024. Reporte de resultados, 17 de julio de 2025, consultado el 5 de febrero de 2026, https:/</w:t>
      </w:r>
      <w:hyperlink r:id="rId39">
        <w:r w:rsidRPr="00E906CC">
          <w:rPr>
            <w:rFonts w:ascii="Times New Roman" w:eastAsia="Arial" w:hAnsi="Times New Roman" w:cs="Times New Roman"/>
            <w:sz w:val="24"/>
            <w:szCs w:val="24"/>
          </w:rPr>
          <w:t>/www.inegi.org.mx/contenidos/saladeprensa/boletines/2025/mociba/MOCIBA2024_RR.pdf</w:t>
        </w:r>
      </w:hyperlink>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lastRenderedPageBreak/>
        <w:t>13</w:t>
      </w:r>
      <w:r w:rsidRPr="00E906CC">
        <w:rPr>
          <w:rFonts w:ascii="Times New Roman" w:eastAsia="Arial" w:hAnsi="Times New Roman" w:cs="Times New Roman"/>
          <w:sz w:val="24"/>
          <w:szCs w:val="24"/>
        </w:rPr>
        <w:t xml:space="preserve"> Instituto Nacional de Estadística y Geografía (INEGI), Módulo sobre Ciberacoso (MOCIBA) 2024. Resultados, 2025, consultado el 5 de febrero de 2026. https:/</w:t>
      </w:r>
      <w:hyperlink r:id="rId40">
        <w:r w:rsidRPr="00E906CC">
          <w:rPr>
            <w:rFonts w:ascii="Times New Roman" w:eastAsia="Arial" w:hAnsi="Times New Roman" w:cs="Times New Roman"/>
            <w:sz w:val="24"/>
            <w:szCs w:val="24"/>
          </w:rPr>
          <w:t>/www.inegi.org.mx/contenidos/programas/mociba/2024/doc/mociba2024_resultados.pdf</w:t>
        </w:r>
      </w:hyperlink>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14</w:t>
      </w:r>
      <w:r w:rsidRPr="00E906CC">
        <w:rPr>
          <w:rFonts w:ascii="Times New Roman" w:eastAsia="Arial" w:hAnsi="Times New Roman" w:cs="Times New Roman"/>
          <w:sz w:val="24"/>
          <w:szCs w:val="24"/>
        </w:rPr>
        <w:t xml:space="preserve"> Mark Zuckerberg testifica en juicio histórico sobre si las redes sociales afectan a los niños, 2026. Disponible en: https:/</w:t>
      </w:r>
      <w:hyperlink r:id="rId41">
        <w:r w:rsidRPr="00E906CC">
          <w:rPr>
            <w:rFonts w:ascii="Times New Roman" w:eastAsia="Arial" w:hAnsi="Times New Roman" w:cs="Times New Roman"/>
            <w:sz w:val="24"/>
            <w:szCs w:val="24"/>
          </w:rPr>
          <w:t>/www.proceso.com.mx/internacional/2026/2/18/mark-zuckerberg-testifica-en-juicio-</w:t>
        </w:r>
      </w:hyperlink>
      <w:r w:rsidRPr="00E906CC">
        <w:rPr>
          <w:rFonts w:ascii="Times New Roman" w:eastAsia="Arial" w:hAnsi="Times New Roman" w:cs="Times New Roman"/>
          <w:sz w:val="24"/>
          <w:szCs w:val="24"/>
        </w:rPr>
        <w:t xml:space="preserve"> historico-sobre-si-las-redes-sociales-afectan-los-ninos-368670.html</w:t>
      </w: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15</w:t>
      </w:r>
      <w:r w:rsidRPr="00E906CC">
        <w:rPr>
          <w:rFonts w:ascii="Times New Roman" w:eastAsia="Arial" w:hAnsi="Times New Roman" w:cs="Times New Roman"/>
          <w:sz w:val="24"/>
          <w:szCs w:val="24"/>
        </w:rPr>
        <w:t xml:space="preserve"> Observación general núm. 25 (2021) relativa a los derechos de los niños en relación con el entorno digital. https://docs.un.org/es/CRC/C/GC/25</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Australia, por ejemplo, fue el primer país en aprobar una ley para prohibir, desde diciembre del año pasado, el acceso de menores de 16 años a redes sociales, obligando a plataformas como Facebook, Instagram, Snapchat, </w:t>
      </w:r>
      <w:proofErr w:type="spellStart"/>
      <w:r w:rsidRPr="00E906CC">
        <w:rPr>
          <w:rFonts w:ascii="Times New Roman" w:eastAsia="Arial" w:hAnsi="Times New Roman" w:cs="Times New Roman"/>
          <w:sz w:val="24"/>
          <w:szCs w:val="24"/>
        </w:rPr>
        <w:t>Threads</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TikTok</w:t>
      </w:r>
      <w:proofErr w:type="spellEnd"/>
      <w:r w:rsidRPr="00E906CC">
        <w:rPr>
          <w:rFonts w:ascii="Times New Roman" w:eastAsia="Arial" w:hAnsi="Times New Roman" w:cs="Times New Roman"/>
          <w:sz w:val="24"/>
          <w:szCs w:val="24"/>
        </w:rPr>
        <w:t>, X, YouTube, entre otras, a adoptar “medidas razonables” para impedirlo, previendo sanciones de hasta 50 millones de dólares australianos.</w:t>
      </w:r>
      <w:r w:rsidRPr="00E906CC">
        <w:rPr>
          <w:rFonts w:ascii="Times New Roman" w:eastAsia="Arial" w:hAnsi="Times New Roman" w:cs="Times New Roman"/>
          <w:color w:val="FF0000"/>
          <w:sz w:val="24"/>
          <w:szCs w:val="24"/>
          <w:vertAlign w:val="superscript"/>
        </w:rPr>
        <w:t>16</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Europa, por otra parte, el Reglamento General de Protección de Datos fija los 16 años para que una persona menor de edad pueda consentir por sí misma el uso de servicios digitales, permitiendo que cada país, atendiendo a sus particularidades, pueda reducirla hasta los 13 años, lo que ha dado lugar a regulaciones nacionales específicas.</w:t>
      </w:r>
      <w:r w:rsidRPr="00E906CC">
        <w:rPr>
          <w:rFonts w:ascii="Times New Roman" w:eastAsia="Arial" w:hAnsi="Times New Roman" w:cs="Times New Roman"/>
          <w:color w:val="FF0000"/>
          <w:sz w:val="24"/>
          <w:szCs w:val="24"/>
          <w:vertAlign w:val="superscript"/>
        </w:rPr>
        <w:t>17</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Como muestra de ello, Francia ha adoptado un esquema regulatorio que exige autorización parental para el uso de redes sociales por parte de menores de 15 años, mientras que en España se han promovido iniciativas orientadas a restringir el acceso de menores de 16 años, reflejando una tendencia regional hacia la protección reforzada en estos rangos de edad.</w:t>
      </w:r>
      <w:r w:rsidRPr="00E906CC">
        <w:rPr>
          <w:rFonts w:ascii="Times New Roman" w:eastAsia="Arial" w:hAnsi="Times New Roman" w:cs="Times New Roman"/>
          <w:color w:val="FF0000"/>
          <w:sz w:val="24"/>
          <w:szCs w:val="24"/>
          <w:vertAlign w:val="superscript"/>
        </w:rPr>
        <w:t>18</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Como se advierte, la regulación y restricción del acceso de niñas, niños y adolescentes a redes sociales no constituye una medida legislativa aislada ni extraordinaria, sino que se inserta en un movimiento regulatorio internacional contemporáneo que busca equilibrar el acceso a entornos digitales y la protección efectiva del desarrollo integral de las infancias y adolescencias.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16</w:t>
      </w:r>
      <w:r w:rsidRPr="00E906CC">
        <w:rPr>
          <w:rFonts w:ascii="Times New Roman" w:eastAsia="Arial" w:hAnsi="Times New Roman" w:cs="Times New Roman"/>
          <w:sz w:val="24"/>
          <w:szCs w:val="24"/>
        </w:rPr>
        <w:t xml:space="preserve"> Australia se convierte en el primer país en prohibir las redes sociales a menores de 16 años. </w:t>
      </w:r>
      <w:proofErr w:type="spellStart"/>
      <w:r w:rsidRPr="00E906CC">
        <w:rPr>
          <w:rFonts w:ascii="Times New Roman" w:eastAsia="Arial" w:hAnsi="Times New Roman" w:cs="Times New Roman"/>
          <w:sz w:val="24"/>
          <w:szCs w:val="24"/>
        </w:rPr>
        <w:t>NMás</w:t>
      </w:r>
      <w:proofErr w:type="spellEnd"/>
      <w:r w:rsidRPr="00E906CC">
        <w:rPr>
          <w:rFonts w:ascii="Times New Roman" w:eastAsia="Arial" w:hAnsi="Times New Roman" w:cs="Times New Roman"/>
          <w:sz w:val="24"/>
          <w:szCs w:val="24"/>
        </w:rPr>
        <w:t>. https:/</w:t>
      </w:r>
      <w:hyperlink r:id="rId42">
        <w:r w:rsidRPr="00E906CC">
          <w:rPr>
            <w:rFonts w:ascii="Times New Roman" w:eastAsia="Arial" w:hAnsi="Times New Roman" w:cs="Times New Roman"/>
            <w:sz w:val="24"/>
            <w:szCs w:val="24"/>
          </w:rPr>
          <w:t>/www.youtube.com/watch?v=</w:t>
        </w:r>
      </w:hyperlink>
      <w:r w:rsidRPr="00E906CC">
        <w:rPr>
          <w:rFonts w:ascii="Times New Roman" w:eastAsia="Arial" w:hAnsi="Times New Roman" w:cs="Times New Roman"/>
          <w:sz w:val="24"/>
          <w:szCs w:val="24"/>
        </w:rPr>
        <w:t>juCdzIv27O0&amp;t=6s</w:t>
      </w: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17</w:t>
      </w:r>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European</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Union</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Regulation</w:t>
      </w:r>
      <w:proofErr w:type="spellEnd"/>
      <w:r w:rsidRPr="00E906CC">
        <w:rPr>
          <w:rFonts w:ascii="Times New Roman" w:eastAsia="Arial" w:hAnsi="Times New Roman" w:cs="Times New Roman"/>
          <w:sz w:val="24"/>
          <w:szCs w:val="24"/>
        </w:rPr>
        <w:t xml:space="preserve"> (EU) 2016/679 (General Data </w:t>
      </w:r>
      <w:proofErr w:type="spellStart"/>
      <w:r w:rsidRPr="00E906CC">
        <w:rPr>
          <w:rFonts w:ascii="Times New Roman" w:eastAsia="Arial" w:hAnsi="Times New Roman" w:cs="Times New Roman"/>
          <w:sz w:val="24"/>
          <w:szCs w:val="24"/>
        </w:rPr>
        <w:t>Protection</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Regulation</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Article</w:t>
      </w:r>
      <w:proofErr w:type="spellEnd"/>
      <w:r w:rsidRPr="00E906CC">
        <w:rPr>
          <w:rFonts w:ascii="Times New Roman" w:eastAsia="Arial" w:hAnsi="Times New Roman" w:cs="Times New Roman"/>
          <w:sz w:val="24"/>
          <w:szCs w:val="24"/>
        </w:rPr>
        <w:t xml:space="preserve"> 8, 2016, consultado el 5 de febrero de 2026, https://gdpr-text.com/en/read/article-8/</w:t>
      </w: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18</w:t>
      </w:r>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Associated</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Press</w:t>
      </w:r>
      <w:proofErr w:type="spellEnd"/>
      <w:r w:rsidRPr="00E906CC">
        <w:rPr>
          <w:rFonts w:ascii="Times New Roman" w:eastAsia="Arial" w:hAnsi="Times New Roman" w:cs="Times New Roman"/>
          <w:sz w:val="24"/>
          <w:szCs w:val="24"/>
        </w:rPr>
        <w:t>, “</w:t>
      </w:r>
      <w:proofErr w:type="spellStart"/>
      <w:r w:rsidRPr="00E906CC">
        <w:rPr>
          <w:rFonts w:ascii="Times New Roman" w:eastAsia="Arial" w:hAnsi="Times New Roman" w:cs="Times New Roman"/>
          <w:sz w:val="24"/>
          <w:szCs w:val="24"/>
        </w:rPr>
        <w:t>Spain</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Is</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Planning</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to</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Ban</w:t>
      </w:r>
      <w:proofErr w:type="spellEnd"/>
      <w:r w:rsidRPr="00E906CC">
        <w:rPr>
          <w:rFonts w:ascii="Times New Roman" w:eastAsia="Arial" w:hAnsi="Times New Roman" w:cs="Times New Roman"/>
          <w:sz w:val="24"/>
          <w:szCs w:val="24"/>
        </w:rPr>
        <w:t xml:space="preserve"> Social Media Access </w:t>
      </w:r>
      <w:proofErr w:type="spellStart"/>
      <w:r w:rsidRPr="00E906CC">
        <w:rPr>
          <w:rFonts w:ascii="Times New Roman" w:eastAsia="Arial" w:hAnsi="Times New Roman" w:cs="Times New Roman"/>
          <w:sz w:val="24"/>
          <w:szCs w:val="24"/>
        </w:rPr>
        <w:t>for</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Children</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Under</w:t>
      </w:r>
      <w:proofErr w:type="spellEnd"/>
      <w:r w:rsidRPr="00E906CC">
        <w:rPr>
          <w:rFonts w:ascii="Times New Roman" w:eastAsia="Arial" w:hAnsi="Times New Roman" w:cs="Times New Roman"/>
          <w:sz w:val="24"/>
          <w:szCs w:val="24"/>
        </w:rPr>
        <w:t xml:space="preserve"> 16,” 3 de febrero de 2026; y Le Monde, “France </w:t>
      </w:r>
      <w:proofErr w:type="spellStart"/>
      <w:r w:rsidRPr="00E906CC">
        <w:rPr>
          <w:rFonts w:ascii="Times New Roman" w:eastAsia="Arial" w:hAnsi="Times New Roman" w:cs="Times New Roman"/>
          <w:sz w:val="24"/>
          <w:szCs w:val="24"/>
        </w:rPr>
        <w:t>Requires</w:t>
      </w:r>
      <w:proofErr w:type="spellEnd"/>
      <w:r w:rsidRPr="00E906CC">
        <w:rPr>
          <w:rFonts w:ascii="Times New Roman" w:eastAsia="Arial" w:hAnsi="Times New Roman" w:cs="Times New Roman"/>
          <w:sz w:val="24"/>
          <w:szCs w:val="24"/>
        </w:rPr>
        <w:t xml:space="preserve"> Parental </w:t>
      </w:r>
      <w:proofErr w:type="spellStart"/>
      <w:r w:rsidRPr="00E906CC">
        <w:rPr>
          <w:rFonts w:ascii="Times New Roman" w:eastAsia="Arial" w:hAnsi="Times New Roman" w:cs="Times New Roman"/>
          <w:sz w:val="24"/>
          <w:szCs w:val="24"/>
        </w:rPr>
        <w:t>Consent</w:t>
      </w:r>
      <w:proofErr w:type="spellEnd"/>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for</w:t>
      </w:r>
      <w:proofErr w:type="spellEnd"/>
      <w:r w:rsidRPr="00E906CC">
        <w:rPr>
          <w:rFonts w:ascii="Times New Roman" w:eastAsia="Arial" w:hAnsi="Times New Roman" w:cs="Times New Roman"/>
          <w:sz w:val="24"/>
          <w:szCs w:val="24"/>
        </w:rPr>
        <w:t xml:space="preserve"> Under-15s </w:t>
      </w:r>
      <w:proofErr w:type="spellStart"/>
      <w:r w:rsidRPr="00E906CC">
        <w:rPr>
          <w:rFonts w:ascii="Times New Roman" w:eastAsia="Arial" w:hAnsi="Times New Roman" w:cs="Times New Roman"/>
          <w:sz w:val="24"/>
          <w:szCs w:val="24"/>
        </w:rPr>
        <w:t>on</w:t>
      </w:r>
      <w:proofErr w:type="spellEnd"/>
      <w:r w:rsidRPr="00E906CC">
        <w:rPr>
          <w:rFonts w:ascii="Times New Roman" w:eastAsia="Arial" w:hAnsi="Times New Roman" w:cs="Times New Roman"/>
          <w:sz w:val="24"/>
          <w:szCs w:val="24"/>
        </w:rPr>
        <w:t xml:space="preserve"> Social Media,” 29 de junio de 2023, consultados el 5 de febrero de 2026.</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5. La propuesta: restringir el uso de redes sociales por parte de menores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La presente iniciativa propone reformar y adicionar el artículo 5 de la Constitución Política del Estado Libre y Soberano de México para proteger a las niñas, niños y adolescentes mexiquenses de los riesgos derivados del uso de redes sociales, privilegiando el principio del interés superior de la niñez y respetando el derecho de acceso a las tecnologías de la información y la comunicación, incluida la banda ancha e internet.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En concreto, se plantea establecer, a nivel constitucional, un régimen diferenciado y progresivo para el uso de redes sociales por parte de personas menores de edad, conforme a las distintas etapas escolares que reflejan niveles diferenciados de madurez y autonomía. De este modo, el esquema propuesto considera:</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1) Restringir la creación de cuentas, el acceso y el uso para niñas y niños menores de 12 años (primaria).</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2) Regular el uso para adolescentes de 12 a 14 años, sujeto a la autorización y el acompañamiento responsable de quienes ejerzan la patria potestad o tutela (secundaria).</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3) Dar autonomía a partir de los 15 años, bajo un enfoque preventivo y preferentemente educativo (media superior).</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Dicho de otra manera, se prohíbe el uso de redes sociales a niñas y niños menores de 12 años, y se regula para adolescentes de entre 12 y 14 años. En particular, se estima viable que las y los adolescentes de 15 años en adelante cuenten con un margen más amplio de autonomía en el uso de redes sociales, dado que nuestro propio marco jurídico reconoce capacidades progresivas de responsabilidad a esa edad, como la posibilidad de obtener permisos provisionales para conducir o incorporarse al mercado laboral.</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La iniciativa también contempla, en su régimen transitorio, la expedición de una ley reglamentaria que, entre otros aspectos, determine derechos, lineamientos de uso, autoridades competentes, obligaciones, así como medidas de prevención, detección y corrección oportuna, tanto en las escuelas como en los hogares.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Es importante puntualizar que esta iniciativa se inscribe en el ámbito competencial estatal, de modo que no puede establecer directamente obligaciones para las plataformas de redes sociales, cuya regulación es competencia de la Federación. No obstante, establece obligaciones y responsabilidades compartidas entre las autoridades educativas y de salud del Estado, y las personas responsables de la crianza.</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Para ello, prevé que el Poder Ejecutivo, a través de las secretarías de Educación Pública, Ciencia, Tecnología e Innovación, y de Salud, diseñará e implementará campañas y estrategias en todos los planteles educativos, con el propósito de identificar situaciones de uso indebido de redes sociales, en cuyo caso impartirán pláticas informativas a las madres y padres de familia, a fin de sensibilizarlos sobre los riesgos del uso de redes sociales por parte de menores de edad.</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6. Análisis de constitucionalidad de la propuesta</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Resulta necesario señalar, con toda claridad, que la propuesta se encuentra plenamente alineada con los parámetros convencionales y constitucionales vigentes, específicamente con el derecho de acceso a las tecnologías de la información y la comunicación, y el principio del interés superior de la niñez.</w:t>
      </w:r>
      <w:r w:rsidRPr="00E906CC">
        <w:rPr>
          <w:rFonts w:ascii="Times New Roman" w:eastAsia="Arial" w:hAnsi="Times New Roman" w:cs="Times New Roman"/>
          <w:color w:val="FF0000"/>
          <w:sz w:val="24"/>
          <w:szCs w:val="24"/>
          <w:vertAlign w:val="superscript"/>
        </w:rPr>
        <w:t>19</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El acceso a las redes sociales no se restringe de forma absoluta, sino que se establece un modelo gradual y progresivo de protección reforzada en función de la edad, la madurez y el grado de vulnerabilidad de niñas, niños y adolescentes, lo que garantiza la proporcionalidad, la idoneidad y la necesidad de la medida. Así, se busca prevenir daños y robustecer el principio de interés superior de la niñez.</w:t>
      </w:r>
      <w:r w:rsidRPr="00E906CC">
        <w:rPr>
          <w:rFonts w:ascii="Times New Roman" w:eastAsia="Arial" w:hAnsi="Times New Roman" w:cs="Times New Roman"/>
          <w:color w:val="FF0000"/>
          <w:sz w:val="24"/>
          <w:szCs w:val="24"/>
          <w:vertAlign w:val="superscript"/>
        </w:rPr>
        <w:t>20</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lastRenderedPageBreak/>
        <w:t>En el Grupo Parlamentario del PRI estamos convencidos de que los derechos digitales de niñas, niños y adolescentes deben ser ejercidos en entornos seguros y en condiciones compatibles con su madurez y desarrollo, reforzando el mandato constitucional de protección especial a las infancias.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Lejos de limitar derechos, la propuesta introduce medidas proporcionales, idóneas y necesarias para prevenir daños y proteger directamente a niñas, niños y adolescentes. Su aprobación no sólo reduciría la exposición temprana a los riesgos digitales, sino que se traduciría en entornos digitales seguros y adecuados a la edad de cada mexiquense.</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Por lo expuesto, someto a consideración de este órgano legislativo, la iniciativa con proyecto de decreto que se acompaña.</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A T E N T A M E N T E</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19</w:t>
      </w:r>
      <w:r w:rsidRPr="00E906CC">
        <w:rPr>
          <w:rFonts w:ascii="Times New Roman" w:eastAsia="Arial" w:hAnsi="Times New Roman" w:cs="Times New Roman"/>
          <w:sz w:val="24"/>
          <w:szCs w:val="24"/>
        </w:rPr>
        <w:t xml:space="preserve"> Reconocidos en los artículos 6º y 4º de la Constitución Política de los Estados Unidos Mexicanos, respectivamente.</w:t>
      </w: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color w:val="FF0000"/>
          <w:sz w:val="24"/>
          <w:szCs w:val="24"/>
          <w:vertAlign w:val="superscript"/>
        </w:rPr>
        <w:t>20</w:t>
      </w:r>
      <w:r w:rsidRPr="00E906CC">
        <w:rPr>
          <w:rFonts w:ascii="Times New Roman" w:eastAsia="Arial" w:hAnsi="Times New Roman" w:cs="Times New Roman"/>
          <w:sz w:val="24"/>
          <w:szCs w:val="24"/>
        </w:rPr>
        <w:t xml:space="preserve"> Convención sobre los Derechos del Niño. https:/</w:t>
      </w:r>
      <w:hyperlink r:id="rId43">
        <w:r w:rsidRPr="00E906CC">
          <w:rPr>
            <w:rFonts w:ascii="Times New Roman" w:eastAsia="Arial" w:hAnsi="Times New Roman" w:cs="Times New Roman"/>
            <w:sz w:val="24"/>
            <w:szCs w:val="24"/>
          </w:rPr>
          <w:t>/www.ohchr.org/es/instruments-</w:t>
        </w:r>
      </w:hyperlink>
      <w:r w:rsidRPr="00E906CC">
        <w:rPr>
          <w:rFonts w:ascii="Times New Roman" w:eastAsia="Arial" w:hAnsi="Times New Roman" w:cs="Times New Roman"/>
          <w:sz w:val="24"/>
          <w:szCs w:val="24"/>
        </w:rPr>
        <w:t xml:space="preserve"> </w:t>
      </w:r>
      <w:proofErr w:type="spellStart"/>
      <w:r w:rsidRPr="00E906CC">
        <w:rPr>
          <w:rFonts w:ascii="Times New Roman" w:eastAsia="Arial" w:hAnsi="Times New Roman" w:cs="Times New Roman"/>
          <w:sz w:val="24"/>
          <w:szCs w:val="24"/>
        </w:rPr>
        <w:t>mechanisms</w:t>
      </w:r>
      <w:proofErr w:type="spellEnd"/>
      <w:r w:rsidRPr="00E906CC">
        <w:rPr>
          <w:rFonts w:ascii="Times New Roman" w:eastAsia="Arial" w:hAnsi="Times New Roman" w:cs="Times New Roman"/>
          <w:sz w:val="24"/>
          <w:szCs w:val="24"/>
        </w:rPr>
        <w:t>/</w:t>
      </w:r>
      <w:proofErr w:type="spellStart"/>
      <w:r w:rsidRPr="00E906CC">
        <w:rPr>
          <w:rFonts w:ascii="Times New Roman" w:eastAsia="Arial" w:hAnsi="Times New Roman" w:cs="Times New Roman"/>
          <w:sz w:val="24"/>
          <w:szCs w:val="24"/>
        </w:rPr>
        <w:t>instruments</w:t>
      </w:r>
      <w:proofErr w:type="spellEnd"/>
      <w:r w:rsidRPr="00E906CC">
        <w:rPr>
          <w:rFonts w:ascii="Times New Roman" w:eastAsia="Arial" w:hAnsi="Times New Roman" w:cs="Times New Roman"/>
          <w:sz w:val="24"/>
          <w:szCs w:val="24"/>
        </w:rPr>
        <w:t>/</w:t>
      </w:r>
      <w:proofErr w:type="spellStart"/>
      <w:r w:rsidRPr="00E906CC">
        <w:rPr>
          <w:rFonts w:ascii="Times New Roman" w:eastAsia="Arial" w:hAnsi="Times New Roman" w:cs="Times New Roman"/>
          <w:sz w:val="24"/>
          <w:szCs w:val="24"/>
        </w:rPr>
        <w:t>convention-rights-child</w:t>
      </w:r>
      <w:proofErr w:type="spellEnd"/>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PROYECTO DE DECRETO</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DECRETO NÚMERO </w:t>
      </w:r>
      <w:r w:rsidRPr="00E906CC">
        <w:rPr>
          <w:rFonts w:ascii="Times New Roman" w:eastAsia="Arial" w:hAnsi="Times New Roman" w:cs="Times New Roman"/>
          <w:b/>
          <w:sz w:val="24"/>
          <w:szCs w:val="24"/>
          <w:u w:val="thick" w:color="000000"/>
        </w:rPr>
        <w:t xml:space="preserve"> </w:t>
      </w:r>
      <w:r w:rsidRPr="00E906CC">
        <w:rPr>
          <w:rFonts w:ascii="Times New Roman" w:eastAsia="Arial" w:hAnsi="Times New Roman" w:cs="Times New Roman"/>
          <w:b/>
          <w:sz w:val="24"/>
          <w:szCs w:val="24"/>
          <w:u w:val="thick" w:color="000000"/>
        </w:rPr>
        <w:tab/>
      </w:r>
    </w:p>
    <w:p w:rsidR="00C710C8" w:rsidRPr="00E906CC" w:rsidRDefault="00C710C8" w:rsidP="000D578F">
      <w:pPr>
        <w:spacing w:after="0" w:line="240" w:lineRule="auto"/>
        <w:rPr>
          <w:rFonts w:ascii="Times New Roman" w:eastAsia="Arial" w:hAnsi="Times New Roman" w:cs="Times New Roman"/>
          <w:b/>
          <w:sz w:val="24"/>
          <w:szCs w:val="24"/>
        </w:rPr>
      </w:pPr>
      <w:r w:rsidRPr="00E906CC">
        <w:rPr>
          <w:rFonts w:ascii="Times New Roman" w:eastAsia="Arial" w:hAnsi="Times New Roman" w:cs="Times New Roman"/>
          <w:b/>
          <w:sz w:val="24"/>
          <w:szCs w:val="24"/>
        </w:rPr>
        <w:t>LA H. "LXII" LEGISLATURA DEL ESTADO DE MÉXICO</w:t>
      </w:r>
    </w:p>
    <w:p w:rsidR="00C710C8" w:rsidRPr="00E906CC" w:rsidRDefault="00C710C8"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b/>
          <w:sz w:val="24"/>
          <w:szCs w:val="24"/>
        </w:rPr>
        <w:t>DECRETA:</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ÚNICO.- </w:t>
      </w:r>
      <w:r w:rsidRPr="00E906CC">
        <w:rPr>
          <w:rFonts w:ascii="Times New Roman" w:eastAsia="Arial" w:hAnsi="Times New Roman" w:cs="Times New Roman"/>
          <w:sz w:val="24"/>
          <w:szCs w:val="24"/>
        </w:rPr>
        <w:t>Se reforma el párrafo cuadragésimo primero y se adiciona un párrafo cuadragésimo segundo, recorriéndose en su orden los subsecuentes, al artículo 5 de la Constitución Política del Estado Libre y Soberano de México, para quedar como sigue:</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Artículo 5. </w:t>
      </w: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lastRenderedPageBreak/>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 xml:space="preserve">Toda persona tiene derecho al acceso a las tecnologías de la información y la comunicación, así como a los servicios de radiodifusión y telecomunicaciones, incluidos los servicios de banda ancha e internet, conforme a lo dispuesto por el artículo 6, párrafo tercero, de la Constitución Política de los Estados Unidos Mexicanos. </w:t>
      </w:r>
      <w:r w:rsidRPr="00E906CC">
        <w:rPr>
          <w:rFonts w:ascii="Times New Roman" w:eastAsia="Arial" w:hAnsi="Times New Roman" w:cs="Times New Roman"/>
          <w:b/>
          <w:sz w:val="24"/>
          <w:szCs w:val="24"/>
        </w:rPr>
        <w:t>El ejercicio de este derecho se garantizará en condiciones de seguridad, inclusión y protección reforzada para niñas, niños y adolescentes, conforme al principio del interés superior de la niñez. Las medidas que se adopten deberán ser proporcionales, idóneas y necesarias.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Para efectos de protección reforzada en entornos digitales, la ley reglamentaria establecerá un régimen diferenciado y progresivo respecto del acceso y uso de redes sociales, entendidas éstas como servicios digitales de interacción social</w:t>
      </w:r>
      <w:r w:rsidRPr="00E906CC">
        <w:rPr>
          <w:rFonts w:ascii="Times New Roman" w:eastAsia="Arial" w:hAnsi="Times New Roman" w:cs="Times New Roman"/>
          <w:sz w:val="24"/>
          <w:szCs w:val="24"/>
        </w:rPr>
        <w:t xml:space="preserve"> </w:t>
      </w:r>
      <w:r w:rsidRPr="00E906CC">
        <w:rPr>
          <w:rFonts w:ascii="Times New Roman" w:eastAsia="Arial" w:hAnsi="Times New Roman" w:cs="Times New Roman"/>
          <w:b/>
          <w:sz w:val="24"/>
          <w:szCs w:val="24"/>
        </w:rPr>
        <w:t>con creación de perfiles, difusión o intercambio de contenidos generados por personas usuarias y mecanismos de recomendación o amplificación de contenidos.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lastRenderedPageBreak/>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r w:rsidRPr="00E906CC">
        <w:rPr>
          <w:rFonts w:ascii="Times New Roman" w:eastAsia="Times New Roman"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Arial" w:hAnsi="Times New Roman" w:cs="Times New Roman"/>
          <w:sz w:val="24"/>
          <w:szCs w:val="24"/>
        </w:rPr>
      </w:pPr>
      <w:r w:rsidRPr="00E906CC">
        <w:rPr>
          <w:rFonts w:ascii="Times New Roman" w:eastAsia="Arial" w:hAnsi="Times New Roman" w:cs="Times New Roman"/>
          <w:sz w:val="24"/>
          <w:szCs w:val="24"/>
        </w:rPr>
        <w:t>…</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center"/>
        <w:rPr>
          <w:rFonts w:ascii="Times New Roman" w:eastAsia="Arial" w:hAnsi="Times New Roman" w:cs="Times New Roman"/>
          <w:sz w:val="24"/>
          <w:szCs w:val="24"/>
        </w:rPr>
      </w:pPr>
      <w:r w:rsidRPr="00E906CC">
        <w:rPr>
          <w:rFonts w:ascii="Times New Roman" w:eastAsia="Arial" w:hAnsi="Times New Roman" w:cs="Times New Roman"/>
          <w:b/>
          <w:sz w:val="24"/>
          <w:szCs w:val="24"/>
        </w:rPr>
        <w:t>T R A N S I T O R I O 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PRIMERO.- </w:t>
      </w:r>
      <w:r w:rsidRPr="00E906CC">
        <w:rPr>
          <w:rFonts w:ascii="Times New Roman" w:eastAsia="Arial" w:hAnsi="Times New Roman" w:cs="Times New Roman"/>
          <w:sz w:val="24"/>
          <w:szCs w:val="24"/>
        </w:rPr>
        <w:t>El presente Decreto entrará en vigor al día siguiente al de su publicación en el Periódico Oficial “Gaceta del Gobierno”.</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SEGUNDO.- </w:t>
      </w:r>
      <w:r w:rsidRPr="00E906CC">
        <w:rPr>
          <w:rFonts w:ascii="Times New Roman" w:eastAsia="Arial" w:hAnsi="Times New Roman" w:cs="Times New Roman"/>
          <w:sz w:val="24"/>
          <w:szCs w:val="24"/>
        </w:rPr>
        <w:t>Publíquese el presente Decreto en el Periódico Oficial “Gaceta del Gobierno.”</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TERCERO.- </w:t>
      </w:r>
      <w:r w:rsidRPr="00E906CC">
        <w:rPr>
          <w:rFonts w:ascii="Times New Roman" w:eastAsia="Arial" w:hAnsi="Times New Roman" w:cs="Times New Roman"/>
          <w:sz w:val="24"/>
          <w:szCs w:val="24"/>
        </w:rPr>
        <w:t>El Congreso del Estado de México contará con un plazo de hasta 180 días contados a partir de la entrada en vigor del presente Decreto, para expedir la ley reglamentaria en materia de protección reforzada de niñas, niños y adolescentes en entornos digitales y redes sociales, así como para realizar las adecuaciones normativas que resulten necesarias.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CUARTO.- </w:t>
      </w:r>
      <w:r w:rsidRPr="00E906CC">
        <w:rPr>
          <w:rFonts w:ascii="Times New Roman" w:eastAsia="Arial" w:hAnsi="Times New Roman" w:cs="Times New Roman"/>
          <w:sz w:val="24"/>
          <w:szCs w:val="24"/>
        </w:rPr>
        <w:t>La ley a que se refiere el artículo anterior deberá prever, al menos, derechos, lineamientos de uso, autoridades competentes, obligaciones, así como medidas de prevención, detección y corrección en escuelas y hogares. Asimismo, el régimen diferenciado y progresivo a que se refiere el presente Decreto, desarrollará los siguientes parámetros:</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I. Para menores de doce años, la creación de cuentas, el acceso y el uso de redes sociales estará restringida, debiendo privilegiarse alternativas educativas y entornos digitales diseñados para la niñez.</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II. Para menores de doce a catorce años, el uso de redes sociales estará regulado, sujeto a autorización y acompañamiento responsable de quienes ejerzan la patria potestad o tutela.</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sz w:val="24"/>
          <w:szCs w:val="24"/>
        </w:rPr>
        <w:t>III. Para menores de quince años en adelante, el uso de redes sociales deberá acompañarse de medidas de prevención, orientación y educación digital para mitigar riesgos y daños que afecten su desarrollo integral, salud o seguridad.</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E906CC" w:rsidRDefault="00C710C8" w:rsidP="000D578F">
      <w:pPr>
        <w:spacing w:after="0" w:line="240" w:lineRule="auto"/>
        <w:jc w:val="both"/>
        <w:rPr>
          <w:rFonts w:ascii="Times New Roman" w:eastAsia="Arial" w:hAnsi="Times New Roman" w:cs="Times New Roman"/>
          <w:sz w:val="24"/>
          <w:szCs w:val="24"/>
        </w:rPr>
      </w:pPr>
      <w:r w:rsidRPr="00E906CC">
        <w:rPr>
          <w:rFonts w:ascii="Times New Roman" w:eastAsia="Arial" w:hAnsi="Times New Roman" w:cs="Times New Roman"/>
          <w:b/>
          <w:sz w:val="24"/>
          <w:szCs w:val="24"/>
        </w:rPr>
        <w:t xml:space="preserve">QUINTO.- </w:t>
      </w:r>
      <w:r w:rsidRPr="00E906CC">
        <w:rPr>
          <w:rFonts w:ascii="Times New Roman" w:eastAsia="Arial" w:hAnsi="Times New Roman" w:cs="Times New Roman"/>
          <w:sz w:val="24"/>
          <w:szCs w:val="24"/>
        </w:rPr>
        <w:t>El Poder Ejecutivo, a través de las secretarías de Educación Pública, Ciencia, Tecnología e Innovación, y de Salud, diseñará e implementará campañas y estrategias en los planteles de educación preescolar, primaria y secundaria, con el propósito de identificar, entre las y los educandos, situaciones de uso indebido de redes sociales, conforme a lo establecido por el presente Decreto, en cuyo caso impartirá pláticas informativas a las madres y padres de familia, a fin de sensibilizarlos sobre los riesgos del uso de redes sociales por parte de menores de edad.</w:t>
      </w:r>
    </w:p>
    <w:p w:rsidR="00C710C8" w:rsidRPr="00E906CC" w:rsidRDefault="00C710C8" w:rsidP="000D578F">
      <w:pPr>
        <w:spacing w:after="0" w:line="240" w:lineRule="auto"/>
        <w:rPr>
          <w:rFonts w:ascii="Times New Roman" w:eastAsia="Times New Roman" w:hAnsi="Times New Roman" w:cs="Times New Roman"/>
          <w:sz w:val="24"/>
          <w:szCs w:val="24"/>
        </w:rPr>
      </w:pPr>
    </w:p>
    <w:p w:rsidR="00C710C8" w:rsidRPr="000D06AA" w:rsidRDefault="00C710C8" w:rsidP="000D578F">
      <w:pPr>
        <w:spacing w:after="0" w:line="240" w:lineRule="auto"/>
        <w:jc w:val="both"/>
        <w:rPr>
          <w:rFonts w:ascii="Times New Roman" w:eastAsia="Arial" w:hAnsi="Times New Roman" w:cs="Times New Roman"/>
          <w:sz w:val="24"/>
          <w:szCs w:val="24"/>
        </w:rPr>
      </w:pPr>
      <w:r w:rsidRPr="000D06AA">
        <w:rPr>
          <w:rFonts w:ascii="Times New Roman" w:eastAsia="Arial" w:hAnsi="Times New Roman" w:cs="Times New Roman"/>
          <w:sz w:val="24"/>
          <w:szCs w:val="24"/>
        </w:rPr>
        <w:lastRenderedPageBreak/>
        <w:t xml:space="preserve">Dado en el Palacio del Poder Legislativo, en la ciudad de Toluca de Lerdo, capital del Estado de México, a los </w:t>
      </w:r>
      <w:r w:rsidRPr="000D06AA">
        <w:rPr>
          <w:rFonts w:ascii="Times New Roman" w:eastAsia="Arial" w:hAnsi="Times New Roman" w:cs="Times New Roman"/>
          <w:sz w:val="24"/>
          <w:szCs w:val="24"/>
          <w:u w:val="single" w:color="000000"/>
        </w:rPr>
        <w:t xml:space="preserve">                    </w:t>
      </w:r>
      <w:r w:rsidRPr="000D06AA">
        <w:rPr>
          <w:rFonts w:ascii="Times New Roman" w:eastAsia="Arial" w:hAnsi="Times New Roman" w:cs="Times New Roman"/>
          <w:sz w:val="24"/>
          <w:szCs w:val="24"/>
        </w:rPr>
        <w:t xml:space="preserve"> días del mes de </w:t>
      </w:r>
      <w:r w:rsidRPr="000D06AA">
        <w:rPr>
          <w:rFonts w:ascii="Times New Roman" w:eastAsia="Arial" w:hAnsi="Times New Roman" w:cs="Times New Roman"/>
          <w:sz w:val="24"/>
          <w:szCs w:val="24"/>
          <w:u w:val="single" w:color="000000"/>
        </w:rPr>
        <w:t xml:space="preserve">                    </w:t>
      </w:r>
      <w:r w:rsidRPr="000D06AA">
        <w:rPr>
          <w:rFonts w:ascii="Times New Roman" w:eastAsia="Arial" w:hAnsi="Times New Roman" w:cs="Times New Roman"/>
          <w:sz w:val="24"/>
          <w:szCs w:val="24"/>
        </w:rPr>
        <w:t xml:space="preserve"> del año </w:t>
      </w:r>
      <w:r w:rsidRPr="000D06AA">
        <w:rPr>
          <w:rFonts w:ascii="Times New Roman" w:eastAsia="Arial" w:hAnsi="Times New Roman" w:cs="Times New Roman"/>
          <w:sz w:val="24"/>
          <w:szCs w:val="24"/>
          <w:u w:val="single" w:color="000000"/>
        </w:rPr>
        <w:t xml:space="preserve">                  </w:t>
      </w:r>
      <w:r w:rsidRPr="000D06AA">
        <w:rPr>
          <w:rFonts w:ascii="Times New Roman" w:eastAsia="Arial" w:hAnsi="Times New Roman" w:cs="Times New Roman"/>
          <w:sz w:val="24"/>
          <w:szCs w:val="24"/>
        </w:rPr>
        <w:t xml:space="preserve"> .</w:t>
      </w:r>
    </w:p>
    <w:p w:rsidR="00C710C8" w:rsidRPr="000D06AA" w:rsidRDefault="00C710C8" w:rsidP="000D578F">
      <w:pPr>
        <w:spacing w:after="0" w:line="240" w:lineRule="auto"/>
        <w:jc w:val="center"/>
        <w:rPr>
          <w:rFonts w:ascii="Times New Roman" w:hAnsi="Times New Roman" w:cs="Times New Roman"/>
          <w:sz w:val="24"/>
          <w:szCs w:val="24"/>
        </w:rPr>
      </w:pPr>
    </w:p>
    <w:p w:rsidR="00C710C8" w:rsidRPr="000D06AA" w:rsidRDefault="00C710C8" w:rsidP="000D578F">
      <w:pPr>
        <w:spacing w:after="0" w:line="240" w:lineRule="auto"/>
        <w:jc w:val="center"/>
        <w:rPr>
          <w:rFonts w:ascii="Times New Roman" w:hAnsi="Times New Roman" w:cs="Times New Roman"/>
          <w:i/>
          <w:sz w:val="24"/>
          <w:szCs w:val="24"/>
        </w:rPr>
      </w:pPr>
      <w:r w:rsidRPr="000D06AA">
        <w:rPr>
          <w:rFonts w:ascii="Times New Roman" w:hAnsi="Times New Roman" w:cs="Times New Roman"/>
          <w:i/>
          <w:sz w:val="24"/>
          <w:szCs w:val="24"/>
        </w:rPr>
        <w:t>(Fin del documento)</w:t>
      </w:r>
    </w:p>
    <w:p w:rsidR="00C710C8" w:rsidRPr="000D06AA" w:rsidRDefault="00C710C8" w:rsidP="000D578F">
      <w:pPr>
        <w:spacing w:after="0" w:line="240" w:lineRule="auto"/>
        <w:jc w:val="center"/>
        <w:rPr>
          <w:rFonts w:ascii="Times New Roman" w:hAnsi="Times New Roman" w:cs="Times New Roman"/>
          <w:sz w:val="24"/>
          <w:szCs w:val="24"/>
        </w:rPr>
      </w:pPr>
    </w:p>
    <w:p w:rsidR="00F30798" w:rsidRPr="000D06AA" w:rsidRDefault="00F30798" w:rsidP="000D578F">
      <w:pPr>
        <w:pStyle w:val="Sinespaciado"/>
        <w:jc w:val="both"/>
        <w:rPr>
          <w:rFonts w:ascii="Times New Roman" w:hAnsi="Times New Roman" w:cs="Times New Roman"/>
          <w:sz w:val="24"/>
          <w:szCs w:val="24"/>
        </w:rPr>
      </w:pPr>
      <w:r w:rsidRPr="000D06AA">
        <w:rPr>
          <w:rFonts w:ascii="Times New Roman" w:hAnsi="Times New Roman" w:cs="Times New Roman"/>
          <w:sz w:val="24"/>
          <w:szCs w:val="24"/>
        </w:rPr>
        <w:t xml:space="preserve">PRESIDENTA DIP. MARTHA AZUCENA CAMACHO REYNOSO. Gracias diputado Mariano Camacho San Martín. </w:t>
      </w:r>
    </w:p>
    <w:p w:rsidR="00F30798" w:rsidRPr="000D06AA" w:rsidRDefault="00F30798" w:rsidP="000D578F">
      <w:pPr>
        <w:pStyle w:val="Sinespaciado"/>
        <w:ind w:firstLine="708"/>
        <w:jc w:val="both"/>
        <w:rPr>
          <w:rFonts w:ascii="Times New Roman" w:hAnsi="Times New Roman" w:cs="Times New Roman"/>
          <w:sz w:val="24"/>
          <w:szCs w:val="24"/>
        </w:rPr>
      </w:pPr>
      <w:r w:rsidRPr="000D06AA">
        <w:rPr>
          <w:rFonts w:ascii="Times New Roman" w:hAnsi="Times New Roman" w:cs="Times New Roman"/>
          <w:sz w:val="24"/>
          <w:szCs w:val="24"/>
        </w:rPr>
        <w:t>Se registra y se remite a las Comisiones Legislativas de Gobernación y Puntos Constitucionales y Para la Protección de los Derechos de las Niñas, Niños, Adolescentes y Primera Infancia para su estudio y dictamen.</w:t>
      </w:r>
    </w:p>
    <w:p w:rsidR="00F30798" w:rsidRPr="000D06AA" w:rsidRDefault="00F30798" w:rsidP="000D578F">
      <w:pPr>
        <w:pStyle w:val="Sinespaciado"/>
        <w:ind w:firstLine="708"/>
        <w:jc w:val="both"/>
        <w:rPr>
          <w:rFonts w:ascii="Times New Roman" w:hAnsi="Times New Roman" w:cs="Times New Roman"/>
          <w:sz w:val="24"/>
          <w:szCs w:val="24"/>
        </w:rPr>
      </w:pPr>
      <w:r w:rsidRPr="000D06AA">
        <w:rPr>
          <w:rFonts w:ascii="Times New Roman" w:hAnsi="Times New Roman" w:cs="Times New Roman"/>
          <w:sz w:val="24"/>
          <w:szCs w:val="24"/>
        </w:rPr>
        <w:t>En cuanto al siguiente punto, el diputado Anuar Roberto Azar Figueroa leerá la Iniciativa con Proyecto de Decreto por el que se reforman y adicionan diversas disposiciones del Código Financiero del Estado de México y Municipios, en materia de tenencia vehicular, presentada por el diputado Anuar Roberto Azar Figueroa y el diputado Pablo Fernández de Cevallos González, en nombre del Grupo Parlamentario del Partido Acción Nacional.</w:t>
      </w:r>
    </w:p>
    <w:p w:rsidR="00F30798" w:rsidRPr="000D06AA" w:rsidRDefault="00F30798" w:rsidP="000D578F">
      <w:pPr>
        <w:pStyle w:val="Sinespaciado"/>
        <w:jc w:val="both"/>
        <w:rPr>
          <w:rFonts w:ascii="Times New Roman" w:hAnsi="Times New Roman" w:cs="Times New Roman"/>
          <w:sz w:val="24"/>
          <w:szCs w:val="24"/>
        </w:rPr>
      </w:pPr>
      <w:r w:rsidRPr="000D06AA">
        <w:rPr>
          <w:rFonts w:ascii="Times New Roman" w:hAnsi="Times New Roman" w:cs="Times New Roman"/>
          <w:sz w:val="24"/>
          <w:szCs w:val="24"/>
        </w:rPr>
        <w:t>DIP. ANUAR ROBERTO AZAR FIGUEROA. Muchas gracias Presidenta, con su permiso, diputadas, diputados.</w:t>
      </w:r>
    </w:p>
    <w:p w:rsidR="00F30798" w:rsidRPr="000D06AA" w:rsidRDefault="00F30798" w:rsidP="000D578F">
      <w:pPr>
        <w:pStyle w:val="Sinespaciado"/>
        <w:ind w:firstLine="708"/>
        <w:jc w:val="both"/>
        <w:rPr>
          <w:rFonts w:ascii="Times New Roman" w:hAnsi="Times New Roman" w:cs="Times New Roman"/>
          <w:sz w:val="24"/>
          <w:szCs w:val="24"/>
        </w:rPr>
      </w:pPr>
      <w:r w:rsidRPr="000D06AA">
        <w:rPr>
          <w:rFonts w:ascii="Times New Roman" w:hAnsi="Times New Roman" w:cs="Times New Roman"/>
          <w:sz w:val="24"/>
          <w:szCs w:val="24"/>
        </w:rPr>
        <w:t xml:space="preserve">Para Acción Nacional resulta indispensable realizar actividades tanto legislativas como de gobierno, encaminadas a defender la vida, a la familia y a las libertades; en el Estado de México para nosotros el bien común es nuestra bandera de todos los días, en ese sentido, queremos hoy poner sobre la mesa la discusión de una iniciativa que tiene que ver con la tenencia vehicular, que ha sido un tema que ha generado diferentes posturas entre quienes sostienen que debe de desaparecer y quienes defienden su existencia, por cierto, que este impuesto que se ha establecido en la en la década de los 70, por el que tanto personas físicas como morales debían pagar por el hecho de poseer un automóvil, resulta ser muy importante para las finanzas del Estado, ya que de acuerdo con el artículo 1 de la Ley de Ingresos del Estado de México para el Ejercicio Fiscal 2026, el Impuesto sobre la tenencia o uso de vehículos se estableció por el orden de los once mil 234 millones de pesos, lo que equivale a cerca de un 34% de la recaudación de dicho impuesto. </w:t>
      </w:r>
    </w:p>
    <w:p w:rsidR="00F30798" w:rsidRPr="000D06AA" w:rsidRDefault="00F30798" w:rsidP="000D578F">
      <w:pPr>
        <w:pStyle w:val="Sinespaciado"/>
        <w:ind w:firstLine="708"/>
        <w:jc w:val="both"/>
        <w:rPr>
          <w:rFonts w:ascii="Times New Roman" w:hAnsi="Times New Roman" w:cs="Times New Roman"/>
          <w:sz w:val="24"/>
          <w:szCs w:val="24"/>
        </w:rPr>
      </w:pPr>
      <w:r w:rsidRPr="000D06AA">
        <w:rPr>
          <w:rFonts w:ascii="Times New Roman" w:hAnsi="Times New Roman" w:cs="Times New Roman"/>
          <w:sz w:val="24"/>
          <w:szCs w:val="24"/>
        </w:rPr>
        <w:t xml:space="preserve">El cobro de la tenencia se calcula con base en el valor factura del vehículo y de acuerdo con el procedimiento establecido en el artículo 60 E, del Código Financiero del Estado de México, por lo que dicho valor cobra una mayor importancia para los que poseen un vehículo, ya que de esto depende el impacto que tendrá el cobro de este Impuesto para la Economía Familiar. </w:t>
      </w:r>
    </w:p>
    <w:p w:rsidR="00F30798" w:rsidRPr="000D06AA" w:rsidRDefault="00F30798" w:rsidP="000D578F">
      <w:pPr>
        <w:pStyle w:val="Sinespaciado"/>
        <w:ind w:firstLine="708"/>
        <w:jc w:val="both"/>
        <w:rPr>
          <w:rFonts w:ascii="Times New Roman" w:hAnsi="Times New Roman" w:cs="Times New Roman"/>
          <w:sz w:val="24"/>
          <w:szCs w:val="24"/>
        </w:rPr>
      </w:pPr>
      <w:r w:rsidRPr="000D06AA">
        <w:rPr>
          <w:rFonts w:ascii="Times New Roman" w:hAnsi="Times New Roman" w:cs="Times New Roman"/>
          <w:sz w:val="24"/>
          <w:szCs w:val="24"/>
        </w:rPr>
        <w:t>Actualmente los Titulares del Poder Ejecutivo del Estado, a través de distintos decretos publicados en el Periódico Oficial Gaceta de Gobierno y haciendo uso de sus facultades que otorga tanto la Ley Orgánica de la Administración Pública del Estado de México como el Código Financiero del Estado de México y Municipios han otorgados subsidios del 100% en el pago de la tenencia a propietarios de vehículos automotores siempre y cuando el valor de la factura no exceda determinada cantidad.</w:t>
      </w:r>
    </w:p>
    <w:p w:rsidR="00F30798" w:rsidRPr="000D06AA" w:rsidRDefault="00F30798" w:rsidP="000D578F">
      <w:pPr>
        <w:spacing w:after="0" w:line="240" w:lineRule="auto"/>
        <w:jc w:val="both"/>
        <w:rPr>
          <w:rFonts w:ascii="Times New Roman" w:hAnsi="Times New Roman" w:cs="Times New Roman"/>
          <w:sz w:val="24"/>
          <w:szCs w:val="24"/>
        </w:rPr>
      </w:pPr>
      <w:r w:rsidRPr="000D06AA">
        <w:rPr>
          <w:rFonts w:ascii="Times New Roman" w:hAnsi="Times New Roman" w:cs="Times New Roman"/>
          <w:sz w:val="24"/>
          <w:szCs w:val="24"/>
        </w:rPr>
        <w:tab/>
        <w:t>Para este 2026 se ha establecido que dicho subsidio beneficie a automóviles hasta de un valor de 638 mil pesos, incluyendo el IVA y motocicletas de un valor de 250 mil pesos también incluyendo el IVA, no podemos dejar de observar que a pesar de los subsidios establecidos el pago de la tenencia vehicular impacta de manera directa a la economía de las y los mexiquenses, por citar un ejemplo, si una familia con un ingreso mensual de 20 mil pesos, 240 mil pesos al año pose un automóvil usado de alto valor por el que debe pagar, por ejemplo, 5 mil pesos de tenencia, esto representa aproximadamente el 2% de su ingreso anual.</w:t>
      </w:r>
    </w:p>
    <w:p w:rsidR="00F30798" w:rsidRPr="000D06AA" w:rsidRDefault="00F30798" w:rsidP="000D578F">
      <w:pPr>
        <w:spacing w:after="0" w:line="240" w:lineRule="auto"/>
        <w:jc w:val="both"/>
        <w:rPr>
          <w:rFonts w:ascii="Times New Roman" w:hAnsi="Times New Roman" w:cs="Times New Roman"/>
          <w:sz w:val="24"/>
          <w:szCs w:val="24"/>
        </w:rPr>
      </w:pPr>
      <w:r w:rsidRPr="000D06AA">
        <w:rPr>
          <w:rFonts w:ascii="Times New Roman" w:hAnsi="Times New Roman" w:cs="Times New Roman"/>
          <w:sz w:val="24"/>
          <w:szCs w:val="24"/>
        </w:rPr>
        <w:tab/>
        <w:t>Además, es importante considerar que muchos mexiquenses utilizan vehículos que están dentro del rango de precios más altos, que son cruciales para su movilidad y calidad de vida, al incrementar el monto máximo establecido para alcanzar subsidios estamos permitiendo que las familias se beneficien.</w:t>
      </w:r>
    </w:p>
    <w:p w:rsidR="00F30798" w:rsidRPr="000D06AA" w:rsidRDefault="00F30798" w:rsidP="000D578F">
      <w:pPr>
        <w:spacing w:after="0" w:line="240" w:lineRule="auto"/>
        <w:jc w:val="both"/>
        <w:rPr>
          <w:rFonts w:ascii="Times New Roman" w:hAnsi="Times New Roman" w:cs="Times New Roman"/>
          <w:sz w:val="24"/>
          <w:szCs w:val="24"/>
        </w:rPr>
      </w:pPr>
      <w:r w:rsidRPr="000D06AA">
        <w:rPr>
          <w:rFonts w:ascii="Times New Roman" w:hAnsi="Times New Roman" w:cs="Times New Roman"/>
          <w:sz w:val="24"/>
          <w:szCs w:val="24"/>
        </w:rPr>
        <w:lastRenderedPageBreak/>
        <w:tab/>
        <w:t>La presente iniciativa no pretende eliminar la tenencia sino ajustarlo a la realidad que viven miles de familias mexiquenses, por ello, proponemos elevar el monto máximo para poder acceder a subsidios pasando de 638 mil pesos a un millón de pesos en el valor factura para los automóviles y de 250 mil pesos a 350 mil pesos para motocicletas.</w:t>
      </w:r>
    </w:p>
    <w:p w:rsidR="00F30798" w:rsidRPr="000D06AA" w:rsidRDefault="00F30798" w:rsidP="000D578F">
      <w:pPr>
        <w:spacing w:after="0" w:line="240" w:lineRule="auto"/>
        <w:jc w:val="both"/>
        <w:rPr>
          <w:rFonts w:ascii="Times New Roman" w:hAnsi="Times New Roman" w:cs="Times New Roman"/>
          <w:sz w:val="24"/>
          <w:szCs w:val="24"/>
        </w:rPr>
      </w:pPr>
      <w:r w:rsidRPr="000D06AA">
        <w:rPr>
          <w:rFonts w:ascii="Times New Roman" w:hAnsi="Times New Roman" w:cs="Times New Roman"/>
          <w:sz w:val="24"/>
          <w:szCs w:val="24"/>
        </w:rPr>
        <w:tab/>
        <w:t>De esta manera hacemos que el impuesto sea más justo y equilibrado, permitiendo que más familias accedan a los beneficios sin que su economía se vea afectada, la defensa de la economía familiar también implica garantizar que nuestras políticas públicas se alineen con la realidad de la ciudadanía, no se trata sólo de una medida fiscal, sino de un acto de empatía y responsabilidad hacia aquellos que a diario enfrentan la situación económica de nuestro país.</w:t>
      </w:r>
    </w:p>
    <w:p w:rsidR="00F30798" w:rsidRPr="000D06AA" w:rsidRDefault="00F30798" w:rsidP="000D578F">
      <w:pPr>
        <w:spacing w:after="0" w:line="240" w:lineRule="auto"/>
        <w:jc w:val="both"/>
        <w:rPr>
          <w:rFonts w:ascii="Times New Roman" w:hAnsi="Times New Roman" w:cs="Times New Roman"/>
          <w:sz w:val="24"/>
          <w:szCs w:val="24"/>
        </w:rPr>
      </w:pPr>
      <w:r w:rsidRPr="000D06AA">
        <w:rPr>
          <w:rFonts w:ascii="Times New Roman" w:hAnsi="Times New Roman" w:cs="Times New Roman"/>
          <w:sz w:val="24"/>
          <w:szCs w:val="24"/>
        </w:rPr>
        <w:tab/>
        <w:t>Además, esta propuesta no sólo beneficia a las familias, sino también las finanzas del Gobierno del Estado de México, ya que a pesar de los subsidios establecidos miles de mexiquenses prefieren tener placas de otros estados, como es el ejemplo de Morelos, en el que no existe este impuesto, dejando de percibir recursos que pueden ser implementados en programas estatales como el bacheo, que buena falta nos hace en nuestra Entidad.</w:t>
      </w:r>
    </w:p>
    <w:p w:rsidR="00F30798" w:rsidRPr="000D06AA" w:rsidRDefault="00F30798" w:rsidP="000D578F">
      <w:pPr>
        <w:spacing w:after="0" w:line="240" w:lineRule="auto"/>
        <w:jc w:val="both"/>
        <w:rPr>
          <w:rFonts w:ascii="Times New Roman" w:hAnsi="Times New Roman" w:cs="Times New Roman"/>
          <w:sz w:val="24"/>
          <w:szCs w:val="24"/>
        </w:rPr>
      </w:pPr>
      <w:r w:rsidRPr="000D06AA">
        <w:rPr>
          <w:rFonts w:ascii="Times New Roman" w:hAnsi="Times New Roman" w:cs="Times New Roman"/>
          <w:sz w:val="24"/>
          <w:szCs w:val="24"/>
        </w:rPr>
        <w:tab/>
        <w:t xml:space="preserve">De acuerdo con la asociación de distribuidores de automóviles del Estado de México, las agencias en la Entidad aportan al gobierno más de 10 mil millones de pesos por concepto de regularización o </w:t>
      </w:r>
      <w:proofErr w:type="spellStart"/>
      <w:r w:rsidRPr="000D06AA">
        <w:rPr>
          <w:rFonts w:ascii="Times New Roman" w:hAnsi="Times New Roman" w:cs="Times New Roman"/>
          <w:sz w:val="24"/>
          <w:szCs w:val="24"/>
        </w:rPr>
        <w:t>emplacamiento</w:t>
      </w:r>
      <w:proofErr w:type="spellEnd"/>
      <w:r w:rsidRPr="000D06AA">
        <w:rPr>
          <w:rFonts w:ascii="Times New Roman" w:hAnsi="Times New Roman" w:cs="Times New Roman"/>
          <w:sz w:val="24"/>
          <w:szCs w:val="24"/>
        </w:rPr>
        <w:t xml:space="preserve"> de vehículos; sin embargo, esta cifra únicamente representa el 3.5% de cada 10 vehículos, además, proponemos que este ajuste en los montos máximos quede plasmado en el Código Financiero y con ello, transformando una concesión temporal en una política formal y sostenible, es decir, que no quede a la discrecionalidad del Ejecutivo sino que quede establecido en la ley como un beneficio para todas y todos los mexiquenses.</w:t>
      </w:r>
    </w:p>
    <w:p w:rsidR="00F30798" w:rsidRPr="000D06AA" w:rsidRDefault="00F30798" w:rsidP="000D578F">
      <w:pPr>
        <w:spacing w:after="0" w:line="240" w:lineRule="auto"/>
        <w:jc w:val="both"/>
        <w:rPr>
          <w:rFonts w:ascii="Times New Roman" w:hAnsi="Times New Roman" w:cs="Times New Roman"/>
          <w:sz w:val="24"/>
          <w:szCs w:val="24"/>
        </w:rPr>
      </w:pPr>
      <w:r w:rsidRPr="000D06AA">
        <w:rPr>
          <w:rFonts w:ascii="Times New Roman" w:hAnsi="Times New Roman" w:cs="Times New Roman"/>
          <w:sz w:val="24"/>
          <w:szCs w:val="24"/>
        </w:rPr>
        <w:tab/>
        <w:t>Compañeras y compañeros legisladores, los cambios propuestos son un acto de justicia social que responde a la realidad de las familias que trabajan duro para mejorar su calidad de vida, al permitirles que las familias utilicen un vehículo adecuado para sus necesidades diarias, llevar a sus hijos a las escuelas, acceder a su trabajo y realizar actividades que son esenciales para su bienestar.</w:t>
      </w:r>
    </w:p>
    <w:p w:rsidR="00F30798" w:rsidRPr="000D06AA" w:rsidRDefault="00F30798" w:rsidP="000D578F">
      <w:pPr>
        <w:spacing w:after="0" w:line="240" w:lineRule="auto"/>
        <w:jc w:val="both"/>
        <w:rPr>
          <w:rFonts w:ascii="Times New Roman" w:hAnsi="Times New Roman" w:cs="Times New Roman"/>
          <w:sz w:val="24"/>
          <w:szCs w:val="24"/>
        </w:rPr>
      </w:pPr>
      <w:r w:rsidRPr="000D06AA">
        <w:rPr>
          <w:rFonts w:ascii="Times New Roman" w:hAnsi="Times New Roman" w:cs="Times New Roman"/>
          <w:sz w:val="24"/>
          <w:szCs w:val="24"/>
        </w:rPr>
        <w:tab/>
        <w:t xml:space="preserve">Además, este enfoque fortalece las finanzas del Estado de México, generando un ingreso justo que puede ser destinado a mejorar servicios esenciales </w:t>
      </w:r>
      <w:r w:rsidRPr="000D06AA">
        <w:rPr>
          <w:rFonts w:ascii="Times New Roman" w:eastAsia="Times New Roman" w:hAnsi="Times New Roman" w:cs="Times New Roman"/>
          <w:sz w:val="24"/>
          <w:szCs w:val="24"/>
          <w:lang w:eastAsia="es-MX"/>
        </w:rPr>
        <w:t xml:space="preserve">que se brindan a la población y que son necesarios para implementar proyectos que realmente impacten en la mejoría de la calidad de vida de los mexiquenses. </w:t>
      </w:r>
    </w:p>
    <w:p w:rsidR="00F30798" w:rsidRPr="000D06AA" w:rsidRDefault="00F30798" w:rsidP="000D578F">
      <w:pPr>
        <w:pStyle w:val="Sinespaciado"/>
        <w:ind w:firstLine="708"/>
        <w:jc w:val="both"/>
        <w:rPr>
          <w:rFonts w:ascii="Times New Roman" w:eastAsia="Times New Roman" w:hAnsi="Times New Roman" w:cs="Times New Roman"/>
          <w:sz w:val="24"/>
          <w:szCs w:val="24"/>
          <w:lang w:eastAsia="es-MX"/>
        </w:rPr>
      </w:pPr>
      <w:r w:rsidRPr="000D06AA">
        <w:rPr>
          <w:rFonts w:ascii="Times New Roman" w:eastAsia="Times New Roman" w:hAnsi="Times New Roman" w:cs="Times New Roman"/>
          <w:sz w:val="24"/>
          <w:szCs w:val="24"/>
          <w:lang w:eastAsia="es-MX"/>
        </w:rPr>
        <w:t xml:space="preserve">En este momento de actuar con responsabilidad y sensibilidad, es momento de que el Estado de México dé un paso adelante y adopte sus políticas fiscales para estar en sintonía con el bienestar de la ciudadanía, proponemos esta iniciativa no solo como un ajuste económico, sino como un compromiso con la defensa de la familia y de un Estado mucho más fuerte, un Estado donde las familias sientan el respaldo de sus representantes y donde las políticas públicas estén alineadas a sus verdaderas necesidades. </w:t>
      </w:r>
    </w:p>
    <w:p w:rsidR="00F30798" w:rsidRPr="000D06AA" w:rsidRDefault="00F30798" w:rsidP="000D578F">
      <w:pPr>
        <w:pStyle w:val="Sinespaciado"/>
        <w:ind w:firstLine="708"/>
        <w:jc w:val="both"/>
        <w:rPr>
          <w:rFonts w:ascii="Times New Roman" w:eastAsia="Times New Roman" w:hAnsi="Times New Roman" w:cs="Times New Roman"/>
          <w:sz w:val="24"/>
          <w:szCs w:val="24"/>
          <w:lang w:eastAsia="es-MX"/>
        </w:rPr>
      </w:pPr>
      <w:r w:rsidRPr="000D06AA">
        <w:rPr>
          <w:rFonts w:ascii="Times New Roman" w:eastAsia="Times New Roman" w:hAnsi="Times New Roman" w:cs="Times New Roman"/>
          <w:sz w:val="24"/>
          <w:szCs w:val="24"/>
          <w:lang w:eastAsia="es-MX"/>
        </w:rPr>
        <w:t>Es momento de que el Estado de México, adapte sus políticas fiscales para estar en sintonía y darle mejores posibilidades a todas y a todos, por eso los invito a respaldar esta propuesta, juntos fortaleceremos a nuestras familias y dignificamos la vida de miles de mexiquenses, continuemos trabajando unidos en el marco de nuestros principios de justicia y solidaridad para lograr un Estado de México ordenado y generoso que brinde una vida más digna a las familias del Estado de México.</w:t>
      </w:r>
    </w:p>
    <w:p w:rsidR="00F30798" w:rsidRPr="000D06AA" w:rsidRDefault="00F30798" w:rsidP="000D578F">
      <w:pPr>
        <w:pStyle w:val="Sinespaciado"/>
        <w:ind w:firstLine="708"/>
        <w:jc w:val="both"/>
        <w:rPr>
          <w:rFonts w:ascii="Times New Roman" w:eastAsia="Times New Roman" w:hAnsi="Times New Roman" w:cs="Times New Roman"/>
          <w:sz w:val="24"/>
          <w:szCs w:val="24"/>
          <w:lang w:eastAsia="es-MX"/>
        </w:rPr>
      </w:pPr>
      <w:r w:rsidRPr="000D06AA">
        <w:rPr>
          <w:rFonts w:ascii="Times New Roman" w:eastAsia="Times New Roman" w:hAnsi="Times New Roman" w:cs="Times New Roman"/>
          <w:sz w:val="24"/>
          <w:szCs w:val="24"/>
          <w:lang w:eastAsia="es-MX"/>
        </w:rPr>
        <w:t xml:space="preserve">Por su atención, muchísimas gracias. </w:t>
      </w:r>
    </w:p>
    <w:p w:rsidR="001B2E8C" w:rsidRPr="000D06AA" w:rsidRDefault="001B2E8C" w:rsidP="000D578F">
      <w:pPr>
        <w:pStyle w:val="Sinespaciado"/>
        <w:jc w:val="both"/>
        <w:rPr>
          <w:rFonts w:ascii="Times New Roman" w:hAnsi="Times New Roman" w:cs="Times New Roman"/>
          <w:sz w:val="24"/>
          <w:szCs w:val="24"/>
        </w:rPr>
      </w:pPr>
    </w:p>
    <w:p w:rsidR="001B2E8C" w:rsidRPr="000D06AA" w:rsidRDefault="001B2E8C" w:rsidP="000D578F">
      <w:pPr>
        <w:spacing w:after="0" w:line="240" w:lineRule="auto"/>
        <w:jc w:val="center"/>
        <w:rPr>
          <w:rFonts w:ascii="Times New Roman" w:hAnsi="Times New Roman" w:cs="Times New Roman"/>
          <w:i/>
          <w:sz w:val="24"/>
          <w:szCs w:val="24"/>
        </w:rPr>
      </w:pPr>
      <w:r w:rsidRPr="000D06AA">
        <w:rPr>
          <w:rFonts w:ascii="Times New Roman" w:hAnsi="Times New Roman" w:cs="Times New Roman"/>
          <w:i/>
          <w:sz w:val="24"/>
          <w:szCs w:val="24"/>
        </w:rPr>
        <w:t>(Se inserta documento)</w:t>
      </w:r>
    </w:p>
    <w:p w:rsidR="001B2E8C" w:rsidRPr="000D06AA" w:rsidRDefault="001B2E8C" w:rsidP="000D578F">
      <w:pPr>
        <w:spacing w:after="0" w:line="240" w:lineRule="auto"/>
        <w:jc w:val="center"/>
        <w:rPr>
          <w:rFonts w:ascii="Times New Roman" w:hAnsi="Times New Roman" w:cs="Times New Roman"/>
          <w:sz w:val="24"/>
          <w:szCs w:val="24"/>
        </w:rPr>
      </w:pPr>
    </w:p>
    <w:p w:rsidR="005B6896" w:rsidRPr="00E906CC" w:rsidRDefault="005B6896"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CONGRESO</w:t>
      </w:r>
    </w:p>
    <w:p w:rsidR="005B6896" w:rsidRPr="00E906CC" w:rsidRDefault="005B6896"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ESTADO DE MÉXICO</w:t>
      </w:r>
    </w:p>
    <w:p w:rsidR="005B6896" w:rsidRPr="00E906CC" w:rsidRDefault="005B6896" w:rsidP="000D578F">
      <w:pPr>
        <w:autoSpaceDE w:val="0"/>
        <w:autoSpaceDN w:val="0"/>
        <w:adjustRightInd w:val="0"/>
        <w:spacing w:after="0" w:line="240" w:lineRule="auto"/>
        <w:jc w:val="both"/>
        <w:rPr>
          <w:rFonts w:ascii="Times New Roman" w:eastAsia="Calibri" w:hAnsi="Times New Roman" w:cs="Times New Roman"/>
          <w:b/>
          <w:bCs/>
          <w:sz w:val="24"/>
          <w:szCs w:val="24"/>
        </w:rPr>
      </w:pPr>
    </w:p>
    <w:p w:rsidR="005B6896" w:rsidRPr="00E906CC" w:rsidRDefault="005B6896" w:rsidP="000D578F">
      <w:pPr>
        <w:autoSpaceDE w:val="0"/>
        <w:autoSpaceDN w:val="0"/>
        <w:adjustRightInd w:val="0"/>
        <w:spacing w:after="0" w:line="240" w:lineRule="auto"/>
        <w:jc w:val="right"/>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DIP. ANUAR ROBERTO</w:t>
      </w:r>
    </w:p>
    <w:p w:rsidR="005B6896" w:rsidRPr="00E906CC" w:rsidRDefault="005B6896" w:rsidP="000D578F">
      <w:pPr>
        <w:autoSpaceDE w:val="0"/>
        <w:autoSpaceDN w:val="0"/>
        <w:adjustRightInd w:val="0"/>
        <w:spacing w:after="0" w:line="240" w:lineRule="auto"/>
        <w:jc w:val="right"/>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lastRenderedPageBreak/>
        <w:t>AZAR FIGUEROA</w:t>
      </w:r>
    </w:p>
    <w:p w:rsidR="005B6896" w:rsidRPr="00E906CC" w:rsidRDefault="005B6896" w:rsidP="000D578F">
      <w:pPr>
        <w:autoSpaceDE w:val="0"/>
        <w:autoSpaceDN w:val="0"/>
        <w:adjustRightInd w:val="0"/>
        <w:spacing w:after="0" w:line="240" w:lineRule="auto"/>
        <w:jc w:val="both"/>
        <w:rPr>
          <w:rFonts w:ascii="Times New Roman" w:eastAsia="Calibri" w:hAnsi="Times New Roman" w:cs="Times New Roman"/>
          <w:b/>
          <w:bCs/>
          <w:sz w:val="24"/>
          <w:szCs w:val="24"/>
        </w:rPr>
      </w:pPr>
    </w:p>
    <w:p w:rsidR="005B6896" w:rsidRPr="00E906CC" w:rsidRDefault="005B6896" w:rsidP="000D578F">
      <w:pPr>
        <w:widowControl w:val="0"/>
        <w:autoSpaceDE w:val="0"/>
        <w:autoSpaceDN w:val="0"/>
        <w:spacing w:after="0" w:line="240" w:lineRule="auto"/>
        <w:jc w:val="center"/>
        <w:rPr>
          <w:rFonts w:ascii="Times New Roman" w:eastAsia="Calibri" w:hAnsi="Times New Roman" w:cs="Times New Roman"/>
          <w:sz w:val="24"/>
          <w:szCs w:val="24"/>
          <w:lang w:val="es-ES"/>
        </w:rPr>
      </w:pPr>
      <w:r w:rsidRPr="00E906CC">
        <w:rPr>
          <w:rFonts w:ascii="Times New Roman" w:eastAsia="Calibri" w:hAnsi="Times New Roman" w:cs="Times New Roman"/>
          <w:b/>
          <w:sz w:val="24"/>
          <w:szCs w:val="24"/>
          <w:lang w:val="es-ES"/>
        </w:rPr>
        <w:t>"2026. Año del Humanismo Mexicano en el Estado de México”</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right"/>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 xml:space="preserve">Toluca, Capital del Estado de México, a </w:t>
      </w:r>
      <w:r w:rsidRPr="00E906CC">
        <w:rPr>
          <w:rFonts w:ascii="Times New Roman" w:eastAsia="Tahoma" w:hAnsi="Times New Roman" w:cs="Times New Roman"/>
          <w:sz w:val="24"/>
          <w:szCs w:val="24"/>
          <w:u w:val="single"/>
          <w:lang w:val="es-ES"/>
        </w:rPr>
        <w:tab/>
      </w:r>
      <w:r w:rsidRPr="00E906CC">
        <w:rPr>
          <w:rFonts w:ascii="Times New Roman" w:eastAsia="Tahoma" w:hAnsi="Times New Roman" w:cs="Times New Roman"/>
          <w:sz w:val="24"/>
          <w:szCs w:val="24"/>
          <w:lang w:val="es-ES"/>
        </w:rPr>
        <w:t xml:space="preserve"> de </w:t>
      </w:r>
      <w:r w:rsidRPr="00E906CC">
        <w:rPr>
          <w:rFonts w:ascii="Times New Roman" w:eastAsia="Tahoma" w:hAnsi="Times New Roman" w:cs="Times New Roman"/>
          <w:sz w:val="24"/>
          <w:szCs w:val="24"/>
          <w:u w:val="single"/>
          <w:lang w:val="es-ES"/>
        </w:rPr>
        <w:tab/>
      </w:r>
      <w:r w:rsidRPr="00E906CC">
        <w:rPr>
          <w:rFonts w:ascii="Times New Roman" w:eastAsia="Tahoma" w:hAnsi="Times New Roman" w:cs="Times New Roman"/>
          <w:sz w:val="24"/>
          <w:szCs w:val="24"/>
          <w:lang w:val="es-ES"/>
        </w:rPr>
        <w:t xml:space="preserve"> de 2026</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DIPUTADO MAURILIO HERNÁNDEZ GONZÁLEZ</w:t>
      </w:r>
    </w:p>
    <w:p w:rsidR="005B6896" w:rsidRPr="00E906CC" w:rsidRDefault="005B6896" w:rsidP="000D578F">
      <w:pPr>
        <w:widowControl w:val="0"/>
        <w:autoSpaceDE w:val="0"/>
        <w:autoSpaceDN w:val="0"/>
        <w:spacing w:after="0" w:line="240" w:lineRule="auto"/>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PRESIDENTE DE LA MESA DIRECTIVA</w:t>
      </w:r>
    </w:p>
    <w:p w:rsidR="005B6896" w:rsidRPr="00E906CC" w:rsidRDefault="005B6896" w:rsidP="000D578F">
      <w:pPr>
        <w:widowControl w:val="0"/>
        <w:autoSpaceDE w:val="0"/>
        <w:autoSpaceDN w:val="0"/>
        <w:spacing w:after="0" w:line="240" w:lineRule="auto"/>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DE LA LXII LEGISLATURA</w:t>
      </w:r>
    </w:p>
    <w:p w:rsidR="005B6896" w:rsidRPr="00E906CC" w:rsidRDefault="005B6896" w:rsidP="000D578F">
      <w:pPr>
        <w:widowControl w:val="0"/>
        <w:numPr>
          <w:ilvl w:val="0"/>
          <w:numId w:val="3"/>
        </w:numPr>
        <w:tabs>
          <w:tab w:val="clear" w:pos="720"/>
        </w:tabs>
        <w:autoSpaceDE w:val="0"/>
        <w:autoSpaceDN w:val="0"/>
        <w:spacing w:after="0" w:line="240" w:lineRule="auto"/>
        <w:ind w:left="0" w:firstLine="0"/>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DEL ESTADO LIBRE Y SOBERANO DE MÉXICO.</w:t>
      </w:r>
    </w:p>
    <w:p w:rsidR="005B6896" w:rsidRPr="00E906CC" w:rsidRDefault="005B6896" w:rsidP="000D578F">
      <w:pPr>
        <w:widowControl w:val="0"/>
        <w:autoSpaceDE w:val="0"/>
        <w:autoSpaceDN w:val="0"/>
        <w:spacing w:after="0" w:line="240" w:lineRule="auto"/>
        <w:rPr>
          <w:rFonts w:ascii="Times New Roman" w:eastAsia="Tahoma" w:hAnsi="Times New Roman" w:cs="Times New Roman"/>
          <w:b/>
          <w:sz w:val="24"/>
          <w:szCs w:val="24"/>
          <w:lang w:val="es-ES"/>
        </w:rPr>
      </w:pPr>
      <w:r w:rsidRPr="00E906CC">
        <w:rPr>
          <w:rFonts w:ascii="Times New Roman" w:eastAsia="Tahoma" w:hAnsi="Times New Roman" w:cs="Times New Roman"/>
          <w:b/>
          <w:sz w:val="24"/>
          <w:szCs w:val="24"/>
          <w:lang w:val="es-ES"/>
        </w:rPr>
        <w:t>P R E S E N T E.</w:t>
      </w:r>
    </w:p>
    <w:p w:rsidR="005B6896" w:rsidRPr="00E906CC" w:rsidRDefault="005B6896" w:rsidP="000D578F">
      <w:pPr>
        <w:widowControl w:val="0"/>
        <w:autoSpaceDE w:val="0"/>
        <w:autoSpaceDN w:val="0"/>
        <w:spacing w:after="0" w:line="240" w:lineRule="auto"/>
        <w:rPr>
          <w:rFonts w:ascii="Times New Roman" w:eastAsia="Tahoma" w:hAnsi="Times New Roman" w:cs="Times New Roman"/>
          <w:b/>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Honorable Asamblea:</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los </w:t>
      </w:r>
      <w:r w:rsidRPr="00E906CC">
        <w:rPr>
          <w:rFonts w:ascii="Times New Roman" w:eastAsia="Tahoma" w:hAnsi="Times New Roman" w:cs="Times New Roman"/>
          <w:b/>
          <w:sz w:val="24"/>
          <w:szCs w:val="24"/>
          <w:lang w:val="es-ES"/>
        </w:rPr>
        <w:t>Diputados Anuar Roberto Azar Figueroa y Pablo Fernández de Cevallos González</w:t>
      </w:r>
      <w:r w:rsidRPr="00E906CC">
        <w:rPr>
          <w:rFonts w:ascii="Times New Roman" w:eastAsia="Tahoma" w:hAnsi="Times New Roman" w:cs="Times New Roman"/>
          <w:sz w:val="24"/>
          <w:szCs w:val="24"/>
          <w:lang w:val="es-ES"/>
        </w:rPr>
        <w:t>, como Diputados integrantes del Grupo Parlamentario del Partido Acción Nacional, y a nombre del mismo, presentan la siguiente Iniciativa con Proyecto de Decreto por el que se reforman y adicionan diversas disposiciones del Código Financiero del Estado de México y Municipios, al tenor de la siguiente:</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EXPOSICIÓN DE MOTIVOS</w:t>
      </w:r>
    </w:p>
    <w:p w:rsidR="005B6896" w:rsidRPr="00E906CC" w:rsidRDefault="005B6896" w:rsidP="000D578F">
      <w:pPr>
        <w:widowControl w:val="0"/>
        <w:autoSpaceDE w:val="0"/>
        <w:autoSpaceDN w:val="0"/>
        <w:spacing w:after="0" w:line="240" w:lineRule="auto"/>
        <w:rPr>
          <w:rFonts w:ascii="Times New Roman" w:eastAsia="Tahoma" w:hAnsi="Times New Roman" w:cs="Times New Roman"/>
          <w:b/>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Todo gobierno, a través de la prestación de los servicios públicos, debe atender a las necesidades fundamentales de las mujeres y los hombres que habitan su territorio, asegurando niveles mínimos y suficientes que les permitan una vida digna, por lo que deben hacerse de los recursos necesarios para poder proporcionar dichos servicios, ya sea con recursos provenientes de la Federación o por la recaudación propia a través de diferentes mecanismos y generación de tributos tales como los impuestos.</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De acuerdo con el Sistema de Administración Tributaria (SAT)1, los impuestos son “son una contribución (pago) en dinero o en especie, de carácter obligatorio, con la que cooperamos para fortalecer la economía del país”, y, en este caso, de los estados y municipios, los cuales se destinan, de acuerdo con el mismo SAT, “a la satisfacción</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1 SAT. (s/f). Conceptos Tributarios - Consultas de orientación - Portal de trámites y servicios - SAT. Consultado en: https://</w:t>
      </w:r>
      <w:hyperlink r:id="rId44">
        <w:r w:rsidRPr="00E906CC">
          <w:rPr>
            <w:rFonts w:ascii="Times New Roman" w:eastAsia="Tahoma" w:hAnsi="Times New Roman" w:cs="Times New Roman"/>
            <w:sz w:val="24"/>
            <w:szCs w:val="24"/>
            <w:lang w:val="es-ES"/>
          </w:rPr>
          <w:t>www.sat.gob.mx/consulta/61977/conceptos-tributarios</w:t>
        </w:r>
      </w:hyperlink>
      <w:r w:rsidRPr="00E906CC">
        <w:rPr>
          <w:rFonts w:ascii="Times New Roman" w:eastAsia="Tahoma" w:hAnsi="Times New Roman" w:cs="Times New Roman"/>
          <w:sz w:val="24"/>
          <w:szCs w:val="24"/>
          <w:lang w:val="es-ES"/>
        </w:rPr>
        <w:t xml:space="preserve"> de ciertas necesidades de carácter colectivo como: la educación pública, la impartición de justicia, la seguridad, los hospitales públicos, la infraestructura y servicios de vías públicas, programas y proyectos de apoyo al desarrollo social y económico, necesidades que por separado cada persona no podría pagar por sí sola, pero que, en cambio, se pueden atender con las aportaciones de todos”.</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 xml:space="preserve">Tal es el caso del Impuesto Sobre la Tenencia o Uso de Automóviles, el cual se estableció en la década de los sesenta, por el que, tanto personas físicas como morales, debían pagar por el hecho de poseer un automóvil. Así, el presidente Adolfo López Mateos presentó el 14 de diciembre de 1962, ante la Cámara de Diputados, la iniciativa de Ley del Impuesto sobre Tenencia y uso de Vehicular, la cual fue aprobada por el Congreso de la Unión y publicada en el Diario Oficial de la </w:t>
      </w:r>
      <w:r w:rsidRPr="00E906CC">
        <w:rPr>
          <w:rFonts w:ascii="Times New Roman" w:eastAsia="Tahoma" w:hAnsi="Times New Roman" w:cs="Times New Roman"/>
          <w:sz w:val="24"/>
          <w:szCs w:val="24"/>
          <w:lang w:val="es-ES"/>
        </w:rPr>
        <w:lastRenderedPageBreak/>
        <w:t>Federación (DOF) el 28 de Diciembre de 19622.</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Este impuesto ha sufrido cambios en el transcurso del tiempo, de acuerdo con el Instituto de Estudios Legislativos (INESLE)3, en 1974 se “estableció una participación del 30% de la recaudación a los estados y al Distrito Federal”. Posteriormente, el 1º de enero de 1981 entró en vigor, dejando sin efectos la Ley de 1962, la nueva Ley sobre la Tenencia o Uso de Vehículos, la cual replanteaba aspectos como su recaudación, fines y alcances, en la que se “incorporaron otros vehículos como motocicletas terrestres y acuáticas, helicópteros, veleros, embarcaciones, esquíes acuáticos motorizados y aeronaves”, además, por un lado, “Se estableció en la Ley de Coordinación Fiscal la recaudación a las entidades federativas del LISTUV, lo que provoca adoptar una medida de complacencia estatal en el cobro de este impuesto”, por otro lado se estableció que “tratándose de vehículos con antigüedad mayor a 10 años paga la tasa del 0%, dejando su cobro en el criterio de la autoridad local”.</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Ley del Impuesto Sobre Tenencia o Uso De Vehículos, publicada en el DOF el 30 de diciembre de 1980 fue abrogada a partir del 1º de enero de 2012 por Decreto DOF 21-12-20074 durante el sexenio del Presidente Felipe Calderón, por el que dejó a los estados la potestad para decidir, de manera autónoma, si continuaban aplicando este impuesto a nivel estatal, siendo el Estado de México una de las entidades que optaron por continuar con su aplicación.</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2 Milenio Digital. (13 de junio de 2018). ¿La tenencia vehicular pagó la Olimpiada y hasta el Mundial? Grupo Milenio. https://</w:t>
      </w:r>
      <w:hyperlink r:id="rId45">
        <w:r w:rsidRPr="00E906CC">
          <w:rPr>
            <w:rFonts w:ascii="Times New Roman" w:eastAsia="Tahoma" w:hAnsi="Times New Roman" w:cs="Times New Roman"/>
            <w:sz w:val="24"/>
            <w:szCs w:val="24"/>
            <w:lang w:val="es-ES"/>
          </w:rPr>
          <w:t>www.milenio.com/politica/comunidad/la-tenencia-vehicular-pago-la-</w:t>
        </w:r>
      </w:hyperlink>
      <w:r w:rsidRPr="00E906CC">
        <w:rPr>
          <w:rFonts w:ascii="Times New Roman" w:eastAsia="Tahoma" w:hAnsi="Times New Roman" w:cs="Times New Roman"/>
          <w:sz w:val="24"/>
          <w:szCs w:val="24"/>
          <w:lang w:val="es-ES"/>
        </w:rPr>
        <w:t xml:space="preserve"> olimpiada-y-hasta-el-mundial</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 xml:space="preserve">3 INESLE. (Octubre de 2018). Impuesto Sobre Tenencia o uso de Automóviles. Consultado en: </w:t>
      </w:r>
      <w:hyperlink r:id="rId46">
        <w:r w:rsidRPr="00E906CC">
          <w:rPr>
            <w:rFonts w:ascii="Times New Roman" w:eastAsia="Tahoma" w:hAnsi="Times New Roman" w:cs="Times New Roman"/>
            <w:sz w:val="24"/>
            <w:szCs w:val="24"/>
            <w:lang w:val="es-ES"/>
          </w:rPr>
          <w:t>http://www.inesle.gob.mx/Investigaciones/2018/Tenencia.pdf</w:t>
        </w:r>
      </w:hyperlink>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4 Cámara de Diputados. (s/f). Ley del Impuesto sobre Tenencia o Uso de Vehículos. Leyes Federales Abrogadas a partir de mayo de 2004. Consultado en: https://</w:t>
      </w:r>
      <w:hyperlink r:id="rId47">
        <w:r w:rsidRPr="00E906CC">
          <w:rPr>
            <w:rFonts w:ascii="Times New Roman" w:eastAsia="Tahoma" w:hAnsi="Times New Roman" w:cs="Times New Roman"/>
            <w:sz w:val="24"/>
            <w:szCs w:val="24"/>
            <w:lang w:val="es-ES"/>
          </w:rPr>
          <w:t>www.diputados.gob.mx/LeyesBiblio/abro/listuv/LISTUV_abro.pdf</w:t>
        </w:r>
      </w:hyperlink>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En nuestra entidad, dicho impuesto está establecido en la Sección Segunda “Impuesto sobre Tenencia o Uso de Vehículos” del Capítulo Primero “De los Impuestos” del Título Tercero “De los Ingresos del Estado” del Código Financiero del Estado de México, el cual establece, en su artículo 60 que están obligados al pago de dicho impuesto “…las personas físicas y las jurídico colectivas tenedoras o usuarias de los vehículos a que la misma se refiere, dentro de la circunscripción del Estado de México.”</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Este impuesto se ha convertido en la principal fuente de ingresos por concepto de impuestos, ya que, de acuerdo con el artículo 1 de la Ley de Ingresos del Estado de México para el Ejercicio Fiscal 2026, el Impuesto sobre Tenencia o Uso de Vehículos se estableció en 11 mil 234 millones 583 mil 672 pesos, lo que equivale al 34.16% de la recaudación por dicho concepto. Lo anterior debido a que se estima que, en los últimos diez años, de 2014 a 2024, el parque vehicular en nuestro país se ha incrementado en un 45.5%, siendo el Estado de México y la Ciudad de México las dos entidades que concentran, en conjunto, casi el 30% de los vehículos de motor5, siendo nuestra entidad la que presenta un mayor número al contar, de acuerdo con el Instituto Nacional de Estadística y Geografía (INEGI)6, con 10 millones 439 mil 230 vehículos registrados en el 2024.</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 xml:space="preserve">El cobro de la tenencia se calcula con base en el valor factura del vehículo y de acuerdo con el procedimiento establecido en el artículo 60 E del Código Financiero del Estado de México, por lo que el dicho valor cobra una mayor importancia para los que poseen un vehículo ya que de este </w:t>
      </w:r>
      <w:r w:rsidRPr="00E906CC">
        <w:rPr>
          <w:rFonts w:ascii="Times New Roman" w:eastAsia="Tahoma" w:hAnsi="Times New Roman" w:cs="Times New Roman"/>
          <w:sz w:val="24"/>
          <w:szCs w:val="24"/>
          <w:lang w:val="es-ES"/>
        </w:rPr>
        <w:lastRenderedPageBreak/>
        <w:t>depende el impacto que tendrá el cobro de este impuesto para sus familias.</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5 García, A. K. (16 de febrero de 2024). Cada vez hay más autos circulando en la CDMX: un vehículo de</w:t>
      </w:r>
      <w:r w:rsidRPr="00E906CC">
        <w:rPr>
          <w:rFonts w:ascii="Times New Roman" w:eastAsia="Tahoma" w:hAnsi="Times New Roman" w:cs="Times New Roman"/>
          <w:sz w:val="24"/>
          <w:szCs w:val="24"/>
          <w:lang w:val="es-ES"/>
        </w:rPr>
        <w:tab/>
        <w:t>motor</w:t>
      </w:r>
      <w:r w:rsidRPr="00E906CC">
        <w:rPr>
          <w:rFonts w:ascii="Times New Roman" w:eastAsia="Tahoma" w:hAnsi="Times New Roman" w:cs="Times New Roman"/>
          <w:sz w:val="24"/>
          <w:szCs w:val="24"/>
          <w:lang w:val="es-ES"/>
        </w:rPr>
        <w:tab/>
        <w:t>por</w:t>
      </w:r>
      <w:r w:rsidRPr="00E906CC">
        <w:rPr>
          <w:rFonts w:ascii="Times New Roman" w:eastAsia="Tahoma" w:hAnsi="Times New Roman" w:cs="Times New Roman"/>
          <w:sz w:val="24"/>
          <w:szCs w:val="24"/>
          <w:lang w:val="es-ES"/>
        </w:rPr>
        <w:tab/>
        <w:t>cada</w:t>
      </w:r>
      <w:r w:rsidRPr="00E906CC">
        <w:rPr>
          <w:rFonts w:ascii="Times New Roman" w:eastAsia="Tahoma" w:hAnsi="Times New Roman" w:cs="Times New Roman"/>
          <w:sz w:val="24"/>
          <w:szCs w:val="24"/>
          <w:lang w:val="es-ES"/>
        </w:rPr>
        <w:tab/>
        <w:t>1.4</w:t>
      </w:r>
      <w:r w:rsidRPr="00E906CC">
        <w:rPr>
          <w:rFonts w:ascii="Times New Roman" w:eastAsia="Tahoma" w:hAnsi="Times New Roman" w:cs="Times New Roman"/>
          <w:sz w:val="24"/>
          <w:szCs w:val="24"/>
          <w:lang w:val="es-ES"/>
        </w:rPr>
        <w:tab/>
        <w:t>capitalinos.</w:t>
      </w:r>
      <w:r w:rsidRPr="00E906CC">
        <w:rPr>
          <w:rFonts w:ascii="Times New Roman" w:eastAsia="Tahoma" w:hAnsi="Times New Roman" w:cs="Times New Roman"/>
          <w:sz w:val="24"/>
          <w:szCs w:val="24"/>
          <w:lang w:val="es-ES"/>
        </w:rPr>
        <w:tab/>
        <w:t>El</w:t>
      </w:r>
      <w:r w:rsidRPr="00E906CC">
        <w:rPr>
          <w:rFonts w:ascii="Times New Roman" w:eastAsia="Tahoma" w:hAnsi="Times New Roman" w:cs="Times New Roman"/>
          <w:sz w:val="24"/>
          <w:szCs w:val="24"/>
          <w:lang w:val="es-ES"/>
        </w:rPr>
        <w:tab/>
        <w:t>Economista.</w:t>
      </w:r>
      <w:r w:rsidRPr="00E906CC">
        <w:rPr>
          <w:rFonts w:ascii="Times New Roman" w:eastAsia="Tahoma" w:hAnsi="Times New Roman" w:cs="Times New Roman"/>
          <w:sz w:val="24"/>
          <w:szCs w:val="24"/>
          <w:lang w:val="es-ES"/>
        </w:rPr>
        <w:tab/>
        <w:t>Consultado</w:t>
      </w:r>
      <w:r w:rsidRPr="00E906CC">
        <w:rPr>
          <w:rFonts w:ascii="Times New Roman" w:eastAsia="Tahoma" w:hAnsi="Times New Roman" w:cs="Times New Roman"/>
          <w:sz w:val="24"/>
          <w:szCs w:val="24"/>
          <w:lang w:val="es-ES"/>
        </w:rPr>
        <w:tab/>
        <w:t>en: https://</w:t>
      </w:r>
      <w:hyperlink r:id="rId48">
        <w:r w:rsidRPr="00E906CC">
          <w:rPr>
            <w:rFonts w:ascii="Times New Roman" w:eastAsia="Tahoma" w:hAnsi="Times New Roman" w:cs="Times New Roman"/>
            <w:sz w:val="24"/>
            <w:szCs w:val="24"/>
            <w:lang w:val="es-ES"/>
          </w:rPr>
          <w:t>www.eleconomista.com.mx/politica/Cada-vez-hay-mas-autos-circulando-en-la-CDMX-un-</w:t>
        </w:r>
      </w:hyperlink>
      <w:r w:rsidRPr="00E906CC">
        <w:rPr>
          <w:rFonts w:ascii="Times New Roman" w:eastAsia="Tahoma" w:hAnsi="Times New Roman" w:cs="Times New Roman"/>
          <w:sz w:val="24"/>
          <w:szCs w:val="24"/>
          <w:lang w:val="es-ES"/>
        </w:rPr>
        <w:t xml:space="preserve"> vehiculo-de-motor-por-cada-1.4-capitalinos-20240216-0037.html</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6 INEGI. (13 de febrero de 2026). Vehículos de Motor Registrados en Circulación (VMRC). Consultado en: https://</w:t>
      </w:r>
      <w:hyperlink r:id="rId49" w:anchor="datos_abiertos">
        <w:r w:rsidRPr="00E906CC">
          <w:rPr>
            <w:rFonts w:ascii="Times New Roman" w:eastAsia="Tahoma" w:hAnsi="Times New Roman" w:cs="Times New Roman"/>
            <w:sz w:val="24"/>
            <w:szCs w:val="24"/>
            <w:lang w:val="es-ES"/>
          </w:rPr>
          <w:t>www.inegi.org.mx/programas/vehiculosmotor/#datos_abiertos</w:t>
        </w:r>
      </w:hyperlink>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En este orden de ideas, los titulares del Poder Ejecutivo del Estado, a través de distintos decretos publicados en el Periódico Oficial “Gaceta del Gobierno”, y haciendo uso de las facultades que les otorga, tanto la Ley Orgánica de la Administración Pública del Estado de México como el Código Financiero del Estado de México y Municipios, han otorgado subsidios del 100% en el pago de la tenencia a propietarios de vehículos automotores, siempre y cuando el valor factura de los mismos no excedan cierta cantidad. Así, de acuerdo con el INESLE, en el 2018 se estableció que “sí eres propietario de un vehículo automotor y está inscrito en el Registro Estatal de Vehículos, cuyo valor factura no exceda de $350,000.00 (Trescientos cincuenta mil pesos 00/100M.N.), así como de motocicletas cuyo valor factura no exceda de $100,000.00 (Cien mil pesos 00/100M.N.), puedes gozar del subsidio del 100% del Impuesto sobre Tenencia, solo deberás pagar el refrendo 2018 de $529.00 (Quinientos veinte nueve pesos 00/100M.N.)7”. Para este 2026, se estableció que dicho subsidio beneficiaría a “Automóviles: Hasta un valor de 638 mil pesos (IVA incluido)” y “Motocicletas: Hasta un valor de 250 mil pesos (IVA incluido). Anteriormente, este beneficio estaba limitado a unidades de bajo costo”8.</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 xml:space="preserve">Sin embargo, a pesar de establecer el subsidio a la tenencia por parte del Gobierno del Estado de México, miles de mexiquenses prefieren tener placas de otros estados, como Morelos, en el que no existe este impuesto. De acuerdo con la Asociación de Distribuidores de Automóviles en el Estado de México (AMDAMEX), las agencias en la entidad aportan a las arcas del gobierno más de 10 mil millones de pesos por concepto de regularización o </w:t>
      </w:r>
      <w:proofErr w:type="spellStart"/>
      <w:r w:rsidRPr="00E906CC">
        <w:rPr>
          <w:rFonts w:ascii="Times New Roman" w:eastAsia="Tahoma" w:hAnsi="Times New Roman" w:cs="Times New Roman"/>
          <w:sz w:val="24"/>
          <w:szCs w:val="24"/>
          <w:lang w:val="es-ES"/>
        </w:rPr>
        <w:t>emplacamiento</w:t>
      </w:r>
      <w:proofErr w:type="spellEnd"/>
      <w:r w:rsidRPr="00E906CC">
        <w:rPr>
          <w:rFonts w:ascii="Times New Roman" w:eastAsia="Tahoma" w:hAnsi="Times New Roman" w:cs="Times New Roman"/>
          <w:sz w:val="24"/>
          <w:szCs w:val="24"/>
          <w:lang w:val="es-ES"/>
        </w:rPr>
        <w:t xml:space="preserve"> de vehículo, sin embargo, esa cifra únicamente representa a 3.5 por cada 10 vehículos nuevos. La misma Asociación señala que, en 2023, de las 123 mil unidades vendidas, únicamente </w:t>
      </w:r>
      <w:proofErr w:type="spellStart"/>
      <w:r w:rsidRPr="00E906CC">
        <w:rPr>
          <w:rFonts w:ascii="Times New Roman" w:eastAsia="Tahoma" w:hAnsi="Times New Roman" w:cs="Times New Roman"/>
          <w:sz w:val="24"/>
          <w:szCs w:val="24"/>
          <w:lang w:val="es-ES"/>
        </w:rPr>
        <w:t>emplacaron</w:t>
      </w:r>
      <w:proofErr w:type="spellEnd"/>
      <w:r w:rsidRPr="00E906CC">
        <w:rPr>
          <w:rFonts w:ascii="Times New Roman" w:eastAsia="Tahoma" w:hAnsi="Times New Roman" w:cs="Times New Roman"/>
          <w:sz w:val="24"/>
          <w:szCs w:val="24"/>
          <w:lang w:val="es-ES"/>
        </w:rPr>
        <w:t xml:space="preserve"> a 30 mil 750, es decir, solo al 25% de ellas, por lo que reconoce que se pierden oportunidades frente a otras entidades que “ofrecen facilidades muy relativas, pero que impactan directamente en la certeza y seguridad del comprador”9, lo anterior a pesar de la incomodidad de desplazarse a otros estados para realizar dichos trámites. Para el 2025, la AMDAMEX señaló que aumentaron en un 35% las ventas de autos nuevos en la entidad, en comparación con el 2024, con más de 178 mil unidades vendidas, lo que representó una derrama económica para la entidad por un monto de 7 mil 200 millones de pesos por concepto del pago del Impuesto Sobre Automóviles Nuevos (ISAN) por para la entidad10.</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7 INESLE Óp. Cit.</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8 Sistema Mexiquense. (4 de enero de 2026). Inicia programa de beneficios fiscales 2026: Subsidio del 100% a la Tenencia en el Edomex. Consultado en: https://sistemamexiquense.mx/noticia/inicia- programa-beneficios-fiscales-2026-subsidio-100-tenencia-el-edomex</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9 Ávila, A. (22 de enero de 2024). Agencias de automóviles regularizan el 35% de cada 10 vehículos</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 xml:space="preserve">que circulan en Edomex. Grupo Milenio. Consultado </w:t>
      </w:r>
      <w:proofErr w:type="spellStart"/>
      <w:r w:rsidRPr="00E906CC">
        <w:rPr>
          <w:rFonts w:ascii="Times New Roman" w:eastAsia="Tahoma" w:hAnsi="Times New Roman" w:cs="Times New Roman"/>
          <w:sz w:val="24"/>
          <w:szCs w:val="24"/>
          <w:lang w:val="es-ES"/>
        </w:rPr>
        <w:t>en:https</w:t>
      </w:r>
      <w:proofErr w:type="spellEnd"/>
      <w:r w:rsidRPr="00E906CC">
        <w:rPr>
          <w:rFonts w:ascii="Times New Roman" w:eastAsia="Tahoma" w:hAnsi="Times New Roman" w:cs="Times New Roman"/>
          <w:sz w:val="24"/>
          <w:szCs w:val="24"/>
          <w:lang w:val="es-ES"/>
        </w:rPr>
        <w:t>:</w:t>
      </w:r>
      <w:hyperlink r:id="rId50">
        <w:r w:rsidRPr="00E906CC">
          <w:rPr>
            <w:rFonts w:ascii="Times New Roman" w:eastAsia="Tahoma" w:hAnsi="Times New Roman" w:cs="Times New Roman"/>
            <w:sz w:val="24"/>
            <w:szCs w:val="24"/>
            <w:lang w:val="es-ES"/>
          </w:rPr>
          <w:t>//www.milenio.com/sociedad/agencias-</w:t>
        </w:r>
      </w:hyperlink>
      <w:r w:rsidRPr="00E906CC">
        <w:rPr>
          <w:rFonts w:ascii="Times New Roman" w:eastAsia="Tahoma" w:hAnsi="Times New Roman" w:cs="Times New Roman"/>
          <w:sz w:val="24"/>
          <w:szCs w:val="24"/>
          <w:lang w:val="es-ES"/>
        </w:rPr>
        <w:t xml:space="preserve"> automoviles-regularizan-35-10-vehiculos-</w:t>
      </w:r>
      <w:r w:rsidRPr="00E906CC">
        <w:rPr>
          <w:rFonts w:ascii="Times New Roman" w:eastAsia="Tahoma" w:hAnsi="Times New Roman" w:cs="Times New Roman"/>
          <w:sz w:val="24"/>
          <w:szCs w:val="24"/>
          <w:lang w:val="es-ES"/>
        </w:rPr>
        <w:lastRenderedPageBreak/>
        <w:t>edomex</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10 Ríos, L. (1º de febrero de 2026). Aumentan 3.5% las ventas de autos nuevos en el Edomex durante 2025: AMDAMEX. El Heraldo de México. Consultado en:</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https://estadodemexico.heraldodemexico.com.mx/municipios/2026/2/1/aumentan-35-las-ventas- de-autos-nuevos-en-el-edomex-durante-2025-amdamex-9050.html</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Como representantes de las y los mexiquenses es nuestro deber generar incentivos positivos para aumentar la recaudación en nuestra entidad sin que represente un mayor costo para las familias mexiquenses, por ello, la presente iniciativa propone incrementar drásticamente el valor máximo para el subsidio del Impuesto sobre Tenencia o Uso de Vehículos y con ello evitar la fuga de recursos hacia otras entidades. Esta medida no sólo beneficiará a las arcas del Gobierno del Estado de México, también fortalecerá las finanzas municipales.</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En mérito de las consideraciones planteadas, sometemos a la estimación de la Asamblea la presente iniciativa para que, de estimarla conducente, se apruebe en sus términos, anexando el proyecto de decreto correspondiente.</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center"/>
        <w:rPr>
          <w:rFonts w:ascii="Times New Roman" w:eastAsia="Tahoma" w:hAnsi="Times New Roman" w:cs="Times New Roman"/>
          <w:b/>
          <w:sz w:val="24"/>
          <w:szCs w:val="24"/>
          <w:lang w:val="es-ES"/>
        </w:rPr>
      </w:pPr>
      <w:r w:rsidRPr="00E906CC">
        <w:rPr>
          <w:rFonts w:ascii="Times New Roman" w:eastAsia="Tahoma" w:hAnsi="Times New Roman" w:cs="Times New Roman"/>
          <w:b/>
          <w:sz w:val="24"/>
          <w:szCs w:val="24"/>
          <w:lang w:val="es-ES"/>
        </w:rPr>
        <w:t>“Por una Patria Ordenada y Generosa”</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4"/>
      </w:tblGrid>
      <w:tr w:rsidR="005B6896" w:rsidRPr="00E906CC" w:rsidTr="009A4345">
        <w:trPr>
          <w:jc w:val="center"/>
        </w:trPr>
        <w:tc>
          <w:tcPr>
            <w:tcW w:w="4750" w:type="dxa"/>
          </w:tcPr>
          <w:p w:rsidR="005B6896" w:rsidRPr="00E906CC" w:rsidRDefault="005B6896" w:rsidP="000D578F">
            <w:pPr>
              <w:spacing w:line="240" w:lineRule="auto"/>
              <w:jc w:val="center"/>
              <w:rPr>
                <w:rFonts w:ascii="Times New Roman" w:eastAsia="Tahoma" w:hAnsi="Times New Roman" w:cs="Times New Roman"/>
                <w:b/>
                <w:sz w:val="24"/>
                <w:szCs w:val="24"/>
                <w:lang w:val="es-ES"/>
              </w:rPr>
            </w:pPr>
            <w:r w:rsidRPr="00E906CC">
              <w:rPr>
                <w:rFonts w:ascii="Times New Roman" w:eastAsia="Tahoma" w:hAnsi="Times New Roman" w:cs="Times New Roman"/>
                <w:b/>
                <w:sz w:val="24"/>
                <w:szCs w:val="24"/>
                <w:lang w:val="es-ES"/>
              </w:rPr>
              <w:t>DIP. ANUAR ROBERTO AZAR FIGUEROA</w:t>
            </w:r>
          </w:p>
        </w:tc>
        <w:tc>
          <w:tcPr>
            <w:tcW w:w="4750" w:type="dxa"/>
          </w:tcPr>
          <w:p w:rsidR="005B6896" w:rsidRPr="00E906CC" w:rsidRDefault="005B6896" w:rsidP="000D578F">
            <w:pPr>
              <w:spacing w:line="240" w:lineRule="auto"/>
              <w:jc w:val="center"/>
              <w:rPr>
                <w:rFonts w:ascii="Times New Roman" w:eastAsia="Tahoma" w:hAnsi="Times New Roman" w:cs="Times New Roman"/>
                <w:b/>
                <w:sz w:val="24"/>
                <w:szCs w:val="24"/>
                <w:lang w:val="es-ES"/>
              </w:rPr>
            </w:pPr>
            <w:r w:rsidRPr="00E906CC">
              <w:rPr>
                <w:rFonts w:ascii="Times New Roman" w:eastAsia="Tahoma" w:hAnsi="Times New Roman" w:cs="Times New Roman"/>
                <w:b/>
                <w:sz w:val="24"/>
                <w:szCs w:val="24"/>
                <w:lang w:val="es-ES"/>
              </w:rPr>
              <w:t>DIP. PABLO FERNÁNDEZ DE CEVALLOS GONZÁLEZ</w:t>
            </w:r>
          </w:p>
        </w:tc>
      </w:tr>
    </w:tbl>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b/>
          <w:sz w:val="24"/>
          <w:szCs w:val="24"/>
          <w:lang w:val="es-ES"/>
        </w:rPr>
        <w:t>DECRETO No</w:t>
      </w:r>
      <w:r w:rsidRPr="00E906CC">
        <w:rPr>
          <w:rFonts w:ascii="Times New Roman" w:eastAsia="Tahoma" w:hAnsi="Times New Roman" w:cs="Times New Roman"/>
          <w:sz w:val="24"/>
          <w:szCs w:val="24"/>
          <w:u w:val="thick"/>
          <w:lang w:val="es-ES"/>
        </w:rPr>
        <w:tab/>
      </w:r>
    </w:p>
    <w:p w:rsidR="005B6896" w:rsidRPr="00E906CC" w:rsidRDefault="005B6896" w:rsidP="000D578F">
      <w:pPr>
        <w:widowControl w:val="0"/>
        <w:autoSpaceDE w:val="0"/>
        <w:autoSpaceDN w:val="0"/>
        <w:spacing w:after="0" w:line="240" w:lineRule="auto"/>
        <w:jc w:val="both"/>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LA LXII LEGISLATURA DEL ESTADO DE MÉXICO</w:t>
      </w:r>
    </w:p>
    <w:p w:rsidR="005B6896" w:rsidRPr="00E906CC" w:rsidRDefault="005B6896" w:rsidP="000D578F">
      <w:pPr>
        <w:widowControl w:val="0"/>
        <w:autoSpaceDE w:val="0"/>
        <w:autoSpaceDN w:val="0"/>
        <w:spacing w:after="0" w:line="240" w:lineRule="auto"/>
        <w:jc w:val="both"/>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DECRETA:</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b/>
          <w:sz w:val="24"/>
          <w:szCs w:val="24"/>
          <w:lang w:val="es-ES"/>
        </w:rPr>
        <w:t xml:space="preserve">ÚNICO. </w:t>
      </w:r>
      <w:r w:rsidRPr="00E906CC">
        <w:rPr>
          <w:rFonts w:ascii="Times New Roman" w:eastAsia="Tahoma" w:hAnsi="Times New Roman" w:cs="Times New Roman"/>
          <w:sz w:val="24"/>
          <w:szCs w:val="24"/>
          <w:lang w:val="es-ES"/>
        </w:rPr>
        <w:t>Se adicionan las fracciones I Bis y I Ter, así como el párrafo cuarto, todos al artículo 60 D del Código Financiero del Estado de México y Municipios, a efecto de quedar como sigue:</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r w:rsidRPr="00E906CC">
        <w:rPr>
          <w:rFonts w:ascii="Times New Roman" w:eastAsia="Tahoma" w:hAnsi="Times New Roman" w:cs="Times New Roman"/>
          <w:b/>
          <w:sz w:val="24"/>
          <w:szCs w:val="24"/>
          <w:lang w:val="es-ES"/>
        </w:rPr>
        <w:t xml:space="preserve">Artículo 60 D.- </w:t>
      </w:r>
      <w:r w:rsidRPr="00E906CC">
        <w:rPr>
          <w:rFonts w:ascii="Times New Roman" w:eastAsia="Tahoma" w:hAnsi="Times New Roman" w:cs="Times New Roman"/>
          <w:sz w:val="24"/>
          <w:szCs w:val="24"/>
          <w:lang w:val="es-ES"/>
        </w:rPr>
        <w:t>…</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numPr>
          <w:ilvl w:val="0"/>
          <w:numId w:val="26"/>
        </w:numPr>
        <w:autoSpaceDE w:val="0"/>
        <w:autoSpaceDN w:val="0"/>
        <w:spacing w:after="0" w:line="240" w:lineRule="auto"/>
        <w:ind w:left="0" w:firstLine="0"/>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r w:rsidRPr="00E906CC">
        <w:rPr>
          <w:rFonts w:ascii="Times New Roman" w:eastAsia="Tahoma" w:hAnsi="Times New Roman" w:cs="Times New Roman"/>
          <w:b/>
          <w:sz w:val="24"/>
          <w:szCs w:val="24"/>
          <w:lang w:val="es-ES"/>
        </w:rPr>
        <w:t>I BIS. Personas físicas residentes en el Estado de México, que sean propietarias de vehículos automotores inscritos en el Registro Estatal de Vehículos, cuyo valor total no exceda de $1,000,000.00 (Un millón de pesos 00/100 M.N.), así como de motocicletas cuyo valor total no exceda de $350,000.00 (Trescientos cincuenta mil pesos 00/100 M.N.).</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r w:rsidRPr="00E906CC">
        <w:rPr>
          <w:rFonts w:ascii="Times New Roman" w:eastAsia="Tahoma" w:hAnsi="Times New Roman" w:cs="Times New Roman"/>
          <w:b/>
          <w:sz w:val="24"/>
          <w:szCs w:val="24"/>
          <w:lang w:val="es-ES"/>
        </w:rPr>
        <w:t>I TER. Personas jurídicas colectivas con fines no lucrativos, con domicilio en el Estado de México, a las que se refiere el artículo 79 de la Ley del Impuesto Sobre la Renta, que tributen en términos del Título III de ese mismo ordenamiento, propietarias de vehículos automotores cuyo valor total no exceda de $1,000,000.00 (Un millón de pesos 00/100 M.N.), así como de motocicletas cuyo valor total no exceda de $350,000.00 (Trescientos cincuenta mil pesos 00/100 M.N.).</w:t>
      </w:r>
    </w:p>
    <w:p w:rsidR="005B6896" w:rsidRPr="00E906CC" w:rsidRDefault="005B6896" w:rsidP="000D578F">
      <w:pPr>
        <w:widowControl w:val="0"/>
        <w:autoSpaceDE w:val="0"/>
        <w:autoSpaceDN w:val="0"/>
        <w:spacing w:after="0" w:line="240" w:lineRule="auto"/>
        <w:rPr>
          <w:rFonts w:ascii="Times New Roman" w:eastAsia="Tahoma" w:hAnsi="Times New Roman" w:cs="Times New Roman"/>
          <w:b/>
          <w:sz w:val="24"/>
          <w:szCs w:val="24"/>
          <w:lang w:val="es-ES"/>
        </w:rPr>
      </w:pPr>
    </w:p>
    <w:p w:rsidR="005B6896" w:rsidRPr="00E906CC" w:rsidRDefault="005B6896" w:rsidP="000D578F">
      <w:pPr>
        <w:widowControl w:val="0"/>
        <w:numPr>
          <w:ilvl w:val="0"/>
          <w:numId w:val="26"/>
        </w:numPr>
        <w:autoSpaceDE w:val="0"/>
        <w:autoSpaceDN w:val="0"/>
        <w:spacing w:after="0" w:line="240" w:lineRule="auto"/>
        <w:ind w:left="0" w:firstLine="0"/>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a la VII. …</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r w:rsidRPr="00E906CC">
        <w:rPr>
          <w:rFonts w:ascii="Times New Roman" w:eastAsia="Tahoma" w:hAnsi="Times New Roman" w:cs="Times New Roman"/>
          <w:sz w:val="24"/>
          <w:szCs w:val="24"/>
          <w:lang w:val="es-ES"/>
        </w:rPr>
        <w:t>…</w:t>
      </w:r>
    </w:p>
    <w:p w:rsidR="005B6896" w:rsidRPr="00E906CC" w:rsidRDefault="005B6896" w:rsidP="000D578F">
      <w:pPr>
        <w:widowControl w:val="0"/>
        <w:autoSpaceDE w:val="0"/>
        <w:autoSpaceDN w:val="0"/>
        <w:spacing w:after="0" w:line="240" w:lineRule="auto"/>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r w:rsidRPr="00E906CC">
        <w:rPr>
          <w:rFonts w:ascii="Times New Roman" w:eastAsia="Tahoma" w:hAnsi="Times New Roman" w:cs="Times New Roman"/>
          <w:b/>
          <w:sz w:val="24"/>
          <w:szCs w:val="24"/>
          <w:lang w:val="es-ES"/>
        </w:rPr>
        <w:t>Las Personas Físicas y Personas Jurídicas Colectivas a que se refieren las fracciones I Bis y I Ter no causarán el impuesto al que se refiere esta sección si está al corriente con sus impuestos y obligaciones fiscales estatales.</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p>
    <w:p w:rsidR="005B6896" w:rsidRPr="00E906CC" w:rsidRDefault="005B6896" w:rsidP="000D578F">
      <w:pPr>
        <w:widowControl w:val="0"/>
        <w:autoSpaceDE w:val="0"/>
        <w:autoSpaceDN w:val="0"/>
        <w:spacing w:after="0" w:line="240" w:lineRule="auto"/>
        <w:jc w:val="center"/>
        <w:outlineLvl w:val="0"/>
        <w:rPr>
          <w:rFonts w:ascii="Times New Roman" w:eastAsia="Tahoma" w:hAnsi="Times New Roman" w:cs="Times New Roman"/>
          <w:b/>
          <w:bCs/>
          <w:sz w:val="24"/>
          <w:szCs w:val="24"/>
          <w:lang w:val="es-ES"/>
        </w:rPr>
      </w:pPr>
      <w:r w:rsidRPr="00E906CC">
        <w:rPr>
          <w:rFonts w:ascii="Times New Roman" w:eastAsia="Tahoma" w:hAnsi="Times New Roman" w:cs="Times New Roman"/>
          <w:b/>
          <w:bCs/>
          <w:sz w:val="24"/>
          <w:szCs w:val="24"/>
          <w:lang w:val="es-ES"/>
        </w:rPr>
        <w:t>TRANSITORIOS</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b/>
          <w:sz w:val="24"/>
          <w:szCs w:val="24"/>
          <w:lang w:val="es-ES"/>
        </w:rPr>
        <w:t xml:space="preserve">PRIMERO. </w:t>
      </w:r>
      <w:r w:rsidRPr="00E906CC">
        <w:rPr>
          <w:rFonts w:ascii="Times New Roman" w:eastAsia="Tahoma" w:hAnsi="Times New Roman" w:cs="Times New Roman"/>
          <w:sz w:val="24"/>
          <w:szCs w:val="24"/>
          <w:lang w:val="es-ES"/>
        </w:rPr>
        <w:t>Publíquese el presente decreto en el Periódico Oficial “Gaceta del Gobierno”.</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b/>
          <w:sz w:val="24"/>
          <w:szCs w:val="24"/>
          <w:lang w:val="es-ES"/>
        </w:rPr>
        <w:t xml:space="preserve">SEGUNDO. </w:t>
      </w:r>
      <w:r w:rsidRPr="00E906CC">
        <w:rPr>
          <w:rFonts w:ascii="Times New Roman" w:eastAsia="Tahoma" w:hAnsi="Times New Roman" w:cs="Times New Roman"/>
          <w:sz w:val="24"/>
          <w:szCs w:val="24"/>
          <w:lang w:val="es-ES"/>
        </w:rPr>
        <w:t>El presente decreto entrará en vigor al día siguiente de su publicación en el Periódico Oficial “Gaceta del Gobierno”.</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r w:rsidRPr="00E906CC">
        <w:rPr>
          <w:rFonts w:ascii="Times New Roman" w:eastAsia="Tahoma" w:hAnsi="Times New Roman" w:cs="Times New Roman"/>
          <w:b/>
          <w:sz w:val="24"/>
          <w:szCs w:val="24"/>
          <w:lang w:val="es-ES"/>
        </w:rPr>
        <w:t xml:space="preserve">TERCERO. </w:t>
      </w:r>
      <w:r w:rsidRPr="00E906CC">
        <w:rPr>
          <w:rFonts w:ascii="Times New Roman" w:eastAsia="Tahoma" w:hAnsi="Times New Roman" w:cs="Times New Roman"/>
          <w:sz w:val="24"/>
          <w:szCs w:val="24"/>
          <w:lang w:val="es-ES"/>
        </w:rPr>
        <w:t>Se derogan las disposiciones de igual o menor jerarquía que se opongan al presente decreto, perdiendo vigor al momento de esta publicación.</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sz w:val="24"/>
          <w:szCs w:val="24"/>
          <w:lang w:val="es-ES"/>
        </w:rPr>
      </w:pP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r w:rsidRPr="00E906CC">
        <w:rPr>
          <w:rFonts w:ascii="Times New Roman" w:eastAsia="Tahoma" w:hAnsi="Times New Roman" w:cs="Times New Roman"/>
          <w:b/>
          <w:sz w:val="24"/>
          <w:szCs w:val="24"/>
          <w:lang w:val="es-ES"/>
        </w:rPr>
        <w:t>Lo tendrá entendido la Gobernadora del Estado, haciendo que se publique y se cumpla.</w:t>
      </w:r>
    </w:p>
    <w:p w:rsidR="005B6896" w:rsidRPr="00E906CC"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p>
    <w:p w:rsidR="005B6896" w:rsidRPr="008F6ED7" w:rsidRDefault="005B6896" w:rsidP="000D578F">
      <w:pPr>
        <w:widowControl w:val="0"/>
        <w:autoSpaceDE w:val="0"/>
        <w:autoSpaceDN w:val="0"/>
        <w:spacing w:after="0" w:line="240" w:lineRule="auto"/>
        <w:jc w:val="both"/>
        <w:rPr>
          <w:rFonts w:ascii="Times New Roman" w:eastAsia="Tahoma" w:hAnsi="Times New Roman" w:cs="Times New Roman"/>
          <w:b/>
          <w:sz w:val="24"/>
          <w:szCs w:val="24"/>
          <w:lang w:val="es-ES"/>
        </w:rPr>
      </w:pPr>
      <w:r w:rsidRPr="00E906CC">
        <w:rPr>
          <w:rFonts w:ascii="Times New Roman" w:eastAsia="Tahoma" w:hAnsi="Times New Roman" w:cs="Times New Roman"/>
          <w:b/>
          <w:sz w:val="24"/>
          <w:szCs w:val="24"/>
          <w:lang w:val="es-ES"/>
        </w:rPr>
        <w:t xml:space="preserve">“DADO EN EL PALACIO DEL PODER LEGISLATIVO, EN LA CIUDAD DE TOLUCA </w:t>
      </w:r>
      <w:r w:rsidRPr="008F6ED7">
        <w:rPr>
          <w:rFonts w:ascii="Times New Roman" w:eastAsia="Tahoma" w:hAnsi="Times New Roman" w:cs="Times New Roman"/>
          <w:b/>
          <w:sz w:val="24"/>
          <w:szCs w:val="24"/>
          <w:lang w:val="es-ES"/>
        </w:rPr>
        <w:t xml:space="preserve">DE LERDO, CAPITAL DEL ESTADO DE MÉXICO, A LOS </w:t>
      </w:r>
      <w:r w:rsidRPr="008F6ED7">
        <w:rPr>
          <w:rFonts w:ascii="Times New Roman" w:eastAsia="Tahoma" w:hAnsi="Times New Roman" w:cs="Times New Roman"/>
          <w:sz w:val="24"/>
          <w:szCs w:val="24"/>
          <w:u w:val="thick"/>
          <w:lang w:val="es-ES"/>
        </w:rPr>
        <w:tab/>
      </w:r>
      <w:r w:rsidRPr="008F6ED7">
        <w:rPr>
          <w:rFonts w:ascii="Times New Roman" w:eastAsia="Tahoma" w:hAnsi="Times New Roman" w:cs="Times New Roman"/>
          <w:sz w:val="24"/>
          <w:szCs w:val="24"/>
          <w:lang w:val="es-ES"/>
        </w:rPr>
        <w:t xml:space="preserve"> </w:t>
      </w:r>
      <w:r w:rsidRPr="008F6ED7">
        <w:rPr>
          <w:rFonts w:ascii="Times New Roman" w:eastAsia="Tahoma" w:hAnsi="Times New Roman" w:cs="Times New Roman"/>
          <w:b/>
          <w:sz w:val="24"/>
          <w:szCs w:val="24"/>
          <w:lang w:val="es-ES"/>
        </w:rPr>
        <w:t xml:space="preserve">DÍAS DEL MES DE </w:t>
      </w:r>
      <w:r w:rsidRPr="008F6ED7">
        <w:rPr>
          <w:rFonts w:ascii="Times New Roman" w:eastAsia="Tahoma" w:hAnsi="Times New Roman" w:cs="Times New Roman"/>
          <w:sz w:val="24"/>
          <w:szCs w:val="24"/>
          <w:u w:val="thick"/>
          <w:lang w:val="es-ES"/>
        </w:rPr>
        <w:tab/>
      </w:r>
      <w:r w:rsidRPr="008F6ED7">
        <w:rPr>
          <w:rFonts w:ascii="Times New Roman" w:eastAsia="Tahoma" w:hAnsi="Times New Roman" w:cs="Times New Roman"/>
          <w:sz w:val="24"/>
          <w:szCs w:val="24"/>
          <w:lang w:val="es-ES"/>
        </w:rPr>
        <w:t xml:space="preserve"> </w:t>
      </w:r>
      <w:r w:rsidRPr="008F6ED7">
        <w:rPr>
          <w:rFonts w:ascii="Times New Roman" w:eastAsia="Tahoma" w:hAnsi="Times New Roman" w:cs="Times New Roman"/>
          <w:b/>
          <w:sz w:val="24"/>
          <w:szCs w:val="24"/>
          <w:lang w:val="es-ES"/>
        </w:rPr>
        <w:t>DE DOS MIL VEINTISÉIS.”</w:t>
      </w:r>
    </w:p>
    <w:p w:rsidR="001B2E8C" w:rsidRPr="008F6ED7" w:rsidRDefault="001B2E8C" w:rsidP="000D578F">
      <w:pPr>
        <w:spacing w:after="0" w:line="240" w:lineRule="auto"/>
        <w:jc w:val="center"/>
        <w:rPr>
          <w:rFonts w:ascii="Times New Roman" w:hAnsi="Times New Roman" w:cs="Times New Roman"/>
          <w:sz w:val="24"/>
          <w:szCs w:val="24"/>
        </w:rPr>
      </w:pPr>
    </w:p>
    <w:p w:rsidR="001B2E8C" w:rsidRPr="008F6ED7" w:rsidRDefault="001B2E8C" w:rsidP="000D578F">
      <w:pPr>
        <w:spacing w:after="0" w:line="240" w:lineRule="auto"/>
        <w:jc w:val="center"/>
        <w:rPr>
          <w:rFonts w:ascii="Times New Roman" w:hAnsi="Times New Roman" w:cs="Times New Roman"/>
          <w:i/>
          <w:sz w:val="24"/>
          <w:szCs w:val="24"/>
        </w:rPr>
      </w:pPr>
      <w:r w:rsidRPr="008F6ED7">
        <w:rPr>
          <w:rFonts w:ascii="Times New Roman" w:hAnsi="Times New Roman" w:cs="Times New Roman"/>
          <w:i/>
          <w:sz w:val="24"/>
          <w:szCs w:val="24"/>
        </w:rPr>
        <w:t>(Fin del documento)</w:t>
      </w:r>
    </w:p>
    <w:p w:rsidR="001B2E8C" w:rsidRPr="008F6ED7" w:rsidRDefault="001B2E8C" w:rsidP="000D578F">
      <w:pPr>
        <w:spacing w:after="0" w:line="240" w:lineRule="auto"/>
        <w:jc w:val="center"/>
        <w:rPr>
          <w:rFonts w:ascii="Times New Roman" w:hAnsi="Times New Roman" w:cs="Times New Roman"/>
          <w:sz w:val="24"/>
          <w:szCs w:val="24"/>
        </w:rPr>
      </w:pPr>
    </w:p>
    <w:p w:rsidR="00F30798" w:rsidRPr="008F6ED7" w:rsidRDefault="00F30798" w:rsidP="000D578F">
      <w:pPr>
        <w:pStyle w:val="Sinespaciado"/>
        <w:jc w:val="both"/>
        <w:rPr>
          <w:rFonts w:ascii="Times New Roman" w:eastAsia="Times New Roman" w:hAnsi="Times New Roman" w:cs="Times New Roman"/>
          <w:sz w:val="24"/>
          <w:szCs w:val="24"/>
          <w:lang w:eastAsia="es-MX"/>
        </w:rPr>
      </w:pPr>
      <w:r w:rsidRPr="008F6ED7">
        <w:rPr>
          <w:rFonts w:ascii="Times New Roman" w:eastAsia="Times New Roman" w:hAnsi="Times New Roman" w:cs="Times New Roman"/>
          <w:sz w:val="24"/>
          <w:szCs w:val="24"/>
          <w:lang w:eastAsia="es-MX"/>
        </w:rPr>
        <w:t xml:space="preserve">PRESIDENTA DIP. MARTHA AZUCENA CAMACHO REYNOSO. Gracias diputado Anuar Roberto Azar Figueroa. </w:t>
      </w:r>
    </w:p>
    <w:p w:rsidR="00F30798" w:rsidRPr="008F6ED7" w:rsidRDefault="00F30798" w:rsidP="000D578F">
      <w:pPr>
        <w:pStyle w:val="Sinespaciado"/>
        <w:ind w:firstLine="708"/>
        <w:jc w:val="both"/>
        <w:rPr>
          <w:rFonts w:ascii="Times New Roman" w:eastAsia="Times New Roman" w:hAnsi="Times New Roman" w:cs="Times New Roman"/>
          <w:sz w:val="24"/>
          <w:szCs w:val="24"/>
          <w:lang w:eastAsia="es-MX"/>
        </w:rPr>
      </w:pPr>
      <w:r w:rsidRPr="008F6ED7">
        <w:rPr>
          <w:rFonts w:ascii="Times New Roman" w:eastAsia="Times New Roman" w:hAnsi="Times New Roman" w:cs="Times New Roman"/>
          <w:sz w:val="24"/>
          <w:szCs w:val="24"/>
          <w:lang w:eastAsia="es-MX"/>
        </w:rPr>
        <w:t xml:space="preserve">Se registra la iniciativa y se remite a las Comisiones Legislativas de Planeación y Gasto Público y de Finanzas Públicas, para su estudio y dictamen. </w:t>
      </w:r>
    </w:p>
    <w:p w:rsidR="00F30798" w:rsidRPr="008F6ED7" w:rsidRDefault="00F30798" w:rsidP="000D578F">
      <w:pPr>
        <w:pStyle w:val="Sinespaciado"/>
        <w:ind w:firstLine="708"/>
        <w:jc w:val="both"/>
        <w:rPr>
          <w:rFonts w:ascii="Times New Roman" w:eastAsia="Times New Roman" w:hAnsi="Times New Roman" w:cs="Times New Roman"/>
          <w:sz w:val="24"/>
          <w:szCs w:val="24"/>
          <w:lang w:eastAsia="es-MX"/>
        </w:rPr>
      </w:pPr>
      <w:r w:rsidRPr="008F6ED7">
        <w:rPr>
          <w:rFonts w:ascii="Times New Roman" w:eastAsia="Times New Roman" w:hAnsi="Times New Roman" w:cs="Times New Roman"/>
          <w:sz w:val="24"/>
          <w:szCs w:val="24"/>
          <w:lang w:eastAsia="es-MX"/>
        </w:rPr>
        <w:t>En el siguiente punto, la diputada Mari</w:t>
      </w:r>
      <w:r w:rsidR="00F00A2E">
        <w:rPr>
          <w:rFonts w:ascii="Times New Roman" w:eastAsia="Times New Roman" w:hAnsi="Times New Roman" w:cs="Times New Roman"/>
          <w:sz w:val="24"/>
          <w:szCs w:val="24"/>
          <w:lang w:eastAsia="es-MX"/>
        </w:rPr>
        <w:t>c</w:t>
      </w:r>
      <w:r w:rsidRPr="008F6ED7">
        <w:rPr>
          <w:rFonts w:ascii="Times New Roman" w:eastAsia="Times New Roman" w:hAnsi="Times New Roman" w:cs="Times New Roman"/>
          <w:sz w:val="24"/>
          <w:szCs w:val="24"/>
          <w:lang w:eastAsia="es-MX"/>
        </w:rPr>
        <w:t xml:space="preserve">ela Beltrán Sánchez leerá la iniciativa con Proyecto de Decreto por el que se reforma y adicionan diversas disposiciones del Código Administrativo del Estado de México; la Ley de Educación del Estado de México y la Ley para la Prevención Tratamiento y Combate del Sobrepeso, Obesidad y Trastornos Alimentarios del Estado de México y sus Municipios, en materia de guías nutricionales. </w:t>
      </w:r>
    </w:p>
    <w:p w:rsidR="00F30798" w:rsidRPr="008F6ED7" w:rsidRDefault="00F30798" w:rsidP="000D578F">
      <w:pPr>
        <w:pStyle w:val="Sinespaciado"/>
        <w:jc w:val="both"/>
        <w:rPr>
          <w:rFonts w:ascii="Times New Roman" w:eastAsia="Times New Roman" w:hAnsi="Times New Roman" w:cs="Times New Roman"/>
          <w:sz w:val="24"/>
          <w:szCs w:val="24"/>
          <w:lang w:eastAsia="es-MX"/>
        </w:rPr>
      </w:pPr>
      <w:r w:rsidRPr="008F6ED7">
        <w:rPr>
          <w:rFonts w:ascii="Times New Roman" w:eastAsia="Times New Roman" w:hAnsi="Times New Roman" w:cs="Times New Roman"/>
          <w:sz w:val="24"/>
          <w:szCs w:val="24"/>
          <w:lang w:eastAsia="es-MX"/>
        </w:rPr>
        <w:t>DIP. MARICELA BELTRÁN SÁNCHEZ. Muchas gracias.</w:t>
      </w:r>
    </w:p>
    <w:p w:rsidR="00F30798" w:rsidRPr="008F6ED7" w:rsidRDefault="00F30798" w:rsidP="000D578F">
      <w:pPr>
        <w:pStyle w:val="Sinespaciado"/>
        <w:ind w:firstLine="708"/>
        <w:jc w:val="both"/>
        <w:rPr>
          <w:rFonts w:ascii="Times New Roman" w:eastAsia="Times New Roman" w:hAnsi="Times New Roman" w:cs="Times New Roman"/>
          <w:sz w:val="24"/>
          <w:szCs w:val="24"/>
          <w:lang w:eastAsia="es-MX"/>
        </w:rPr>
      </w:pPr>
      <w:r w:rsidRPr="008F6ED7">
        <w:rPr>
          <w:rFonts w:ascii="Times New Roman" w:eastAsia="Times New Roman" w:hAnsi="Times New Roman" w:cs="Times New Roman"/>
          <w:sz w:val="24"/>
          <w:szCs w:val="24"/>
          <w:lang w:eastAsia="es-MX"/>
        </w:rPr>
        <w:t xml:space="preserve">Muy buenas tardes a todas y todos ustedes. </w:t>
      </w:r>
    </w:p>
    <w:p w:rsidR="00F30798" w:rsidRPr="008F6ED7" w:rsidRDefault="00F30798" w:rsidP="000D578F">
      <w:pPr>
        <w:pStyle w:val="Sinespaciado"/>
        <w:ind w:firstLine="708"/>
        <w:jc w:val="both"/>
        <w:rPr>
          <w:rFonts w:ascii="Times New Roman" w:eastAsia="Times New Roman" w:hAnsi="Times New Roman" w:cs="Times New Roman"/>
          <w:sz w:val="24"/>
          <w:szCs w:val="24"/>
          <w:lang w:eastAsia="es-MX"/>
        </w:rPr>
      </w:pPr>
      <w:r w:rsidRPr="008F6ED7">
        <w:rPr>
          <w:rFonts w:ascii="Times New Roman" w:eastAsia="Times New Roman" w:hAnsi="Times New Roman" w:cs="Times New Roman"/>
          <w:sz w:val="24"/>
          <w:szCs w:val="24"/>
          <w:lang w:eastAsia="es-MX"/>
        </w:rPr>
        <w:t>Con su permiso Presidenta y la Mesa Directiva; saludo con mucho gusto a mis compañeras, compañere, compañeros legisladores; así como a los medios que hacen posible que la sesión llegue a todas partes de nuestro Estado de México y a todas las personas que nos siguen a través de las diferentes plataformas.</w:t>
      </w:r>
    </w:p>
    <w:p w:rsidR="00F30798" w:rsidRPr="008F6ED7" w:rsidRDefault="00F30798" w:rsidP="000D578F">
      <w:pPr>
        <w:pStyle w:val="Sinespaciado"/>
        <w:ind w:firstLine="708"/>
        <w:jc w:val="both"/>
        <w:rPr>
          <w:rFonts w:ascii="Times New Roman" w:eastAsia="Times New Roman" w:hAnsi="Times New Roman" w:cs="Times New Roman"/>
          <w:sz w:val="24"/>
          <w:szCs w:val="24"/>
          <w:lang w:eastAsia="es-MX"/>
        </w:rPr>
      </w:pPr>
      <w:r w:rsidRPr="008F6ED7">
        <w:rPr>
          <w:rFonts w:ascii="Times New Roman" w:eastAsia="Times New Roman" w:hAnsi="Times New Roman" w:cs="Times New Roman"/>
          <w:sz w:val="24"/>
          <w:szCs w:val="24"/>
          <w:lang w:eastAsia="es-MX"/>
        </w:rPr>
        <w:t xml:space="preserve">Desde el Grupo Parlamentario de Movimiento Ciudadano, creemos en un Estado que actúe antes de que la enfermedad se vuelva estadística, antes de que la discriminación se vuelva algo cotidiano en el entorno escolar. </w:t>
      </w:r>
    </w:p>
    <w:p w:rsidR="00F30798" w:rsidRPr="008F6ED7" w:rsidRDefault="00F30798" w:rsidP="000D578F">
      <w:pPr>
        <w:pStyle w:val="Sinespaciado"/>
        <w:ind w:firstLine="708"/>
        <w:jc w:val="both"/>
        <w:rPr>
          <w:rFonts w:ascii="Times New Roman" w:eastAsia="Times New Roman" w:hAnsi="Times New Roman" w:cs="Times New Roman"/>
          <w:sz w:val="24"/>
          <w:szCs w:val="24"/>
          <w:lang w:eastAsia="es-MX"/>
        </w:rPr>
      </w:pPr>
      <w:r w:rsidRPr="008F6ED7">
        <w:rPr>
          <w:rFonts w:ascii="Times New Roman" w:eastAsia="Times New Roman" w:hAnsi="Times New Roman" w:cs="Times New Roman"/>
          <w:sz w:val="24"/>
          <w:szCs w:val="24"/>
          <w:lang w:eastAsia="es-MX"/>
        </w:rPr>
        <w:t xml:space="preserve">Hoy presentamos una iniciativa que centra lo más importante que tiene nuestro Estado a las niñas, niños y adolescentes y su bienestar, por eso hoy venimos a hablar del derecho a una alimentación adecuada que se base en datos científicos y sume el desarrollo económico local, proponemos una transformación de la manera en que entendemos la salud y la educación en el Estado de México, porque cuando hablamos de alimentación en la infancia hablamos del presente y del futuro de nuestra Entidad. </w:t>
      </w:r>
    </w:p>
    <w:p w:rsidR="00F30798" w:rsidRPr="008F6ED7" w:rsidRDefault="00F30798" w:rsidP="000D578F">
      <w:pPr>
        <w:pStyle w:val="Sinespaciado"/>
        <w:ind w:firstLine="708"/>
        <w:jc w:val="both"/>
        <w:rPr>
          <w:rFonts w:ascii="Times New Roman" w:eastAsia="Times New Roman" w:hAnsi="Times New Roman" w:cs="Times New Roman"/>
          <w:sz w:val="24"/>
          <w:szCs w:val="24"/>
          <w:lang w:eastAsia="es-MX"/>
        </w:rPr>
      </w:pPr>
      <w:r w:rsidRPr="008F6ED7">
        <w:rPr>
          <w:rFonts w:ascii="Times New Roman" w:eastAsia="Times New Roman" w:hAnsi="Times New Roman" w:cs="Times New Roman"/>
          <w:sz w:val="24"/>
          <w:szCs w:val="24"/>
          <w:lang w:eastAsia="es-MX"/>
        </w:rPr>
        <w:lastRenderedPageBreak/>
        <w:t>En nuestra Entidad vivimos una contradicción mientras miles de niñas, niños y adolescentes viven con sobrepeso y obesidad, otros enfrentan desnutrición que afecta su crecimiento, su energía y su desarrollo cognitivo, esta paradoja no es casualidad, es un resultado de desigualdades económicas, de entornos alimentarios poco saludables hábitos y de la falta de herramientas prácticas para orientar</w:t>
      </w:r>
      <w:r w:rsidRPr="008F6ED7">
        <w:rPr>
          <w:rFonts w:ascii="Times New Roman" w:hAnsi="Times New Roman" w:cs="Times New Roman"/>
          <w:sz w:val="24"/>
          <w:szCs w:val="24"/>
        </w:rPr>
        <w:t xml:space="preserve"> a las familias.</w:t>
      </w:r>
    </w:p>
    <w:p w:rsidR="00F30798" w:rsidRPr="008F6ED7" w:rsidRDefault="00F30798" w:rsidP="000D578F">
      <w:pPr>
        <w:pStyle w:val="Sinespaciado"/>
        <w:jc w:val="both"/>
        <w:rPr>
          <w:rFonts w:ascii="Times New Roman" w:hAnsi="Times New Roman" w:cs="Times New Roman"/>
          <w:sz w:val="24"/>
          <w:szCs w:val="24"/>
        </w:rPr>
      </w:pPr>
      <w:r w:rsidRPr="008F6ED7">
        <w:rPr>
          <w:rFonts w:ascii="Times New Roman" w:hAnsi="Times New Roman" w:cs="Times New Roman"/>
          <w:sz w:val="24"/>
          <w:szCs w:val="24"/>
        </w:rPr>
        <w:tab/>
        <w:t>Diversos organismos internacionales, como la Organización Mundial de la Salud, han advertido que la obesidad infantil, se ha convertido en uno de los principales desafíos de la salud pública del siglo XXI. Los datos, son contundentes y se entiende sin tecnicismos.</w:t>
      </w:r>
    </w:p>
    <w:p w:rsidR="00F30798" w:rsidRPr="008F6ED7" w:rsidRDefault="00F30798" w:rsidP="000D578F">
      <w:pPr>
        <w:pStyle w:val="Sinespaciado"/>
        <w:ind w:firstLine="708"/>
        <w:jc w:val="both"/>
        <w:rPr>
          <w:rFonts w:ascii="Times New Roman" w:hAnsi="Times New Roman" w:cs="Times New Roman"/>
          <w:sz w:val="24"/>
          <w:szCs w:val="24"/>
        </w:rPr>
      </w:pPr>
      <w:r w:rsidRPr="008F6ED7">
        <w:rPr>
          <w:rFonts w:ascii="Times New Roman" w:hAnsi="Times New Roman" w:cs="Times New Roman"/>
          <w:sz w:val="24"/>
          <w:szCs w:val="24"/>
        </w:rPr>
        <w:t xml:space="preserve">En México, de acuerdo con la </w:t>
      </w:r>
      <w:r w:rsidR="008D5686" w:rsidRPr="008F6ED7">
        <w:rPr>
          <w:rFonts w:ascii="Times New Roman" w:hAnsi="Times New Roman" w:cs="Times New Roman"/>
          <w:sz w:val="24"/>
          <w:szCs w:val="24"/>
        </w:rPr>
        <w:t xml:space="preserve">ENSANUT </w:t>
      </w:r>
      <w:r w:rsidRPr="008F6ED7">
        <w:rPr>
          <w:rFonts w:ascii="Times New Roman" w:hAnsi="Times New Roman" w:cs="Times New Roman"/>
          <w:sz w:val="24"/>
          <w:szCs w:val="24"/>
        </w:rPr>
        <w:t>continua 2022 en niñas y niños de 5 a 11 años, casi 4 de cada 10, viven con sobre peso u obesidad y en adolescentes de 12 a 19 más de 4 de cada 10 están en esa condición, esto significa algo muy concreto, en la etapa que se construyen hábitos personalidad y proyecto de vida, millones de jóvenes cargan ya con factores de riesgo que se traducen en fatiga, baja condición física, problemas metabólicos, muy tempranos y además en estigma y violencia escolar; pero al mismo tiempo, en el Estado de México enfrenta una realidad que no podemos ignorar, según CONEVAL en 2022, el 20.3% de la población mexiquense, tenía carencias por acceso a una alimentación nutritiva y de calidad, dicho en términos más simples, una de cada 5 personas, no pueden asegurar una alimentación que sea realmente saludable y suficiente y esa carencia no se resuelve sólo con calorías, se resuelve con alimentación de calidad, con educación alimentaria, con entornos escolares sanos y con políticas que hagan accesible lo nutritivo, no lo ultra procesado; pero más allá de los estudios, nos debe de preocupar profundamente las consecuencias sociales y emocionales, el sobrepeso y la obesidad en la infancia no sólo incrementa el riesgo de las enfermedades crónicas; también aumenta la probabilidad de que niñas y niños sufran burlas exclusión y acoso escolar por su apariencia.</w:t>
      </w:r>
    </w:p>
    <w:p w:rsidR="00F30798" w:rsidRPr="008F6ED7" w:rsidRDefault="00F30798" w:rsidP="000D578F">
      <w:pPr>
        <w:pStyle w:val="Sinespaciado"/>
        <w:ind w:firstLine="708"/>
        <w:jc w:val="both"/>
        <w:rPr>
          <w:rFonts w:ascii="Times New Roman" w:hAnsi="Times New Roman" w:cs="Times New Roman"/>
          <w:sz w:val="24"/>
          <w:szCs w:val="24"/>
        </w:rPr>
      </w:pPr>
      <w:r w:rsidRPr="008F6ED7">
        <w:rPr>
          <w:rFonts w:ascii="Times New Roman" w:hAnsi="Times New Roman" w:cs="Times New Roman"/>
          <w:sz w:val="24"/>
          <w:szCs w:val="24"/>
        </w:rPr>
        <w:t>La escuela, debería ser un espacio seguro, no un escenario de vergüenza, deciles que cómo la alimentación entonces influye en el rendimiento escolar, un niño mal alimentado, se cansa más rápido, tiene menos concentración y participa menos; pero también vi cómo las palabras pueden herir a niños que ya no salían al recreo cuando yo me encontraba en salones de clase o que dejaban de comer, porque comenzaban a desarrollar una relación negativa con su cuerpo, eso no puede seguir pasando, si queremos combatir la discriminación y el acoso escolar, por apariencia, debemos intervenir también con los factores que lo alimentan y no podemos dejar de lado el fortalecimiento de la salud mental de nuestras juventudes, debemos empezar por garantizar condiciones básicas de bienestar físico, porque las niñas y los niños sanos, tienen mayor autoestima, mejor desempeño escolar y mayores probabilidades de convertirse en adultos responsables, productivos más seguros de sí mismo y equilibrados.</w:t>
      </w:r>
    </w:p>
    <w:p w:rsidR="00F30798" w:rsidRPr="008F6ED7" w:rsidRDefault="00F30798" w:rsidP="000D578F">
      <w:pPr>
        <w:pStyle w:val="Sinespaciado"/>
        <w:ind w:firstLine="708"/>
        <w:jc w:val="both"/>
        <w:rPr>
          <w:rFonts w:ascii="Times New Roman" w:hAnsi="Times New Roman" w:cs="Times New Roman"/>
          <w:sz w:val="24"/>
          <w:szCs w:val="24"/>
        </w:rPr>
      </w:pPr>
      <w:r w:rsidRPr="008F6ED7">
        <w:rPr>
          <w:rFonts w:ascii="Times New Roman" w:hAnsi="Times New Roman" w:cs="Times New Roman"/>
          <w:sz w:val="24"/>
          <w:szCs w:val="24"/>
        </w:rPr>
        <w:t xml:space="preserve">Entonces, la visión que impulsa a esta reforma es que la salud y la educación no pueden caminar por separado, apuesta a la prevención y por eso proponemos que existan guías nutrimentales más accesibles; pero, sobre todo, regionalizada, como instrumento claro, basado en estudios por regiones que orienten a los estudiantes, madres, padres, tutores y docentes. Prevenir hoy significa evitar problemas de salud, altos costos económicos y afectaciones emocionales el día de mañana, significa también reducir el riesgo de diabetes, enfermedades cardiovasculares y trastornos alimentarios en la juventud mexiquense, en nuestras niñas, niños y adolescentes; también significa disminuir el acoso escolar asociado a la apariencia física y fortalecer la autoestima de nuestras niñas, niños y adolescentes. </w:t>
      </w:r>
    </w:p>
    <w:p w:rsidR="00F30798" w:rsidRPr="008F6ED7" w:rsidRDefault="00F30798" w:rsidP="000D578F">
      <w:pPr>
        <w:pStyle w:val="Sinespaciado"/>
        <w:ind w:firstLine="708"/>
        <w:jc w:val="both"/>
        <w:rPr>
          <w:rFonts w:ascii="Times New Roman" w:hAnsi="Times New Roman" w:cs="Times New Roman"/>
          <w:sz w:val="24"/>
          <w:szCs w:val="24"/>
        </w:rPr>
      </w:pPr>
      <w:r w:rsidRPr="008F6ED7">
        <w:rPr>
          <w:rFonts w:ascii="Times New Roman" w:hAnsi="Times New Roman" w:cs="Times New Roman"/>
          <w:sz w:val="24"/>
          <w:szCs w:val="24"/>
        </w:rPr>
        <w:t xml:space="preserve">Y aquí viene un punto clave de la propuesta que va más allá. Esta iniciativa no solo habla de salud, también habla de economía local y de cadenas de valor, el campo mexiquense no es un adorno, es una palanca estratégica, es talento, es trabajo, comunidades, mujeres y hombres que producen y que pueden ser parte de la solución; pero. ¿Qué significa fortalecer cadenas de valor locales? Significa que cuando una escuela, un comedor comunitario o un programa social compra parte de sus insumos a productores de la región, generamos un círculo virtuoso, como por ejemplo </w:t>
      </w:r>
      <w:r w:rsidRPr="008F6ED7">
        <w:rPr>
          <w:rFonts w:ascii="Times New Roman" w:hAnsi="Times New Roman" w:cs="Times New Roman"/>
          <w:sz w:val="24"/>
          <w:szCs w:val="24"/>
        </w:rPr>
        <w:lastRenderedPageBreak/>
        <w:t xml:space="preserve">podríamos obtener mejor nutrición para las juventudes y mejor ingreso para las familias productoras de la región. </w:t>
      </w:r>
    </w:p>
    <w:p w:rsidR="00F30798" w:rsidRPr="008F6ED7" w:rsidRDefault="00F30798" w:rsidP="000D578F">
      <w:pPr>
        <w:pStyle w:val="Sinespaciado"/>
        <w:ind w:firstLine="708"/>
        <w:jc w:val="both"/>
        <w:rPr>
          <w:rFonts w:ascii="Times New Roman" w:hAnsi="Times New Roman" w:cs="Times New Roman"/>
          <w:sz w:val="24"/>
          <w:szCs w:val="24"/>
        </w:rPr>
      </w:pPr>
      <w:r w:rsidRPr="008F6ED7">
        <w:rPr>
          <w:rFonts w:ascii="Times New Roman" w:hAnsi="Times New Roman" w:cs="Times New Roman"/>
          <w:sz w:val="24"/>
          <w:szCs w:val="24"/>
        </w:rPr>
        <w:t xml:space="preserve">Significa menos intermediación abusiva, más valor agregado local y más dignidad para el trabajo del campo que desarrollan hombres y mujeres. Significa que la salud pública no solo atiende en clínicas, también se construye con decisiones de abasto, con mercados locales, con agricultura que llegue a la mesa y al refrigerador de la gente a precios justos. Y por eso insistimos en algo esencial. Esto no puede ser tarea de una sola dependencia; la nutrición atraviesa salud, educación, desarrollo social, desarrollo económico, el campo y el ámbito municipal. Si no coordinamos políticas seguiremos gastando tarde y caro. </w:t>
      </w:r>
    </w:p>
    <w:p w:rsidR="00F30798" w:rsidRPr="008F6ED7" w:rsidRDefault="00F30798" w:rsidP="000D578F">
      <w:pPr>
        <w:pStyle w:val="Sinespaciado"/>
        <w:ind w:firstLine="708"/>
        <w:jc w:val="both"/>
        <w:rPr>
          <w:rFonts w:ascii="Times New Roman" w:hAnsi="Times New Roman" w:cs="Times New Roman"/>
          <w:sz w:val="24"/>
          <w:szCs w:val="24"/>
        </w:rPr>
      </w:pPr>
      <w:r w:rsidRPr="008F6ED7">
        <w:rPr>
          <w:rFonts w:ascii="Times New Roman" w:hAnsi="Times New Roman" w:cs="Times New Roman"/>
          <w:sz w:val="24"/>
          <w:szCs w:val="24"/>
        </w:rPr>
        <w:t xml:space="preserve">Esta propuesta de la bancada naranja significa metas sumamente claras evaluación periódica, indicadores, seguimiento semestral y participación efectiva de municipios, porque la realidad alimentaria se vive en el barrio, en la comunidad, en la escuela de cada municipio. </w:t>
      </w:r>
    </w:p>
    <w:p w:rsidR="00F30798" w:rsidRPr="008F6ED7" w:rsidRDefault="00F30798" w:rsidP="000D578F">
      <w:pPr>
        <w:pStyle w:val="Sinespaciado"/>
        <w:ind w:firstLine="708"/>
        <w:jc w:val="both"/>
        <w:rPr>
          <w:rFonts w:ascii="Times New Roman" w:hAnsi="Times New Roman" w:cs="Times New Roman"/>
          <w:sz w:val="24"/>
          <w:szCs w:val="24"/>
        </w:rPr>
      </w:pPr>
      <w:r w:rsidRPr="008F6ED7">
        <w:rPr>
          <w:rFonts w:ascii="Times New Roman" w:hAnsi="Times New Roman" w:cs="Times New Roman"/>
          <w:sz w:val="24"/>
          <w:szCs w:val="24"/>
        </w:rPr>
        <w:t>Muchos maestros, muchos padres de familia, cuando se encuentran con una guía que es poco accesible, pues también va a tener bajos resultados. Dejémonos de modismos. Hagamos de esto un hábito donde todas y todos puedan aprender de ello.</w:t>
      </w:r>
    </w:p>
    <w:p w:rsidR="00F30798" w:rsidRPr="008F6ED7" w:rsidRDefault="00F30798" w:rsidP="000D578F">
      <w:pPr>
        <w:pStyle w:val="Sinespaciado"/>
        <w:ind w:firstLine="708"/>
        <w:jc w:val="both"/>
        <w:rPr>
          <w:rFonts w:ascii="Times New Roman" w:hAnsi="Times New Roman" w:cs="Times New Roman"/>
          <w:sz w:val="24"/>
          <w:szCs w:val="24"/>
        </w:rPr>
      </w:pPr>
      <w:r w:rsidRPr="008F6ED7">
        <w:rPr>
          <w:rFonts w:ascii="Times New Roman" w:hAnsi="Times New Roman" w:cs="Times New Roman"/>
          <w:sz w:val="24"/>
          <w:szCs w:val="24"/>
        </w:rPr>
        <w:t xml:space="preserve">Movimiento Ciudadano quiere un Estado de México que sea líder en políticas públicas, que sí cambien en realidad vidas, salud con prevención, educación integral y economía local con futuro. </w:t>
      </w:r>
    </w:p>
    <w:p w:rsidR="00F30798" w:rsidRPr="008F6ED7" w:rsidRDefault="00F30798" w:rsidP="000D578F">
      <w:pPr>
        <w:pStyle w:val="Sinespaciado"/>
        <w:ind w:firstLine="708"/>
        <w:jc w:val="both"/>
        <w:rPr>
          <w:rFonts w:ascii="Times New Roman" w:hAnsi="Times New Roman" w:cs="Times New Roman"/>
          <w:sz w:val="24"/>
          <w:szCs w:val="24"/>
        </w:rPr>
      </w:pPr>
      <w:r w:rsidRPr="008F6ED7">
        <w:rPr>
          <w:rFonts w:ascii="Times New Roman" w:hAnsi="Times New Roman" w:cs="Times New Roman"/>
          <w:sz w:val="24"/>
          <w:szCs w:val="24"/>
        </w:rPr>
        <w:t xml:space="preserve">Las guías nutrimentales regionalizadas no son un documento, son una herramienta concreta para que nuestras juventudes coman mejor, aprendan mejor y vivan mejor y para que nuestros productores por consecuencia vendan mejor, ganen mejor y se queden en su tierra con dignidad. </w:t>
      </w:r>
    </w:p>
    <w:p w:rsidR="00F30798" w:rsidRPr="008F6ED7" w:rsidRDefault="00F30798" w:rsidP="000D578F">
      <w:pPr>
        <w:pStyle w:val="Sinespaciado"/>
        <w:jc w:val="both"/>
        <w:rPr>
          <w:rFonts w:ascii="Times New Roman" w:hAnsi="Times New Roman" w:cs="Times New Roman"/>
          <w:sz w:val="24"/>
          <w:szCs w:val="24"/>
        </w:rPr>
      </w:pPr>
      <w:r w:rsidRPr="008F6ED7">
        <w:rPr>
          <w:rFonts w:ascii="Times New Roman" w:hAnsi="Times New Roman" w:cs="Times New Roman"/>
          <w:sz w:val="24"/>
          <w:szCs w:val="24"/>
        </w:rPr>
        <w:tab/>
        <w:t xml:space="preserve">Hoy les decimos por la niñez, por el campo y por la salud. </w:t>
      </w:r>
    </w:p>
    <w:p w:rsidR="00F30798" w:rsidRPr="008F6ED7" w:rsidRDefault="00F30798" w:rsidP="000D578F">
      <w:pPr>
        <w:pStyle w:val="Sinespaciado"/>
        <w:jc w:val="both"/>
        <w:rPr>
          <w:rFonts w:ascii="Times New Roman" w:hAnsi="Times New Roman" w:cs="Times New Roman"/>
          <w:sz w:val="24"/>
          <w:szCs w:val="24"/>
        </w:rPr>
      </w:pPr>
      <w:r w:rsidRPr="008F6ED7">
        <w:rPr>
          <w:rFonts w:ascii="Times New Roman" w:hAnsi="Times New Roman" w:cs="Times New Roman"/>
          <w:sz w:val="24"/>
          <w:szCs w:val="24"/>
        </w:rPr>
        <w:tab/>
        <w:t xml:space="preserve">Es cuanto, muchas gracias. </w:t>
      </w:r>
    </w:p>
    <w:p w:rsidR="009A4345" w:rsidRPr="008F6ED7" w:rsidRDefault="009A4345" w:rsidP="000D578F">
      <w:pPr>
        <w:pStyle w:val="Sinespaciado"/>
        <w:jc w:val="both"/>
        <w:rPr>
          <w:rFonts w:ascii="Times New Roman" w:hAnsi="Times New Roman" w:cs="Times New Roman"/>
          <w:sz w:val="24"/>
          <w:szCs w:val="24"/>
        </w:rPr>
      </w:pPr>
    </w:p>
    <w:p w:rsidR="009A4345" w:rsidRPr="008F6ED7" w:rsidRDefault="009A4345" w:rsidP="000D578F">
      <w:pPr>
        <w:spacing w:after="0" w:line="240" w:lineRule="auto"/>
        <w:jc w:val="center"/>
        <w:rPr>
          <w:rFonts w:ascii="Times New Roman" w:hAnsi="Times New Roman" w:cs="Times New Roman"/>
          <w:i/>
          <w:sz w:val="24"/>
          <w:szCs w:val="24"/>
        </w:rPr>
      </w:pPr>
      <w:r w:rsidRPr="008F6ED7">
        <w:rPr>
          <w:rFonts w:ascii="Times New Roman" w:hAnsi="Times New Roman" w:cs="Times New Roman"/>
          <w:i/>
          <w:sz w:val="24"/>
          <w:szCs w:val="24"/>
        </w:rPr>
        <w:t>(Se inserta documento)</w:t>
      </w:r>
    </w:p>
    <w:p w:rsidR="009A4345" w:rsidRPr="008F6ED7" w:rsidRDefault="009A4345" w:rsidP="000D578F">
      <w:pPr>
        <w:spacing w:after="0" w:line="240" w:lineRule="auto"/>
        <w:jc w:val="center"/>
        <w:rPr>
          <w:rFonts w:ascii="Times New Roman" w:hAnsi="Times New Roman" w:cs="Times New Roman"/>
          <w:sz w:val="24"/>
          <w:szCs w:val="24"/>
        </w:rPr>
      </w:pPr>
    </w:p>
    <w:p w:rsidR="009A4345" w:rsidRPr="00E906CC" w:rsidRDefault="009A4345" w:rsidP="000D578F">
      <w:pPr>
        <w:widowControl w:val="0"/>
        <w:autoSpaceDE w:val="0"/>
        <w:autoSpaceDN w:val="0"/>
        <w:spacing w:after="0" w:line="240" w:lineRule="auto"/>
        <w:jc w:val="right"/>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Bancada Naranja</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CONGRESO</w:t>
      </w:r>
    </w:p>
    <w:p w:rsidR="009A4345" w:rsidRPr="00E906CC" w:rsidRDefault="009A4345"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ESTADO DE MÉXICO</w:t>
      </w:r>
    </w:p>
    <w:p w:rsidR="009A4345" w:rsidRPr="00E906CC" w:rsidRDefault="009A4345" w:rsidP="000D578F">
      <w:pPr>
        <w:autoSpaceDE w:val="0"/>
        <w:autoSpaceDN w:val="0"/>
        <w:adjustRightInd w:val="0"/>
        <w:spacing w:after="0" w:line="240" w:lineRule="auto"/>
        <w:jc w:val="both"/>
        <w:rPr>
          <w:rFonts w:ascii="Times New Roman" w:eastAsia="Calibri" w:hAnsi="Times New Roman" w:cs="Times New Roman"/>
          <w:b/>
          <w:bCs/>
          <w:sz w:val="24"/>
          <w:szCs w:val="24"/>
        </w:rPr>
      </w:pPr>
    </w:p>
    <w:p w:rsidR="009A4345" w:rsidRPr="00E906CC" w:rsidRDefault="009A4345" w:rsidP="000D578F">
      <w:pPr>
        <w:widowControl w:val="0"/>
        <w:autoSpaceDE w:val="0"/>
        <w:autoSpaceDN w:val="0"/>
        <w:spacing w:after="0" w:line="240" w:lineRule="auto"/>
        <w:jc w:val="center"/>
        <w:rPr>
          <w:rFonts w:ascii="Times New Roman" w:eastAsia="Calibri" w:hAnsi="Times New Roman" w:cs="Times New Roman"/>
          <w:sz w:val="24"/>
          <w:szCs w:val="24"/>
          <w:lang w:val="es-ES"/>
        </w:rPr>
      </w:pPr>
      <w:r w:rsidRPr="00E906CC">
        <w:rPr>
          <w:rFonts w:ascii="Times New Roman" w:eastAsia="Calibri" w:hAnsi="Times New Roman" w:cs="Times New Roman"/>
          <w:b/>
          <w:sz w:val="24"/>
          <w:szCs w:val="24"/>
          <w:lang w:val="es-ES"/>
        </w:rPr>
        <w:t>"2026. Año del Humanismo Mexicano en el Estado de México”</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jc w:val="right"/>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Toluca de Lerdo, Estado de México, 25 de febrero de 2026.</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DIPUTADA</w:t>
      </w:r>
    </w:p>
    <w:p w:rsidR="009A4345" w:rsidRPr="00E906CC" w:rsidRDefault="009A4345" w:rsidP="000D578F">
      <w:pPr>
        <w:widowControl w:val="0"/>
        <w:autoSpaceDE w:val="0"/>
        <w:autoSpaceDN w:val="0"/>
        <w:spacing w:after="0" w:line="240" w:lineRule="auto"/>
        <w:ind w:right="3332"/>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MARTHA AZUCENA CAMACHO REYNOSO PRESIDENTE DE LA LXII LEGISLATURA</w:t>
      </w:r>
    </w:p>
    <w:p w:rsidR="009A4345" w:rsidRPr="00E906CC" w:rsidRDefault="009A4345" w:rsidP="000D578F">
      <w:pPr>
        <w:widowControl w:val="0"/>
        <w:autoSpaceDE w:val="0"/>
        <w:autoSpaceDN w:val="0"/>
        <w:spacing w:after="0" w:line="240" w:lineRule="auto"/>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DEL ESTADO DE MÉXICO</w:t>
      </w:r>
    </w:p>
    <w:p w:rsidR="009A4345" w:rsidRPr="00E906CC" w:rsidRDefault="009A4345" w:rsidP="000D578F">
      <w:pPr>
        <w:widowControl w:val="0"/>
        <w:autoSpaceDE w:val="0"/>
        <w:autoSpaceDN w:val="0"/>
        <w:spacing w:after="0" w:line="240" w:lineRule="auto"/>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P R E S E N T E</w:t>
      </w:r>
    </w:p>
    <w:p w:rsidR="009A4345" w:rsidRPr="00E906CC" w:rsidRDefault="009A4345" w:rsidP="000D578F">
      <w:pPr>
        <w:widowControl w:val="0"/>
        <w:autoSpaceDE w:val="0"/>
        <w:autoSpaceDN w:val="0"/>
        <w:spacing w:after="0" w:line="240" w:lineRule="auto"/>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Iniciativa con Proyecto de Decreto que reforma y adiciona diversas disposiciones del Código Administrativo del Estado de México, la Ley de Educación del Estado de México, y </w:t>
      </w:r>
      <w:r w:rsidRPr="00E906CC">
        <w:rPr>
          <w:rFonts w:ascii="Times New Roman" w:eastAsia="Arial MT" w:hAnsi="Times New Roman" w:cs="Times New Roman"/>
          <w:sz w:val="24"/>
          <w:szCs w:val="24"/>
          <w:lang w:val="es-ES"/>
        </w:rPr>
        <w:lastRenderedPageBreak/>
        <w:t>la Ley para la Prevención, Tratamiento y Combate del Sobrepeso, Obesidad y Trastornos Alimentarios del Estado de México y sus Municipios, en materia de guías nutricionales, de conformidad con la siguiente:</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EXPOSICIÓN DE MOTIVOS</w:t>
      </w: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Para Movimiento Ciudadano la protección de las infancias es una de las columnas que sostienen el cambio que México necesita. La salud, la educación y la alimentación adecuada constituyen bienes jurídicos estrechamente vinculados. En el ámbito escolar, el acceso cotidiano a información clara, culturalmente pertinente y basada en evidencia sobre alimentación puede incidir en la prevención de enfermedades crónicas, en el rendimiento escolar y en el bienestar psicoemocional, al reducir estigmas y favorecer hábitos saludables.</w:t>
      </w: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8"/>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el Estado de México, la legislación local en materia educativa y de salud ya contempla finalidades de promoción de hábitos saludables y de prevención de riesgos asociados al sobrepeso, la obesidad y los trastornos alimentarios. No obstante, persiste un reto operativo: traducir objetivos generales en instrumentos comprensibles y aplicables en el entorno escolar y familiar, con enfoque territorial y pertinencia cultural.</w:t>
      </w: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ese contexto, la presente iniciativa propone fortalecer el marco normativo estatal para que, desde el sistema educativo y las instancias de salud, se fortalezca la seguridad alimentaria y con ello se elaboren y utilicen guías nutrimentales regionalizadas como herramienta de orientación práctica para estudiantes, madres, padres o tutores, y personal docente; a la vez que se promueve el reconocimiento de alimentos locales y de tradiciones alimenticias, y se abre una ruta para detonar cadenas económicas locales vinculadas al abasto de alimentos saludables, particularmente mediante microempresas y productores regionales.</w:t>
      </w: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2"/>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 acuerdo con la definición de la Cumbre Mundial de la Alimentación celebrada en 1996 en la Organización de las Naciones Unidas para la Alimentación y la agricultura (FAO), “existe seguridad alimentaria cuando todas las personas tienen en todo momento acceso físico y económico a suficientes alimentos inocuos y nutritivos para satisfacer sus necesidades alimenticias y sus preferencias en cuanto a los alimentos a fin de llevar una vida activa y sana”.1</w:t>
      </w:r>
    </w:p>
    <w:p w:rsidR="009A4345" w:rsidRPr="00E906CC" w:rsidRDefault="009A4345" w:rsidP="000D578F">
      <w:pPr>
        <w:widowControl w:val="0"/>
        <w:autoSpaceDE w:val="0"/>
        <w:autoSpaceDN w:val="0"/>
        <w:spacing w:after="0" w:line="240" w:lineRule="auto"/>
        <w:ind w:right="262"/>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consecuencia, se debe tener en claro que la inseguridad alimentaria tiene muchos escenarios; puede referirse a la falta de comida, pero también al consumo de productos de baja calidad. El hecho de que México tenga una alta incidencia de sobrepeso y obesidad, se debe, en gran medida, a que los alimentos con alto porcentaje de grasa, sodio, carbohidratos de rápida digestión y ricos en calorías vacías son, en general, más asequibles que los que permiten tener dietas equilibradas y ejecutar estilos de vida saludables.</w:t>
      </w: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la actualidad la incidencia de la obesidad es el doble en comparación con los años 80, y su aumento pone en riesgo el cumplimiento de los Objetivos de Desarrollo Sostenible de la Organización de las Naciones Unidas para 2030, aseguró el director del Centro de Investigación en Nutrición y Salud del Instituto Nacional de Salud Pública (INSP), Simón Barquera.2</w:t>
      </w: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A nivel mundial, la obesidad y el sobrepeso han incrementado de manera sostenida durante las últimas décadas. De acuerdo con la Organización Mundial de la Salud, en 2022 hubo 2.5 mil millones de personas adultas con sobrepeso, de las cuales 890 millones vivían con obesidad; además, más de 390 millones de niñas, niños y adolescentes de 5 a 19 años presentaron </w:t>
      </w:r>
      <w:r w:rsidRPr="00E906CC">
        <w:rPr>
          <w:rFonts w:ascii="Times New Roman" w:eastAsia="Arial MT" w:hAnsi="Times New Roman" w:cs="Times New Roman"/>
          <w:sz w:val="24"/>
          <w:szCs w:val="24"/>
          <w:lang w:val="es-ES"/>
        </w:rPr>
        <w:lastRenderedPageBreak/>
        <w:t>sobrepeso y 160 millones vivían con obesidad. Para 2024, se estimaron 35 millones de niñas y niños menores de 5 años con sobrepeso.3</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t>1</w:t>
      </w:r>
      <w:r w:rsidRPr="00E906CC">
        <w:rPr>
          <w:rFonts w:ascii="Times New Roman" w:eastAsia="Arial MT" w:hAnsi="Times New Roman" w:cs="Times New Roman"/>
          <w:sz w:val="24"/>
          <w:szCs w:val="24"/>
          <w:lang w:val="es-ES"/>
        </w:rPr>
        <w:t xml:space="preserve"> Urquía-Fernández, N. (2014). La seguridad alimentaria en México. Salud pública de México, 56, s92-s98.</w:t>
      </w:r>
    </w:p>
    <w:p w:rsidR="009A4345" w:rsidRPr="00E906CC" w:rsidRDefault="009A4345" w:rsidP="000D578F">
      <w:pPr>
        <w:widowControl w:val="0"/>
        <w:autoSpaceDE w:val="0"/>
        <w:autoSpaceDN w:val="0"/>
        <w:spacing w:after="0" w:line="240" w:lineRule="auto"/>
        <w:ind w:right="693"/>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t>2</w:t>
      </w:r>
      <w:r w:rsidRPr="00E906CC">
        <w:rPr>
          <w:rFonts w:ascii="Times New Roman" w:eastAsia="Arial MT" w:hAnsi="Times New Roman" w:cs="Times New Roman"/>
          <w:sz w:val="24"/>
          <w:szCs w:val="24"/>
          <w:lang w:val="es-ES"/>
        </w:rPr>
        <w:t xml:space="preserve"> </w:t>
      </w:r>
      <w:r w:rsidRPr="00E906CC">
        <w:rPr>
          <w:rFonts w:ascii="Times New Roman" w:eastAsia="Arial MT" w:hAnsi="Times New Roman" w:cs="Times New Roman"/>
          <w:i/>
          <w:sz w:val="24"/>
          <w:szCs w:val="24"/>
          <w:lang w:val="es-ES"/>
        </w:rPr>
        <w:t>Portal INSP</w:t>
      </w:r>
      <w:r w:rsidRPr="00E906CC">
        <w:rPr>
          <w:rFonts w:ascii="Times New Roman" w:eastAsia="Arial MT" w:hAnsi="Times New Roman" w:cs="Times New Roman"/>
          <w:sz w:val="24"/>
          <w:szCs w:val="24"/>
          <w:lang w:val="es-ES"/>
        </w:rPr>
        <w:t xml:space="preserve">. (2026). Insp.mx. </w:t>
      </w:r>
      <w:hyperlink r:id="rId51">
        <w:r w:rsidRPr="00E906CC">
          <w:rPr>
            <w:rFonts w:ascii="Times New Roman" w:eastAsia="Arial MT" w:hAnsi="Times New Roman" w:cs="Times New Roman"/>
            <w:color w:val="0462C1"/>
            <w:sz w:val="24"/>
            <w:szCs w:val="24"/>
            <w:u w:val="single" w:color="0462C1"/>
            <w:lang w:val="es-ES"/>
          </w:rPr>
          <w:t>https://www.insp.mx/avisos/obesidad-principal-problema-de-salud-en-</w:t>
        </w:r>
      </w:hyperlink>
      <w:r w:rsidRPr="00E906CC">
        <w:rPr>
          <w:rFonts w:ascii="Times New Roman" w:eastAsia="Arial MT" w:hAnsi="Times New Roman" w:cs="Times New Roman"/>
          <w:color w:val="0462C1"/>
          <w:sz w:val="24"/>
          <w:szCs w:val="24"/>
          <w:lang w:val="es-ES"/>
        </w:rPr>
        <w:t xml:space="preserve"> </w:t>
      </w:r>
      <w:hyperlink r:id="rId52">
        <w:proofErr w:type="spellStart"/>
        <w:r w:rsidRPr="00E906CC">
          <w:rPr>
            <w:rFonts w:ascii="Times New Roman" w:eastAsia="Arial MT" w:hAnsi="Times New Roman" w:cs="Times New Roman"/>
            <w:color w:val="0462C1"/>
            <w:sz w:val="24"/>
            <w:szCs w:val="24"/>
            <w:u w:val="single" w:color="0462C1"/>
            <w:lang w:val="es-ES"/>
          </w:rPr>
          <w:t>mexico</w:t>
        </w:r>
        <w:proofErr w:type="spellEnd"/>
      </w:hyperlink>
    </w:p>
    <w:p w:rsidR="009A4345" w:rsidRPr="00E906CC" w:rsidRDefault="009A4345" w:rsidP="000D578F">
      <w:pPr>
        <w:widowControl w:val="0"/>
        <w:autoSpaceDE w:val="0"/>
        <w:autoSpaceDN w:val="0"/>
        <w:spacing w:after="0" w:line="240" w:lineRule="auto"/>
        <w:ind w:right="693"/>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t>3</w:t>
      </w:r>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World</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Health</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Organization</w:t>
      </w:r>
      <w:proofErr w:type="spellEnd"/>
      <w:r w:rsidRPr="00E906CC">
        <w:rPr>
          <w:rFonts w:ascii="Times New Roman" w:eastAsia="Arial MT" w:hAnsi="Times New Roman" w:cs="Times New Roman"/>
          <w:sz w:val="24"/>
          <w:szCs w:val="24"/>
          <w:lang w:val="es-ES"/>
        </w:rPr>
        <w:t xml:space="preserve">. (2025, Diciembre 8). </w:t>
      </w:r>
      <w:proofErr w:type="spellStart"/>
      <w:r w:rsidRPr="00E906CC">
        <w:rPr>
          <w:rFonts w:ascii="Times New Roman" w:eastAsia="Arial MT" w:hAnsi="Times New Roman" w:cs="Times New Roman"/>
          <w:sz w:val="24"/>
          <w:szCs w:val="24"/>
          <w:lang w:val="es-ES"/>
        </w:rPr>
        <w:t>Obesity</w:t>
      </w:r>
      <w:proofErr w:type="spellEnd"/>
      <w:r w:rsidRPr="00E906CC">
        <w:rPr>
          <w:rFonts w:ascii="Times New Roman" w:eastAsia="Arial MT" w:hAnsi="Times New Roman" w:cs="Times New Roman"/>
          <w:sz w:val="24"/>
          <w:szCs w:val="24"/>
          <w:lang w:val="es-ES"/>
        </w:rPr>
        <w:t xml:space="preserve"> and </w:t>
      </w:r>
      <w:proofErr w:type="spellStart"/>
      <w:r w:rsidRPr="00E906CC">
        <w:rPr>
          <w:rFonts w:ascii="Times New Roman" w:eastAsia="Arial MT" w:hAnsi="Times New Roman" w:cs="Times New Roman"/>
          <w:sz w:val="24"/>
          <w:szCs w:val="24"/>
          <w:lang w:val="es-ES"/>
        </w:rPr>
        <w:t>overweight</w:t>
      </w:r>
      <w:proofErr w:type="spellEnd"/>
      <w:r w:rsidRPr="00E906CC">
        <w:rPr>
          <w:rFonts w:ascii="Times New Roman" w:eastAsia="Arial MT" w:hAnsi="Times New Roman" w:cs="Times New Roman"/>
          <w:sz w:val="24"/>
          <w:szCs w:val="24"/>
          <w:lang w:val="es-ES"/>
        </w:rPr>
        <w:t xml:space="preserve">. </w:t>
      </w:r>
      <w:hyperlink r:id="rId53">
        <w:r w:rsidRPr="00E906CC">
          <w:rPr>
            <w:rFonts w:ascii="Times New Roman" w:eastAsia="Arial MT" w:hAnsi="Times New Roman" w:cs="Times New Roman"/>
            <w:color w:val="0462C1"/>
            <w:sz w:val="24"/>
            <w:szCs w:val="24"/>
            <w:u w:val="single" w:color="0462C1"/>
            <w:lang w:val="es-ES"/>
          </w:rPr>
          <w:t>https://www.who.int/news-</w:t>
        </w:r>
      </w:hyperlink>
      <w:r w:rsidRPr="00E906CC">
        <w:rPr>
          <w:rFonts w:ascii="Times New Roman" w:eastAsia="Arial MT" w:hAnsi="Times New Roman" w:cs="Times New Roman"/>
          <w:color w:val="0462C1"/>
          <w:sz w:val="24"/>
          <w:szCs w:val="24"/>
          <w:lang w:val="es-ES"/>
        </w:rPr>
        <w:t xml:space="preserve"> </w:t>
      </w:r>
      <w:hyperlink r:id="rId54">
        <w:proofErr w:type="spellStart"/>
        <w:r w:rsidRPr="00E906CC">
          <w:rPr>
            <w:rFonts w:ascii="Times New Roman" w:eastAsia="Arial MT" w:hAnsi="Times New Roman" w:cs="Times New Roman"/>
            <w:color w:val="0462C1"/>
            <w:sz w:val="24"/>
            <w:szCs w:val="24"/>
            <w:u w:val="single" w:color="0462C1"/>
            <w:lang w:val="es-ES"/>
          </w:rPr>
          <w:t>room</w:t>
        </w:r>
        <w:proofErr w:type="spellEnd"/>
        <w:r w:rsidRPr="00E906CC">
          <w:rPr>
            <w:rFonts w:ascii="Times New Roman" w:eastAsia="Arial MT" w:hAnsi="Times New Roman" w:cs="Times New Roman"/>
            <w:color w:val="0462C1"/>
            <w:sz w:val="24"/>
            <w:szCs w:val="24"/>
            <w:u w:val="single" w:color="0462C1"/>
            <w:lang w:val="es-ES"/>
          </w:rPr>
          <w:t>/</w:t>
        </w:r>
        <w:proofErr w:type="spellStart"/>
        <w:r w:rsidRPr="00E906CC">
          <w:rPr>
            <w:rFonts w:ascii="Times New Roman" w:eastAsia="Arial MT" w:hAnsi="Times New Roman" w:cs="Times New Roman"/>
            <w:color w:val="0462C1"/>
            <w:sz w:val="24"/>
            <w:szCs w:val="24"/>
            <w:u w:val="single" w:color="0462C1"/>
            <w:lang w:val="es-ES"/>
          </w:rPr>
          <w:t>fact-sheets</w:t>
        </w:r>
        <w:proofErr w:type="spellEnd"/>
        <w:r w:rsidRPr="00E906CC">
          <w:rPr>
            <w:rFonts w:ascii="Times New Roman" w:eastAsia="Arial MT" w:hAnsi="Times New Roman" w:cs="Times New Roman"/>
            <w:color w:val="0462C1"/>
            <w:sz w:val="24"/>
            <w:szCs w:val="24"/>
            <w:u w:val="single" w:color="0462C1"/>
            <w:lang w:val="es-ES"/>
          </w:rPr>
          <w:t>/</w:t>
        </w:r>
        <w:proofErr w:type="spellStart"/>
        <w:r w:rsidRPr="00E906CC">
          <w:rPr>
            <w:rFonts w:ascii="Times New Roman" w:eastAsia="Arial MT" w:hAnsi="Times New Roman" w:cs="Times New Roman"/>
            <w:color w:val="0462C1"/>
            <w:sz w:val="24"/>
            <w:szCs w:val="24"/>
            <w:u w:val="single" w:color="0462C1"/>
            <w:lang w:val="es-ES"/>
          </w:rPr>
          <w:t>detail</w:t>
        </w:r>
        <w:proofErr w:type="spellEnd"/>
        <w:r w:rsidRPr="00E906CC">
          <w:rPr>
            <w:rFonts w:ascii="Times New Roman" w:eastAsia="Arial MT" w:hAnsi="Times New Roman" w:cs="Times New Roman"/>
            <w:color w:val="0462C1"/>
            <w:sz w:val="24"/>
            <w:szCs w:val="24"/>
            <w:u w:val="single" w:color="0462C1"/>
            <w:lang w:val="es-ES"/>
          </w:rPr>
          <w:t>/</w:t>
        </w:r>
        <w:proofErr w:type="spellStart"/>
        <w:r w:rsidRPr="00E906CC">
          <w:rPr>
            <w:rFonts w:ascii="Times New Roman" w:eastAsia="Arial MT" w:hAnsi="Times New Roman" w:cs="Times New Roman"/>
            <w:color w:val="0462C1"/>
            <w:sz w:val="24"/>
            <w:szCs w:val="24"/>
            <w:u w:val="single" w:color="0462C1"/>
            <w:lang w:val="es-ES"/>
          </w:rPr>
          <w:t>obesity</w:t>
        </w:r>
        <w:proofErr w:type="spellEnd"/>
        <w:r w:rsidRPr="00E906CC">
          <w:rPr>
            <w:rFonts w:ascii="Times New Roman" w:eastAsia="Arial MT" w:hAnsi="Times New Roman" w:cs="Times New Roman"/>
            <w:color w:val="0462C1"/>
            <w:sz w:val="24"/>
            <w:szCs w:val="24"/>
            <w:u w:val="single" w:color="0462C1"/>
            <w:lang w:val="es-ES"/>
          </w:rPr>
          <w:t>-and-</w:t>
        </w:r>
        <w:proofErr w:type="spellStart"/>
        <w:r w:rsidRPr="00E906CC">
          <w:rPr>
            <w:rFonts w:ascii="Times New Roman" w:eastAsia="Arial MT" w:hAnsi="Times New Roman" w:cs="Times New Roman"/>
            <w:color w:val="0462C1"/>
            <w:sz w:val="24"/>
            <w:szCs w:val="24"/>
            <w:u w:val="single" w:color="0462C1"/>
            <w:lang w:val="es-ES"/>
          </w:rPr>
          <w:t>overweight</w:t>
        </w:r>
        <w:proofErr w:type="spellEnd"/>
      </w:hyperlink>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2"/>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Por otro lado, la desnutrición a largo plazo tiene efectos negativos sobre el desarrollo cognoscitivo y motor, la inmunidad y tal vez la incidencia de enfermedades crónico degenerativas. En el ámbito internacional se ha estimado que 178 millones de niños menores de cinco años en el mundo sufren de desnutrición crónica (baja talla para la edad), la cual es responsable del 35% de muertes en este grupo de edad.</w:t>
      </w:r>
    </w:p>
    <w:p w:rsidR="009A4345" w:rsidRPr="00E906CC" w:rsidRDefault="009A4345" w:rsidP="000D578F">
      <w:pPr>
        <w:widowControl w:val="0"/>
        <w:autoSpaceDE w:val="0"/>
        <w:autoSpaceDN w:val="0"/>
        <w:spacing w:after="0" w:line="240" w:lineRule="auto"/>
        <w:ind w:right="262"/>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8"/>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desnutrición eleva la mortalidad y morbilidad materna e infantil. Si una mujer la padece durante el embarazo, el crecimiento en talla y peso del feto disminuye y se incrementa la probabilidad de que nazca con bajo peso, situación que incrementa el riesgo de morbilidad, mortalidad infantil y desnutrición durante la vida entera, y entre mujeres eleva la probabilidad de reproducir el fenómeno en la siguiente generación. Por consiguiente, conocer e invertir para proteger el crecimiento fetal y el de los primeros años de vida no sólo mejora el estado nutricio de niños y madres, sino que es central para la prevención de la mala nutrición a lo largo de la vida y futuras generaciones, e indispensable para el desarrollo del capital humano.</w:t>
      </w: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Ahora para alcanzar la seguridad alimentaria de la población mexicana es necesario combatir y reducir la malnutrición, para esto se requiere un rediseño de política, estrategias tanto productivas como sociales y refuerzo a los mecanismos de gobernanza institucional. En ese sentido, esta propuesta se construye bajo tres ejes, el alimenticio, el económico y el educativo-institucional para favorecer el correcto desarrollo de la sociedad mexiquenses desde la infancia y la adolescencia.</w:t>
      </w: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malnutrición en México debe entenderse como un fenómeno de doble carga que incluye tanto la desnutrición por déficit de energía y/o nutrimentos, como el sobrepeso y la obesidad, además de otras formas de mala nutrición; la OMS la aborda como un problema integral asociado a riesgos de salud a lo largo del curso de vida.</w:t>
      </w: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5"/>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la población escolar y adolescente, la Encuesta Nacional de Salud y Nutrición (ENSANUT) Continua 2020–2022 documenta prevalencias elevadas de sobrepeso y obesidad en estudiantes de 5 a 11 años con un 19.2% con sobrepeso y 18.1% con obesidad; y en adolescentes de 12 a 19 años con 23.9% con sobrepeso y 17.2% con obesidad.4 Estas condiciones no solo incrementan el riesgo de enfermedades no transmisibles como la diabetes tipo 2 y enfermedades cardiovasculares, sino que también se asocian a consecuencias psicosociales que afectan desempeño escolar y calidad de vida, agravadas por estigma, discriminación y acoso escolar, con efectos directos en el desarrollo socioemocional y la construcción de la personalidad durante la niñez y la adolescencia.</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t>4</w:t>
      </w:r>
      <w:r w:rsidRPr="00E906CC">
        <w:rPr>
          <w:rFonts w:ascii="Times New Roman" w:eastAsia="Arial MT" w:hAnsi="Times New Roman" w:cs="Times New Roman"/>
          <w:sz w:val="24"/>
          <w:szCs w:val="24"/>
          <w:lang w:val="es-ES"/>
        </w:rPr>
        <w:t xml:space="preserve"> Encuesta Nacional de Salud y Nutrición. (2022). ENCUESTAS. </w:t>
      </w:r>
      <w:hyperlink r:id="rId55">
        <w:r w:rsidRPr="00E906CC">
          <w:rPr>
            <w:rFonts w:ascii="Times New Roman" w:eastAsia="Arial MT" w:hAnsi="Times New Roman" w:cs="Times New Roman"/>
            <w:color w:val="0462C1"/>
            <w:sz w:val="24"/>
            <w:szCs w:val="24"/>
            <w:u w:val="single" w:color="0462C1"/>
            <w:lang w:val="es-ES"/>
          </w:rPr>
          <w:t>https://ensanut.insp.mx/encuestas/ensanutcontinua2022/descargas.php</w:t>
        </w:r>
      </w:hyperlink>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8"/>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En el plano económico de corto y mediano plazo, el exceso de peso se traduce en pérdida de años de vida saludable y muertes atribuibles, presionando el gasto sanitario y reduciendo productividad: el </w:t>
      </w:r>
      <w:proofErr w:type="spellStart"/>
      <w:r w:rsidRPr="00E906CC">
        <w:rPr>
          <w:rFonts w:ascii="Times New Roman" w:eastAsia="Arial MT" w:hAnsi="Times New Roman" w:cs="Times New Roman"/>
          <w:sz w:val="24"/>
          <w:szCs w:val="24"/>
          <w:lang w:val="es-ES"/>
        </w:rPr>
        <w:t>World</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Obesity</w:t>
      </w:r>
      <w:proofErr w:type="spellEnd"/>
      <w:r w:rsidRPr="00E906CC">
        <w:rPr>
          <w:rFonts w:ascii="Times New Roman" w:eastAsia="Arial MT" w:hAnsi="Times New Roman" w:cs="Times New Roman"/>
          <w:sz w:val="24"/>
          <w:szCs w:val="24"/>
          <w:lang w:val="es-ES"/>
        </w:rPr>
        <w:t xml:space="preserve"> Atlas 2024 reporta para México con base en estimaciones de carga atribuible a índice de masa corporal elevado de millones de personas y un volumen relevante de muertes por enfermedades no trasmisibles, atribuibles, lo que dimensiona la magnitud del costo social y económico asociado.</w:t>
      </w:r>
    </w:p>
    <w:p w:rsidR="009A4345" w:rsidRPr="00E906CC" w:rsidRDefault="009A4345" w:rsidP="000D578F">
      <w:pPr>
        <w:widowControl w:val="0"/>
        <w:autoSpaceDE w:val="0"/>
        <w:autoSpaceDN w:val="0"/>
        <w:spacing w:after="0" w:line="240" w:lineRule="auto"/>
        <w:ind w:right="258"/>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8"/>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términos de política pública, esto justifica intervenciones preventivas tempranas y sostenidas, por ejemplo, el uso de guías nutrimentales y acciones escolares para contrarrestar el sobrepeso, la obesidad y trastornos alimenticios en la población educanda.</w:t>
      </w:r>
    </w:p>
    <w:p w:rsidR="009A4345" w:rsidRPr="00E906CC" w:rsidRDefault="009A4345" w:rsidP="000D578F">
      <w:pPr>
        <w:widowControl w:val="0"/>
        <w:autoSpaceDE w:val="0"/>
        <w:autoSpaceDN w:val="0"/>
        <w:spacing w:after="0" w:line="240" w:lineRule="auto"/>
        <w:ind w:right="258"/>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paralelo, la desnutrición en México persiste como un problema estructural, particularmente en su forma crónica (baja talla), que refleja privaciones acumuladas en alimentación, salud y cuidado durante la primera infancia; ENSANUT 2022 señala que la baja talla se mantiene alrededor de 12–13% en menores de cinco años. Esta forma de malnutrición se asocia con mayor vulnerabilidad a infecciones, afectaciones en el crecimiento y el desarrollo, y con impactos en capacidades de aprendizaje y rendimiento escolar, lo que limita oportunidades educativas y laborales futuras a mediano plazo. Además, la propia ENSANUT 2022 advierte la persistencia del estancamiento en la reducción de la desnutrición crónica, subrayando la necesidad de estrategias focalizadas por territorio y población vulnerable para romper ciclos intergeneracionales de enfermedad y desigualdad.</w:t>
      </w: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el Estado de México, el exceso de peso se sostiene por una combinación de entorno alimentario, sedentarismo y desigualdad territorial, con expresión directa en la demanda de servicios. La medición de pobreza de CONEVAL muestra que en 2022 20.3% de la población mexiquense presentó carencia por acceso a una alimentación nutritiva y de calidad, condición que suele empujar a hogares a dietas más baratas y densas en energía, y menos diversas dejando de lado a las frutas, verduras y proteínas de calidad, elevando así el riesgo de sobrepeso u obesidad a lo largo del curso de vida.</w:t>
      </w: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paralelo, la vigilancia epidemiológica estatal ubica a la obesidad como una de las principales causas de morbilidad registradas en el sistema de vigilancia del Estado de México, y la desagrega por jurisdicción sanitaria, lo que es consistente con una carga mayor en zonas urbanas y periurbanas como Ecatepec, Nezahualcóyotl, Naucalpan, Tlalnepantla, Toluca y corredores de crecimiento.</w:t>
      </w: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En niñas, niños y adolescentes mexiquenses, el sobrepeso y la obesidad operan como un factor limitante del desarrollo biológico, escolar y socioemocional y se traducen en costos de corto y mediano plazo para familias, escuelas y sector salud: mayor riesgo </w:t>
      </w:r>
      <w:proofErr w:type="spellStart"/>
      <w:r w:rsidRPr="00E906CC">
        <w:rPr>
          <w:rFonts w:ascii="Times New Roman" w:eastAsia="Arial MT" w:hAnsi="Times New Roman" w:cs="Times New Roman"/>
          <w:sz w:val="24"/>
          <w:szCs w:val="24"/>
          <w:lang w:val="es-ES"/>
        </w:rPr>
        <w:t>cardiometabólico</w:t>
      </w:r>
      <w:proofErr w:type="spellEnd"/>
      <w:r w:rsidRPr="00E906CC">
        <w:rPr>
          <w:rFonts w:ascii="Times New Roman" w:eastAsia="Arial MT" w:hAnsi="Times New Roman" w:cs="Times New Roman"/>
          <w:sz w:val="24"/>
          <w:szCs w:val="24"/>
          <w:lang w:val="es-ES"/>
        </w:rPr>
        <w:t xml:space="preserve"> temprano, estigmatización, afectaciones en la participación escolar y aumento de consultas por causas relacionadas. El Boletín EPIDEMIOLÓGICO, Sistema Único de Información para la Vigilancia Epidemiológica incorpora, dentro de los “trastornos de la nutrición”, no solo obesidad sino también anorexia, bulimia y otros trastornos alimentarios, lo que subraya que el problema no es únicamente “peso”, sino salud integral y conductas alimentarias en entornos municipales concretos5.</w:t>
      </w: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En municipios con alta densidad poblacional y oferta extendida de </w:t>
      </w:r>
      <w:proofErr w:type="spellStart"/>
      <w:r w:rsidRPr="00E906CC">
        <w:rPr>
          <w:rFonts w:ascii="Times New Roman" w:eastAsia="Arial MT" w:hAnsi="Times New Roman" w:cs="Times New Roman"/>
          <w:sz w:val="24"/>
          <w:szCs w:val="24"/>
          <w:lang w:val="es-ES"/>
        </w:rPr>
        <w:t>ultraprocesados</w:t>
      </w:r>
      <w:proofErr w:type="spellEnd"/>
      <w:r w:rsidRPr="00E906CC">
        <w:rPr>
          <w:rFonts w:ascii="Times New Roman" w:eastAsia="Arial MT" w:hAnsi="Times New Roman" w:cs="Times New Roman"/>
          <w:sz w:val="24"/>
          <w:szCs w:val="24"/>
          <w:lang w:val="es-ES"/>
        </w:rPr>
        <w:t xml:space="preserve">, la política pública suele enfrentar además brechas de infraestructura como es la ausencia de espacios </w:t>
      </w:r>
      <w:r w:rsidRPr="00E906CC">
        <w:rPr>
          <w:rFonts w:ascii="Times New Roman" w:eastAsia="Arial MT" w:hAnsi="Times New Roman" w:cs="Times New Roman"/>
          <w:sz w:val="24"/>
          <w:szCs w:val="24"/>
          <w:lang w:val="es-ES"/>
        </w:rPr>
        <w:lastRenderedPageBreak/>
        <w:t>seguros para actividad física, agua potable en escuelas, disponibilidad de alimentos frescos, lo que perpetúa el círculo entre carencias y malas dietas.</w:t>
      </w: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2"/>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cuanto a desnutrición en el Estado de México, el fenómeno no desaparece: coexiste con el exceso de peso como parte de la doble carga de la malnutrición, y tiende a concentrarse territorialmente donde hay más precariedad, ruralidad y barreras de acceso a alimentos saludables. En el mismo sistema de vigilancia epidemiológica estatal, se monitorean y reportan desnutrición moderada y desnutrición severa, con desglose por jurisdicción sanitaria, por ejemplo, Tejupilco, Tenancingo, Valle de Bravo, Atlacomulco, entre otras, que agrupan municipios con contrastes marcados de marginación, dispersión poblacional y disponibilidad de servicios.</w:t>
      </w:r>
    </w:p>
    <w:p w:rsidR="009A4345" w:rsidRPr="00E906CC" w:rsidRDefault="009A4345" w:rsidP="000D578F">
      <w:pPr>
        <w:widowControl w:val="0"/>
        <w:autoSpaceDE w:val="0"/>
        <w:autoSpaceDN w:val="0"/>
        <w:spacing w:after="0" w:line="240" w:lineRule="auto"/>
        <w:ind w:right="252"/>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Este patrón es congruente con la evidencia institucional de que, aun cuando a nivel nacional puede existir disponibilidad promedio de alimentos, persisten desafíos de distribución, acceso económico y consumo que golpean más a hogares en desventaja y con menor capacidad para sostener dietas suficientes y variadas.</w:t>
      </w: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6"/>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Ahora, en municipios mexiquenses con mayor vulnerabilidad, la desnutrición y sus formas clínicas o funcionales impacta directamente el rendimiento escolar, la energía, la atención, el crecimiento y el desarrollo, elevando el riesgo de rezagos acumulados que después son difíciles y costosos de revertir. Ese daño temprano se conecta con el entorno socioeconómico: cuando una proporción relevante de la población enfrenta carencia por acceso a una alimentación nutritiva y de calidad, aumenta la probabilidad de que niñas, niños y adolescentes alternen entre periodos de restricción, dietas monótonas y baja calidad nutricional, con consecuencias en salud presente y futura.</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2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t>5</w:t>
      </w:r>
      <w:r w:rsidRPr="00E906CC">
        <w:rPr>
          <w:rFonts w:ascii="Times New Roman" w:eastAsia="Arial MT" w:hAnsi="Times New Roman" w:cs="Times New Roman"/>
          <w:sz w:val="24"/>
          <w:szCs w:val="24"/>
          <w:lang w:val="es-ES"/>
        </w:rPr>
        <w:t xml:space="preserve"> Instituto de Salud del Estado de México de la Secretaría de Salud. Boletín EPIDEMIOLÓGICO, Sistema Único de Información para la Vigilancia Epidemiológica; a Semana 02, 2026</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2"/>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Esa misma desigualdad municipal alimenta la trampa de costos: más enfermedad y ausentismo escolar hoy, y menor capital humano y productividad mañana, especialmente en territorios donde las redes de abasto, los servicios de salud y la infraestructura social son más limitados.</w:t>
      </w:r>
    </w:p>
    <w:p w:rsidR="009A4345" w:rsidRPr="00E906CC" w:rsidRDefault="009A4345" w:rsidP="000D578F">
      <w:pPr>
        <w:widowControl w:val="0"/>
        <w:autoSpaceDE w:val="0"/>
        <w:autoSpaceDN w:val="0"/>
        <w:spacing w:after="0" w:line="240" w:lineRule="auto"/>
        <w:ind w:right="262"/>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evidencia sugiere que, para incidir en el exceso de peso y en los trastornos alimentarios, no basta con informar de manera general: se requiere orientar a la comunidad educativa con herramientas prácticas, culturalmente pertinentes y alineadas con el entorno alimentario real de cada región. Bajo esta lógica, se propone incorporar en la Ley de Educación del Estado de México la figura de las Guías Nutrimentales Regionalizadas, como instrumento de orientación, prevención y promoción de una alimentación adecuada, vinculada con la disponibilidad local, la estacionalidad, la identidad cultural alimentaria y el bienestar psicoemocional.</w:t>
      </w: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 manera paralela, el Estado de México cuenta con una diversidad agroalimentaria significativa, que permite construir soluciones con pertinencia territorial. El Censo Agropecuario 2022 reportó, entre otros resultados, un total estatal de 2.2 millones de hectáreas, así como 473,484 unidades de producción agropecuaria y forestal; y registró que una parte sustantiva de la superficie agrícola opera bajo temporal, lo que refuerza la necesidad de considerar estacionalidad y disponibilidad regional en las estrategias alimentarias.6</w:t>
      </w:r>
    </w:p>
    <w:p w:rsidR="009A4345" w:rsidRPr="00E906CC" w:rsidRDefault="009A4345" w:rsidP="000D578F">
      <w:pPr>
        <w:widowControl w:val="0"/>
        <w:autoSpaceDE w:val="0"/>
        <w:autoSpaceDN w:val="0"/>
        <w:spacing w:after="0" w:line="240" w:lineRule="auto"/>
        <w:ind w:right="260"/>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3"/>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lastRenderedPageBreak/>
        <w:t xml:space="preserve">En este escenario, la creación de Guías Nutrimentales Regionalizadas se justifica como una medida de interés público para hacer operativos los mandatos de prevención y promoción de la salud en el ámbito educativo, mediante un instrumento técnico de orientación que traduzca evidencia nutrimental en criterios aplicables por la comunidad escolar, evitando enfoques </w:t>
      </w:r>
      <w:proofErr w:type="spellStart"/>
      <w:r w:rsidRPr="00E906CC">
        <w:rPr>
          <w:rFonts w:ascii="Times New Roman" w:eastAsia="Arial MT" w:hAnsi="Times New Roman" w:cs="Times New Roman"/>
          <w:sz w:val="24"/>
          <w:szCs w:val="24"/>
          <w:lang w:val="es-ES"/>
        </w:rPr>
        <w:t>estigmatizantes</w:t>
      </w:r>
      <w:proofErr w:type="spellEnd"/>
      <w:r w:rsidRPr="00E906CC">
        <w:rPr>
          <w:rFonts w:ascii="Times New Roman" w:eastAsia="Arial MT" w:hAnsi="Times New Roman" w:cs="Times New Roman"/>
          <w:sz w:val="24"/>
          <w:szCs w:val="24"/>
          <w:lang w:val="es-ES"/>
        </w:rPr>
        <w:t xml:space="preserve"> y atendiendo el entorno alimentario real de cada región y municipio.</w:t>
      </w:r>
    </w:p>
    <w:p w:rsidR="009A4345" w:rsidRPr="00E906CC" w:rsidRDefault="009A4345" w:rsidP="000D578F">
      <w:pPr>
        <w:widowControl w:val="0"/>
        <w:autoSpaceDE w:val="0"/>
        <w:autoSpaceDN w:val="0"/>
        <w:spacing w:after="0" w:line="240" w:lineRule="auto"/>
        <w:ind w:right="263"/>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Dichas guías permiten alinear mensajes de salud con disponibilidad territorial: por un lado, responden a la carencia por acceso a una alimentación nutritiva y de calidad reportada para el Estado de México en la medición multidimensional de la pobreza 2022; y por otro, facilitan decisiones cotidianas para reducir el consumo de productos de baja calidad nutrimental cuando éstos resultan más accesibles que los alimentos frescos.7</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t>6</w:t>
      </w:r>
      <w:r w:rsidRPr="00E906CC">
        <w:rPr>
          <w:rFonts w:ascii="Times New Roman" w:eastAsia="Arial MT" w:hAnsi="Times New Roman" w:cs="Times New Roman"/>
          <w:sz w:val="24"/>
          <w:szCs w:val="24"/>
          <w:lang w:val="es-ES"/>
        </w:rPr>
        <w:t xml:space="preserve"> Instituto Nacional de Estadística y Geografía. (2023, </w:t>
      </w:r>
      <w:proofErr w:type="spellStart"/>
      <w:r w:rsidRPr="00E906CC">
        <w:rPr>
          <w:rFonts w:ascii="Times New Roman" w:eastAsia="Arial MT" w:hAnsi="Times New Roman" w:cs="Times New Roman"/>
          <w:sz w:val="24"/>
          <w:szCs w:val="24"/>
          <w:lang w:val="es-ES"/>
        </w:rPr>
        <w:t>noviember</w:t>
      </w:r>
      <w:proofErr w:type="spellEnd"/>
      <w:r w:rsidRPr="00E906CC">
        <w:rPr>
          <w:rFonts w:ascii="Times New Roman" w:eastAsia="Arial MT" w:hAnsi="Times New Roman" w:cs="Times New Roman"/>
          <w:sz w:val="24"/>
          <w:szCs w:val="24"/>
          <w:lang w:val="es-ES"/>
        </w:rPr>
        <w:t xml:space="preserve"> 21). Censo Agropecuario 2022: Resultados definitivos. Estado de México. </w:t>
      </w:r>
      <w:hyperlink r:id="rId56">
        <w:r w:rsidRPr="00E906CC">
          <w:rPr>
            <w:rFonts w:ascii="Times New Roman" w:eastAsia="Arial MT" w:hAnsi="Times New Roman" w:cs="Times New Roman"/>
            <w:color w:val="0462C1"/>
            <w:sz w:val="24"/>
            <w:szCs w:val="24"/>
            <w:u w:val="single" w:color="0462C1"/>
            <w:lang w:val="es-ES"/>
          </w:rPr>
          <w:t>https://inegi.org.mx/contenidos/programas/ca/2022/doc/ca2022_rdMEX.pdf</w:t>
        </w:r>
      </w:hyperlink>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4"/>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Adicionalmente, las guías regionalizadas habilitan una vía de impacto económico positivo en el corto y mediano plazo, al orientar el consumo hacia alimentos locales y de temporada e incorporar criterios que faciliten compras y abastecimiento desde microempresas y productores regionales, fortaleciendo cadenas cortas y mercados rurales. La evidencia técnica reciente sobre alimentación escolar con compras locales. Estas documentan beneficios simultáneos en nutrición infantil y en medios de vida locales, y establece como condición de éxito una gobernanza multisectorial que coordine educación, salud, agricultura y desarrollo económico.</w:t>
      </w: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el Estado de México, este enfoque es consistente con la base productiva agropecuaria reportada por el INEGI y puede articularse con referentes de consumo de alta incidencia, por ejemplo, la canasta de primera necesidad empleada en el monitoreo de precios de PROFECO, para privilegiar opciones más saludables y económicamente accesibles.</w:t>
      </w: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Para asegurar implementación efectiva y educación integral, resulta indispensable la participación coordinada de las dependencias competentes Educación, Salud, Bienestar, Campo, Desarrollo Económico y Cultura, así como de los municipios y, en su caso, los sistemas DIF, bajo un esquema de corresponsabilidad que combine: materiales pedagógicos y capacitación; entornos escolares saludables; criterios de abasto, inocuidad y compras públicas responsables; y evaluación.</w:t>
      </w: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términos de resultados, se prevé un efecto de corto plazo en alfabetización alimentaria y mejora del entorno escolar; de mediano plazo en reducción de factores de riesgo y detección oportuna; y de largo plazo en menor carga de enfermedad y costos sanitarios, con ganancias en capital humano y productividad.</w:t>
      </w: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1"/>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 evidencia sugiere que, para incidir en el exceso de peso y en los trastornos alimentarios, no basta con informar de manera general: se requiere orientar a la comunidad educativa con herramientas prácticas, culturalmente pertinentes y alineadas con el entorno alimentario real de cada región. Bajo esta lógica, se propone incorporar en la Ley de Educación del Estado de México la figura de las Guías Nutrimentales Regionalizadas, como instrumento de orientación, prevención y promoción de una alimentación adecuada, vinculada con la disponibilidad local, la estacionalidad, la identidad cultural alimentaria y el bienestar psicoemocional.</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606"/>
        <w:jc w:val="both"/>
        <w:rPr>
          <w:rFonts w:ascii="Times New Roman" w:eastAsia="Arial MT" w:hAnsi="Times New Roman" w:cs="Times New Roman"/>
          <w:color w:val="0462C1"/>
          <w:sz w:val="24"/>
          <w:szCs w:val="24"/>
          <w:u w:val="single" w:color="0462C1"/>
          <w:lang w:val="es-ES"/>
        </w:rPr>
      </w:pPr>
      <w:r w:rsidRPr="00E906CC">
        <w:rPr>
          <w:rFonts w:ascii="Times New Roman" w:eastAsia="Arial MT" w:hAnsi="Times New Roman" w:cs="Times New Roman"/>
          <w:sz w:val="24"/>
          <w:szCs w:val="24"/>
          <w:vertAlign w:val="superscript"/>
          <w:lang w:val="es-ES"/>
        </w:rPr>
        <w:lastRenderedPageBreak/>
        <w:t>7</w:t>
      </w:r>
      <w:r w:rsidRPr="00E906CC">
        <w:rPr>
          <w:rFonts w:ascii="Times New Roman" w:eastAsia="Arial MT" w:hAnsi="Times New Roman" w:cs="Times New Roman"/>
          <w:sz w:val="24"/>
          <w:szCs w:val="24"/>
          <w:lang w:val="es-ES"/>
        </w:rPr>
        <w:t xml:space="preserve"> Consejo Nacional de Evaluación de la Política de Desarrollo Social. (2023). Estadísticas de pobreza en el Estado de México: Medición de pobreza 2022 (carencias sociales; acceso a la alimentación nutritiva y de calidad). </w:t>
      </w:r>
      <w:hyperlink r:id="rId57">
        <w:r w:rsidRPr="00E906CC">
          <w:rPr>
            <w:rFonts w:ascii="Times New Roman" w:eastAsia="Arial MT" w:hAnsi="Times New Roman" w:cs="Times New Roman"/>
            <w:color w:val="0462C1"/>
            <w:sz w:val="24"/>
            <w:szCs w:val="24"/>
            <w:u w:val="single" w:color="0462C1"/>
            <w:lang w:val="es-ES"/>
          </w:rPr>
          <w:t>https://www.coneval.org.mx/coordinacion/entidades/EstadodeMexico/Paginas/principal.aspx</w:t>
        </w:r>
      </w:hyperlink>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El marco federal educativo y sanitario ha avanzado en la regulación del entorno alimentario escolar. El Acuerdo publicado en el Diario Oficial de la Federación el 30 de septiembre de 2024 prevé lineamientos obligatorios para la preparación, distribución y expendio de alimentos y bebidas en las escuelas del Sistema Educativo Nacional, y establece acciones como: promover estilos de vida saludables mediante orientación alimentaria; poner énfasis en el consumo de verduras, frutas, semillas, alimentos y bebidas naturales, de la región y de temporada; así como considerar criterios nutrimentales y restringir alimentos con sellos de advertencia.</w:t>
      </w: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Asimismo, a nivel internacional, la Organización Mundial de la Salud y la UNESCO han impulsado el enfoque de escuelas promotoras de la salud mediante un paquete de recursos publicado en 2021, que incluye estándares globales y una guía de implementación para integrar políticas, ambientes y educación para la salud dentro de un enfoque de escuela completa.8</w:t>
      </w: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1"/>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Como parte del contexto económico de los hogares, en México se da seguimiento a la canasta de primera necesidad para fines de monitoreo de precios. Por ejemplo, la Procuraduría Federal del Consumidor publica periódicamente insumos de referencia y reportes del programa “Quién es Quién en los Precios” para la canasta de primera necesidad de 24 productos, que incluyen los siguientes:</w:t>
      </w:r>
    </w:p>
    <w:p w:rsidR="009A4345" w:rsidRPr="00E906CC" w:rsidRDefault="009A4345" w:rsidP="000D578F">
      <w:pPr>
        <w:widowControl w:val="0"/>
        <w:autoSpaceDE w:val="0"/>
        <w:autoSpaceDN w:val="0"/>
        <w:spacing w:after="0" w:line="240" w:lineRule="auto"/>
        <w:ind w:right="261"/>
        <w:jc w:val="both"/>
        <w:rPr>
          <w:rFonts w:ascii="Times New Roman" w:eastAsia="Arial MT" w:hAnsi="Times New Roman" w:cs="Times New Roman"/>
          <w:sz w:val="24"/>
          <w:szCs w:val="24"/>
          <w:lang w:val="es-ES"/>
        </w:rPr>
      </w:pP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Aceite vegetal comestible, 1 botella de 946 ml</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Arroz en grano, 1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Atún en hojuela, 2 latas de 140 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Azúcar morena, 1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Bistec de res, 1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Cebolla blanca, 1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Chile serrano, 1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Frijol en grano, 900 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Huevo blanco, 18 piezas</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Jabón de tocador, 1 pieza</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 xml:space="preserve">Jitomate </w:t>
      </w:r>
      <w:proofErr w:type="spellStart"/>
      <w:r w:rsidRPr="00E906CC">
        <w:rPr>
          <w:rFonts w:ascii="Times New Roman" w:eastAsia="Arial MT" w:hAnsi="Times New Roman" w:cs="Times New Roman"/>
          <w:i/>
          <w:sz w:val="24"/>
          <w:szCs w:val="24"/>
          <w:lang w:val="es-ES"/>
        </w:rPr>
        <w:t>saladet</w:t>
      </w:r>
      <w:proofErr w:type="spellEnd"/>
      <w:r w:rsidRPr="00E906CC">
        <w:rPr>
          <w:rFonts w:ascii="Times New Roman" w:eastAsia="Arial MT" w:hAnsi="Times New Roman" w:cs="Times New Roman"/>
          <w:i/>
          <w:sz w:val="24"/>
          <w:szCs w:val="24"/>
          <w:lang w:val="es-ES"/>
        </w:rPr>
        <w:t>, 1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Leche de vaca, 5 litros</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Limón sin semilla, 1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Manzana, 1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Masa de maíz, 2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Pan de caja, 680 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Papel higiénico, 4 piezas</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Piña, 1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Pollo entero, 2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Sardina en tomate, 2 latas de 425 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Pastelillos, 1 caja de 6 piezas</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Tortilla de maíz, 4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Zanahoria, 1 kg</w:t>
      </w:r>
    </w:p>
    <w:p w:rsidR="009A4345" w:rsidRPr="00E906CC" w:rsidRDefault="009A4345" w:rsidP="000D578F">
      <w:pPr>
        <w:widowControl w:val="0"/>
        <w:numPr>
          <w:ilvl w:val="0"/>
          <w:numId w:val="29"/>
        </w:numPr>
        <w:autoSpaceDE w:val="0"/>
        <w:autoSpaceDN w:val="0"/>
        <w:spacing w:after="0" w:line="240" w:lineRule="auto"/>
        <w:ind w:left="0" w:firstLine="0"/>
        <w:rPr>
          <w:rFonts w:ascii="Times New Roman" w:eastAsia="Arial MT" w:hAnsi="Times New Roman" w:cs="Times New Roman"/>
          <w:i/>
          <w:sz w:val="24"/>
          <w:szCs w:val="24"/>
          <w:lang w:val="es-ES"/>
        </w:rPr>
      </w:pPr>
      <w:r w:rsidRPr="00E906CC">
        <w:rPr>
          <w:rFonts w:ascii="Times New Roman" w:eastAsia="Arial MT" w:hAnsi="Times New Roman" w:cs="Times New Roman"/>
          <w:i/>
          <w:sz w:val="24"/>
          <w:szCs w:val="24"/>
          <w:lang w:val="es-ES"/>
        </w:rPr>
        <w:t>Cereal de Hojuelas Azucaradas, 1 caja de 500 g.</w:t>
      </w:r>
      <w:r w:rsidRPr="00E906CC">
        <w:rPr>
          <w:rFonts w:ascii="Times New Roman" w:eastAsia="Arial MT" w:hAnsi="Times New Roman" w:cs="Times New Roman"/>
          <w:i/>
          <w:sz w:val="24"/>
          <w:szCs w:val="24"/>
          <w:vertAlign w:val="superscript"/>
          <w:lang w:val="es-ES"/>
        </w:rPr>
        <w:t>9</w:t>
      </w:r>
    </w:p>
    <w:p w:rsidR="009A4345" w:rsidRPr="00E906CC" w:rsidRDefault="009A4345" w:rsidP="000D578F">
      <w:pPr>
        <w:widowControl w:val="0"/>
        <w:autoSpaceDE w:val="0"/>
        <w:autoSpaceDN w:val="0"/>
        <w:spacing w:after="0" w:line="240" w:lineRule="auto"/>
        <w:rPr>
          <w:rFonts w:ascii="Times New Roman" w:eastAsia="Arial MT" w:hAnsi="Times New Roman" w:cs="Times New Roman"/>
          <w:i/>
          <w:sz w:val="24"/>
          <w:szCs w:val="24"/>
          <w:lang w:val="es-ES"/>
        </w:rPr>
      </w:pP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t>8</w:t>
      </w:r>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World</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Health</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Organization</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United</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Nations</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Educational</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Scientific</w:t>
      </w:r>
      <w:proofErr w:type="spellEnd"/>
      <w:r w:rsidRPr="00E906CC">
        <w:rPr>
          <w:rFonts w:ascii="Times New Roman" w:eastAsia="Arial MT" w:hAnsi="Times New Roman" w:cs="Times New Roman"/>
          <w:sz w:val="24"/>
          <w:szCs w:val="24"/>
          <w:lang w:val="es-ES"/>
        </w:rPr>
        <w:t xml:space="preserve"> and Cultural </w:t>
      </w:r>
      <w:proofErr w:type="spellStart"/>
      <w:r w:rsidRPr="00E906CC">
        <w:rPr>
          <w:rFonts w:ascii="Times New Roman" w:eastAsia="Arial MT" w:hAnsi="Times New Roman" w:cs="Times New Roman"/>
          <w:sz w:val="24"/>
          <w:szCs w:val="24"/>
          <w:lang w:val="es-ES"/>
        </w:rPr>
        <w:t>Organization</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United</w:t>
      </w:r>
      <w:proofErr w:type="spellEnd"/>
    </w:p>
    <w:p w:rsidR="009A4345" w:rsidRPr="00E906CC" w:rsidRDefault="009A4345" w:rsidP="000D578F">
      <w:pPr>
        <w:widowControl w:val="0"/>
        <w:autoSpaceDE w:val="0"/>
        <w:autoSpaceDN w:val="0"/>
        <w:spacing w:after="0" w:line="240" w:lineRule="auto"/>
        <w:ind w:right="220"/>
        <w:rPr>
          <w:rFonts w:ascii="Times New Roman" w:eastAsia="Arial MT" w:hAnsi="Times New Roman" w:cs="Times New Roman"/>
          <w:sz w:val="24"/>
          <w:szCs w:val="24"/>
          <w:lang w:val="es-ES"/>
        </w:rPr>
      </w:pPr>
      <w:proofErr w:type="spellStart"/>
      <w:r w:rsidRPr="00E906CC">
        <w:rPr>
          <w:rFonts w:ascii="Times New Roman" w:eastAsia="Arial MT" w:hAnsi="Times New Roman" w:cs="Times New Roman"/>
          <w:sz w:val="24"/>
          <w:szCs w:val="24"/>
          <w:lang w:val="es-ES"/>
        </w:rPr>
        <w:t>Nations</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Children’s</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Fund</w:t>
      </w:r>
      <w:proofErr w:type="spellEnd"/>
      <w:r w:rsidRPr="00E906CC">
        <w:rPr>
          <w:rFonts w:ascii="Times New Roman" w:eastAsia="Arial MT" w:hAnsi="Times New Roman" w:cs="Times New Roman"/>
          <w:sz w:val="24"/>
          <w:szCs w:val="24"/>
          <w:lang w:val="es-ES"/>
        </w:rPr>
        <w:t xml:space="preserve">, &amp; </w:t>
      </w:r>
      <w:proofErr w:type="spellStart"/>
      <w:r w:rsidRPr="00E906CC">
        <w:rPr>
          <w:rFonts w:ascii="Times New Roman" w:eastAsia="Arial MT" w:hAnsi="Times New Roman" w:cs="Times New Roman"/>
          <w:sz w:val="24"/>
          <w:szCs w:val="24"/>
          <w:lang w:val="es-ES"/>
        </w:rPr>
        <w:t>World</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Food</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Programme</w:t>
      </w:r>
      <w:proofErr w:type="spellEnd"/>
      <w:r w:rsidRPr="00E906CC">
        <w:rPr>
          <w:rFonts w:ascii="Times New Roman" w:eastAsia="Arial MT" w:hAnsi="Times New Roman" w:cs="Times New Roman"/>
          <w:sz w:val="24"/>
          <w:szCs w:val="24"/>
          <w:lang w:val="es-ES"/>
        </w:rPr>
        <w:t xml:space="preserve">. (2021, June 22). </w:t>
      </w:r>
      <w:proofErr w:type="spellStart"/>
      <w:r w:rsidRPr="00E906CC">
        <w:rPr>
          <w:rFonts w:ascii="Times New Roman" w:eastAsia="Arial MT" w:hAnsi="Times New Roman" w:cs="Times New Roman"/>
          <w:sz w:val="24"/>
          <w:szCs w:val="24"/>
          <w:lang w:val="es-ES"/>
        </w:rPr>
        <w:t>Making</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every</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school</w:t>
      </w:r>
      <w:proofErr w:type="spellEnd"/>
      <w:r w:rsidRPr="00E906CC">
        <w:rPr>
          <w:rFonts w:ascii="Times New Roman" w:eastAsia="Arial MT" w:hAnsi="Times New Roman" w:cs="Times New Roman"/>
          <w:sz w:val="24"/>
          <w:szCs w:val="24"/>
          <w:lang w:val="es-ES"/>
        </w:rPr>
        <w:t xml:space="preserve"> a </w:t>
      </w:r>
      <w:proofErr w:type="spellStart"/>
      <w:r w:rsidRPr="00E906CC">
        <w:rPr>
          <w:rFonts w:ascii="Times New Roman" w:eastAsia="Arial MT" w:hAnsi="Times New Roman" w:cs="Times New Roman"/>
          <w:sz w:val="24"/>
          <w:szCs w:val="24"/>
          <w:lang w:val="es-ES"/>
        </w:rPr>
        <w:t>health</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promoting</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school</w:t>
      </w:r>
      <w:proofErr w:type="spellEnd"/>
      <w:r w:rsidRPr="00E906CC">
        <w:rPr>
          <w:rFonts w:ascii="Times New Roman" w:eastAsia="Arial MT" w:hAnsi="Times New Roman" w:cs="Times New Roman"/>
          <w:sz w:val="24"/>
          <w:szCs w:val="24"/>
          <w:lang w:val="es-ES"/>
        </w:rPr>
        <w:t xml:space="preserve"> – </w:t>
      </w:r>
      <w:proofErr w:type="spellStart"/>
      <w:r w:rsidRPr="00E906CC">
        <w:rPr>
          <w:rFonts w:ascii="Times New Roman" w:eastAsia="Arial MT" w:hAnsi="Times New Roman" w:cs="Times New Roman"/>
          <w:sz w:val="24"/>
          <w:szCs w:val="24"/>
          <w:lang w:val="es-ES"/>
        </w:rPr>
        <w:t>Implementation</w:t>
      </w:r>
      <w:proofErr w:type="spellEnd"/>
      <w:r w:rsidRPr="00E906CC">
        <w:rPr>
          <w:rFonts w:ascii="Times New Roman" w:eastAsia="Arial MT" w:hAnsi="Times New Roman" w:cs="Times New Roman"/>
          <w:sz w:val="24"/>
          <w:szCs w:val="24"/>
          <w:lang w:val="es-ES"/>
        </w:rPr>
        <w:t xml:space="preserve"> </w:t>
      </w:r>
      <w:proofErr w:type="spellStart"/>
      <w:r w:rsidRPr="00E906CC">
        <w:rPr>
          <w:rFonts w:ascii="Times New Roman" w:eastAsia="Arial MT" w:hAnsi="Times New Roman" w:cs="Times New Roman"/>
          <w:sz w:val="24"/>
          <w:szCs w:val="24"/>
          <w:lang w:val="es-ES"/>
        </w:rPr>
        <w:t>guidance</w:t>
      </w:r>
      <w:proofErr w:type="spellEnd"/>
      <w:r w:rsidRPr="00E906CC">
        <w:rPr>
          <w:rFonts w:ascii="Times New Roman" w:eastAsia="Arial MT" w:hAnsi="Times New Roman" w:cs="Times New Roman"/>
          <w:sz w:val="24"/>
          <w:szCs w:val="24"/>
          <w:lang w:val="es-ES"/>
        </w:rPr>
        <w:t xml:space="preserve">. </w:t>
      </w:r>
      <w:hyperlink r:id="rId58">
        <w:r w:rsidRPr="00E906CC">
          <w:rPr>
            <w:rFonts w:ascii="Times New Roman" w:eastAsia="Arial MT" w:hAnsi="Times New Roman" w:cs="Times New Roman"/>
            <w:color w:val="0462C1"/>
            <w:sz w:val="24"/>
            <w:szCs w:val="24"/>
            <w:u w:val="single" w:color="0462C1"/>
            <w:lang w:val="es-ES"/>
          </w:rPr>
          <w:t>https://www.who.int/publications/i/item/9789240025073</w:t>
        </w:r>
      </w:hyperlink>
    </w:p>
    <w:p w:rsidR="009A4345" w:rsidRPr="00E906CC" w:rsidRDefault="009A4345" w:rsidP="000D578F">
      <w:pPr>
        <w:widowControl w:val="0"/>
        <w:autoSpaceDE w:val="0"/>
        <w:autoSpaceDN w:val="0"/>
        <w:spacing w:after="0" w:line="240" w:lineRule="auto"/>
        <w:rPr>
          <w:rFonts w:ascii="Times New Roman" w:eastAsia="Arial MT" w:hAnsi="Times New Roman" w:cs="Times New Roman"/>
          <w:i/>
          <w:sz w:val="24"/>
          <w:szCs w:val="24"/>
          <w:lang w:val="es-ES"/>
        </w:rPr>
      </w:pP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este sentido, la propuesta de Guías Nutrimentales Regionalizadas busca complementar el entorno alimentario cotidiano, orientando elecciones saludables dentro de los márgenes reales de disponibilidad y accesibilidad, y promoviendo, en la medida de lo posible, el reconocimiento de alimentos locales y preparaciones tradicionales con perfil nutrimental favorable.</w:t>
      </w: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4"/>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Por ello la presente iniciativa ajusta el marco normativo para definir y reconocer en la Ley de Educación del Estado de México las Guías Nutrimentales Regionalizadas; con ello establecer la obligación de las autoridades educativas estatales de emitir, actualizar y difundir dichas guías; y se pueda incorporar como finalidad del Sistema Educativo Estatal la prevención, atención y contrarresto del sobrepeso, la obesidad y los trastornos alimenticios, mediante orientación alimentaria y acciones de promoción; para fortalecer la vinculación con el desarrollo económico local, el reconocimiento de alimentos regionales y la pertinencia cultural.</w:t>
      </w:r>
    </w:p>
    <w:p w:rsidR="009A4345" w:rsidRPr="00E906CC" w:rsidRDefault="009A4345" w:rsidP="000D578F">
      <w:pPr>
        <w:widowControl w:val="0"/>
        <w:autoSpaceDE w:val="0"/>
        <w:autoSpaceDN w:val="0"/>
        <w:spacing w:after="0" w:line="240" w:lineRule="auto"/>
        <w:ind w:right="254"/>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2"/>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Para que las Guías Nutrimentales Regionalizadas sean efectivas y éticas, deberán elaborarse con enfoque de derechos y de no discriminación, evitando el estigma corporal, y promoviendo una cultura alimentaria de autocuidado. Asimismo, deberán considerar elementos de bienestar psicoemocional, particularmente en población adolescente, donde la evidencia nacional identifica conductas alimentarias de riesgo.</w:t>
      </w:r>
    </w:p>
    <w:p w:rsidR="009A4345" w:rsidRPr="00E906CC" w:rsidRDefault="009A4345" w:rsidP="000D578F">
      <w:pPr>
        <w:widowControl w:val="0"/>
        <w:autoSpaceDE w:val="0"/>
        <w:autoSpaceDN w:val="0"/>
        <w:spacing w:after="0" w:line="240" w:lineRule="auto"/>
        <w:ind w:right="262"/>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8"/>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Establecer un instrumento técnico–normativo de orientación alimentaria y nutrimental para el Sistema Educativo del Estado de México, con enfoque territorial, cultural y preventivo, que contribuya a combatir el sobrepeso, la obesidad y los trastornos alimenticios, así como a fomentar el bienestar psicoemocional, el consumo de alimentos locales y el desarrollo económico regional.</w:t>
      </w:r>
    </w:p>
    <w:p w:rsidR="009A4345" w:rsidRPr="00E906CC" w:rsidRDefault="009A4345" w:rsidP="000D578F">
      <w:pPr>
        <w:widowControl w:val="0"/>
        <w:autoSpaceDE w:val="0"/>
        <w:autoSpaceDN w:val="0"/>
        <w:spacing w:after="0" w:line="240" w:lineRule="auto"/>
        <w:ind w:right="258"/>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3"/>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Guías Nutrimentales Regionalizadas tendrán aplicación preferente como material de orientación y referencia para:</w:t>
      </w:r>
    </w:p>
    <w:p w:rsidR="009A4345" w:rsidRPr="00E906CC" w:rsidRDefault="009A4345" w:rsidP="000D578F">
      <w:pPr>
        <w:widowControl w:val="0"/>
        <w:autoSpaceDE w:val="0"/>
        <w:autoSpaceDN w:val="0"/>
        <w:spacing w:after="0" w:line="240" w:lineRule="auto"/>
        <w:ind w:right="263"/>
        <w:jc w:val="both"/>
        <w:rPr>
          <w:rFonts w:ascii="Times New Roman" w:eastAsia="Arial MT" w:hAnsi="Times New Roman" w:cs="Times New Roman"/>
          <w:sz w:val="24"/>
          <w:szCs w:val="24"/>
          <w:lang w:val="es-ES"/>
        </w:rPr>
      </w:pPr>
    </w:p>
    <w:p w:rsidR="009A4345" w:rsidRPr="00E906CC" w:rsidRDefault="009A4345" w:rsidP="000D578F">
      <w:pPr>
        <w:widowControl w:val="0"/>
        <w:numPr>
          <w:ilvl w:val="0"/>
          <w:numId w:val="28"/>
        </w:numPr>
        <w:autoSpaceDE w:val="0"/>
        <w:autoSpaceDN w:val="0"/>
        <w:spacing w:after="0" w:line="240" w:lineRule="auto"/>
        <w:ind w:left="0" w:right="259" w:firstLine="0"/>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Centros escolares de educación básica, media superior y superior del Sistema Educativo Estatal, en acciones de educación alimentaria.</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20"/>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vertAlign w:val="superscript"/>
          <w:lang w:val="es-ES"/>
        </w:rPr>
        <w:t>9</w:t>
      </w:r>
      <w:r w:rsidRPr="00E906CC">
        <w:rPr>
          <w:rFonts w:ascii="Times New Roman" w:eastAsia="Arial MT" w:hAnsi="Times New Roman" w:cs="Times New Roman"/>
          <w:sz w:val="24"/>
          <w:szCs w:val="24"/>
          <w:lang w:val="es-ES"/>
        </w:rPr>
        <w:t xml:space="preserve"> Procuraduría Federal del Consumidor. (2024, June 20). Quién es quién en los precios (QQP): Canasta de primera necesidad (PDF). </w:t>
      </w:r>
      <w:hyperlink r:id="rId59">
        <w:r w:rsidRPr="00E906CC">
          <w:rPr>
            <w:rFonts w:ascii="Times New Roman" w:eastAsia="Arial MT" w:hAnsi="Times New Roman" w:cs="Times New Roman"/>
            <w:color w:val="0462C1"/>
            <w:sz w:val="24"/>
            <w:szCs w:val="24"/>
            <w:u w:val="single" w:color="0462C1"/>
            <w:lang w:val="es-ES"/>
          </w:rPr>
          <w:t>https://www.profeco.gob.mx/Boletin/qqp/pdf/2024/QQP_20240620.pdf</w:t>
        </w:r>
      </w:hyperlink>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numPr>
          <w:ilvl w:val="0"/>
          <w:numId w:val="28"/>
        </w:numPr>
        <w:autoSpaceDE w:val="0"/>
        <w:autoSpaceDN w:val="0"/>
        <w:spacing w:after="0" w:line="240" w:lineRule="auto"/>
        <w:ind w:left="0" w:right="262"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Programas de fomento de estilos de vida saludables, activación física y educación para la salud, en coordinación con autoridades competentes.</w:t>
      </w:r>
    </w:p>
    <w:p w:rsidR="009A4345" w:rsidRPr="00E906CC" w:rsidRDefault="009A4345" w:rsidP="000D578F">
      <w:pPr>
        <w:widowControl w:val="0"/>
        <w:numPr>
          <w:ilvl w:val="0"/>
          <w:numId w:val="28"/>
        </w:numPr>
        <w:autoSpaceDE w:val="0"/>
        <w:autoSpaceDN w:val="0"/>
        <w:spacing w:after="0" w:line="240" w:lineRule="auto"/>
        <w:ind w:left="0" w:right="261"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Orientación a madres, padres, tutoras y tutores, así como personal docente y directivo, para favorecer decisiones alimentarias saludables y no </w:t>
      </w:r>
      <w:proofErr w:type="spellStart"/>
      <w:r w:rsidRPr="00E906CC">
        <w:rPr>
          <w:rFonts w:ascii="Times New Roman" w:eastAsia="Arial MT" w:hAnsi="Times New Roman" w:cs="Times New Roman"/>
          <w:sz w:val="24"/>
          <w:szCs w:val="24"/>
          <w:lang w:val="es-ES"/>
        </w:rPr>
        <w:t>estigmatizantes</w:t>
      </w:r>
      <w:proofErr w:type="spellEnd"/>
      <w:r w:rsidRPr="00E906CC">
        <w:rPr>
          <w:rFonts w:ascii="Times New Roman" w:eastAsia="Arial MT" w:hAnsi="Times New Roman" w:cs="Times New Roman"/>
          <w:sz w:val="24"/>
          <w:szCs w:val="24"/>
          <w:lang w:val="es-ES"/>
        </w:rPr>
        <w:t>.</w:t>
      </w:r>
    </w:p>
    <w:p w:rsidR="009A4345" w:rsidRPr="00E906CC" w:rsidRDefault="009A4345" w:rsidP="000D578F">
      <w:pPr>
        <w:widowControl w:val="0"/>
        <w:autoSpaceDE w:val="0"/>
        <w:autoSpaceDN w:val="0"/>
        <w:spacing w:after="0" w:line="240" w:lineRule="auto"/>
        <w:ind w:right="261"/>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Las guías deberán contemplar, como mínimo:</w:t>
      </w:r>
    </w:p>
    <w:p w:rsidR="009A4345" w:rsidRPr="00E906CC" w:rsidRDefault="009A4345" w:rsidP="000D578F">
      <w:pPr>
        <w:widowControl w:val="0"/>
        <w:numPr>
          <w:ilvl w:val="1"/>
          <w:numId w:val="28"/>
        </w:numPr>
        <w:autoSpaceDE w:val="0"/>
        <w:autoSpaceDN w:val="0"/>
        <w:spacing w:after="0" w:line="240" w:lineRule="auto"/>
        <w:ind w:left="0" w:right="255" w:firstLine="0"/>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Diagnóstico territorial y perfil alimentario regional (disponibilidad estacional, cadenas </w:t>
      </w:r>
      <w:r w:rsidRPr="00E906CC">
        <w:rPr>
          <w:rFonts w:ascii="Times New Roman" w:eastAsia="Arial MT" w:hAnsi="Times New Roman" w:cs="Times New Roman"/>
          <w:sz w:val="24"/>
          <w:szCs w:val="24"/>
          <w:lang w:val="es-ES"/>
        </w:rPr>
        <w:lastRenderedPageBreak/>
        <w:t>de abasto y alimentos representativos).</w:t>
      </w:r>
    </w:p>
    <w:p w:rsidR="009A4345" w:rsidRPr="00E906CC" w:rsidRDefault="009A4345" w:rsidP="000D578F">
      <w:pPr>
        <w:widowControl w:val="0"/>
        <w:numPr>
          <w:ilvl w:val="1"/>
          <w:numId w:val="28"/>
        </w:numPr>
        <w:autoSpaceDE w:val="0"/>
        <w:autoSpaceDN w:val="0"/>
        <w:spacing w:after="0" w:line="240" w:lineRule="auto"/>
        <w:ind w:left="0" w:right="262" w:firstLine="0"/>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Recomendaciones nutrimentales por grupos de edad (preescolar, escolar, adolescente, joven y adulto), con lenguaje accesible.</w:t>
      </w:r>
    </w:p>
    <w:p w:rsidR="009A4345" w:rsidRPr="00E906CC" w:rsidRDefault="009A4345" w:rsidP="000D578F">
      <w:pPr>
        <w:widowControl w:val="0"/>
        <w:numPr>
          <w:ilvl w:val="1"/>
          <w:numId w:val="28"/>
        </w:numPr>
        <w:autoSpaceDE w:val="0"/>
        <w:autoSpaceDN w:val="0"/>
        <w:spacing w:after="0" w:line="240" w:lineRule="auto"/>
        <w:ind w:left="0" w:right="257" w:firstLine="0"/>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Menús modelo y equivalencias con alimentos regionales y de temporada, priorizando preparaciones tradicionales con perfil saludable.</w:t>
      </w:r>
    </w:p>
    <w:p w:rsidR="009A4345" w:rsidRPr="00E906CC" w:rsidRDefault="009A4345" w:rsidP="000D578F">
      <w:pPr>
        <w:widowControl w:val="0"/>
        <w:numPr>
          <w:ilvl w:val="1"/>
          <w:numId w:val="28"/>
        </w:numPr>
        <w:autoSpaceDE w:val="0"/>
        <w:autoSpaceDN w:val="0"/>
        <w:spacing w:after="0" w:line="240" w:lineRule="auto"/>
        <w:ind w:left="0" w:right="262" w:firstLine="0"/>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Orientación para la lectura de etiquetado frontal y criterios para identificar alimentos no recomendables en el entorno escolar.</w:t>
      </w:r>
    </w:p>
    <w:p w:rsidR="009A4345" w:rsidRPr="00E906CC" w:rsidRDefault="009A4345" w:rsidP="000D578F">
      <w:pPr>
        <w:widowControl w:val="0"/>
        <w:numPr>
          <w:ilvl w:val="1"/>
          <w:numId w:val="28"/>
        </w:numPr>
        <w:autoSpaceDE w:val="0"/>
        <w:autoSpaceDN w:val="0"/>
        <w:spacing w:after="0" w:line="240" w:lineRule="auto"/>
        <w:ind w:left="0" w:firstLine="0"/>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Recomendaciones de hidratación saludable y promoción del agua simple.</w:t>
      </w: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En suma, se plantea fortalecer el combate a la malnutrición con mecanismos de seguimiento a las legislación y políticas públicas para promover la salud física y mental y el bienestar de las y los niños, así como de sus familias. En ese sentido se propone que, para la atención a la prevención y atención de la desnutrición, el sobrepeso, la obesidad y los trastornos alimentarios requiere gobernanza basada en evidencia, con ciclos periódicos de evaluación y seguimiento que permitan ajustar intervenciones, priorizar territorios y asegurar continuidad institucional.</w:t>
      </w: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Además, de las disposiciones generales para regular alimentos y bebidas en escuelas bajo criterios nutrimentales definidos por la autoridad sanitaria, esta propuesta del ámbito estatal, pretende que se implementen mecanismos operativos que permitan monitorear cumplimiento, resultados y ajustes; en ese sentido, una evaluación semestral constituye una medida de diligencia reforzada para el Estado y sus municipios, al vincular la acción pública con indicadores verificables, reduciendo discrecionalidad y fortaleciendo el principio de progresividad en la protección del derecho a la salud y a la alimentación adecuada.</w:t>
      </w: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Asimismo, para materializar una educación integral y una política pública intersectorial, porque fija un mandato de coordinación entre Secretaría de Salud y autoridades educativas que puede articularse con vigilancia epidemiológica y con estrategias escolares de prevención, sin invadir planes y programas. En el Estado de México, el propio sistema estatal de vigilancia publica un Boletín Epidemiológico semanal con casos nuevos y acumulados de padecimientos sujetos a vigilancia, útil para perfilar problemáticas y “definir estrategias de atención”, lo que evidencia capacidad institucional para alimentar un esquema semestral de evaluación con datos oficiales.</w:t>
      </w: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 la vez, la política de evaluación coordinada debe incorporar la participación de dependencias con competencia material en determinantes sociales, porque la malnutrición está influida por disponibilidad y precios de alimentos, hábitos, salud mental, violencia escolar y acceso a servicios; por ello, la evaluación semestral permite alinear acciones en salud, escuelas, asistencia social y, cuando proceda, abasto local y producir impactos a corto plazo para la detección oportuna, canalización, entornos escolares más saludables, a mediano plazo se busca la reducción de factores de riesgo y morbilidad prevenible y a largo plazo se pretende generar una disminución de carga de enfermedad y costos asociados, creando así además un marco de rendición de cuentas y mejora continua que favorece la eficacia del gasto público y la coordinación municipal.</w:t>
      </w: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Lograr la seguridad alimentaria requiere de la transformación y mejora de todo el sistema, desde la obtención de las materias primas y su transformación en productos alimenticios, hasta su transporte y distribución. Requiere que a través de toda la cadena de producción agroalimentaria se ponga la salud y la nutrición del consumidor primero.</w:t>
      </w:r>
    </w:p>
    <w:p w:rsidR="009A4345" w:rsidRPr="00E906CC" w:rsidRDefault="009A4345" w:rsidP="000D578F">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A T E N T A M E N T 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5"/>
      </w:tblGrid>
      <w:tr w:rsidR="009A4345" w:rsidRPr="00E906CC" w:rsidTr="009A4345">
        <w:trPr>
          <w:jc w:val="center"/>
        </w:trPr>
        <w:tc>
          <w:tcPr>
            <w:tcW w:w="4750" w:type="dxa"/>
          </w:tcPr>
          <w:p w:rsidR="009A4345" w:rsidRPr="00E906CC" w:rsidRDefault="009A4345" w:rsidP="000D578F">
            <w:pPr>
              <w:spacing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lastRenderedPageBreak/>
              <w:t>DIP. RUTH SALINAS REYES</w:t>
            </w:r>
          </w:p>
        </w:tc>
        <w:tc>
          <w:tcPr>
            <w:tcW w:w="4750" w:type="dxa"/>
          </w:tcPr>
          <w:p w:rsidR="009A4345" w:rsidRPr="00E906CC" w:rsidRDefault="009A4345" w:rsidP="000D578F">
            <w:pPr>
              <w:spacing w:line="240" w:lineRule="auto"/>
              <w:ind w:right="259"/>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DIP. MARICELA BELTRÁN SÁNCHEZ</w:t>
            </w:r>
          </w:p>
        </w:tc>
      </w:tr>
      <w:tr w:rsidR="009A4345" w:rsidRPr="00E906CC" w:rsidTr="009A4345">
        <w:trPr>
          <w:jc w:val="center"/>
        </w:trPr>
        <w:tc>
          <w:tcPr>
            <w:tcW w:w="4750" w:type="dxa"/>
          </w:tcPr>
          <w:p w:rsidR="009A4345" w:rsidRPr="00E906CC" w:rsidRDefault="009A4345" w:rsidP="000D578F">
            <w:pPr>
              <w:spacing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DIP. MARTÍN ZEPEDA HERNÁNDEZ</w:t>
            </w:r>
          </w:p>
        </w:tc>
        <w:tc>
          <w:tcPr>
            <w:tcW w:w="4750" w:type="dxa"/>
          </w:tcPr>
          <w:p w:rsidR="009A4345" w:rsidRPr="00E906CC" w:rsidRDefault="009A4345" w:rsidP="000D578F">
            <w:pPr>
              <w:spacing w:line="240" w:lineRule="auto"/>
              <w:ind w:right="259"/>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DIP. JUAN MANUEL ZEPEDA HERNÁNDEZ</w:t>
            </w:r>
          </w:p>
        </w:tc>
      </w:tr>
    </w:tbl>
    <w:p w:rsidR="009A4345" w:rsidRPr="00E906CC" w:rsidRDefault="009A4345" w:rsidP="000D578F">
      <w:pPr>
        <w:widowControl w:val="0"/>
        <w:autoSpaceDE w:val="0"/>
        <w:autoSpaceDN w:val="0"/>
        <w:spacing w:after="0" w:line="240" w:lineRule="auto"/>
        <w:ind w:right="507"/>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Integrantes del Grupo Parlamentario de Movimiento Ciudadano de la LXII Legislatura del Estado de México</w:t>
      </w:r>
    </w:p>
    <w:p w:rsidR="009A4345" w:rsidRPr="00E906CC" w:rsidRDefault="009A4345"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PROYECTO DE DECRETO</w:t>
      </w:r>
    </w:p>
    <w:p w:rsidR="009A4345" w:rsidRPr="00E906CC" w:rsidRDefault="009A4345" w:rsidP="000D578F">
      <w:pPr>
        <w:widowControl w:val="0"/>
        <w:autoSpaceDE w:val="0"/>
        <w:autoSpaceDN w:val="0"/>
        <w:spacing w:after="0" w:line="240" w:lineRule="auto"/>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ind w:right="3332"/>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La H.LXII Legislatura del Estado de México</w:t>
      </w:r>
    </w:p>
    <w:p w:rsidR="009A4345" w:rsidRPr="00E906CC" w:rsidRDefault="009A4345" w:rsidP="000D578F">
      <w:pPr>
        <w:widowControl w:val="0"/>
        <w:autoSpaceDE w:val="0"/>
        <w:autoSpaceDN w:val="0"/>
        <w:spacing w:after="0" w:line="240" w:lineRule="auto"/>
        <w:ind w:right="3332"/>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Decreta:</w:t>
      </w:r>
    </w:p>
    <w:p w:rsidR="009A4345" w:rsidRPr="00E906CC" w:rsidRDefault="009A4345" w:rsidP="000D578F">
      <w:pPr>
        <w:widowControl w:val="0"/>
        <w:autoSpaceDE w:val="0"/>
        <w:autoSpaceDN w:val="0"/>
        <w:spacing w:after="0" w:line="240" w:lineRule="auto"/>
        <w:ind w:right="260"/>
        <w:jc w:val="both"/>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ind w:right="260"/>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PRIMERO. Se reforman las fracciones IX y XI del Código Administrativo del Estado de México para quedar de la siguiente forma:</w:t>
      </w:r>
    </w:p>
    <w:p w:rsidR="009A4345" w:rsidRPr="00E906CC" w:rsidRDefault="009A4345" w:rsidP="000D578F">
      <w:pPr>
        <w:widowControl w:val="0"/>
        <w:autoSpaceDE w:val="0"/>
        <w:autoSpaceDN w:val="0"/>
        <w:spacing w:after="0" w:line="240" w:lineRule="auto"/>
        <w:ind w:right="260"/>
        <w:jc w:val="both"/>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ind w:right="264"/>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Artículo 2.16.- Los servicios de salud que presta el Estado en materia de salubridad general son:</w:t>
      </w:r>
    </w:p>
    <w:p w:rsidR="009A4345" w:rsidRPr="00E906CC" w:rsidRDefault="009A4345" w:rsidP="000D578F">
      <w:pPr>
        <w:widowControl w:val="0"/>
        <w:autoSpaceDE w:val="0"/>
        <w:autoSpaceDN w:val="0"/>
        <w:spacing w:after="0" w:line="240" w:lineRule="auto"/>
        <w:ind w:right="264"/>
        <w:jc w:val="both"/>
        <w:rPr>
          <w:rFonts w:ascii="Times New Roman" w:eastAsia="Arial MT" w:hAnsi="Times New Roman" w:cs="Times New Roman"/>
          <w:sz w:val="24"/>
          <w:szCs w:val="24"/>
          <w:lang w:val="es-ES"/>
        </w:rPr>
      </w:pPr>
    </w:p>
    <w:p w:rsidR="009A4345" w:rsidRPr="00E906CC" w:rsidRDefault="009A4345" w:rsidP="000D578F">
      <w:pPr>
        <w:widowControl w:val="0"/>
        <w:numPr>
          <w:ilvl w:val="0"/>
          <w:numId w:val="27"/>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E906CC">
        <w:rPr>
          <w:rFonts w:ascii="Times New Roman" w:eastAsia="Arial MT" w:hAnsi="Times New Roman" w:cs="Times New Roman"/>
          <w:sz w:val="24"/>
          <w:szCs w:val="24"/>
          <w:lang w:val="es-ES"/>
        </w:rPr>
        <w:t xml:space="preserve">Educación para </w:t>
      </w:r>
      <w:r w:rsidRPr="00E906CC">
        <w:rPr>
          <w:rFonts w:ascii="Times New Roman" w:eastAsia="Arial MT" w:hAnsi="Times New Roman" w:cs="Times New Roman"/>
          <w:b/>
          <w:sz w:val="24"/>
          <w:szCs w:val="24"/>
          <w:lang w:val="es-ES"/>
        </w:rPr>
        <w:t>la salud integral;</w:t>
      </w: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A4345" w:rsidRPr="00E906CC" w:rsidRDefault="009A4345" w:rsidP="000D578F">
      <w:pPr>
        <w:widowControl w:val="0"/>
        <w:numPr>
          <w:ilvl w:val="0"/>
          <w:numId w:val="2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numPr>
          <w:ilvl w:val="0"/>
          <w:numId w:val="27"/>
        </w:numPr>
        <w:autoSpaceDE w:val="0"/>
        <w:autoSpaceDN w:val="0"/>
        <w:spacing w:after="0" w:line="240" w:lineRule="auto"/>
        <w:ind w:left="0" w:right="258" w:firstLine="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Diseñar e implementar políticas públicas que </w:t>
      </w:r>
      <w:r w:rsidRPr="00E906CC">
        <w:rPr>
          <w:rFonts w:ascii="Times New Roman" w:eastAsia="Arial MT" w:hAnsi="Times New Roman" w:cs="Times New Roman"/>
          <w:b/>
          <w:sz w:val="24"/>
          <w:szCs w:val="24"/>
          <w:lang w:val="es-ES"/>
        </w:rPr>
        <w:t xml:space="preserve">promuevan la alimentación nutrimental adecuada, </w:t>
      </w:r>
      <w:r w:rsidRPr="00E906CC">
        <w:rPr>
          <w:rFonts w:ascii="Times New Roman" w:eastAsia="Arial MT" w:hAnsi="Times New Roman" w:cs="Times New Roman"/>
          <w:sz w:val="24"/>
          <w:szCs w:val="24"/>
          <w:lang w:val="es-ES"/>
        </w:rPr>
        <w:t>así como prevención, el tratamiento y el combate del sobrepeso, la obesidad y los trastornos alimentarios.</w:t>
      </w:r>
    </w:p>
    <w:p w:rsidR="009A4345" w:rsidRPr="00E906CC" w:rsidRDefault="009A4345" w:rsidP="000D578F">
      <w:pPr>
        <w:widowControl w:val="0"/>
        <w:autoSpaceDE w:val="0"/>
        <w:autoSpaceDN w:val="0"/>
        <w:spacing w:after="0" w:line="240" w:lineRule="auto"/>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SEGUNDO. Se adiciona una fracción XI bis al artículo 5, los artículos 85 bis y 85 ter; y se reforma los artículos 68, 83 de la Ley de Educación del Estado de México, para quedar de la siguiente manera:</w:t>
      </w: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ind w:right="4"/>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I</w:t>
      </w:r>
    </w:p>
    <w:p w:rsidR="009A4345" w:rsidRPr="00E906CC" w:rsidRDefault="009A4345" w:rsidP="000D578F">
      <w:pPr>
        <w:widowControl w:val="0"/>
        <w:autoSpaceDE w:val="0"/>
        <w:autoSpaceDN w:val="0"/>
        <w:spacing w:after="0" w:line="240" w:lineRule="auto"/>
        <w:ind w:right="4"/>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Disposiciones Generales</w:t>
      </w: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Artículo 5. Para efectos de la presente Ley, se entenderá por:</w:t>
      </w: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XI bis. Guía Nutrimental: Los instrumentos de carácter informativo con la finalidad de orientar y establecer los criterios, recomendaciones y parámetros para promover una alimentación adecuada para la selección, combinación, frecuencia y porciones de alimentos y bebidas, con base en evidencia científica, así como para estimular el consumo de alimentos basados en una oferta sostenible y competitiva considerando la región y la estacionalidad.</w:t>
      </w: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VI</w:t>
      </w:r>
    </w:p>
    <w:p w:rsidR="009A4345" w:rsidRPr="00E906CC" w:rsidRDefault="009A4345" w:rsidP="000D578F">
      <w:pPr>
        <w:widowControl w:val="0"/>
        <w:autoSpaceDE w:val="0"/>
        <w:autoSpaceDN w:val="0"/>
        <w:spacing w:after="0" w:line="240" w:lineRule="auto"/>
        <w:ind w:right="4"/>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 la participación de madres y padres de familia o tutores en el proceso educativo</w:t>
      </w: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Artículo 68. Las autoridades educativas en el ámbito de sus respectivas competencias, desarrollarán actividades de información y orientación para las familias de los educandos en relación con prácticas de crianza enmarcadas en el ejercicio de los valores, los derechos de la niñez, buenos hábitos de salud, la importancia de una hidratación saludable</w:t>
      </w:r>
      <w:r w:rsidRPr="00E906CC">
        <w:rPr>
          <w:rFonts w:ascii="Times New Roman" w:eastAsia="Arial MT" w:hAnsi="Times New Roman" w:cs="Times New Roman"/>
          <w:b/>
          <w:sz w:val="24"/>
          <w:szCs w:val="24"/>
          <w:lang w:val="es-ES"/>
        </w:rPr>
        <w:t xml:space="preserve">, la implementación </w:t>
      </w:r>
      <w:r w:rsidRPr="00E906CC">
        <w:rPr>
          <w:rFonts w:ascii="Times New Roman" w:eastAsia="Arial MT" w:hAnsi="Times New Roman" w:cs="Times New Roman"/>
          <w:b/>
          <w:sz w:val="24"/>
          <w:szCs w:val="24"/>
          <w:lang w:val="es-ES"/>
        </w:rPr>
        <w:lastRenderedPageBreak/>
        <w:t>de las guías nutrimentales para la adecuada alimentación</w:t>
      </w:r>
      <w:r w:rsidRPr="00E906CC">
        <w:rPr>
          <w:rFonts w:ascii="Times New Roman" w:eastAsia="Arial MT" w:hAnsi="Times New Roman" w:cs="Times New Roman"/>
          <w:sz w:val="24"/>
          <w:szCs w:val="24"/>
          <w:lang w:val="es-ES"/>
        </w:rPr>
        <w:t>, práctica de la actividad física, disciplina positiva, prevención de la violencia, y otros temas que permitan a madres y padres de familia o tutores, proporcionar una mejor atención a sus hijas, hijos o pupilos.</w:t>
      </w: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Capítulo II</w:t>
      </w:r>
    </w:p>
    <w:p w:rsidR="009A4345" w:rsidRPr="00E906CC" w:rsidRDefault="009A4345" w:rsidP="000D578F">
      <w:pPr>
        <w:widowControl w:val="0"/>
        <w:autoSpaceDE w:val="0"/>
        <w:autoSpaceDN w:val="0"/>
        <w:spacing w:after="0" w:line="240" w:lineRule="auto"/>
        <w:ind w:right="2"/>
        <w:jc w:val="center"/>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Del fomento de estilos de vida saludables en el entorno escolar</w:t>
      </w:r>
    </w:p>
    <w:p w:rsidR="009A4345" w:rsidRPr="00E906CC" w:rsidRDefault="009A4345" w:rsidP="000D578F">
      <w:pPr>
        <w:widowControl w:val="0"/>
        <w:autoSpaceDE w:val="0"/>
        <w:autoSpaceDN w:val="0"/>
        <w:spacing w:after="0" w:line="240" w:lineRule="auto"/>
        <w:ind w:right="258"/>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8"/>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Artículo 83. La autoridad educativa estatal atenderá las bases que la autoridad educativa federal establezca para fomentar estilos de vida saludables que prevengan, atiendan y contrarresten, en su caso, el sobrepeso, la obesidad, </w:t>
      </w:r>
      <w:r w:rsidRPr="00E906CC">
        <w:rPr>
          <w:rFonts w:ascii="Times New Roman" w:eastAsia="Arial MT" w:hAnsi="Times New Roman" w:cs="Times New Roman"/>
          <w:b/>
          <w:sz w:val="24"/>
          <w:szCs w:val="24"/>
          <w:lang w:val="es-ES"/>
        </w:rPr>
        <w:t xml:space="preserve">y los trastornos alimenticios </w:t>
      </w:r>
      <w:r w:rsidRPr="00E906CC">
        <w:rPr>
          <w:rFonts w:ascii="Times New Roman" w:eastAsia="Arial MT" w:hAnsi="Times New Roman" w:cs="Times New Roman"/>
          <w:sz w:val="24"/>
          <w:szCs w:val="24"/>
          <w:lang w:val="es-ES"/>
        </w:rPr>
        <w:t>entre los educandos, como la activación física, el deporte escolar, la educación física</w:t>
      </w:r>
      <w:r w:rsidRPr="00E906CC">
        <w:rPr>
          <w:rFonts w:ascii="Times New Roman" w:eastAsia="Arial MT" w:hAnsi="Times New Roman" w:cs="Times New Roman"/>
          <w:b/>
          <w:sz w:val="24"/>
          <w:szCs w:val="24"/>
          <w:lang w:val="es-ES"/>
        </w:rPr>
        <w:t xml:space="preserve">, el uso de guías nutrimentales en conjunto con </w:t>
      </w:r>
      <w:r w:rsidRPr="00E906CC">
        <w:rPr>
          <w:rFonts w:ascii="Times New Roman" w:eastAsia="Arial MT" w:hAnsi="Times New Roman" w:cs="Times New Roman"/>
          <w:sz w:val="24"/>
          <w:szCs w:val="24"/>
          <w:lang w:val="es-ES"/>
        </w:rPr>
        <w:t>los buenos hábitos nutricionales, entre otros. En materia de la promoción de la salud escolar, se considerará a las Normas Oficiales Mexicanas respectivas.</w:t>
      </w:r>
    </w:p>
    <w:p w:rsidR="009A4345" w:rsidRPr="00E906CC" w:rsidRDefault="009A4345" w:rsidP="000D578F">
      <w:pPr>
        <w:widowControl w:val="0"/>
        <w:autoSpaceDE w:val="0"/>
        <w:autoSpaceDN w:val="0"/>
        <w:spacing w:after="0" w:line="240" w:lineRule="auto"/>
        <w:ind w:right="258"/>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4"/>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Artículo 85 bis. La Secretaría, en coordinación con las Secretarías de Salud, de Bienestar y del Campo elaboraran guías nutrimentales regionalizadas promotoras del consumo local, en favor de la sana alimentación de las y los educandos, así como de sus familias.</w:t>
      </w:r>
    </w:p>
    <w:p w:rsidR="009A4345" w:rsidRPr="00E906CC" w:rsidRDefault="009A4345" w:rsidP="000D578F">
      <w:pPr>
        <w:widowControl w:val="0"/>
        <w:autoSpaceDE w:val="0"/>
        <w:autoSpaceDN w:val="0"/>
        <w:spacing w:after="0" w:line="240" w:lineRule="auto"/>
        <w:ind w:right="254"/>
        <w:jc w:val="both"/>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ind w:right="256"/>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Artículo 85 ter. La Secretaría, en coordinación con las autoridades educativas en el ámbito de sus competencias deberán realizar semestralmente y forma coordinada acciones de evaluación y seguimiento para prevenir, atender y combatir la desnutrición, el sobrepeso, la obesidad y los trastornos alimentarios de las y los educandos.</w:t>
      </w: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ind w:right="257"/>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TERCERO. Se reforma la fracción VII del artículo 12, la fracción IV del artículo 13; y se adiciona la fracción VII bis del artículo 12 de la Ley para la Prevención, Tratamiento y Combate del Sobrepeso, Obesidad y Trastornos Alimentarios del Estado de México y sus Municipios, para quedar de la siguiente manera:</w:t>
      </w:r>
    </w:p>
    <w:p w:rsidR="009A4345" w:rsidRPr="00E906CC" w:rsidRDefault="009A4345" w:rsidP="000D578F">
      <w:pPr>
        <w:widowControl w:val="0"/>
        <w:autoSpaceDE w:val="0"/>
        <w:autoSpaceDN w:val="0"/>
        <w:spacing w:after="0" w:line="240" w:lineRule="auto"/>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Artículo 12. Corresponde a la Secretaría:</w:t>
      </w: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3"/>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VII. Diseñar, instrumentar y llevar a cabo en coordinación con las secretarías de Educación, Ciencia, Tecnología e Innovación, de Bienestar, de Cultura y Turismo</w:t>
      </w:r>
      <w:r w:rsidRPr="00E906CC">
        <w:rPr>
          <w:rFonts w:ascii="Times New Roman" w:eastAsia="Arial MT" w:hAnsi="Times New Roman" w:cs="Times New Roman"/>
          <w:b/>
          <w:sz w:val="24"/>
          <w:szCs w:val="24"/>
          <w:lang w:val="es-ES"/>
        </w:rPr>
        <w:t xml:space="preserve">, y Campo </w:t>
      </w:r>
      <w:r w:rsidRPr="00E906CC">
        <w:rPr>
          <w:rFonts w:ascii="Times New Roman" w:eastAsia="Arial MT" w:hAnsi="Times New Roman" w:cs="Times New Roman"/>
          <w:sz w:val="24"/>
          <w:szCs w:val="24"/>
          <w:lang w:val="es-ES"/>
        </w:rPr>
        <w:t>campañas de promoción sobre nutrición y alimentación sana, difundiendo en los centros de salud, hospitales, planteles escolares y espacios públicos, las causas que provocan el sobrepeso, la obesidad y los trastornos alimentarios, así como las formas de prevenirlas y atenderlas.</w:t>
      </w:r>
    </w:p>
    <w:p w:rsidR="009A4345" w:rsidRPr="00E906CC" w:rsidRDefault="009A4345" w:rsidP="000D578F">
      <w:pPr>
        <w:widowControl w:val="0"/>
        <w:autoSpaceDE w:val="0"/>
        <w:autoSpaceDN w:val="0"/>
        <w:spacing w:after="0" w:line="240" w:lineRule="auto"/>
        <w:ind w:right="253"/>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VII bis. Elaborar en coordinación con las secretarías de Educación, Ciencia, Tecnología e Innovación, de Bienestar, de Cultura y Turismo, Campo, y Desarrollo Económico los parámetros de las guías nutricionales para promover una alimentación adecuada para la selección, combinación, frecuencia y porciones de alimentos y bebidas, para estimular el consumo de alimentos basados en una oferta sostenible y competitiva considerando la región y la estacionalidad en la Entidad.</w:t>
      </w: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b/>
          <w:sz w:val="24"/>
          <w:szCs w:val="24"/>
          <w:lang w:val="es-ES"/>
        </w:rPr>
      </w:pPr>
    </w:p>
    <w:p w:rsidR="009A4345" w:rsidRPr="00E906CC" w:rsidRDefault="009A4345" w:rsidP="000D578F">
      <w:pPr>
        <w:widowControl w:val="0"/>
        <w:autoSpaceDE w:val="0"/>
        <w:autoSpaceDN w:val="0"/>
        <w:spacing w:after="0" w:line="240" w:lineRule="auto"/>
        <w:ind w:right="265"/>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Artículo 13. Corresponde a la Secretaría de Educación, Ciencia, Tecnología e Innovación:</w:t>
      </w:r>
    </w:p>
    <w:p w:rsidR="009A4345" w:rsidRPr="00E906CC" w:rsidRDefault="009A4345" w:rsidP="000D578F">
      <w:pPr>
        <w:widowControl w:val="0"/>
        <w:autoSpaceDE w:val="0"/>
        <w:autoSpaceDN w:val="0"/>
        <w:spacing w:after="0" w:line="240" w:lineRule="auto"/>
        <w:ind w:right="265"/>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5"/>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IV. Impulsar la creación de materiales educativos sobre hábitos </w:t>
      </w:r>
      <w:r w:rsidRPr="00E906CC">
        <w:rPr>
          <w:rFonts w:ascii="Times New Roman" w:eastAsia="Arial MT" w:hAnsi="Times New Roman" w:cs="Times New Roman"/>
          <w:b/>
          <w:sz w:val="24"/>
          <w:szCs w:val="24"/>
          <w:lang w:val="es-ES"/>
        </w:rPr>
        <w:t xml:space="preserve">de hidratación correcta </w:t>
      </w:r>
      <w:r w:rsidRPr="00E906CC">
        <w:rPr>
          <w:rFonts w:ascii="Times New Roman" w:eastAsia="Arial MT" w:hAnsi="Times New Roman" w:cs="Times New Roman"/>
          <w:sz w:val="24"/>
          <w:szCs w:val="24"/>
          <w:lang w:val="es-ES"/>
        </w:rPr>
        <w:t xml:space="preserve">alimentación </w:t>
      </w:r>
      <w:r w:rsidRPr="00E906CC">
        <w:rPr>
          <w:rFonts w:ascii="Times New Roman" w:eastAsia="Arial MT" w:hAnsi="Times New Roman" w:cs="Times New Roman"/>
          <w:b/>
          <w:sz w:val="24"/>
          <w:szCs w:val="24"/>
          <w:lang w:val="es-ES"/>
        </w:rPr>
        <w:t xml:space="preserve">mediante guías nutricionales </w:t>
      </w:r>
      <w:r w:rsidRPr="00E906CC">
        <w:rPr>
          <w:rFonts w:ascii="Times New Roman" w:eastAsia="Arial MT" w:hAnsi="Times New Roman" w:cs="Times New Roman"/>
          <w:sz w:val="24"/>
          <w:szCs w:val="24"/>
          <w:lang w:val="es-ES"/>
        </w:rPr>
        <w:t>y actividad física y para alumnos, profesores, padres de familia, responsables de establecimientos de consumo escolar y demás personas involucradas en el centro escolar.</w:t>
      </w:r>
    </w:p>
    <w:p w:rsidR="009A4345" w:rsidRPr="00E906CC" w:rsidRDefault="009A4345"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E906CC">
        <w:rPr>
          <w:rFonts w:ascii="Times New Roman" w:eastAsia="Arial MT" w:hAnsi="Times New Roman" w:cs="Times New Roman"/>
          <w:b/>
          <w:sz w:val="24"/>
          <w:szCs w:val="24"/>
          <w:lang w:val="es-ES"/>
        </w:rPr>
        <w:t>T R A N S I T O R I O S</w:t>
      </w:r>
    </w:p>
    <w:p w:rsidR="009A4345" w:rsidRPr="00E906CC" w:rsidRDefault="009A4345" w:rsidP="000D578F">
      <w:pPr>
        <w:widowControl w:val="0"/>
        <w:autoSpaceDE w:val="0"/>
        <w:autoSpaceDN w:val="0"/>
        <w:spacing w:after="0" w:line="240" w:lineRule="auto"/>
        <w:ind w:right="266"/>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6"/>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PRIMERO. El presente Decreto entrará en vigor al día siguiente de su publicación en el Periódico Oficial “Gaceta del Gobierno” del Estado de México.</w:t>
      </w:r>
    </w:p>
    <w:p w:rsidR="009A4345" w:rsidRPr="00E906CC" w:rsidRDefault="009A4345" w:rsidP="000D578F">
      <w:pPr>
        <w:widowControl w:val="0"/>
        <w:autoSpaceDE w:val="0"/>
        <w:autoSpaceDN w:val="0"/>
        <w:spacing w:after="0" w:line="240" w:lineRule="auto"/>
        <w:ind w:right="261"/>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1"/>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SEGUNDO. La Secretaría de Educación del Estado de México, en coordinación con las autoridades competentes en materia de salud, deberá emitir las Guías Nutrimentales Regionalizadas a que se refiere este Decreto, dentro de los 180 días naturales siguientes a la entrada en vigor del mismo.</w:t>
      </w:r>
    </w:p>
    <w:p w:rsidR="009A4345" w:rsidRPr="00E906CC" w:rsidRDefault="009A4345" w:rsidP="000D578F">
      <w:pPr>
        <w:widowControl w:val="0"/>
        <w:autoSpaceDE w:val="0"/>
        <w:autoSpaceDN w:val="0"/>
        <w:spacing w:after="0" w:line="240" w:lineRule="auto"/>
        <w:ind w:right="260"/>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0"/>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TERCERO. Las Guías Nutrimentales Regionalizadas deberán revisarse y, en su caso, actualizarse al menos cada tres años, o antes cuando existan cambios relevantes en la evidencia científica o en el marco federal aplicable.</w:t>
      </w:r>
    </w:p>
    <w:p w:rsidR="009A4345" w:rsidRPr="00E906CC" w:rsidRDefault="009A4345" w:rsidP="000D578F">
      <w:pPr>
        <w:widowControl w:val="0"/>
        <w:autoSpaceDE w:val="0"/>
        <w:autoSpaceDN w:val="0"/>
        <w:spacing w:after="0" w:line="240" w:lineRule="auto"/>
        <w:ind w:right="262"/>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62"/>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CUARTO. Las autoridades educativas promoverán la difusión y capacitación para el uso de las Guías Nutrimentales Regionalizadas entre personal directivo, docente, madres, padres, tutoras y tutores, así como entre las y los estudiantes, en el marco de las acciones de educación para la salud y estilos de vida saludables.</w:t>
      </w: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p>
    <w:p w:rsidR="009A4345" w:rsidRPr="00E906CC" w:rsidRDefault="009A4345" w:rsidP="000D578F">
      <w:pPr>
        <w:widowControl w:val="0"/>
        <w:autoSpaceDE w:val="0"/>
        <w:autoSpaceDN w:val="0"/>
        <w:spacing w:after="0" w:line="240" w:lineRule="auto"/>
        <w:ind w:right="259"/>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QUINTO. Para la implementación de lo dispuesto en el artículo 85 Ter, la Secretaría, en coordinación con las autoridades educativas competentes, deberá emitir y publicar, dentro de los ciento ochenta días naturales siguientes a la entrada en vigor del presente Decreto, los Lineamientos Técnicos de Evaluación y Seguimiento Semestral para prevenir, atender y combatir la desnutrición, el sobrepeso, la obesidad y los trastornos alimentarios de las y los educandos.</w:t>
      </w:r>
    </w:p>
    <w:p w:rsidR="009A4345" w:rsidRPr="00E906CC" w:rsidRDefault="009A4345" w:rsidP="000D578F">
      <w:pPr>
        <w:widowControl w:val="0"/>
        <w:autoSpaceDE w:val="0"/>
        <w:autoSpaceDN w:val="0"/>
        <w:spacing w:after="0" w:line="240" w:lineRule="auto"/>
        <w:ind w:right="263"/>
        <w:jc w:val="both"/>
        <w:rPr>
          <w:rFonts w:ascii="Times New Roman" w:eastAsia="Arial MT" w:hAnsi="Times New Roman" w:cs="Times New Roman"/>
          <w:sz w:val="24"/>
          <w:szCs w:val="24"/>
          <w:lang w:val="es-ES"/>
        </w:rPr>
      </w:pPr>
    </w:p>
    <w:p w:rsidR="009A4345" w:rsidRPr="0079175F" w:rsidRDefault="009A4345" w:rsidP="000D578F">
      <w:pPr>
        <w:widowControl w:val="0"/>
        <w:autoSpaceDE w:val="0"/>
        <w:autoSpaceDN w:val="0"/>
        <w:spacing w:after="0" w:line="240" w:lineRule="auto"/>
        <w:ind w:right="263"/>
        <w:jc w:val="both"/>
        <w:rPr>
          <w:rFonts w:ascii="Times New Roman" w:eastAsia="Arial MT" w:hAnsi="Times New Roman" w:cs="Times New Roman"/>
          <w:sz w:val="24"/>
          <w:szCs w:val="24"/>
          <w:lang w:val="es-ES"/>
        </w:rPr>
      </w:pPr>
      <w:r w:rsidRPr="00E906CC">
        <w:rPr>
          <w:rFonts w:ascii="Times New Roman" w:eastAsia="Arial MT" w:hAnsi="Times New Roman" w:cs="Times New Roman"/>
          <w:sz w:val="24"/>
          <w:szCs w:val="24"/>
          <w:lang w:val="es-ES"/>
        </w:rPr>
        <w:t xml:space="preserve">Lo </w:t>
      </w:r>
      <w:r w:rsidRPr="0079175F">
        <w:rPr>
          <w:rFonts w:ascii="Times New Roman" w:eastAsia="Arial MT" w:hAnsi="Times New Roman" w:cs="Times New Roman"/>
          <w:sz w:val="24"/>
          <w:szCs w:val="24"/>
          <w:lang w:val="es-ES"/>
        </w:rPr>
        <w:t>tendrá entendido la Gobernadora del Estado, haciendo que se publique y se cumpla.</w:t>
      </w:r>
    </w:p>
    <w:p w:rsidR="009A4345" w:rsidRPr="0079175F" w:rsidRDefault="009A4345" w:rsidP="000D578F">
      <w:pPr>
        <w:widowControl w:val="0"/>
        <w:autoSpaceDE w:val="0"/>
        <w:autoSpaceDN w:val="0"/>
        <w:spacing w:after="0" w:line="240" w:lineRule="auto"/>
        <w:ind w:right="265"/>
        <w:jc w:val="both"/>
        <w:rPr>
          <w:rFonts w:ascii="Times New Roman" w:eastAsia="Arial MT" w:hAnsi="Times New Roman" w:cs="Times New Roman"/>
          <w:sz w:val="24"/>
          <w:szCs w:val="24"/>
          <w:lang w:val="es-ES"/>
        </w:rPr>
      </w:pPr>
    </w:p>
    <w:p w:rsidR="009A4345" w:rsidRPr="0079175F" w:rsidRDefault="009A4345" w:rsidP="000D578F">
      <w:pPr>
        <w:widowControl w:val="0"/>
        <w:autoSpaceDE w:val="0"/>
        <w:autoSpaceDN w:val="0"/>
        <w:spacing w:after="0" w:line="240" w:lineRule="auto"/>
        <w:ind w:right="265"/>
        <w:jc w:val="both"/>
        <w:rPr>
          <w:rFonts w:ascii="Times New Roman" w:eastAsia="Arial MT" w:hAnsi="Times New Roman" w:cs="Times New Roman"/>
          <w:sz w:val="24"/>
          <w:szCs w:val="24"/>
          <w:lang w:val="es-ES"/>
        </w:rPr>
      </w:pPr>
      <w:r w:rsidRPr="0079175F">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79175F">
        <w:rPr>
          <w:rFonts w:ascii="Times New Roman" w:eastAsia="Arial MT" w:hAnsi="Times New Roman" w:cs="Times New Roman"/>
          <w:sz w:val="24"/>
          <w:szCs w:val="24"/>
          <w:u w:val="single"/>
          <w:lang w:val="es-ES"/>
        </w:rPr>
        <w:t xml:space="preserve">   </w:t>
      </w:r>
      <w:r w:rsidRPr="0079175F">
        <w:rPr>
          <w:rFonts w:ascii="Times New Roman" w:eastAsia="Arial MT" w:hAnsi="Times New Roman" w:cs="Times New Roman"/>
          <w:sz w:val="24"/>
          <w:szCs w:val="24"/>
          <w:lang w:val="es-ES"/>
        </w:rPr>
        <w:t xml:space="preserve">días del mes de </w:t>
      </w:r>
      <w:r w:rsidRPr="0079175F">
        <w:rPr>
          <w:rFonts w:ascii="Times New Roman" w:eastAsia="Arial MT" w:hAnsi="Times New Roman" w:cs="Times New Roman"/>
          <w:sz w:val="24"/>
          <w:szCs w:val="24"/>
          <w:u w:val="single"/>
          <w:lang w:val="es-ES"/>
        </w:rPr>
        <w:t xml:space="preserve">   </w:t>
      </w:r>
      <w:r w:rsidRPr="0079175F">
        <w:rPr>
          <w:rFonts w:ascii="Times New Roman" w:eastAsia="Arial MT" w:hAnsi="Times New Roman" w:cs="Times New Roman"/>
          <w:sz w:val="24"/>
          <w:szCs w:val="24"/>
          <w:lang w:val="es-ES"/>
        </w:rPr>
        <w:t>del año dos mil veintiséis</w:t>
      </w:r>
    </w:p>
    <w:p w:rsidR="009A4345" w:rsidRPr="0079175F" w:rsidRDefault="009A4345" w:rsidP="000D578F">
      <w:pPr>
        <w:spacing w:after="0" w:line="240" w:lineRule="auto"/>
        <w:jc w:val="center"/>
        <w:rPr>
          <w:rFonts w:ascii="Times New Roman" w:hAnsi="Times New Roman" w:cs="Times New Roman"/>
          <w:sz w:val="24"/>
          <w:szCs w:val="24"/>
        </w:rPr>
      </w:pPr>
    </w:p>
    <w:p w:rsidR="009A4345" w:rsidRPr="0079175F" w:rsidRDefault="009A4345" w:rsidP="000D578F">
      <w:pPr>
        <w:spacing w:after="0" w:line="240" w:lineRule="auto"/>
        <w:jc w:val="center"/>
        <w:rPr>
          <w:rFonts w:ascii="Times New Roman" w:hAnsi="Times New Roman" w:cs="Times New Roman"/>
          <w:i/>
          <w:sz w:val="24"/>
          <w:szCs w:val="24"/>
        </w:rPr>
      </w:pPr>
      <w:r w:rsidRPr="0079175F">
        <w:rPr>
          <w:rFonts w:ascii="Times New Roman" w:hAnsi="Times New Roman" w:cs="Times New Roman"/>
          <w:i/>
          <w:sz w:val="24"/>
          <w:szCs w:val="24"/>
        </w:rPr>
        <w:t>(Fin del documento)</w:t>
      </w:r>
    </w:p>
    <w:p w:rsidR="009A4345" w:rsidRPr="0079175F" w:rsidRDefault="009A4345" w:rsidP="000D578F">
      <w:pPr>
        <w:spacing w:after="0" w:line="240" w:lineRule="auto"/>
        <w:jc w:val="center"/>
        <w:rPr>
          <w:rFonts w:ascii="Times New Roman" w:hAnsi="Times New Roman" w:cs="Times New Roman"/>
          <w:sz w:val="24"/>
          <w:szCs w:val="24"/>
        </w:rPr>
      </w:pP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 xml:space="preserve">PRESIDENTA DIP. MARTHA AZUCENA CAMACHO REYNOSO. Gracias diputada Maricela Beltrán Sánchez. </w:t>
      </w:r>
    </w:p>
    <w:p w:rsidR="00F30798" w:rsidRPr="0079175F" w:rsidRDefault="00F30798" w:rsidP="000D578F">
      <w:pPr>
        <w:pStyle w:val="Sinespaciado"/>
        <w:ind w:firstLine="709"/>
        <w:jc w:val="both"/>
        <w:rPr>
          <w:rFonts w:ascii="Times New Roman" w:hAnsi="Times New Roman" w:cs="Times New Roman"/>
          <w:sz w:val="24"/>
          <w:szCs w:val="24"/>
        </w:rPr>
      </w:pPr>
      <w:r w:rsidRPr="0079175F">
        <w:rPr>
          <w:rFonts w:ascii="Times New Roman" w:hAnsi="Times New Roman" w:cs="Times New Roman"/>
          <w:sz w:val="24"/>
          <w:szCs w:val="24"/>
        </w:rPr>
        <w:t xml:space="preserve">Se registra la iniciativa y se remite a las Comisiones Legislativas de Educación, Cultura, Ciencia, Tecnología e Innovación y de Salud, Asistencia y Bienestar Social para su estudio y dictamen. </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 xml:space="preserve">En el siguiente punto, la diputada Ruth Salinas Reyes leerá la iniciativa con Proyecto de Decreto por el que se reforman los artículos 21, 25, 30 y 31 y adicionan los artículos 47, 48, 49 y 50 de la Ley de la Universidad Autónoma del Estado de México, en materia de voto universal y procesos de responsabilidad presentada por las y los integrantes del Grupo Parlamentario del Partido Movimiento Ciudadano. </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DIP. RUTH SALINAS REYES. Con el permiso de la Presidenta. Diputadas, diputados, ciudadanas y ciudadanos.</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 xml:space="preserve">Hablar de la Universidad Autónoma del Estado de México es hablar de sueños, formación, patria, ciencia y trabajo. Es la casa de estudios de más de 80 mil personas. Mantiene su presencia viva en más de 20 municipios de nuestro gran Estado de México y desde hace casi dos siglos es el </w:t>
      </w:r>
      <w:r w:rsidRPr="0079175F">
        <w:rPr>
          <w:rFonts w:ascii="Times New Roman" w:hAnsi="Times New Roman" w:cs="Times New Roman"/>
          <w:sz w:val="24"/>
          <w:szCs w:val="24"/>
        </w:rPr>
        <w:lastRenderedPageBreak/>
        <w:t xml:space="preserve">motor del desarrollo intelectual, social y científico, de éste, de este nuestro Estado de México. Pero hay que decirlo con claridad y con mucha responsabilidad. </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 xml:space="preserve">Por más prestigiosa que sea, ninguna institución está exenta de revisarse, actualizarse y corregirse. La autonomía universitaria no es sinónimo de inmutabilidad, sino que, la autonomía universitaria no significa concesión para ignorar a la propia comunidad. </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 xml:space="preserve">El año pasado fuimos </w:t>
      </w:r>
      <w:proofErr w:type="spellStart"/>
      <w:r w:rsidRPr="0079175F">
        <w:rPr>
          <w:rFonts w:ascii="Times New Roman" w:hAnsi="Times New Roman" w:cs="Times New Roman"/>
          <w:sz w:val="24"/>
          <w:szCs w:val="24"/>
        </w:rPr>
        <w:t>testigas</w:t>
      </w:r>
      <w:proofErr w:type="spellEnd"/>
      <w:r w:rsidRPr="0079175F">
        <w:rPr>
          <w:rFonts w:ascii="Times New Roman" w:hAnsi="Times New Roman" w:cs="Times New Roman"/>
          <w:sz w:val="24"/>
          <w:szCs w:val="24"/>
        </w:rPr>
        <w:t xml:space="preserve"> y testigos de una institución que sin duda transitó por una crisis institucional, sí, una de las más profundas en su historia reciente; un proceso de elección de rectoría cuestionado, una comunidad inconforme y una institución obligada a suspender su propio proceso interno. Esta institución fue consecuencia de un modelo de elección agotado, de un proceso poco claro y de mecanismos que ya no reflejan la voluntad real de la comunidad universitaria y cuando la universidad pierde legitimación interna, pierde también autoridad moral hacia afuera.</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 xml:space="preserve">Por eso hoy la Bancada Naranja presenta esta iniciativa. Primero. Cuando no hay un periodo, un proceso electoral que pueda verse pervertido para una elección. Segundo. Porque parte del interés de la comunidad universitaria, no de externos. </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Y es que esta iniciativa no pretende vulnerar la autonomía universitaria, por el contrario, busca elevar a rango la ley de logros conseguidos tras esta última lucha, quienes conforman la universidad deben elegir de manera universal, democrática y transparente a sus autoridades, alumnos, docentes y personal administrativo, sin simulación, sin discrecionalidad y sin procesos amañados. No pueden existir autoridades que inspiren el desarrollo humanista universitario, sin un proceso de legitimación en el que la mayoría decida quién conducirá los esfuerzos de tan excelencia académica y prestigio institucional.</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Esta reforma pretende armonizar la ley con los logros y avances de la propia comunidad para hacer realidad la democracia universitaria y corrige la contradicción actual con un estatuto.</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 xml:space="preserve"> </w:t>
      </w:r>
      <w:r w:rsidRPr="0079175F">
        <w:rPr>
          <w:rFonts w:ascii="Times New Roman" w:hAnsi="Times New Roman" w:cs="Times New Roman"/>
          <w:sz w:val="24"/>
          <w:szCs w:val="24"/>
        </w:rPr>
        <w:tab/>
        <w:t xml:space="preserve">En la Bancada Naranja. no pretendemos imponer un modelo externo o a modo. queremos reconocer los mecanismos que aún no son ley, porque para eso estamos como legisladoras y legisladores, para elevar a rango de ley lo que la ciudadanía, a través de sus distintos procesos, ha manifestado como legítimo y justo. </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 xml:space="preserve">Por esta razón es que se propone reformar los artículos 25, 30 y 31 de la Ley de la Universidad Autónoma del Estado de México, para garantizar procesos de renovación de autoridades mediante la elección universal, en donde todos los miembros de la universidad de esta universidad tengan derecho a votar bajo los principios de representatividad y voluntad mayoritaria. </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 xml:space="preserve">En esta iniciativa también proponemos atender las exigencias hechas por la Comisión de Derechos Humanos e incorporar el principio al debido proceso en la sustanciación de los procedimientos de responsabilidad universitaria; porque la autonomía no es sinónimo de vulnerar los derechos fundamentales de las y los alumnos, no es sinónimo de privarlos de estudiar mediante sanciones desproporcionadas o sin garantía de audiencia o con una defensa adecuada se establecen reglas claras, se impulsan los mecanismos alternativos de solución de conflictos y se obliga a quien, cuando existan conductas consecutivas de delito se dé conocimiento a la autoridad correspondiente. </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 xml:space="preserve">Por ello se propone adicionar el Título Séptimo de los Procedimientos de Responsabilidad Universitaria y los artículos 47, 48, 49 y 50 de la Ley de la Universidad Autónoma del Estado de México. </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 xml:space="preserve">Concentremos nuestros esfuerzos en consolidar una Universidad autónoma donde no sean los intereses particulares ni los de unos cuantos los que tomen las decisiones y el futuro se construya con la lucha y la participación de todas y todos. </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 xml:space="preserve">Hoy en este Congreso tenemos una oportunidad histórica o cerramos los ojos ante una exigencia legítima o la comunidad universitaria o simplemente nos decidimos a dar un paso firme en la construcción de una universidad más participativa, justa y sólida; una universidad que elige libremente es una universidad que se honra a sí misma y honra al Estado de México. Por eso, </w:t>
      </w:r>
      <w:r w:rsidRPr="0079175F">
        <w:rPr>
          <w:rFonts w:ascii="Times New Roman" w:hAnsi="Times New Roman" w:cs="Times New Roman"/>
          <w:sz w:val="24"/>
          <w:szCs w:val="24"/>
        </w:rPr>
        <w:lastRenderedPageBreak/>
        <w:t xml:space="preserve">compañeras y compañeros, ahora sí, ahora sí démosle a legislar sobre la ley de nuestra gloriosa Universidad del Estado de México. </w:t>
      </w:r>
    </w:p>
    <w:p w:rsidR="00F30798" w:rsidRPr="0079175F" w:rsidRDefault="00F30798" w:rsidP="000D578F">
      <w:pPr>
        <w:pStyle w:val="Sinespaciado"/>
        <w:ind w:firstLine="709"/>
        <w:jc w:val="both"/>
        <w:rPr>
          <w:rFonts w:ascii="Times New Roman" w:hAnsi="Times New Roman" w:cs="Times New Roman"/>
          <w:sz w:val="24"/>
          <w:szCs w:val="24"/>
        </w:rPr>
      </w:pPr>
      <w:r w:rsidRPr="0079175F">
        <w:rPr>
          <w:rFonts w:ascii="Times New Roman" w:hAnsi="Times New Roman" w:cs="Times New Roman"/>
          <w:sz w:val="24"/>
          <w:szCs w:val="24"/>
        </w:rPr>
        <w:t xml:space="preserve">Solicito Presidenta, se pueda integrar el texto en su totalidad. </w:t>
      </w:r>
    </w:p>
    <w:p w:rsidR="00F30798" w:rsidRPr="0079175F" w:rsidRDefault="00F30798" w:rsidP="000D578F">
      <w:pPr>
        <w:pStyle w:val="Sinespaciado"/>
        <w:jc w:val="both"/>
        <w:rPr>
          <w:rFonts w:ascii="Times New Roman" w:hAnsi="Times New Roman" w:cs="Times New Roman"/>
          <w:sz w:val="24"/>
          <w:szCs w:val="24"/>
        </w:rPr>
      </w:pPr>
      <w:r w:rsidRPr="0079175F">
        <w:rPr>
          <w:rFonts w:ascii="Times New Roman" w:hAnsi="Times New Roman" w:cs="Times New Roman"/>
          <w:sz w:val="24"/>
          <w:szCs w:val="24"/>
        </w:rPr>
        <w:tab/>
        <w:t xml:space="preserve">Es </w:t>
      </w:r>
      <w:proofErr w:type="spellStart"/>
      <w:r w:rsidRPr="0079175F">
        <w:rPr>
          <w:rFonts w:ascii="Times New Roman" w:hAnsi="Times New Roman" w:cs="Times New Roman"/>
          <w:sz w:val="24"/>
          <w:szCs w:val="24"/>
        </w:rPr>
        <w:t>cuanto</w:t>
      </w:r>
      <w:proofErr w:type="spellEnd"/>
      <w:r w:rsidRPr="0079175F">
        <w:rPr>
          <w:rFonts w:ascii="Times New Roman" w:hAnsi="Times New Roman" w:cs="Times New Roman"/>
          <w:sz w:val="24"/>
          <w:szCs w:val="24"/>
        </w:rPr>
        <w:t>. Muchas gracias.</w:t>
      </w:r>
    </w:p>
    <w:p w:rsidR="00240640" w:rsidRPr="0079175F" w:rsidRDefault="00240640" w:rsidP="000D578F">
      <w:pPr>
        <w:pStyle w:val="Sinespaciado"/>
        <w:jc w:val="both"/>
        <w:rPr>
          <w:rFonts w:ascii="Times New Roman" w:hAnsi="Times New Roman" w:cs="Times New Roman"/>
          <w:sz w:val="24"/>
          <w:szCs w:val="24"/>
        </w:rPr>
      </w:pPr>
    </w:p>
    <w:p w:rsidR="00240640" w:rsidRPr="00E906CC" w:rsidRDefault="00240640" w:rsidP="000D578F">
      <w:pPr>
        <w:spacing w:after="0" w:line="240" w:lineRule="auto"/>
        <w:jc w:val="center"/>
        <w:rPr>
          <w:rFonts w:ascii="Times New Roman" w:hAnsi="Times New Roman" w:cs="Times New Roman"/>
          <w:i/>
          <w:sz w:val="24"/>
          <w:szCs w:val="24"/>
        </w:rPr>
      </w:pPr>
      <w:r w:rsidRPr="00E906CC">
        <w:rPr>
          <w:rFonts w:ascii="Times New Roman" w:hAnsi="Times New Roman" w:cs="Times New Roman"/>
          <w:i/>
          <w:sz w:val="24"/>
          <w:szCs w:val="24"/>
        </w:rPr>
        <w:t>(Se inserta documento)</w:t>
      </w:r>
    </w:p>
    <w:p w:rsidR="00240640" w:rsidRPr="00E906CC" w:rsidRDefault="00240640" w:rsidP="000D578F">
      <w:pPr>
        <w:spacing w:after="0" w:line="240" w:lineRule="auto"/>
        <w:jc w:val="center"/>
        <w:rPr>
          <w:rFonts w:ascii="Times New Roman" w:hAnsi="Times New Roman" w:cs="Times New Roman"/>
          <w:sz w:val="24"/>
          <w:szCs w:val="24"/>
        </w:rPr>
      </w:pPr>
    </w:p>
    <w:p w:rsidR="00240640" w:rsidRPr="00E906CC" w:rsidRDefault="00240640" w:rsidP="000D578F">
      <w:pPr>
        <w:widowControl w:val="0"/>
        <w:autoSpaceDE w:val="0"/>
        <w:autoSpaceDN w:val="0"/>
        <w:spacing w:after="0" w:line="240" w:lineRule="auto"/>
        <w:jc w:val="right"/>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Bancada Naranja</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CONGRESO</w:t>
      </w:r>
    </w:p>
    <w:p w:rsidR="00240640" w:rsidRPr="00E906CC" w:rsidRDefault="00240640"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E906CC">
        <w:rPr>
          <w:rFonts w:ascii="Times New Roman" w:eastAsia="Calibri" w:hAnsi="Times New Roman" w:cs="Times New Roman"/>
          <w:b/>
          <w:bCs/>
          <w:sz w:val="24"/>
          <w:szCs w:val="24"/>
        </w:rPr>
        <w:t>ESTADO DE MÉXICO</w:t>
      </w:r>
    </w:p>
    <w:p w:rsidR="00240640" w:rsidRPr="00E906CC" w:rsidRDefault="00240640" w:rsidP="000D578F">
      <w:pPr>
        <w:autoSpaceDE w:val="0"/>
        <w:autoSpaceDN w:val="0"/>
        <w:adjustRightInd w:val="0"/>
        <w:spacing w:after="0" w:line="240" w:lineRule="auto"/>
        <w:jc w:val="both"/>
        <w:rPr>
          <w:rFonts w:ascii="Times New Roman" w:eastAsia="Calibri" w:hAnsi="Times New Roman" w:cs="Times New Roman"/>
          <w:b/>
          <w:bCs/>
          <w:sz w:val="24"/>
          <w:szCs w:val="24"/>
        </w:rPr>
      </w:pPr>
    </w:p>
    <w:p w:rsidR="00240640" w:rsidRPr="00E906CC" w:rsidRDefault="00240640" w:rsidP="000D578F">
      <w:pPr>
        <w:widowControl w:val="0"/>
        <w:autoSpaceDE w:val="0"/>
        <w:autoSpaceDN w:val="0"/>
        <w:spacing w:after="0" w:line="240" w:lineRule="auto"/>
        <w:jc w:val="right"/>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Toluca de Lerdo, Estado de México, 25 de febrero de 2026.</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DIPUTADA</w:t>
      </w:r>
    </w:p>
    <w:p w:rsidR="000B58CA"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MARTHA AZUCENA CAMACHO REYNOSO</w:t>
      </w:r>
    </w:p>
    <w:p w:rsidR="000B58CA"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PRESIDENTA DE LA LXII LEGISLATURA</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DEL ESTADO DE MÉXICO</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P R E S E N T E</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76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E906CC">
        <w:rPr>
          <w:rFonts w:ascii="Times New Roman" w:eastAsia="Trebuchet MS" w:hAnsi="Times New Roman" w:cs="Times New Roman"/>
          <w:b/>
          <w:sz w:val="24"/>
          <w:szCs w:val="24"/>
          <w:lang w:val="es-ES"/>
        </w:rPr>
        <w:t xml:space="preserve">Iniciativa con Proyecto de Decreto que reforma el primer párrafo del Artículo 25, el primer y segundo párrafo del Artículo 30 y el primer y segundo párrafo del Artículo 31 y se adiciona el tercer párrafo del Artículo 30, el tercer párrafo del artículo 31, el Titulo Séptimo “De los Procesos de Responsabilidad Universitaria” y los Artículos 47, 48, 4G y 50 de la Ley de la Universidad Autónoma del Estado de México en materia de Voto Universal y Proceso de Responsabilidad Universitaria, </w:t>
      </w:r>
      <w:r w:rsidRPr="00E906CC">
        <w:rPr>
          <w:rFonts w:ascii="Times New Roman" w:eastAsia="Trebuchet MS" w:hAnsi="Times New Roman" w:cs="Times New Roman"/>
          <w:sz w:val="24"/>
          <w:szCs w:val="24"/>
          <w:lang w:val="es-ES"/>
        </w:rPr>
        <w:t>de conformidad con la siguiente:</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u w:val="single"/>
          <w:lang w:val="es-ES"/>
        </w:rPr>
        <w:t>EXPOSICIÓN DE MOTIVOS</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La Universidad Autónoma del Estado de México se encuentra catalogada como una de las mejores universidades estatales del país. Tiene presencia en más de 20 municipios a lo largo y ancho del Estado y es la casa de estudio de más de 85 mil alumnos. Desde su creación como Instituto Literario en 1828, la institución ha desempeñado un papel fundamental en el desarrollo y progreso de las y los mexiquenses. Ha sido cuna de grandes pensadores como Ignacio Manuel Altamirano, Ignacio Ramírez Calzada, Horacio Zúñiga, entre otros.</w:t>
      </w: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La institución logró su autonomía en 1644, la cual le otorgó la posibilidad de autogobernarse, administrar su patrimonio y definir sus métodos de enseñanza, consolidándose así como el referente educativo que es hoy en día. Sin embargo, el prestigio de la Universidad se ha visto opacado por los señalamientos por parte de la comunidad universitaria de procesos irregulares de renovación de las autoridades.</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lastRenderedPageBreak/>
        <w:t>En años recientes, distintas universidades autónomas del país han enfrentado crisis de gobernabilidad, conflictos internos y cuestionamientos sociales provocados por procesos poco participativos al momento de elegir autoridades, así como las deficiencias procesales en esa materia.</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Esta situación ha generado una discusión nacional sobre la necesidad de actualizar los marcos normativos universitarios y responder a las exigencias de estándares democráticos actualizados, transparentes y apegados a la legalidad. Estudios coinciden en que la legitimidad de las autoridades en el ámbito universitario depende de la participación efectiva de la comunidad en su elección.</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La reciente experiencia en la universidad mexiquense, que durante 2025 vivió una de las crisis institucionales más profundas de su historia reciente, derivada de cuestionamientos al proceso de elección de la rectoría y que culminó en la suspensión del proceso, ha dejado de manifiesto la imperiosa necesidad de que los procesos se substancien de manera democrática, en donde la comunidad universitaria tenga la posibilidad de elegir a sus autoridades bajo un esquema de transparencia, legalidad e igualdad de oportunidades.</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La autonomía no debe confundirse como la inamovilidad de un modelo que perpetúa la restricción en la participación de la comunidad en una institución que necesita reajustarse a las exigencias y cambiar el esquema de elección de sus autoridades para dotarles de mayor legitimación.</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De acuerdo a la Ley de la Universidad Autónoma del Estado de México, actualmente, el Consejo Universitario es el encargado de elegir al rector o rectora, previo un proceso de auscultación cualitativa y cuantitativa, proceso que según la propia comunidad universitaria, no garantiza su voluntad de manera correcta ni otorga la legitimidad que se requiere.</w:t>
      </w: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Tras la reciente reforma al Estatuto Universitario por parte del Consejo Universitario, se estableció que se mantendría la auscultación cualitativa únicamente para orientar el voto de la comunidad y la auscultación cuantitativa para determinar a la persona electa por mayoría de votos, estableciendo 2 votos al sector alumno, 1 voto al sector docente y 1 voto al sector administrativo.</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 xml:space="preserve">Ante esta situación nos encontramos ante una contradicción normativa entre lo establecido en la Ley de la Universidad del Estado de México y el Estatuto Universitario, por lo que es necesario armonizar dichas disposiciones en aras de lograr el reconocimiento en la Ley los avances consolidados por la comunidad </w:t>
      </w:r>
      <w:proofErr w:type="spellStart"/>
      <w:r w:rsidRPr="00E906CC">
        <w:rPr>
          <w:rFonts w:ascii="Times New Roman" w:eastAsia="Trebuchet MS" w:hAnsi="Times New Roman" w:cs="Times New Roman"/>
          <w:sz w:val="24"/>
          <w:szCs w:val="24"/>
          <w:lang w:val="es-ES"/>
        </w:rPr>
        <w:t>uaemita</w:t>
      </w:r>
      <w:proofErr w:type="spellEnd"/>
      <w:r w:rsidRPr="00E906CC">
        <w:rPr>
          <w:rFonts w:ascii="Times New Roman" w:eastAsia="Trebuchet MS" w:hAnsi="Times New Roman" w:cs="Times New Roman"/>
          <w:sz w:val="24"/>
          <w:szCs w:val="24"/>
          <w:lang w:val="es-ES"/>
        </w:rPr>
        <w:t>, como lo son los principios de representatividad y voluntad mayoritaria.</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Es por ello que se propone reformar, el primer párrafo del Artículo 25, el primer párrafo del Artículo 30 y adicionar el segundo párrafo del Artículo 30 y el segundo párrafo del artículo 31 para reconocer que la elección del rector o rectora así como de director o directora de cada Organismo Académico, de Centro Universitario y de plantel de la Escuela Preparatoria se realizarán de manera democrática, bajo los principios de representatividad y voluntad mayoritaria.</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En adición a lo anterior y en atención a la recomendación de la Comisión de Derechos Humanos del Estado de México a la Universidad Autónoma del Estado de México, se propone adicionar el TÍTULO SÉPTIMO “De los Procedimientos de Responsabilidad Universitaria” y los artículos 47, 48, 46, 50 para incorporar el principio al debido proceso para la substanciación de los procedimientos de responsabilidad universitaria para evitar sanciones desproporcionadas o en los que no medie oportunidad de defensa.</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Además, se propone impulsar la resolución de conflictos mediante mecanismos alternativos de resolución de controversias.</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Por último, se propone que derivado de los procesos de responsabilidad universitaria en los que se adviertan conductas constitutivas de delito, se hagan del conocimiento del ministerio público.</w:t>
      </w: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sz w:val="24"/>
          <w:szCs w:val="24"/>
          <w:lang w:val="es-ES"/>
        </w:rPr>
        <w:t>Conforme a lo anteriormente expuesto, sometemos a la consideración de esta honorable Asamblea la siguiente Iniciativa de:</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Decreto que reforma el primer párrafo del Artículo 25, el primer y segundo párrafo del Artículo 30 y el primer y segundo párrafo del Artículo 31 y se adiciona el tercer párrafo del Artículo 30, el tercer párrafo del artículo 31, el Titulo Séptimo “De los Procesos de Responsabilidad Universitaria” y los Artículos 47, 48, 4G y 50 de la Ley de la Universidad Autónoma del Estado de México en materia de Voto Universal y Proceso de Responsabilidad Universitaria</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center"/>
        <w:outlineLvl w:val="0"/>
        <w:rPr>
          <w:rFonts w:ascii="Times New Roman" w:eastAsia="Trebuchet MS" w:hAnsi="Times New Roman" w:cs="Times New Roman"/>
          <w:b/>
          <w:bCs/>
          <w:sz w:val="24"/>
          <w:szCs w:val="24"/>
          <w:lang w:val="es-ES"/>
        </w:rPr>
      </w:pPr>
      <w:r w:rsidRPr="00E906CC">
        <w:rPr>
          <w:rFonts w:ascii="Times New Roman" w:eastAsia="Trebuchet MS" w:hAnsi="Times New Roman" w:cs="Times New Roman"/>
          <w:b/>
          <w:bCs/>
          <w:sz w:val="24"/>
          <w:szCs w:val="24"/>
          <w:lang w:val="es-ES"/>
        </w:rPr>
        <w:t>A T E N T A M E N T E</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5244"/>
      </w:tblGrid>
      <w:tr w:rsidR="00240640" w:rsidRPr="00E906CC" w:rsidTr="00240640">
        <w:trPr>
          <w:jc w:val="center"/>
        </w:trPr>
        <w:tc>
          <w:tcPr>
            <w:tcW w:w="4201" w:type="dxa"/>
          </w:tcPr>
          <w:p w:rsidR="00240640" w:rsidRPr="00E906CC" w:rsidRDefault="00240640" w:rsidP="000D578F">
            <w:pPr>
              <w:spacing w:line="240" w:lineRule="auto"/>
              <w:jc w:val="center"/>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Dip. Ruth Salinas Reyes</w:t>
            </w:r>
          </w:p>
        </w:tc>
        <w:tc>
          <w:tcPr>
            <w:tcW w:w="5299" w:type="dxa"/>
          </w:tcPr>
          <w:p w:rsidR="00240640" w:rsidRPr="00E906CC" w:rsidRDefault="00240640" w:rsidP="000D578F">
            <w:pPr>
              <w:spacing w:line="240" w:lineRule="auto"/>
              <w:jc w:val="center"/>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Dip. Maricela Beltrán Sánchez</w:t>
            </w:r>
          </w:p>
        </w:tc>
      </w:tr>
      <w:tr w:rsidR="00240640" w:rsidRPr="00E906CC" w:rsidTr="00240640">
        <w:trPr>
          <w:jc w:val="center"/>
        </w:trPr>
        <w:tc>
          <w:tcPr>
            <w:tcW w:w="4201" w:type="dxa"/>
          </w:tcPr>
          <w:p w:rsidR="00240640" w:rsidRPr="00E906CC" w:rsidRDefault="00240640" w:rsidP="000D578F">
            <w:pPr>
              <w:spacing w:line="240" w:lineRule="auto"/>
              <w:jc w:val="center"/>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Dip. Juan Manuel Zepeda Hernández</w:t>
            </w:r>
          </w:p>
        </w:tc>
        <w:tc>
          <w:tcPr>
            <w:tcW w:w="5299" w:type="dxa"/>
          </w:tcPr>
          <w:p w:rsidR="00240640" w:rsidRPr="00E906CC" w:rsidRDefault="00240640" w:rsidP="000D578F">
            <w:pPr>
              <w:spacing w:line="240" w:lineRule="auto"/>
              <w:jc w:val="center"/>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Dip. Martín Zepeda Hernández</w:t>
            </w:r>
          </w:p>
        </w:tc>
      </w:tr>
    </w:tbl>
    <w:p w:rsidR="00240640" w:rsidRPr="00E906CC" w:rsidRDefault="00240640" w:rsidP="000D578F">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Integrantes del Grupo Parlamentario de Movimiento Ciudadano de la LXII Legislatura del Estado de México</w:t>
      </w:r>
    </w:p>
    <w:p w:rsidR="00240640" w:rsidRPr="00E906CC" w:rsidRDefault="00240640" w:rsidP="000D578F">
      <w:pPr>
        <w:widowControl w:val="0"/>
        <w:autoSpaceDE w:val="0"/>
        <w:autoSpaceDN w:val="0"/>
        <w:spacing w:after="0" w:line="240" w:lineRule="auto"/>
        <w:jc w:val="center"/>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center"/>
        <w:outlineLvl w:val="0"/>
        <w:rPr>
          <w:rFonts w:ascii="Times New Roman" w:eastAsia="Trebuchet MS" w:hAnsi="Times New Roman" w:cs="Times New Roman"/>
          <w:b/>
          <w:bCs/>
          <w:sz w:val="24"/>
          <w:szCs w:val="24"/>
          <w:lang w:val="es-ES"/>
        </w:rPr>
      </w:pPr>
      <w:r w:rsidRPr="00E906CC">
        <w:rPr>
          <w:rFonts w:ascii="Times New Roman" w:eastAsia="Trebuchet MS" w:hAnsi="Times New Roman" w:cs="Times New Roman"/>
          <w:b/>
          <w:bCs/>
          <w:sz w:val="24"/>
          <w:szCs w:val="24"/>
          <w:lang w:val="es-ES"/>
        </w:rPr>
        <w:t>PROYECTO DE DECRETO</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La H. LXII Legislatura del Estado de México</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Decreta:</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ARTÍCULO PRIMERO; Se reforma el primer párrafo del Artículo 25, el primer y segundo párrafo del Artículo 30 y el primer y segundo párrafo del Artículo 31 y se adiciona el tercer párrafo del Artículo 30, el tercer párrafo del artículo 31, el Titulo Séptimo “De los Procesos de Responsabilidad Universitaria” y los Artículos 47, 48, 4G y 50 a la Ley de la Universidad Autónoma del Estado de México, para quedar como sigue:</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b/>
          <w:sz w:val="24"/>
          <w:szCs w:val="24"/>
          <w:lang w:val="es-ES"/>
        </w:rPr>
        <w:t>ART</w:t>
      </w:r>
      <w:r w:rsidR="005018A4" w:rsidRPr="00E906CC">
        <w:rPr>
          <w:rFonts w:ascii="Times New Roman" w:eastAsia="Trebuchet MS" w:hAnsi="Times New Roman" w:cs="Times New Roman"/>
          <w:b/>
          <w:sz w:val="24"/>
          <w:szCs w:val="24"/>
          <w:lang w:val="es-ES"/>
        </w:rPr>
        <w:t>Í</w:t>
      </w:r>
      <w:r w:rsidRPr="00E906CC">
        <w:rPr>
          <w:rFonts w:ascii="Times New Roman" w:eastAsia="Trebuchet MS" w:hAnsi="Times New Roman" w:cs="Times New Roman"/>
          <w:b/>
          <w:sz w:val="24"/>
          <w:szCs w:val="24"/>
          <w:lang w:val="es-ES"/>
        </w:rPr>
        <w:t xml:space="preserve">CULO 25.- </w:t>
      </w:r>
      <w:r w:rsidRPr="00E906CC">
        <w:rPr>
          <w:rFonts w:ascii="Times New Roman" w:eastAsia="Trebuchet MS" w:hAnsi="Times New Roman" w:cs="Times New Roman"/>
          <w:sz w:val="24"/>
          <w:szCs w:val="24"/>
          <w:lang w:val="es-ES"/>
        </w:rPr>
        <w:t xml:space="preserve">El Consejo de Gobierno de cada Organismo Académico y de cada plantel de la Escuela Preparatoria, es el órgano colegiado de mayor autoridad y jerarquía interior, siendo sus resoluciones de observancia obligatoria para éste y los integrantes de su comunidad. Gozará de las facultades consignadas en el Estatuto Universitario y se integrará por: Consejeros </w:t>
      </w:r>
      <w:proofErr w:type="spellStart"/>
      <w:r w:rsidRPr="00E906CC">
        <w:rPr>
          <w:rFonts w:ascii="Times New Roman" w:eastAsia="Trebuchet MS" w:hAnsi="Times New Roman" w:cs="Times New Roman"/>
          <w:sz w:val="24"/>
          <w:szCs w:val="24"/>
          <w:lang w:val="es-ES"/>
        </w:rPr>
        <w:t>Ex-oficio</w:t>
      </w:r>
      <w:proofErr w:type="spellEnd"/>
      <w:r w:rsidRPr="00E906CC">
        <w:rPr>
          <w:rFonts w:ascii="Times New Roman" w:eastAsia="Trebuchet MS" w:hAnsi="Times New Roman" w:cs="Times New Roman"/>
          <w:sz w:val="24"/>
          <w:szCs w:val="24"/>
          <w:lang w:val="es-ES"/>
        </w:rPr>
        <w:t xml:space="preserve">, que son el Director y los consejeros ante el Consejo Universitario; y Consejeros Electos, que son los representantes del personal académico, los representantes de los trabajadores administrativos y </w:t>
      </w:r>
      <w:r w:rsidRPr="00E906CC">
        <w:rPr>
          <w:rFonts w:ascii="Times New Roman" w:eastAsia="Trebuchet MS" w:hAnsi="Times New Roman" w:cs="Times New Roman"/>
          <w:b/>
          <w:sz w:val="24"/>
          <w:szCs w:val="24"/>
          <w:lang w:val="es-ES"/>
        </w:rPr>
        <w:t xml:space="preserve">los representantes de los alumnos </w:t>
      </w:r>
      <w:r w:rsidRPr="00E906CC">
        <w:rPr>
          <w:rFonts w:ascii="Times New Roman" w:eastAsia="Trebuchet MS" w:hAnsi="Times New Roman" w:cs="Times New Roman"/>
          <w:sz w:val="24"/>
          <w:szCs w:val="24"/>
          <w:lang w:val="es-ES"/>
        </w:rPr>
        <w:t>del Organismo Académico o plantel de la Escuela Preparatoria correspondiente.</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ART</w:t>
      </w:r>
      <w:r w:rsidR="005018A4" w:rsidRPr="00E906CC">
        <w:rPr>
          <w:rFonts w:ascii="Times New Roman" w:eastAsia="Trebuchet MS" w:hAnsi="Times New Roman" w:cs="Times New Roman"/>
          <w:b/>
          <w:sz w:val="24"/>
          <w:szCs w:val="24"/>
          <w:lang w:val="es-ES"/>
        </w:rPr>
        <w:t>Í</w:t>
      </w:r>
      <w:r w:rsidRPr="00E906CC">
        <w:rPr>
          <w:rFonts w:ascii="Times New Roman" w:eastAsia="Trebuchet MS" w:hAnsi="Times New Roman" w:cs="Times New Roman"/>
          <w:b/>
          <w:sz w:val="24"/>
          <w:szCs w:val="24"/>
          <w:lang w:val="es-ES"/>
        </w:rPr>
        <w:t xml:space="preserve">CULO 30.- </w:t>
      </w:r>
      <w:r w:rsidRPr="00E906CC">
        <w:rPr>
          <w:rFonts w:ascii="Times New Roman" w:eastAsia="Trebuchet MS" w:hAnsi="Times New Roman" w:cs="Times New Roman"/>
          <w:sz w:val="24"/>
          <w:szCs w:val="24"/>
          <w:lang w:val="es-ES"/>
        </w:rPr>
        <w:t>El Consejo Universitario, reunido en sesión extraordinaria especialmente convocada para ello</w:t>
      </w:r>
      <w:r w:rsidRPr="00E906CC">
        <w:rPr>
          <w:rFonts w:ascii="Times New Roman" w:eastAsia="Trebuchet MS" w:hAnsi="Times New Roman" w:cs="Times New Roman"/>
          <w:b/>
          <w:sz w:val="24"/>
          <w:szCs w:val="24"/>
          <w:lang w:val="es-ES"/>
        </w:rPr>
        <w:t xml:space="preserve">, constituyéndose en Colegio Electoral, designará al Rector o Rectora para un período ordinario, a través del cómputo de resultados de un proceso de elección democrática universal, en el que tendrán derecho a voto todos los integrantes de la comunidad universitaria, mismo que se sujetará a los principios de representatividad y voluntad mayoritaria, observando las disposiciones del Estatuto Universitario y demás </w:t>
      </w:r>
      <w:r w:rsidRPr="00E906CC">
        <w:rPr>
          <w:rFonts w:ascii="Times New Roman" w:eastAsia="Trebuchet MS" w:hAnsi="Times New Roman" w:cs="Times New Roman"/>
          <w:b/>
          <w:sz w:val="24"/>
          <w:szCs w:val="24"/>
          <w:lang w:val="es-ES"/>
        </w:rPr>
        <w:lastRenderedPageBreak/>
        <w:t>reglamentación aplicable.</w:t>
      </w: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La persona Rectora sustituta será designada en los mismos términos.</w:t>
      </w: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Durante los procesos de elección se garantizará la participación de las y los candidatos en igualdad de oportunidades.</w:t>
      </w: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ART</w:t>
      </w:r>
      <w:r w:rsidR="005018A4" w:rsidRPr="00E906CC">
        <w:rPr>
          <w:rFonts w:ascii="Times New Roman" w:eastAsia="Trebuchet MS" w:hAnsi="Times New Roman" w:cs="Times New Roman"/>
          <w:b/>
          <w:sz w:val="24"/>
          <w:szCs w:val="24"/>
          <w:lang w:val="es-ES"/>
        </w:rPr>
        <w:t>Í</w:t>
      </w:r>
      <w:r w:rsidRPr="00E906CC">
        <w:rPr>
          <w:rFonts w:ascii="Times New Roman" w:eastAsia="Trebuchet MS" w:hAnsi="Times New Roman" w:cs="Times New Roman"/>
          <w:b/>
          <w:sz w:val="24"/>
          <w:szCs w:val="24"/>
          <w:lang w:val="es-ES"/>
        </w:rPr>
        <w:t>CULO 31</w:t>
      </w:r>
      <w:r w:rsidRPr="00E906CC">
        <w:rPr>
          <w:rFonts w:ascii="Times New Roman" w:eastAsia="Trebuchet MS" w:hAnsi="Times New Roman" w:cs="Times New Roman"/>
          <w:sz w:val="24"/>
          <w:szCs w:val="24"/>
          <w:lang w:val="es-ES"/>
        </w:rPr>
        <w:t xml:space="preserve">.- El Consejo Universitario designará al Director o Directora de Organismo Académico, de Centro Universitario y de plantel de la Escuela Preparatoria, </w:t>
      </w:r>
      <w:r w:rsidRPr="00E906CC">
        <w:rPr>
          <w:rFonts w:ascii="Times New Roman" w:eastAsia="Trebuchet MS" w:hAnsi="Times New Roman" w:cs="Times New Roman"/>
          <w:b/>
          <w:sz w:val="24"/>
          <w:szCs w:val="24"/>
          <w:lang w:val="es-ES"/>
        </w:rPr>
        <w:t>para un período ordinario, a través del cómputo de resultados de un proceso de elección democrática universal, en el que tendrán derecho a voto todos los integrantes de la Comunidad Universitaria del espacio del que se trate</w:t>
      </w:r>
      <w:r w:rsidRPr="00E906CC">
        <w:rPr>
          <w:rFonts w:ascii="Times New Roman" w:eastAsia="Trebuchet MS" w:hAnsi="Times New Roman" w:cs="Times New Roman"/>
          <w:sz w:val="24"/>
          <w:szCs w:val="24"/>
          <w:lang w:val="es-ES"/>
        </w:rPr>
        <w:t xml:space="preserve">, </w:t>
      </w:r>
      <w:r w:rsidRPr="00E906CC">
        <w:rPr>
          <w:rFonts w:ascii="Times New Roman" w:eastAsia="Trebuchet MS" w:hAnsi="Times New Roman" w:cs="Times New Roman"/>
          <w:b/>
          <w:sz w:val="24"/>
          <w:szCs w:val="24"/>
          <w:lang w:val="es-ES"/>
        </w:rPr>
        <w:t>mismo que se sujetará a los principios de representatividad y voluntad mayoritaria.</w:t>
      </w: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La persona Directora sustituta será designada en los mismos términos.</w:t>
      </w: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Durante los procesos de elección se garantizará la participación de las y los candidatos en igualdad de oportunidades.</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center"/>
        <w:outlineLvl w:val="0"/>
        <w:rPr>
          <w:rFonts w:ascii="Times New Roman" w:eastAsia="Trebuchet MS" w:hAnsi="Times New Roman" w:cs="Times New Roman"/>
          <w:b/>
          <w:bCs/>
          <w:sz w:val="24"/>
          <w:szCs w:val="24"/>
          <w:lang w:val="es-ES"/>
        </w:rPr>
      </w:pPr>
      <w:r w:rsidRPr="00E906CC">
        <w:rPr>
          <w:rFonts w:ascii="Times New Roman" w:eastAsia="Trebuchet MS" w:hAnsi="Times New Roman" w:cs="Times New Roman"/>
          <w:b/>
          <w:bCs/>
          <w:sz w:val="24"/>
          <w:szCs w:val="24"/>
          <w:lang w:val="es-ES"/>
        </w:rPr>
        <w:t>TÍTULO SÉPTIMO</w:t>
      </w:r>
    </w:p>
    <w:p w:rsidR="00240640" w:rsidRPr="00E906CC" w:rsidRDefault="00240640" w:rsidP="000D578F">
      <w:pPr>
        <w:widowControl w:val="0"/>
        <w:autoSpaceDE w:val="0"/>
        <w:autoSpaceDN w:val="0"/>
        <w:spacing w:after="0" w:line="240" w:lineRule="auto"/>
        <w:jc w:val="center"/>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De los Procesos de Responsabilidad Universitaria</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Artículo 47.- Los integrantes de la comunidad Universitaria serán responsables por el incumplimiento de las obligaciones que imponen la presente Ley, el Estatuto y los reglamentos.</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Artículo 48.- La Universidad contará con órganos de investigación, substanciación resolución y determinación de medidas de protección ante conductas catalogadas como constitutivas de responsabilidad Universitaria.</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El procedimiento de responsabilidad universitaria se desarrollará observando en todo momento el derecho al debido proceso y será regulado en la normatividad universitaria correspondiente.</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Artículo 4G.- La Universidad impulsará la resolución de conflictos mediante mecanismos alternativos de resolución de controversias.</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r w:rsidRPr="00E906CC">
        <w:rPr>
          <w:rFonts w:ascii="Times New Roman" w:eastAsia="Trebuchet MS" w:hAnsi="Times New Roman" w:cs="Times New Roman"/>
          <w:b/>
          <w:sz w:val="24"/>
          <w:szCs w:val="24"/>
          <w:lang w:val="es-ES"/>
        </w:rPr>
        <w:t>Artículo 50.- Cuando con motivo de la investigación, sustanciación o resolución de los procesos de responsabilidad universitaria se adviertan conductas constitutivas de delito, las autoridades universitarias estarán obligadas a hacer del conocimiento de las mismas al ministerio público.</w:t>
      </w: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center"/>
        <w:outlineLvl w:val="0"/>
        <w:rPr>
          <w:rFonts w:ascii="Times New Roman" w:eastAsia="Trebuchet MS" w:hAnsi="Times New Roman" w:cs="Times New Roman"/>
          <w:b/>
          <w:bCs/>
          <w:sz w:val="24"/>
          <w:szCs w:val="24"/>
          <w:lang w:val="es-ES"/>
        </w:rPr>
      </w:pPr>
      <w:r w:rsidRPr="00E906CC">
        <w:rPr>
          <w:rFonts w:ascii="Times New Roman" w:eastAsia="Trebuchet MS" w:hAnsi="Times New Roman" w:cs="Times New Roman"/>
          <w:b/>
          <w:bCs/>
          <w:sz w:val="24"/>
          <w:szCs w:val="24"/>
          <w:lang w:val="es-ES"/>
        </w:rPr>
        <w:t>ARTÍCULOS TRANSITORIOS</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b/>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b/>
          <w:sz w:val="24"/>
          <w:szCs w:val="24"/>
          <w:lang w:val="es-ES"/>
        </w:rPr>
        <w:t xml:space="preserve">PRIMERO.- </w:t>
      </w:r>
      <w:r w:rsidRPr="00E906CC">
        <w:rPr>
          <w:rFonts w:ascii="Times New Roman" w:eastAsia="Trebuchet MS" w:hAnsi="Times New Roman" w:cs="Times New Roman"/>
          <w:sz w:val="24"/>
          <w:szCs w:val="24"/>
          <w:lang w:val="es-ES"/>
        </w:rPr>
        <w:t>Publíquese el presente Decreto en el Periódico Oficial “Gaceta del Gobierno”.</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E906CC"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b/>
          <w:sz w:val="24"/>
          <w:szCs w:val="24"/>
          <w:lang w:val="es-ES"/>
        </w:rPr>
        <w:t xml:space="preserve">SEGUNDO.- </w:t>
      </w:r>
      <w:r w:rsidRPr="00E906CC">
        <w:rPr>
          <w:rFonts w:ascii="Times New Roman" w:eastAsia="Trebuchet MS" w:hAnsi="Times New Roman" w:cs="Times New Roman"/>
          <w:sz w:val="24"/>
          <w:szCs w:val="24"/>
          <w:lang w:val="es-ES"/>
        </w:rPr>
        <w:t>El presente Decreto entrará en vigor al día siguiente de su publicación en el Periódico Oficial “Gaceta del Gobierno”.</w:t>
      </w:r>
    </w:p>
    <w:p w:rsidR="00240640" w:rsidRPr="00E906CC"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576207"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E906CC">
        <w:rPr>
          <w:rFonts w:ascii="Times New Roman" w:eastAsia="Trebuchet MS" w:hAnsi="Times New Roman" w:cs="Times New Roman"/>
          <w:b/>
          <w:sz w:val="24"/>
          <w:szCs w:val="24"/>
          <w:lang w:val="es-ES"/>
        </w:rPr>
        <w:lastRenderedPageBreak/>
        <w:t xml:space="preserve">TERCERO.- </w:t>
      </w:r>
      <w:r w:rsidRPr="00E906CC">
        <w:rPr>
          <w:rFonts w:ascii="Times New Roman" w:eastAsia="Trebuchet MS" w:hAnsi="Times New Roman" w:cs="Times New Roman"/>
          <w:sz w:val="24"/>
          <w:szCs w:val="24"/>
          <w:lang w:val="es-ES"/>
        </w:rPr>
        <w:t xml:space="preserve">Una vez aprobado el presente Decreto, se fija un plazo de 180 días a efecto de que el Consejo Universitario de la Universidad Autónoma del Estado de México realice las modificaciones tendientes a armonizar el Estatuto Universitario y reglamentación secundaria con la Ley de la </w:t>
      </w:r>
      <w:r w:rsidRPr="00576207">
        <w:rPr>
          <w:rFonts w:ascii="Times New Roman" w:eastAsia="Trebuchet MS" w:hAnsi="Times New Roman" w:cs="Times New Roman"/>
          <w:sz w:val="24"/>
          <w:szCs w:val="24"/>
          <w:lang w:val="es-ES"/>
        </w:rPr>
        <w:t>Universidad Autónoma del Estado de México.</w:t>
      </w:r>
    </w:p>
    <w:p w:rsidR="00240640" w:rsidRPr="00576207"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576207"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576207">
        <w:rPr>
          <w:rFonts w:ascii="Times New Roman" w:eastAsia="Trebuchet MS" w:hAnsi="Times New Roman" w:cs="Times New Roman"/>
          <w:sz w:val="24"/>
          <w:szCs w:val="24"/>
          <w:lang w:val="es-ES"/>
        </w:rPr>
        <w:t>Lo tendrá entendido la Gobernadora del Estado, haciendo que se publique y se cumpla.</w:t>
      </w:r>
    </w:p>
    <w:p w:rsidR="00240640" w:rsidRPr="00576207" w:rsidRDefault="00240640" w:rsidP="000D578F">
      <w:pPr>
        <w:widowControl w:val="0"/>
        <w:autoSpaceDE w:val="0"/>
        <w:autoSpaceDN w:val="0"/>
        <w:spacing w:after="0" w:line="240" w:lineRule="auto"/>
        <w:rPr>
          <w:rFonts w:ascii="Times New Roman" w:eastAsia="Trebuchet MS" w:hAnsi="Times New Roman" w:cs="Times New Roman"/>
          <w:sz w:val="24"/>
          <w:szCs w:val="24"/>
          <w:lang w:val="es-ES"/>
        </w:rPr>
      </w:pPr>
    </w:p>
    <w:p w:rsidR="00240640" w:rsidRPr="00576207" w:rsidRDefault="00240640" w:rsidP="000D578F">
      <w:pPr>
        <w:widowControl w:val="0"/>
        <w:autoSpaceDE w:val="0"/>
        <w:autoSpaceDN w:val="0"/>
        <w:spacing w:after="0" w:line="240" w:lineRule="auto"/>
        <w:jc w:val="both"/>
        <w:rPr>
          <w:rFonts w:ascii="Times New Roman" w:eastAsia="Trebuchet MS" w:hAnsi="Times New Roman" w:cs="Times New Roman"/>
          <w:sz w:val="24"/>
          <w:szCs w:val="24"/>
          <w:lang w:val="es-ES"/>
        </w:rPr>
      </w:pPr>
      <w:r w:rsidRPr="00576207">
        <w:rPr>
          <w:rFonts w:ascii="Times New Roman" w:eastAsia="Trebuchet MS" w:hAnsi="Times New Roman" w:cs="Times New Roman"/>
          <w:sz w:val="24"/>
          <w:szCs w:val="24"/>
          <w:lang w:val="es-ES"/>
        </w:rPr>
        <w:t>Dado en el Palacio del Poder Legislativo, en la ciudad de Toluca de Lerdo, Capital del Estado de México, a los ________0 días del mes de __________ del año dos mil veinticinco</w:t>
      </w:r>
    </w:p>
    <w:p w:rsidR="00240640" w:rsidRPr="00576207" w:rsidRDefault="00240640" w:rsidP="000D578F">
      <w:pPr>
        <w:spacing w:after="0" w:line="240" w:lineRule="auto"/>
        <w:jc w:val="center"/>
        <w:rPr>
          <w:rFonts w:ascii="Times New Roman" w:hAnsi="Times New Roman" w:cs="Times New Roman"/>
          <w:sz w:val="24"/>
          <w:szCs w:val="24"/>
        </w:rPr>
      </w:pPr>
    </w:p>
    <w:p w:rsidR="00240640" w:rsidRPr="00576207" w:rsidRDefault="00240640" w:rsidP="000D578F">
      <w:pPr>
        <w:spacing w:after="0" w:line="240" w:lineRule="auto"/>
        <w:jc w:val="center"/>
        <w:rPr>
          <w:rFonts w:ascii="Times New Roman" w:hAnsi="Times New Roman" w:cs="Times New Roman"/>
          <w:i/>
          <w:sz w:val="24"/>
          <w:szCs w:val="24"/>
        </w:rPr>
      </w:pPr>
      <w:r w:rsidRPr="00576207">
        <w:rPr>
          <w:rFonts w:ascii="Times New Roman" w:hAnsi="Times New Roman" w:cs="Times New Roman"/>
          <w:i/>
          <w:sz w:val="24"/>
          <w:szCs w:val="24"/>
        </w:rPr>
        <w:t>(Fin del documento)</w:t>
      </w:r>
    </w:p>
    <w:p w:rsidR="00240640" w:rsidRPr="00576207" w:rsidRDefault="00240640" w:rsidP="000D578F">
      <w:pPr>
        <w:spacing w:after="0" w:line="240" w:lineRule="auto"/>
        <w:jc w:val="center"/>
        <w:rPr>
          <w:rFonts w:ascii="Times New Roman" w:hAnsi="Times New Roman" w:cs="Times New Roman"/>
          <w:sz w:val="24"/>
          <w:szCs w:val="24"/>
        </w:rPr>
      </w:pPr>
    </w:p>
    <w:p w:rsidR="00F30798" w:rsidRPr="00576207" w:rsidRDefault="00F30798" w:rsidP="000D578F">
      <w:pPr>
        <w:pStyle w:val="Sinespaciado"/>
        <w:jc w:val="both"/>
        <w:rPr>
          <w:rFonts w:ascii="Times New Roman" w:hAnsi="Times New Roman" w:cs="Times New Roman"/>
          <w:sz w:val="24"/>
          <w:szCs w:val="24"/>
        </w:rPr>
      </w:pPr>
      <w:r w:rsidRPr="00576207">
        <w:rPr>
          <w:rFonts w:ascii="Times New Roman" w:hAnsi="Times New Roman" w:cs="Times New Roman"/>
          <w:sz w:val="24"/>
          <w:szCs w:val="24"/>
        </w:rPr>
        <w:t>PRESIDENTA DIP. MARTHA AZUCENA CAMACHO REYNOSO. Gracias diputada Ruth Salinas Reyes.</w:t>
      </w:r>
    </w:p>
    <w:p w:rsidR="00F30798" w:rsidRPr="00576207" w:rsidRDefault="00F30798" w:rsidP="000D578F">
      <w:pPr>
        <w:pStyle w:val="Sinespaciado"/>
        <w:jc w:val="both"/>
        <w:rPr>
          <w:rFonts w:ascii="Times New Roman" w:hAnsi="Times New Roman" w:cs="Times New Roman"/>
          <w:sz w:val="24"/>
          <w:szCs w:val="24"/>
        </w:rPr>
      </w:pPr>
      <w:r w:rsidRPr="00576207">
        <w:rPr>
          <w:rFonts w:ascii="Times New Roman" w:hAnsi="Times New Roman" w:cs="Times New Roman"/>
          <w:sz w:val="24"/>
          <w:szCs w:val="24"/>
        </w:rPr>
        <w:tab/>
        <w:t>Se registra la iniciativa y se remite a las Comisiones Legislativas de Gobernación y Puntos Constitucionales; de Educación, Cultura, Ciencia, Tecnología e Innovación para su estudio y dictamen.</w:t>
      </w:r>
    </w:p>
    <w:p w:rsidR="00F30798" w:rsidRPr="00576207" w:rsidRDefault="00F30798" w:rsidP="000D578F">
      <w:pPr>
        <w:pStyle w:val="Sinespaciado"/>
        <w:jc w:val="both"/>
        <w:rPr>
          <w:rFonts w:ascii="Times New Roman" w:hAnsi="Times New Roman" w:cs="Times New Roman"/>
          <w:sz w:val="24"/>
          <w:szCs w:val="24"/>
        </w:rPr>
      </w:pPr>
      <w:r w:rsidRPr="00576207">
        <w:rPr>
          <w:rFonts w:ascii="Times New Roman" w:hAnsi="Times New Roman" w:cs="Times New Roman"/>
          <w:sz w:val="24"/>
          <w:szCs w:val="24"/>
        </w:rPr>
        <w:tab/>
        <w:t>En el siguiente punto, el Diputado Omar Ortega Álvarez leerá la iniciativa con proyecto de decreto por el que se reforman diversas disposiciones de la Constitución Política del Estado Libre y Soberano de México, del Código Electoral del Estado de México y de la Ley Orgánica Municipal del Estado de México, en materia de bases para los regidores electos por el principio de mayoría relativa, presentada por el diputado Omar Ortega Álvarez y la diputada Araceli Casasola Salazar, en nombre del Grupo Parlamentario del Partido de la Revolución Democrática.</w:t>
      </w:r>
    </w:p>
    <w:p w:rsidR="00F30798" w:rsidRPr="00576207" w:rsidRDefault="00F30798" w:rsidP="000D578F">
      <w:pPr>
        <w:pStyle w:val="Sinespaciado"/>
        <w:jc w:val="both"/>
        <w:rPr>
          <w:rFonts w:ascii="Times New Roman" w:hAnsi="Times New Roman" w:cs="Times New Roman"/>
          <w:sz w:val="24"/>
          <w:szCs w:val="24"/>
        </w:rPr>
      </w:pPr>
      <w:r w:rsidRPr="00576207">
        <w:rPr>
          <w:rFonts w:ascii="Times New Roman" w:hAnsi="Times New Roman" w:cs="Times New Roman"/>
          <w:sz w:val="24"/>
          <w:szCs w:val="24"/>
        </w:rPr>
        <w:t xml:space="preserve">DIP. OMAR ORTEGA ÁLVAREZ. Con el permiso de la Mesa Directiva, de mis compañeras, compañeros y compañere diputados de esta LXII Legislatura. </w:t>
      </w:r>
    </w:p>
    <w:p w:rsidR="00F30798" w:rsidRPr="00576207" w:rsidRDefault="00F30798" w:rsidP="000D578F">
      <w:pPr>
        <w:pStyle w:val="Sinespaciado"/>
        <w:jc w:val="both"/>
        <w:rPr>
          <w:rFonts w:ascii="Times New Roman" w:hAnsi="Times New Roman" w:cs="Times New Roman"/>
          <w:sz w:val="24"/>
          <w:szCs w:val="24"/>
        </w:rPr>
      </w:pPr>
      <w:r w:rsidRPr="00576207">
        <w:rPr>
          <w:rFonts w:ascii="Times New Roman" w:hAnsi="Times New Roman" w:cs="Times New Roman"/>
          <w:sz w:val="24"/>
          <w:szCs w:val="24"/>
        </w:rPr>
        <w:tab/>
        <w:t xml:space="preserve">El público que nos acompaña, así como en las diferentes redes sociales y medios de comunicación que nos siguen por su destino, a nombre del Grupo Parlamentario del Partido de la Revolución Democrática y de mi compañera Araceli Casasola Salazar, vengo a presentar esta iniciativa que tiene como finalidad máxima lograr que existan regidurías de mayoría relativa. </w:t>
      </w:r>
    </w:p>
    <w:p w:rsidR="00F30798" w:rsidRPr="00576207" w:rsidRDefault="00F30798" w:rsidP="000D578F">
      <w:pPr>
        <w:pStyle w:val="Sinespaciado"/>
        <w:ind w:firstLine="708"/>
        <w:jc w:val="both"/>
        <w:rPr>
          <w:rFonts w:ascii="Times New Roman" w:hAnsi="Times New Roman" w:cs="Times New Roman"/>
          <w:sz w:val="24"/>
          <w:szCs w:val="24"/>
        </w:rPr>
      </w:pPr>
      <w:r w:rsidRPr="00576207">
        <w:rPr>
          <w:rFonts w:ascii="Times New Roman" w:hAnsi="Times New Roman" w:cs="Times New Roman"/>
          <w:sz w:val="24"/>
          <w:szCs w:val="24"/>
        </w:rPr>
        <w:t xml:space="preserve">Compañeras y compañeros, todos sabemos que al hablar de gobiernos cercanos, lo que nos lleva a la meta es siempre es el municipio, que es la más cercana al ciudadano, donde se resuelven todas las problemáticas, si falta agua, si no han podado, si hay un problema vecinal, si no hay servicios públicos como alumbrado público, si no hay la recuperación y tratamiento de la basura, en fin, se convierte el municipio en la primera puerta que toca todos los gobernados, pero este también a su vez es el lugar donde exigen soluciones; por eso, cuando las instituciones no reflejan esa claridad y esa voluntad ciudadana tienen estas propuestas que reformarse. </w:t>
      </w:r>
    </w:p>
    <w:p w:rsidR="00F30798" w:rsidRPr="00576207" w:rsidRDefault="00F30798" w:rsidP="000D578F">
      <w:pPr>
        <w:pStyle w:val="Sinespaciado"/>
        <w:ind w:firstLine="708"/>
        <w:jc w:val="both"/>
        <w:rPr>
          <w:rFonts w:ascii="Times New Roman" w:hAnsi="Times New Roman" w:cs="Times New Roman"/>
          <w:sz w:val="24"/>
          <w:szCs w:val="24"/>
        </w:rPr>
      </w:pPr>
      <w:r w:rsidRPr="00576207">
        <w:rPr>
          <w:rFonts w:ascii="Times New Roman" w:hAnsi="Times New Roman" w:cs="Times New Roman"/>
          <w:sz w:val="24"/>
          <w:szCs w:val="24"/>
        </w:rPr>
        <w:t xml:space="preserve">Hoy enfrentamos una realidad que no podemos ignorar existe un creciente desapego del ciudadano con sus autoridades, la confianza pública se ha debilitado porque muchas personas no saben quiénes integran los ayuntamientos o los que dan vida o se acercan a los ciudadanos son directivos o autoridades menores, por ello, es fundamental que podamos respetar el derecho ciudadano y que podamos lograr que los regidores sean electos de manera directa en cada uno de sus territorios que podamos formar distritos municipales, que hagamos circunscripciones municipales para que el electorado o el ciudadano de ese municipio elija a sus representantes, porque por desgracia tenemos un mecanismo donde solamente la cabeza en una planilla es la que representa a todos los ciudadanos a una propuesta de una planilla electoral, viene cerrada, es una planilla que se encuentra cerrada y donde solamente conocemos a quien la encabeza, que es la presidenta o presidente municipal y los regidores pasan a segundo término y se convierten lastimosamente solamente en cuotas de los partidos políticos, no hay apego con el ciudadano, no </w:t>
      </w:r>
      <w:r w:rsidRPr="00576207">
        <w:rPr>
          <w:rFonts w:ascii="Times New Roman" w:hAnsi="Times New Roman" w:cs="Times New Roman"/>
          <w:sz w:val="24"/>
          <w:szCs w:val="24"/>
        </w:rPr>
        <w:lastRenderedPageBreak/>
        <w:t xml:space="preserve">hay un vínculo de unión, no conocen el territorio y solamente son nombrados por el partido político que representa esa planilla y solamente conocemos las propuestas del presidente municipal. </w:t>
      </w:r>
    </w:p>
    <w:p w:rsidR="00F30798" w:rsidRPr="00576207" w:rsidRDefault="00F30798" w:rsidP="000D578F">
      <w:pPr>
        <w:pStyle w:val="Sinespaciado"/>
        <w:ind w:firstLine="708"/>
        <w:jc w:val="both"/>
        <w:rPr>
          <w:rFonts w:ascii="Times New Roman" w:hAnsi="Times New Roman" w:cs="Times New Roman"/>
          <w:sz w:val="24"/>
          <w:szCs w:val="24"/>
        </w:rPr>
      </w:pPr>
      <w:r w:rsidRPr="00576207">
        <w:rPr>
          <w:rFonts w:ascii="Times New Roman" w:hAnsi="Times New Roman" w:cs="Times New Roman"/>
          <w:sz w:val="24"/>
          <w:szCs w:val="24"/>
        </w:rPr>
        <w:t xml:space="preserve">Pero tienes que ver las demandas primordiales, ¿Quién es el dirigente que se encarga de hablar con los vecinos diariamente? es este el que tendría que ser parte fundamental de la representación del Ayuntamiento y tendría que tener voz y tendrían que conocerlo para visibilizarlo y de manera clara entender cuáles son o deben de ser las necesidades del municipio y de esa forma legitimamos el quehacer político y la cercanía del ciudadano con su gobierno y no solamente con la figura del presidente municipal y entonces sí vamos a tener elecciones más cercanas a los ciudadanos más legitimadas y que van a poder representar los intereses de todos sus gobernados. Y casos como esto, exitosos también están en el en el Estado mexicano, uno de ellos es el Estado de Nayarit, que han demostrado que este modelo fortalece la responsabilidad pública, acerca a los representantes con la ciudadanía y genera mayor vigilancia social sobre las decisiones de gobierno. </w:t>
      </w:r>
    </w:p>
    <w:p w:rsidR="00F30798" w:rsidRPr="00576207" w:rsidRDefault="00F30798" w:rsidP="000D578F">
      <w:pPr>
        <w:pStyle w:val="Sinespaciado"/>
        <w:ind w:firstLine="708"/>
        <w:jc w:val="both"/>
        <w:rPr>
          <w:rFonts w:ascii="Times New Roman" w:hAnsi="Times New Roman" w:cs="Times New Roman"/>
          <w:sz w:val="24"/>
          <w:szCs w:val="24"/>
        </w:rPr>
      </w:pPr>
      <w:r w:rsidRPr="00576207">
        <w:rPr>
          <w:rFonts w:ascii="Times New Roman" w:hAnsi="Times New Roman" w:cs="Times New Roman"/>
          <w:sz w:val="24"/>
          <w:szCs w:val="24"/>
        </w:rPr>
        <w:t>Los beneficios son muy claros:</w:t>
      </w:r>
    </w:p>
    <w:p w:rsidR="00F30798" w:rsidRPr="00576207" w:rsidRDefault="00F30798" w:rsidP="000D578F">
      <w:pPr>
        <w:pStyle w:val="Sinespaciado"/>
        <w:ind w:firstLine="708"/>
        <w:jc w:val="both"/>
        <w:rPr>
          <w:rFonts w:ascii="Times New Roman" w:hAnsi="Times New Roman" w:cs="Times New Roman"/>
          <w:sz w:val="24"/>
          <w:szCs w:val="24"/>
        </w:rPr>
      </w:pPr>
      <w:r w:rsidRPr="00576207">
        <w:rPr>
          <w:rFonts w:ascii="Times New Roman" w:hAnsi="Times New Roman" w:cs="Times New Roman"/>
          <w:sz w:val="24"/>
          <w:szCs w:val="24"/>
        </w:rPr>
        <w:t xml:space="preserve">1. Se termina con la mayoría, con las mayorías artificiales construidas desde las planillas cerradas. </w:t>
      </w:r>
    </w:p>
    <w:p w:rsidR="00F30798" w:rsidRPr="00576207" w:rsidRDefault="00F30798" w:rsidP="000D578F">
      <w:pPr>
        <w:pStyle w:val="Sinespaciado"/>
        <w:ind w:firstLine="708"/>
        <w:jc w:val="both"/>
        <w:rPr>
          <w:rFonts w:ascii="Times New Roman" w:hAnsi="Times New Roman" w:cs="Times New Roman"/>
          <w:sz w:val="24"/>
          <w:szCs w:val="24"/>
        </w:rPr>
      </w:pPr>
      <w:r w:rsidRPr="00576207">
        <w:rPr>
          <w:rFonts w:ascii="Times New Roman" w:hAnsi="Times New Roman" w:cs="Times New Roman"/>
          <w:sz w:val="24"/>
          <w:szCs w:val="24"/>
        </w:rPr>
        <w:t>2. Se fortalece la pluralidad dentro de los cabildos.</w:t>
      </w:r>
    </w:p>
    <w:p w:rsidR="00F30798" w:rsidRPr="00576207" w:rsidRDefault="00F30798" w:rsidP="000D578F">
      <w:pPr>
        <w:spacing w:after="0" w:line="240" w:lineRule="auto"/>
        <w:jc w:val="both"/>
        <w:rPr>
          <w:rFonts w:ascii="Times New Roman" w:hAnsi="Times New Roman" w:cs="Times New Roman"/>
          <w:sz w:val="24"/>
          <w:szCs w:val="24"/>
        </w:rPr>
      </w:pPr>
      <w:r w:rsidRPr="00576207">
        <w:rPr>
          <w:rFonts w:ascii="Times New Roman" w:hAnsi="Times New Roman" w:cs="Times New Roman"/>
          <w:sz w:val="24"/>
          <w:szCs w:val="24"/>
        </w:rPr>
        <w:tab/>
        <w:t>3. Se permite que cada región del municipio tenga voz directa en la toma de decisiones, y</w:t>
      </w:r>
    </w:p>
    <w:p w:rsidR="00F30798" w:rsidRPr="00576207" w:rsidRDefault="00F30798" w:rsidP="000D578F">
      <w:pPr>
        <w:spacing w:after="0" w:line="240" w:lineRule="auto"/>
        <w:jc w:val="both"/>
        <w:rPr>
          <w:rFonts w:ascii="Times New Roman" w:hAnsi="Times New Roman" w:cs="Times New Roman"/>
          <w:sz w:val="24"/>
          <w:szCs w:val="24"/>
        </w:rPr>
      </w:pPr>
      <w:r w:rsidRPr="00576207">
        <w:rPr>
          <w:rFonts w:ascii="Times New Roman" w:hAnsi="Times New Roman" w:cs="Times New Roman"/>
          <w:sz w:val="24"/>
          <w:szCs w:val="24"/>
        </w:rPr>
        <w:tab/>
        <w:t>4. Sobre todo se construye un vínculo real entre representantes y representados.</w:t>
      </w:r>
    </w:p>
    <w:p w:rsidR="00F30798" w:rsidRPr="00576207" w:rsidRDefault="00F30798" w:rsidP="000D578F">
      <w:pPr>
        <w:spacing w:after="0" w:line="240" w:lineRule="auto"/>
        <w:jc w:val="both"/>
        <w:rPr>
          <w:rFonts w:ascii="Times New Roman" w:hAnsi="Times New Roman" w:cs="Times New Roman"/>
          <w:sz w:val="24"/>
          <w:szCs w:val="24"/>
        </w:rPr>
      </w:pPr>
      <w:r w:rsidRPr="00576207">
        <w:rPr>
          <w:rFonts w:ascii="Times New Roman" w:hAnsi="Times New Roman" w:cs="Times New Roman"/>
          <w:sz w:val="24"/>
          <w:szCs w:val="24"/>
        </w:rPr>
        <w:tab/>
        <w:t>Porque la democracia compañeras y compañeros no debe ser un trámite de cada 3 años, debe ser una relación permanente de responsabilidad pública, además esta reforma abre la puerta a una representación más incluyente donde la paridad, la participación juvenil y la diversidad territorial no sean únicamente discursos sino condiciones reales dentro de los gobiernos municipales.</w:t>
      </w:r>
    </w:p>
    <w:p w:rsidR="00F30798" w:rsidRPr="00576207" w:rsidRDefault="00F30798" w:rsidP="000D578F">
      <w:pPr>
        <w:spacing w:after="0" w:line="240" w:lineRule="auto"/>
        <w:jc w:val="both"/>
        <w:rPr>
          <w:rFonts w:ascii="Times New Roman" w:hAnsi="Times New Roman" w:cs="Times New Roman"/>
          <w:sz w:val="24"/>
          <w:szCs w:val="24"/>
        </w:rPr>
      </w:pPr>
      <w:r w:rsidRPr="00576207">
        <w:rPr>
          <w:rFonts w:ascii="Times New Roman" w:hAnsi="Times New Roman" w:cs="Times New Roman"/>
          <w:sz w:val="24"/>
          <w:szCs w:val="24"/>
        </w:rPr>
        <w:tab/>
        <w:t>Fortalecer a los municipios es fortalecer a la democracia en el Estado de México.</w:t>
      </w:r>
    </w:p>
    <w:p w:rsidR="00F30798" w:rsidRPr="00576207" w:rsidRDefault="00F30798" w:rsidP="000D578F">
      <w:pPr>
        <w:spacing w:after="0" w:line="240" w:lineRule="auto"/>
        <w:jc w:val="both"/>
        <w:rPr>
          <w:rFonts w:ascii="Times New Roman" w:hAnsi="Times New Roman" w:cs="Times New Roman"/>
          <w:sz w:val="24"/>
          <w:szCs w:val="24"/>
        </w:rPr>
      </w:pPr>
      <w:r w:rsidRPr="00576207">
        <w:rPr>
          <w:rFonts w:ascii="Times New Roman" w:hAnsi="Times New Roman" w:cs="Times New Roman"/>
          <w:sz w:val="24"/>
          <w:szCs w:val="24"/>
        </w:rPr>
        <w:tab/>
        <w:t>Es cuanto Presidenta.</w:t>
      </w:r>
    </w:p>
    <w:p w:rsidR="005018A4" w:rsidRPr="00576207" w:rsidRDefault="005018A4" w:rsidP="000D578F">
      <w:pPr>
        <w:pStyle w:val="Sinespaciado"/>
        <w:jc w:val="both"/>
        <w:rPr>
          <w:rFonts w:ascii="Times New Roman" w:hAnsi="Times New Roman" w:cs="Times New Roman"/>
          <w:sz w:val="24"/>
          <w:szCs w:val="24"/>
        </w:rPr>
      </w:pPr>
    </w:p>
    <w:p w:rsidR="005018A4" w:rsidRPr="00576207" w:rsidRDefault="005018A4" w:rsidP="000D578F">
      <w:pPr>
        <w:spacing w:after="0" w:line="240" w:lineRule="auto"/>
        <w:jc w:val="center"/>
        <w:rPr>
          <w:rFonts w:ascii="Times New Roman" w:hAnsi="Times New Roman" w:cs="Times New Roman"/>
          <w:i/>
          <w:sz w:val="24"/>
          <w:szCs w:val="24"/>
        </w:rPr>
      </w:pPr>
      <w:r w:rsidRPr="00576207">
        <w:rPr>
          <w:rFonts w:ascii="Times New Roman" w:hAnsi="Times New Roman" w:cs="Times New Roman"/>
          <w:i/>
          <w:sz w:val="24"/>
          <w:szCs w:val="24"/>
        </w:rPr>
        <w:t>(Se inserta documento)</w:t>
      </w:r>
    </w:p>
    <w:p w:rsidR="005018A4" w:rsidRPr="00576207" w:rsidRDefault="005018A4" w:rsidP="000D578F">
      <w:pPr>
        <w:spacing w:after="0" w:line="240" w:lineRule="auto"/>
        <w:jc w:val="center"/>
        <w:rPr>
          <w:rFonts w:ascii="Times New Roman" w:hAnsi="Times New Roman" w:cs="Times New Roman"/>
          <w:sz w:val="24"/>
          <w:szCs w:val="24"/>
        </w:rPr>
      </w:pPr>
    </w:p>
    <w:p w:rsidR="00450E4F" w:rsidRPr="00576207" w:rsidRDefault="00450E4F"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576207">
        <w:rPr>
          <w:rFonts w:ascii="Times New Roman" w:eastAsia="Calibri" w:hAnsi="Times New Roman" w:cs="Times New Roman"/>
          <w:b/>
          <w:bCs/>
          <w:sz w:val="24"/>
          <w:szCs w:val="24"/>
        </w:rPr>
        <w:t>CONGRESO</w:t>
      </w:r>
    </w:p>
    <w:p w:rsidR="00450E4F" w:rsidRPr="00576207" w:rsidRDefault="00450E4F"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576207">
        <w:rPr>
          <w:rFonts w:ascii="Times New Roman" w:eastAsia="Calibri" w:hAnsi="Times New Roman" w:cs="Times New Roman"/>
          <w:b/>
          <w:bCs/>
          <w:sz w:val="24"/>
          <w:szCs w:val="24"/>
        </w:rPr>
        <w:t>ESTADO DE MÉXICO</w:t>
      </w:r>
    </w:p>
    <w:p w:rsidR="00450E4F" w:rsidRPr="00576207" w:rsidRDefault="00450E4F" w:rsidP="000D578F">
      <w:pPr>
        <w:autoSpaceDE w:val="0"/>
        <w:autoSpaceDN w:val="0"/>
        <w:adjustRightInd w:val="0"/>
        <w:spacing w:after="0" w:line="240" w:lineRule="auto"/>
        <w:jc w:val="both"/>
        <w:rPr>
          <w:rFonts w:ascii="Times New Roman" w:eastAsia="Calibri" w:hAnsi="Times New Roman" w:cs="Times New Roman"/>
          <w:b/>
          <w:bCs/>
          <w:sz w:val="24"/>
          <w:szCs w:val="24"/>
        </w:rPr>
      </w:pPr>
    </w:p>
    <w:p w:rsidR="00450E4F" w:rsidRPr="00576207" w:rsidRDefault="00450E4F" w:rsidP="000D578F">
      <w:pPr>
        <w:widowControl w:val="0"/>
        <w:autoSpaceDE w:val="0"/>
        <w:autoSpaceDN w:val="0"/>
        <w:spacing w:after="0" w:line="240" w:lineRule="auto"/>
        <w:jc w:val="center"/>
        <w:rPr>
          <w:rFonts w:ascii="Times New Roman" w:eastAsia="Calibri" w:hAnsi="Times New Roman" w:cs="Times New Roman"/>
          <w:sz w:val="24"/>
          <w:szCs w:val="24"/>
          <w:lang w:val="es-ES"/>
        </w:rPr>
      </w:pPr>
      <w:r w:rsidRPr="00576207">
        <w:rPr>
          <w:rFonts w:ascii="Times New Roman" w:eastAsia="Calibri" w:hAnsi="Times New Roman" w:cs="Times New Roman"/>
          <w:b/>
          <w:sz w:val="24"/>
          <w:szCs w:val="24"/>
          <w:lang w:val="es-ES"/>
        </w:rPr>
        <w:t>"2026. Año del Humanismo Mexicano en el Estado de México”</w:t>
      </w:r>
    </w:p>
    <w:p w:rsidR="00450E4F" w:rsidRPr="00576207"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right"/>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Toluca de Lerdo, Méx., a 25 de febrero de 2026.</w:t>
      </w:r>
    </w:p>
    <w:p w:rsidR="00450E4F" w:rsidRPr="00E906CC" w:rsidRDefault="00450E4F" w:rsidP="000D578F">
      <w:pPr>
        <w:widowControl w:val="0"/>
        <w:autoSpaceDE w:val="0"/>
        <w:autoSpaceDN w:val="0"/>
        <w:spacing w:after="0" w:line="240" w:lineRule="auto"/>
        <w:jc w:val="right"/>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CC. DIPUTADAS Y DIPUTADOS</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INTEGRANTES DE LA MESA DIRECTIVA</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DE LA H. LXII LEGISLATURA</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DEL ESTADO LIBRE Y SOBERANO DE MÉXICO.</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P R E S E N T E S</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E906CC">
        <w:rPr>
          <w:rFonts w:ascii="Times New Roman" w:eastAsia="Calibri" w:hAnsi="Times New Roman" w:cs="Times New Roman"/>
          <w:b/>
          <w:sz w:val="24"/>
          <w:szCs w:val="24"/>
          <w:lang w:val="es-ES"/>
        </w:rPr>
        <w:t>Diputada Araceli Casasola Salazar y Diputado Omar Ortega Álvarez</w:t>
      </w:r>
      <w:r w:rsidRPr="00E906CC">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E906CC">
        <w:rPr>
          <w:rFonts w:ascii="Times New Roman" w:eastAsia="Calibri" w:hAnsi="Times New Roman" w:cs="Times New Roman"/>
          <w:b/>
          <w:sz w:val="24"/>
          <w:szCs w:val="24"/>
          <w:lang w:val="es-ES"/>
        </w:rPr>
        <w:t xml:space="preserve">Iniciativa con Proyecto de Decreto por el que se reforma el artículo 113, se agrega un párrafo segundo y la fracción I y II, recorriéndose el subsecuente al artículo 114 de la Constitución del Estado Libre y Soberano de México; se agrega la fracción XXI del </w:t>
      </w:r>
      <w:r w:rsidRPr="00E906CC">
        <w:rPr>
          <w:rFonts w:ascii="Times New Roman" w:eastAsia="Calibri" w:hAnsi="Times New Roman" w:cs="Times New Roman"/>
          <w:b/>
          <w:sz w:val="24"/>
          <w:szCs w:val="24"/>
          <w:lang w:val="es-ES"/>
        </w:rPr>
        <w:lastRenderedPageBreak/>
        <w:t xml:space="preserve">artículo 7, se crean los artículo 23 Bis, 23 Ter, 23 </w:t>
      </w:r>
      <w:proofErr w:type="spellStart"/>
      <w:r w:rsidRPr="00E906CC">
        <w:rPr>
          <w:rFonts w:ascii="Times New Roman" w:eastAsia="Calibri" w:hAnsi="Times New Roman" w:cs="Times New Roman"/>
          <w:b/>
          <w:sz w:val="24"/>
          <w:szCs w:val="24"/>
          <w:lang w:val="es-ES"/>
        </w:rPr>
        <w:t>Quater</w:t>
      </w:r>
      <w:proofErr w:type="spellEnd"/>
      <w:r w:rsidRPr="00E906CC">
        <w:rPr>
          <w:rFonts w:ascii="Times New Roman" w:eastAsia="Calibri" w:hAnsi="Times New Roman" w:cs="Times New Roman"/>
          <w:b/>
          <w:sz w:val="24"/>
          <w:szCs w:val="24"/>
          <w:lang w:val="es-ES"/>
        </w:rPr>
        <w:t xml:space="preserve"> y 23 Quinquies, se reforman los incisos a), b), c) de la fracción II, se deroga la fracción III y se reforman las fracciones IV, V, VI y VII del artículo 28, se crea el artículo 28 Bis, se reforman los artículos 74,75, 89, 92, 101, 130, la fracción III del artículo 146, la fracción XXIV del artículo 185, la fracción V del artículo 220, la fracción II y V del artículo 221, la fracción b) del artículo 224, el párrafo séptimo del artículo 248, el sexto párrafo del artículo 253, la fracción VI del artículo 289, la fracción VI y VIII del artículo 373, el artículo 378, la fracción II del artículo 380, la fracción I del artículo 403 y el numeral 4 del inciso c) del artículo 408 del Código Electoral del Estado de México; finalmente, se agrega un segundo párrafo, recorriéndose el subsecuente, y se reforma el último párrafo del artículo 15, se reforman las fracciones I, II y III del artículo 16 y se reforma el segundo párrafo del artículo 20 de la Ley Orgánica Municipal del Estado de México, en materia de Regidurías por el principio de Mayoría Relativa, </w:t>
      </w:r>
      <w:r w:rsidRPr="00E906CC">
        <w:rPr>
          <w:rFonts w:ascii="Times New Roman" w:eastAsia="Calibri" w:hAnsi="Times New Roman" w:cs="Times New Roman"/>
          <w:sz w:val="24"/>
          <w:szCs w:val="24"/>
          <w:lang w:val="es-ES"/>
        </w:rPr>
        <w:t>al tenor de la siguiente:</w:t>
      </w: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center"/>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EXPOSICIÓN DE MOTIVOS</w:t>
      </w: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El poder público debe estar cada vez más cerca de la gente, y las instituciones deben reformarse cuando dejan de responder con claridad al mandato ciudadano. En el ámbito municipal, esa exigencia es todavía más apremiante, porque es ahí donde se resuelven o se padecen los problemas cotidianos de la población: el agua, la seguridad pública, la recolección de residuos, el alumbrado, la movilidad, el ordenamiento territorial, los mercados, la infraestructura urbana y los servicios básicos.</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El municipio no es una instancia menor del Estado; es la primera línea de contacto entre la ciudadanía y el gobierno. Por eso, cuando la integración de los ayuntamientos no refleja con precisión el voto ciudadano, se debilita no solo la representación política, sino también la gobernabilidad democrática y la confianza pública. Desde la visión del PRD, una democracia local sólida requiere cabildos con legitimidad visible, con integrantes identificables y con reglas de acceso al cargo que sean entendibles para la ciudadanía, no solo para los aparatos partidistas.</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Los problemas implícitos en la representatividad, en México y en particular en el Estado de México, se deben en gran medida a los pocos mecanismos existentes para el control y rendición de cuentas de los representantes hacia los representados; esto y más, ha instaurado en el imaginario colectivo un desapego total de la ciudadanía con respecto a sus representantes y viceversa.</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En lo que respecta al gobierno municipal, el ámbito que supone mayor cercanía con la ciudadanía, las candidaturas no se presentan de forma unipersonal para cada uno de los cargos en disputa, sino que cada partido político, coalición y candidatura independiente, presenta en conjunto a sus respectivos candidatas y candidatos a través de una lista cerrada.</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De acuerdo a lo antes dicho, la no elección directa del total de los representantes del ayuntamiento trae consigo problemas de legitimidad en la representación de la población. De ahí la importancia de que figuras como los regidores por mayoría relativa sean electos de forma directa por la población, sea mayúscula.</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 xml:space="preserve">Actualmente, el marco normativo estipula que la elección de ayuntamientos se rige bajo los principios de mayoría relativa y representación proporcional, con dominante mayoritario; en otras palabras, la planilla que capta la mayoría de los votos emitidos obtiene la presidencia municipal, la sindicatura y la totalidad de las regidurías por el principio de mayoría relativa, mientras que la sindicatura y regidurías por el principio de representación proporcional se asignan a las planillas </w:t>
      </w:r>
      <w:r w:rsidRPr="00E906CC">
        <w:rPr>
          <w:rFonts w:ascii="Times New Roman" w:eastAsia="Calibri" w:hAnsi="Times New Roman" w:cs="Times New Roman"/>
          <w:sz w:val="24"/>
          <w:szCs w:val="24"/>
          <w:lang w:val="es-ES"/>
        </w:rPr>
        <w:lastRenderedPageBreak/>
        <w:t>en relación a su porcentaje de votación.</w:t>
      </w: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Lo anterior implica que, al tratarse de listas cerradas y bloqueadas, las y los ciudadanos mexiquenses no eligen directamente a quienes han de representarles en el órgano de gobierno municipal, pues dicha labor es absorbida por los partidos políticos, coaliciones y candidaturas independientes.</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Esto, por supuesto, se refleja en que el derecho de la ciudadanía a elegir se limita a marcar en la boleta electoral a cualquiera de las planillas, generalmente sin conocer a las y los candidatos que se encuentran inscritos en ellas, salvo a quienes aspiran a convertirse en alcaldes.</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En el caso específico de las y los regidores de cada ayuntamiento, se han formulado múltiples iniciativas legislativas que señalan, con toda razón, la necesidad de cambiar el método mediante el cual son electas y electos, pues, bajo el esquema actual, la aprobación de los candidatos, así como de sus valores y principios, no se puede confirmar por ningún mecanismo, sino hasta el ejercicio de sus funciones como funcionario electo.</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De esta forma, el antecedente más concreto se encuentra en el estado de Nayarit, donde, desde 2007, se determinó que la elección de regidores y regidoras se realizaría a través de la división en circunscripciones, conocidas como distritos municipales, de cada uno de los municipios de aquella entidad federativa. La retórica de esa reforma consistió en que, bajo esta nueva modalidad, las y los regidores adquirirían y demostrarían una mayor responsabilidad en el desempeño de sus funciones, ante el compromiso de haber sido elegidos por la ciudadanía de forma directa.</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Es por ello que la presente busca que los municipios mexiquenses sean divididos en circunscripciones más pequeñas, en las que cada partido político o coalición postule una fórmula de propietario y suplente, permitiendo también la postulación de candidaturas sin el respaldo de algún instituto político. Esto con la finalidad de que cada regidor represente a un distrito municipal determinado, generando así, condiciones para una mayor cercanía entre el regidor y su electorado, conociendo las necesidades y quejas de estos últimos.</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Quienes aspiren a convertirse en titulares de alguna de las regidurías elegidas bajo el principio de mayoría relativa, se verán orientados a realizar campañas electorales y a adquirir compromisos más claros y directos con la ciudadanía a quienes se proponen representar. Ello, a su vez, propiciará un clima de mayor certeza en el vínculo entre representantes y representados, un elemento que bajo los preceptos vigentes no es posible.</w:t>
      </w: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Entre tanto, las y los regidores emanados de una planilla, reducen su actuación a un rol secundario, pues existe un acuerdo informal que les hace considerar que el cargo que ocupan no se lo deben a la ciudadanía, sino a quien los incluyó en la planilla ganadora. Lo anterior se debe a que, en este ámbito territorial, la campaña electoral es realizada principalmente por las y los candidatos a la presidencia municipal, por lo que, generalmente, el resto de las y los integrantes de las planillas no generan ningún tipo de compromiso de campaña y no mantienen un acercamiento previo con la ciudadanía, lo que resulta en una desvinculación permanente.</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 xml:space="preserve">En ese tenor, no omitimos mencionar que, mientras la elección de las regidurías se siga desarrollando de forma indirecta, se desvanece el potencial de cercanía con la ciudadanía que, en principio, deberían tener todos los gobiernos municipales. Por ello, no debería ser una sorpresa que los ayuntamientos se enfrenten a un bajo nivel de confianza ciudadana e incluso, una virtual crisis </w:t>
      </w:r>
      <w:r w:rsidRPr="00E906CC">
        <w:rPr>
          <w:rFonts w:ascii="Times New Roman" w:eastAsia="Calibri" w:hAnsi="Times New Roman" w:cs="Times New Roman"/>
          <w:sz w:val="24"/>
          <w:szCs w:val="24"/>
          <w:lang w:val="es-ES"/>
        </w:rPr>
        <w:lastRenderedPageBreak/>
        <w:t>de legitimidad.</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Concretamente, la elección directa de las y los regidores por el principio de mayoría relativa concentra los siguientes beneficios:</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numPr>
          <w:ilvl w:val="0"/>
          <w:numId w:val="37"/>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Se pondrá punto final al esquema de listas cerradas y bloqueadas donde los partidos políticos, coaliciones y candidaturas independientes seleccionan por sí mismos a las y los regidores quienes representarán a la ciudadanía. Con el cambio de modalidad, serán las y los ciudadanos que radiquen en cada uno de los distritos en que se divida el municipio quienes tendrán, a través de su voto, la capacidad de elegir a su representante en el gobierno municipal.</w:t>
      </w:r>
    </w:p>
    <w:p w:rsidR="00450E4F" w:rsidRPr="00E906CC" w:rsidRDefault="00450E4F" w:rsidP="000D578F">
      <w:pPr>
        <w:widowControl w:val="0"/>
        <w:numPr>
          <w:ilvl w:val="0"/>
          <w:numId w:val="37"/>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Podrá constituirse una barrera institucional para la formación de mayorías artificiales, abriendo paso a una nueva era caracterizada por la pluralidad, negociación y vigilancia respecto a las decisiones tomadas por los cabildos.</w:t>
      </w:r>
    </w:p>
    <w:p w:rsidR="00450E4F" w:rsidRPr="00E906CC" w:rsidRDefault="00450E4F" w:rsidP="000D578F">
      <w:pPr>
        <w:widowControl w:val="0"/>
        <w:numPr>
          <w:ilvl w:val="0"/>
          <w:numId w:val="37"/>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Por consiguiente, las y los regidores elegidos por mayoría relativa trabajarán considerando específicamente los intereses de una zona. Ello les permitirá definir un plan de trabajo más eficiente bajo el cual podrán gestionar de mejor manera los recursos para atender las principales problemáticas que aquejen a la población del distrito municipal en el que sean elegidos.</w:t>
      </w:r>
    </w:p>
    <w:p w:rsidR="00450E4F" w:rsidRPr="00E906CC" w:rsidRDefault="00450E4F" w:rsidP="000D578F">
      <w:pPr>
        <w:widowControl w:val="0"/>
        <w:numPr>
          <w:ilvl w:val="0"/>
          <w:numId w:val="37"/>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Las y los ciudadanos tendrán plena certidumbre respecto a sus representantes, teniendo un mayor grado de sencillez para canalizar sus demandas y peticiones. Esto será posible, en gran parte, porque las y los candidatos a regidores en cada uno de los distritos en los que se divida el municipio, realizarán una campaña electoral que permitirá que las y los ciudadanos conozcan su perfil político y sus propuestas.</w:t>
      </w:r>
    </w:p>
    <w:p w:rsidR="00450E4F" w:rsidRPr="00E906CC" w:rsidRDefault="00450E4F" w:rsidP="000D578F">
      <w:pPr>
        <w:widowControl w:val="0"/>
        <w:numPr>
          <w:ilvl w:val="0"/>
          <w:numId w:val="37"/>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Las y los regidores elegidos por mayoría relativa adquirirán compromisos con el electorado, que posteriormente deberían ser reflejados en una actuación responsable en la toma de decisiones.</w:t>
      </w:r>
    </w:p>
    <w:p w:rsidR="00450E4F" w:rsidRPr="00E906CC" w:rsidRDefault="00450E4F" w:rsidP="000D578F">
      <w:pPr>
        <w:widowControl w:val="0"/>
        <w:numPr>
          <w:ilvl w:val="0"/>
          <w:numId w:val="37"/>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Por último, un vínculo claro y directo entre representantes y representados encaminará el establecimiento de un mecanismo de rendición de cuentas y control ciudadano.</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Esta iniciativa parte de una premisa democrática básica: el voto ciudadano debe tener una traducción más clara, más directa y más transparente en la integración del cabildo. No basta con que exista renovación periódica de autoridades; se requiere que las reglas permitan a la ciudadanía identificar con precisión quiénes son sus representantes, cómo accedieron al cargo y con qué respaldo político llegaron al ayuntamiento.</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Desde el PRD sostenemos que democratizar la integración de los ayuntamientos también significa ampliar el acceso real a la representación política. La paridad, la participación juvenil y la inclusión territorial no deben tratarse como temas accesorios o de discurso; deben ser componentes estructurales del diseño institucional. Un cabildo legítimo no sólo se mide por cómo se elige, sino también por a quiénes permite representar y en qué condiciones ejerce esa representación; en mérito de lo anterior, sometemos a la consideración de esta H. Asamblea. la siguiente propuesta.</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center"/>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A T E N T A M E N T E</w:t>
      </w:r>
    </w:p>
    <w:p w:rsidR="00450E4F" w:rsidRPr="00E906CC" w:rsidRDefault="00450E4F" w:rsidP="000D578F">
      <w:pPr>
        <w:widowControl w:val="0"/>
        <w:autoSpaceDE w:val="0"/>
        <w:autoSpaceDN w:val="0"/>
        <w:spacing w:after="0" w:line="240" w:lineRule="auto"/>
        <w:jc w:val="center"/>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GRUPO PARLAMENTARIO DEL PARTIDO DE LA REVOLUCIÓN DEMOCRÁTICA</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450E4F" w:rsidRPr="00E906CC" w:rsidTr="002B027E">
        <w:trPr>
          <w:jc w:val="center"/>
        </w:trPr>
        <w:tc>
          <w:tcPr>
            <w:tcW w:w="4750" w:type="dxa"/>
          </w:tcPr>
          <w:p w:rsidR="00450E4F" w:rsidRPr="00E906CC" w:rsidRDefault="00450E4F" w:rsidP="000D578F">
            <w:pPr>
              <w:spacing w:line="240" w:lineRule="auto"/>
              <w:jc w:val="center"/>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DIP. ARACELI CASASOLA SALAZAR</w:t>
            </w:r>
          </w:p>
        </w:tc>
        <w:tc>
          <w:tcPr>
            <w:tcW w:w="4750" w:type="dxa"/>
          </w:tcPr>
          <w:p w:rsidR="00450E4F" w:rsidRPr="00E906CC" w:rsidRDefault="00450E4F" w:rsidP="000D578F">
            <w:pPr>
              <w:spacing w:line="240" w:lineRule="auto"/>
              <w:jc w:val="center"/>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DIP. OMAR ORTEGA ÁLVAREZ</w:t>
            </w:r>
          </w:p>
        </w:tc>
      </w:tr>
    </w:tbl>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 xml:space="preserve">DECRETO NÚMERO: </w:t>
      </w:r>
      <w:r w:rsidRPr="00E906CC">
        <w:rPr>
          <w:rFonts w:ascii="Times New Roman" w:eastAsia="Calibri" w:hAnsi="Times New Roman" w:cs="Times New Roman"/>
          <w:b/>
          <w:sz w:val="24"/>
          <w:szCs w:val="24"/>
          <w:u w:val="single"/>
          <w:lang w:val="es-ES"/>
        </w:rPr>
        <w:tab/>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LA H. "LXII" LEGISLATURA DEL ESTADO DE MÉXICO</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DECRETA:</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b/>
          <w:sz w:val="24"/>
          <w:szCs w:val="24"/>
          <w:lang w:val="es-ES"/>
        </w:rPr>
        <w:lastRenderedPageBreak/>
        <w:t xml:space="preserve">ARTÍCULO PRIMERO: Se reforma el artículo 113, se agrega un párrafo segundo y la fracción I y II, recorriéndose el subsecuente al artículo 114 de la Constitución del Estado Libre y Soberano de México, </w:t>
      </w:r>
      <w:r w:rsidRPr="00E906CC">
        <w:rPr>
          <w:rFonts w:ascii="Times New Roman" w:eastAsia="Calibri" w:hAnsi="Times New Roman" w:cs="Times New Roman"/>
          <w:sz w:val="24"/>
          <w:szCs w:val="24"/>
          <w:lang w:val="es-ES"/>
        </w:rPr>
        <w:t>para quedar como sigue:</w:t>
      </w: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b/>
          <w:sz w:val="24"/>
          <w:szCs w:val="24"/>
          <w:lang w:val="es-ES"/>
        </w:rPr>
        <w:t xml:space="preserve">Artículo 113.- </w:t>
      </w:r>
      <w:r w:rsidRPr="00E906CC">
        <w:rPr>
          <w:rFonts w:ascii="Times New Roman" w:eastAsia="Calibri" w:hAnsi="Times New Roman" w:cs="Times New Roman"/>
          <w:sz w:val="24"/>
          <w:szCs w:val="24"/>
          <w:lang w:val="es-ES"/>
        </w:rPr>
        <w:t xml:space="preserve">Cada municipio será gobernado por un ayuntamiento </w:t>
      </w:r>
      <w:r w:rsidRPr="00E906CC">
        <w:rPr>
          <w:rFonts w:ascii="Times New Roman" w:eastAsia="Calibri" w:hAnsi="Times New Roman" w:cs="Times New Roman"/>
          <w:b/>
          <w:sz w:val="24"/>
          <w:szCs w:val="24"/>
          <w:lang w:val="es-ES"/>
        </w:rPr>
        <w:t>de elección popular directa ,</w:t>
      </w:r>
      <w:r w:rsidRPr="00E906CC">
        <w:rPr>
          <w:rFonts w:ascii="Times New Roman" w:eastAsia="Calibri" w:hAnsi="Times New Roman" w:cs="Times New Roman"/>
          <w:sz w:val="24"/>
          <w:szCs w:val="24"/>
          <w:lang w:val="es-ES"/>
        </w:rPr>
        <w:t>con la competencia que le otorga la Constitución Política de los Estados Unidos Mexicanos, la presente Constitución y las leyes que de ellas emanen.</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b/>
          <w:sz w:val="24"/>
          <w:szCs w:val="24"/>
          <w:lang w:val="es-ES"/>
        </w:rPr>
        <w:t xml:space="preserve">Artículo 114.- </w:t>
      </w:r>
      <w:r w:rsidRPr="00E906CC">
        <w:rPr>
          <w:rFonts w:ascii="Times New Roman" w:eastAsia="Calibri" w:hAnsi="Times New Roman" w:cs="Times New Roman"/>
          <w:sz w:val="24"/>
          <w:szCs w:val="24"/>
          <w:lang w:val="es-ES"/>
        </w:rPr>
        <w:t>Los ayuntamientos serán electos mediante sufragio universal, libre, secreto y directo. La ley de la materia determinará la fecha de la elección. Las elecciones de ayuntamientos serán computadas y declaradas válidas por el órgano electoral municipal, mismo que otorgará la constancia de mayoría de las y los integrantes de la planilla que hubiere obtenido el mayor número de votos en términos de la ley de la materia.</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La elección de Ayuntamientos, se realizará de la siguiente forma:</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numPr>
          <w:ilvl w:val="0"/>
          <w:numId w:val="36"/>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Presidenta o Presidente y Síndica o Síndico Municipal serán electos por planilla, en votación de mayoría relativa;</w:t>
      </w: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p>
    <w:p w:rsidR="00450E4F" w:rsidRPr="00E906CC" w:rsidRDefault="00450E4F" w:rsidP="000D578F">
      <w:pPr>
        <w:widowControl w:val="0"/>
        <w:numPr>
          <w:ilvl w:val="0"/>
          <w:numId w:val="36"/>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Las y los regidores de mayoría relativa, se elegirán por fórmula de conformidad al número que disponga la ley y los distritos electorales municipales que determine el Instituto Electoral del Estado de México.</w:t>
      </w: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El cargo de miembro del ayuntamiento no es renunciable, sino por justa causa que calificará el ayuntamiento ante el que se presentará la renuncia y quien conocerá también de las licencias de sus miembros.</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b/>
          <w:sz w:val="24"/>
          <w:szCs w:val="24"/>
          <w:lang w:val="es-ES"/>
        </w:rPr>
        <w:t xml:space="preserve">ARTÍCULO SEGUNDO: Se agrega la fracción XXI del artículo 7, se crean los artículo 23 Bis, 23 Ter, 23 </w:t>
      </w:r>
      <w:proofErr w:type="spellStart"/>
      <w:r w:rsidRPr="00E906CC">
        <w:rPr>
          <w:rFonts w:ascii="Times New Roman" w:eastAsia="Calibri" w:hAnsi="Times New Roman" w:cs="Times New Roman"/>
          <w:b/>
          <w:sz w:val="24"/>
          <w:szCs w:val="24"/>
          <w:lang w:val="es-ES"/>
        </w:rPr>
        <w:t>Quater</w:t>
      </w:r>
      <w:proofErr w:type="spellEnd"/>
      <w:r w:rsidRPr="00E906CC">
        <w:rPr>
          <w:rFonts w:ascii="Times New Roman" w:eastAsia="Calibri" w:hAnsi="Times New Roman" w:cs="Times New Roman"/>
          <w:b/>
          <w:sz w:val="24"/>
          <w:szCs w:val="24"/>
          <w:lang w:val="es-ES"/>
        </w:rPr>
        <w:t xml:space="preserve"> y 23 Quinquies, se reforman los incisos a), b), c) de la fracción II, se deroga la fracción III y se reforman las fracciones IV, V, VI y VII del artículo 28, se crea el artículo 28 Bis, se reforman los artículos 74,75, 89, 92, 101, 130, la fracción III del artículo 146, la fracción XXIV del artículo 185, la fracción V del artículo 220, la fracción II y V del artículo 221, la fracción b) del artículo 224, el párrafo séptimo del artículo 248, el sexto párrafo del artículo 253, la fracción VI del artículo 289, la fracción VI y VIII del artículo 373, el artículo 378, la fracción II del artículo 380, la fracción I del artículo 403 y el numeral 4 del inciso c) del artículo 408 del Código Electoral del Estado de México, </w:t>
      </w:r>
      <w:r w:rsidRPr="00E906CC">
        <w:rPr>
          <w:rFonts w:ascii="Times New Roman" w:eastAsia="Calibri" w:hAnsi="Times New Roman" w:cs="Times New Roman"/>
          <w:sz w:val="24"/>
          <w:szCs w:val="24"/>
          <w:lang w:val="es-ES"/>
        </w:rPr>
        <w:t>para quedar como sigue:</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b/>
          <w:sz w:val="24"/>
          <w:szCs w:val="24"/>
          <w:lang w:val="es-ES"/>
        </w:rPr>
        <w:t xml:space="preserve">Artículo 7. </w:t>
      </w:r>
      <w:r w:rsidRPr="00E906CC">
        <w:rPr>
          <w:rFonts w:ascii="Times New Roman" w:eastAsia="Calibri" w:hAnsi="Times New Roman" w:cs="Times New Roman"/>
          <w:sz w:val="24"/>
          <w:szCs w:val="24"/>
          <w:lang w:val="es-ES"/>
        </w:rPr>
        <w:t>Para los efectos de este Código se entenderá por:</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I a XX…</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XXI. Distritos Municipales: a la demarcación territorial determinada para la elección de regidores de mayoría relativa, tomando en consideración lo que resulte de dividir la población total del municipio, de acuerdo con los datos del último censo de población, entre el número de regidurías a elegir, adecuando con ese fin, regiones geográficas del municipio. Artículo 23 Bis.- Las elecciones del Ayuntamiento se realizarán de acuerdo con el ámbito territorial siguiente:</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numPr>
          <w:ilvl w:val="0"/>
          <w:numId w:val="35"/>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 xml:space="preserve">La elección de Presidencias y Sindicaturas de los Ayuntamientos, se llevará a cabo en </w:t>
      </w:r>
      <w:r w:rsidRPr="00E906CC">
        <w:rPr>
          <w:rFonts w:ascii="Times New Roman" w:eastAsia="Calibri" w:hAnsi="Times New Roman" w:cs="Times New Roman"/>
          <w:b/>
          <w:sz w:val="24"/>
          <w:szCs w:val="24"/>
          <w:lang w:val="es-ES"/>
        </w:rPr>
        <w:lastRenderedPageBreak/>
        <w:t>el territorio municipal que corresponda, por planillas integradas por fórmulas de candidaturas para cada uno de esos cargos;</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numPr>
          <w:ilvl w:val="0"/>
          <w:numId w:val="35"/>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La elección de Regidurías de mayoría relativa de los Ayuntamientos, se llevará a cabo en cada uno de los distritos electorales municipales, mediante el sistema de fórmulas integradas por una candidatura propietaria y una suplencia, por distritos municipales electorales, en un número igual, al de regidurías que por este principio se establezca de acuerdo con la presente ley;</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La elección de las regidurías por el principio de representación proporcional, se ” efectuará mediante listas de fórmulas de candidaturas en una sola circunscripción electoral que comprenderá todo el territorio municipal que corresponda.</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Artículo 23 Ter. Para la elección de los integrantes de los ayuntamientos de los municipios del Estado, por mayoría relativa:</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numPr>
          <w:ilvl w:val="0"/>
          <w:numId w:val="34"/>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Se elegirán por planillas integradas por fórmulas constituidas por un candidato propietario y otro suplente, las Presidentas o Presidentes y Síndicas y Síndicos Municipales.</w:t>
      </w: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II.- Se elegirán las y los regidores por fórmulas constituidas por una candidata o candidato propietario y otro suplente, de conformidad al número de distritos municipales que establezca el Instituto Electoral del Estado de México, para cada uno de los municipios.</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 xml:space="preserve">Artículo 23 </w:t>
      </w:r>
      <w:proofErr w:type="spellStart"/>
      <w:r w:rsidRPr="00E906CC">
        <w:rPr>
          <w:rFonts w:ascii="Times New Roman" w:eastAsia="Calibri" w:hAnsi="Times New Roman" w:cs="Times New Roman"/>
          <w:b/>
          <w:sz w:val="24"/>
          <w:szCs w:val="24"/>
          <w:lang w:val="es-ES"/>
        </w:rPr>
        <w:t>Quater</w:t>
      </w:r>
      <w:proofErr w:type="spellEnd"/>
      <w:r w:rsidRPr="00E906CC">
        <w:rPr>
          <w:rFonts w:ascii="Times New Roman" w:eastAsia="Calibri" w:hAnsi="Times New Roman" w:cs="Times New Roman"/>
          <w:b/>
          <w:sz w:val="24"/>
          <w:szCs w:val="24"/>
          <w:lang w:val="es-ES"/>
        </w:rPr>
        <w:t>. - Los municipios con número de distritos electorales impar, cada partido político, coalición, candidatura común o independiente postularán fórmulas de candidatas o candidatos por género hasta el número par máximo posible y la fórmula restante, será de género indistinto.</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Del total de los cargos a elegir, cada partido político, coalición, candidatura común o independiente deberá postular fórmulas de propietarios y suplentes la totalidad de candidatos propios, comunes o en coalición para los cargos a elegir, así como tomar en cuenta un cincuenta por ciento de candidatas o candidatos propietarios y suplentes de un mismo género y el cincuenta por ciento restantes con candidatas o candidatos del género opuesto, debiendo estar integrada de forma alternada por personas de género distinto.</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Artículo23 Quinquies.-La demarcación territorial de los distritos electorales municipales para la elección de Regidoras o Regidores de mayoría relativa, que refiere el presente artículo, será determinada tomando en consideración lo que resulte de dividir la población total del municipio, de acuerdo con los datos del último censo de población, entre el número de regidurías a elegir, adecuando con ese fin, regiones geográficas del municipio.</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El ámbito territorial de los distritos electorales municipales será aprobado conforme a lo establecido en el artículo 41 de la Constitución Federal.</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Los distritos electorales municipales correspondientes a cada uno de los municipios de la entidad, serán aprobadas por la autoridad electoral competente, con base en las reglas que la misma emita.</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b/>
          <w:sz w:val="24"/>
          <w:szCs w:val="24"/>
          <w:lang w:val="es-ES"/>
        </w:rPr>
        <w:t xml:space="preserve">Artículo 28. </w:t>
      </w:r>
      <w:r w:rsidRPr="00E906CC">
        <w:rPr>
          <w:rFonts w:ascii="Times New Roman" w:eastAsia="Calibri" w:hAnsi="Times New Roman" w:cs="Times New Roman"/>
          <w:sz w:val="24"/>
          <w:szCs w:val="24"/>
          <w:lang w:val="es-ES"/>
        </w:rPr>
        <w:t xml:space="preserve">Para la elección de los ayuntamientos de los municipios del Estado, se estará a las </w:t>
      </w:r>
      <w:r w:rsidRPr="00E906CC">
        <w:rPr>
          <w:rFonts w:ascii="Times New Roman" w:eastAsia="Calibri" w:hAnsi="Times New Roman" w:cs="Times New Roman"/>
          <w:sz w:val="24"/>
          <w:szCs w:val="24"/>
          <w:lang w:val="es-ES"/>
        </w:rPr>
        <w:lastRenderedPageBreak/>
        <w:t>reglas siguientes:</w:t>
      </w: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E906CC" w:rsidRDefault="00450E4F" w:rsidP="000D578F">
      <w:pPr>
        <w:widowControl w:val="0"/>
        <w:numPr>
          <w:ilvl w:val="0"/>
          <w:numId w:val="33"/>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numPr>
          <w:ilvl w:val="0"/>
          <w:numId w:val="33"/>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Los ayuntamientos se integrarán conforme a los siguientes criterios poblacionales:</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numPr>
          <w:ilvl w:val="1"/>
          <w:numId w:val="33"/>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 xml:space="preserve">En los municipios de menos de ciento cincuenta mil habitantes, el Ayuntamiento estará integrado por un presidente municipal, un síndico y cuatro regidores, </w:t>
      </w:r>
      <w:r w:rsidRPr="00E906CC">
        <w:rPr>
          <w:rFonts w:ascii="Times New Roman" w:eastAsia="Calibri" w:hAnsi="Times New Roman" w:cs="Times New Roman"/>
          <w:b/>
          <w:sz w:val="24"/>
          <w:szCs w:val="24"/>
          <w:lang w:val="es-ES"/>
        </w:rPr>
        <w:t>electos por el principio de mayoría relativa</w:t>
      </w:r>
      <w:r w:rsidRPr="00E906CC">
        <w:rPr>
          <w:rFonts w:ascii="Times New Roman" w:eastAsia="Calibri" w:hAnsi="Times New Roman" w:cs="Times New Roman"/>
          <w:sz w:val="24"/>
          <w:szCs w:val="24"/>
          <w:lang w:val="es-ES"/>
        </w:rPr>
        <w:t>. En adición a lo anterior, habrá tres regidores asignados según el principio de representación proporcional.</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numPr>
          <w:ilvl w:val="1"/>
          <w:numId w:val="33"/>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 xml:space="preserve">En los municipios de más de ciento cincuenta mil y hasta quinientos mil habitantes, el Ayuntamiento estará integrado por un presidente municipal, un síndico y cinco regidores, </w:t>
      </w:r>
      <w:r w:rsidRPr="00E906CC">
        <w:rPr>
          <w:rFonts w:ascii="Times New Roman" w:eastAsia="Calibri" w:hAnsi="Times New Roman" w:cs="Times New Roman"/>
          <w:b/>
          <w:sz w:val="24"/>
          <w:szCs w:val="24"/>
          <w:lang w:val="es-ES"/>
        </w:rPr>
        <w:t>electos por el principio de mayoría relativa</w:t>
      </w:r>
      <w:r w:rsidRPr="00E906CC">
        <w:rPr>
          <w:rFonts w:ascii="Times New Roman" w:eastAsia="Calibri" w:hAnsi="Times New Roman" w:cs="Times New Roman"/>
          <w:sz w:val="24"/>
          <w:szCs w:val="24"/>
          <w:lang w:val="es-ES"/>
        </w:rPr>
        <w:t>. En adición a lo anterior, habrá cuatro regidores asignados según el principio de representación proporcional.</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numPr>
          <w:ilvl w:val="1"/>
          <w:numId w:val="33"/>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 xml:space="preserve">En los municipios de más de quinientos mil habitantes, el Ayuntamiento estará integrado por un presidente municipal, un síndico y siete regidores, </w:t>
      </w:r>
      <w:r w:rsidRPr="00E906CC">
        <w:rPr>
          <w:rFonts w:ascii="Times New Roman" w:eastAsia="Calibri" w:hAnsi="Times New Roman" w:cs="Times New Roman"/>
          <w:b/>
          <w:sz w:val="24"/>
          <w:szCs w:val="24"/>
          <w:lang w:val="es-ES"/>
        </w:rPr>
        <w:t>electos por el principio de mayoría relativa</w:t>
      </w:r>
      <w:r w:rsidRPr="00E906CC">
        <w:rPr>
          <w:rFonts w:ascii="Times New Roman" w:eastAsia="Calibri" w:hAnsi="Times New Roman" w:cs="Times New Roman"/>
          <w:sz w:val="24"/>
          <w:szCs w:val="24"/>
          <w:lang w:val="es-ES"/>
        </w:rPr>
        <w:t>. En adición a lo anterior, habrá un síndico y cinco regidores asignados según el principio de representación proporcional.</w:t>
      </w: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E906CC" w:rsidRDefault="00450E4F" w:rsidP="000D578F">
      <w:pPr>
        <w:widowControl w:val="0"/>
        <w:numPr>
          <w:ilvl w:val="1"/>
          <w:numId w:val="33"/>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w:t>
      </w: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E906CC" w:rsidRDefault="00450E4F" w:rsidP="000D578F">
      <w:pPr>
        <w:widowControl w:val="0"/>
        <w:numPr>
          <w:ilvl w:val="0"/>
          <w:numId w:val="33"/>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Derogado.</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numPr>
          <w:ilvl w:val="0"/>
          <w:numId w:val="33"/>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Para tener derecho a participar en la asignación de regidores según el principio de representación proporcional, los partidos políticos deberán acreditar la postulación de candidatos propios, comunes, coalición o independientes, por lo menos, cincuenta municipios del Estado, en las que se deberá considerar un cincuenta por ciento de candidatos propietarios y suplentes de un mismo género y el cincuenta por ciento restante con candidatos del género opuesto, debiendo estar integrada de forma alternada por personas de género distinto.</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numPr>
          <w:ilvl w:val="0"/>
          <w:numId w:val="33"/>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Para los efectos de la fracción anterior se requiere adicionalmente, que los partidos políticos obtengan al menos el 3% de la votación válida emitida en el municipio, misma disposición aplica para candidatos independientes.</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numPr>
          <w:ilvl w:val="0"/>
          <w:numId w:val="33"/>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 xml:space="preserve">Si ningún </w:t>
      </w:r>
      <w:r w:rsidRPr="00E906CC">
        <w:rPr>
          <w:rFonts w:ascii="Times New Roman" w:eastAsia="Calibri" w:hAnsi="Times New Roman" w:cs="Times New Roman"/>
          <w:b/>
          <w:sz w:val="24"/>
          <w:szCs w:val="24"/>
          <w:lang w:val="es-ES"/>
        </w:rPr>
        <w:t xml:space="preserve">partido político </w:t>
      </w:r>
      <w:r w:rsidRPr="00E906CC">
        <w:rPr>
          <w:rFonts w:ascii="Times New Roman" w:eastAsia="Calibri" w:hAnsi="Times New Roman" w:cs="Times New Roman"/>
          <w:sz w:val="24"/>
          <w:szCs w:val="24"/>
          <w:lang w:val="es-ES"/>
        </w:rPr>
        <w:t xml:space="preserve">obtiene el porcentaje de votación requerido para tener derecho a la asignación de regidores de representación proporcional, o solo hubiese </w:t>
      </w:r>
      <w:r w:rsidRPr="00E906CC">
        <w:rPr>
          <w:rFonts w:ascii="Times New Roman" w:eastAsia="Calibri" w:hAnsi="Times New Roman" w:cs="Times New Roman"/>
          <w:b/>
          <w:sz w:val="24"/>
          <w:szCs w:val="24"/>
          <w:lang w:val="es-ES"/>
        </w:rPr>
        <w:t>uno registrado</w:t>
      </w:r>
      <w:r w:rsidRPr="00E906CC">
        <w:rPr>
          <w:rFonts w:ascii="Times New Roman" w:eastAsia="Calibri" w:hAnsi="Times New Roman" w:cs="Times New Roman"/>
          <w:sz w:val="24"/>
          <w:szCs w:val="24"/>
          <w:lang w:val="es-ES"/>
        </w:rPr>
        <w:t>, no se asignarán regidores por dicho principio.</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numPr>
          <w:ilvl w:val="0"/>
          <w:numId w:val="33"/>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 xml:space="preserve">Si solo un </w:t>
      </w:r>
      <w:r w:rsidRPr="00E906CC">
        <w:rPr>
          <w:rFonts w:ascii="Times New Roman" w:eastAsia="Calibri" w:hAnsi="Times New Roman" w:cs="Times New Roman"/>
          <w:b/>
          <w:sz w:val="24"/>
          <w:szCs w:val="24"/>
          <w:lang w:val="es-ES"/>
        </w:rPr>
        <w:t>partido político</w:t>
      </w:r>
      <w:r w:rsidRPr="00E906CC">
        <w:rPr>
          <w:rFonts w:ascii="Times New Roman" w:eastAsia="Calibri" w:hAnsi="Times New Roman" w:cs="Times New Roman"/>
          <w:sz w:val="24"/>
          <w:szCs w:val="24"/>
          <w:lang w:val="es-ES"/>
        </w:rPr>
        <w:t xml:space="preserve">, obtiene el mínimo de votación requerido para tener derecho a la asignación de regidores de representación proporcional, se asignará a dicho </w:t>
      </w:r>
      <w:r w:rsidRPr="00E906CC">
        <w:rPr>
          <w:rFonts w:ascii="Times New Roman" w:eastAsia="Calibri" w:hAnsi="Times New Roman" w:cs="Times New Roman"/>
          <w:b/>
          <w:sz w:val="24"/>
          <w:szCs w:val="24"/>
          <w:lang w:val="es-ES"/>
        </w:rPr>
        <w:t>partido</w:t>
      </w:r>
      <w:r w:rsidRPr="00E906CC">
        <w:rPr>
          <w:rFonts w:ascii="Times New Roman" w:eastAsia="Calibri" w:hAnsi="Times New Roman" w:cs="Times New Roman"/>
          <w:sz w:val="24"/>
          <w:szCs w:val="24"/>
          <w:lang w:val="es-ES"/>
        </w:rPr>
        <w:t>, el total de los regidores de representación proporcional establecidos en la fracción II de este artículo.</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numPr>
          <w:ilvl w:val="0"/>
          <w:numId w:val="33"/>
        </w:numPr>
        <w:autoSpaceDE w:val="0"/>
        <w:autoSpaceDN w:val="0"/>
        <w:spacing w:after="0" w:line="240" w:lineRule="auto"/>
        <w:ind w:left="0" w:firstLine="0"/>
        <w:jc w:val="both"/>
        <w:rPr>
          <w:rFonts w:ascii="Times New Roman" w:eastAsia="Calibri" w:hAnsi="Times New Roman" w:cs="Times New Roman"/>
          <w:sz w:val="24"/>
          <w:szCs w:val="24"/>
          <w:lang w:val="es-ES"/>
        </w:rPr>
      </w:pPr>
      <w:r w:rsidRPr="00E906CC">
        <w:rPr>
          <w:rFonts w:ascii="Times New Roman" w:eastAsia="Calibri" w:hAnsi="Times New Roman" w:cs="Times New Roman"/>
          <w:sz w:val="24"/>
          <w:szCs w:val="24"/>
          <w:lang w:val="es-ES"/>
        </w:rPr>
        <w:t>…</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Artículo28 Bis. - Para la elección de Regidurías de Representación Proporcional, la circunscripción plurinominal corresponde al total de la demarcación del territorio municipal respectivo.</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Para que se tenga derecho a concurrir a la asignación de Regidurías por este principio, se deberán cubrir los siguientes requisitos:</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numPr>
          <w:ilvl w:val="0"/>
          <w:numId w:val="3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Haber registrado fórmulas de candidatas o candidatos para contender en las elecciones por mayoría relativa en cuando menos las dos terceras partes de las demarcaciones territoriales del Municipio correspondiente;</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numPr>
          <w:ilvl w:val="0"/>
          <w:numId w:val="32"/>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E906CC">
        <w:rPr>
          <w:rFonts w:ascii="Times New Roman" w:eastAsia="Calibri" w:hAnsi="Times New Roman" w:cs="Times New Roman"/>
          <w:b/>
          <w:sz w:val="24"/>
          <w:szCs w:val="24"/>
          <w:lang w:val="es-ES"/>
        </w:rPr>
        <w:t>Haber registrado listas de fórmulas de candidaturas a Regidurías bajo el principio de Representación Proporcional, con no menos del 60 por ciento del número de Regidurías de Mayoría Relativa de cada municipio, y en todos los casos, la cantidad total de fórmulas que resulte, será par.</w:t>
      </w:r>
    </w:p>
    <w:p w:rsidR="00450E4F" w:rsidRPr="00E906CC"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E906CC"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b/>
          <w:sz w:val="24"/>
          <w:szCs w:val="24"/>
          <w:lang w:val="es-ES"/>
        </w:rPr>
        <w:t xml:space="preserve">Artículo 74. </w:t>
      </w:r>
      <w:r w:rsidRPr="00E906CC">
        <w:rPr>
          <w:rFonts w:ascii="Times New Roman" w:eastAsia="Calibri" w:hAnsi="Times New Roman" w:cs="Times New Roman"/>
          <w:sz w:val="24"/>
          <w:szCs w:val="24"/>
          <w:lang w:val="es-ES"/>
        </w:rPr>
        <w:t xml:space="preserve">En los procesos electorales, los partidos tendrán derecho a postular candidaturas </w:t>
      </w:r>
      <w:r w:rsidRPr="00E906CC">
        <w:rPr>
          <w:rFonts w:ascii="Times New Roman" w:eastAsia="Calibri" w:hAnsi="Times New Roman" w:cs="Times New Roman"/>
          <w:b/>
          <w:sz w:val="24"/>
          <w:szCs w:val="24"/>
          <w:lang w:val="es-ES"/>
        </w:rPr>
        <w:t xml:space="preserve">o </w:t>
      </w:r>
      <w:r w:rsidRPr="00E906CC">
        <w:rPr>
          <w:rFonts w:ascii="Times New Roman" w:eastAsia="Calibri" w:hAnsi="Times New Roman" w:cs="Times New Roman"/>
          <w:sz w:val="24"/>
          <w:szCs w:val="24"/>
          <w:lang w:val="es-ES"/>
        </w:rPr>
        <w:t>fórmulas por sí mismos, en coalición o en candidatura común con otros partidos en los términos establecidos en la Ley General de Partidos Políticos y este Código.</w:t>
      </w:r>
    </w:p>
    <w:p w:rsidR="00450E4F" w:rsidRPr="00E906CC"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E906CC">
        <w:rPr>
          <w:rFonts w:ascii="Times New Roman" w:eastAsia="Calibri" w:hAnsi="Times New Roman" w:cs="Times New Roman"/>
          <w:b/>
          <w:sz w:val="24"/>
          <w:szCs w:val="24"/>
          <w:lang w:val="es-ES"/>
        </w:rPr>
        <w:t xml:space="preserve">Artículo 75. </w:t>
      </w:r>
      <w:r w:rsidRPr="00E906CC">
        <w:rPr>
          <w:rFonts w:ascii="Times New Roman" w:eastAsia="Calibri" w:hAnsi="Times New Roman" w:cs="Times New Roman"/>
          <w:sz w:val="24"/>
          <w:szCs w:val="24"/>
          <w:lang w:val="es-ES"/>
        </w:rPr>
        <w:t xml:space="preserve">La candidatura común es la unión de dos o más partidos </w:t>
      </w:r>
      <w:r w:rsidRPr="00906459">
        <w:rPr>
          <w:rFonts w:ascii="Times New Roman" w:eastAsia="Calibri" w:hAnsi="Times New Roman" w:cs="Times New Roman"/>
          <w:sz w:val="24"/>
          <w:szCs w:val="24"/>
          <w:lang w:val="es-ES"/>
        </w:rPr>
        <w:t xml:space="preserve">políticos, sin mediar coalición, para postular al mismo candidato </w:t>
      </w:r>
      <w:r w:rsidRPr="00906459">
        <w:rPr>
          <w:rFonts w:ascii="Times New Roman" w:eastAsia="Calibri" w:hAnsi="Times New Roman" w:cs="Times New Roman"/>
          <w:b/>
          <w:sz w:val="24"/>
          <w:szCs w:val="24"/>
          <w:lang w:val="es-ES"/>
        </w:rPr>
        <w:t xml:space="preserve">o </w:t>
      </w:r>
      <w:r w:rsidRPr="00906459">
        <w:rPr>
          <w:rFonts w:ascii="Times New Roman" w:eastAsia="Calibri" w:hAnsi="Times New Roman" w:cs="Times New Roman"/>
          <w:sz w:val="24"/>
          <w:szCs w:val="24"/>
          <w:lang w:val="es-ES"/>
        </w:rPr>
        <w:t>fórmulas, cumpliendo los requisitos de este Código.</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89. </w:t>
      </w:r>
      <w:r w:rsidRPr="00906459">
        <w:rPr>
          <w:rFonts w:ascii="Times New Roman" w:eastAsia="Calibri" w:hAnsi="Times New Roman" w:cs="Times New Roman"/>
          <w:sz w:val="24"/>
          <w:szCs w:val="24"/>
          <w:lang w:val="es-ES"/>
        </w:rPr>
        <w:t xml:space="preserve">Para los ayuntamientos, los candidatos independientes se registrarán por </w:t>
      </w:r>
      <w:r w:rsidRPr="00906459">
        <w:rPr>
          <w:rFonts w:ascii="Times New Roman" w:eastAsia="Calibri" w:hAnsi="Times New Roman" w:cs="Times New Roman"/>
          <w:b/>
          <w:sz w:val="24"/>
          <w:szCs w:val="24"/>
          <w:lang w:val="es-ES"/>
        </w:rPr>
        <w:t xml:space="preserve">fórmulas de </w:t>
      </w:r>
      <w:r w:rsidRPr="00906459">
        <w:rPr>
          <w:rFonts w:ascii="Times New Roman" w:eastAsia="Calibri" w:hAnsi="Times New Roman" w:cs="Times New Roman"/>
          <w:sz w:val="24"/>
          <w:szCs w:val="24"/>
          <w:lang w:val="es-ES"/>
        </w:rPr>
        <w:t xml:space="preserve">propietarios y suplentes, de conformidad </w:t>
      </w:r>
      <w:r w:rsidRPr="00906459">
        <w:rPr>
          <w:rFonts w:ascii="Times New Roman" w:eastAsia="Calibri" w:hAnsi="Times New Roman" w:cs="Times New Roman"/>
          <w:b/>
          <w:sz w:val="24"/>
          <w:szCs w:val="24"/>
          <w:lang w:val="es-ES"/>
        </w:rPr>
        <w:t xml:space="preserve">con lo que </w:t>
      </w:r>
      <w:r w:rsidRPr="00906459">
        <w:rPr>
          <w:rFonts w:ascii="Times New Roman" w:eastAsia="Calibri" w:hAnsi="Times New Roman" w:cs="Times New Roman"/>
          <w:sz w:val="24"/>
          <w:szCs w:val="24"/>
          <w:lang w:val="es-ES"/>
        </w:rPr>
        <w:t>determina este Código.</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92. </w:t>
      </w:r>
      <w:r w:rsidRPr="00906459">
        <w:rPr>
          <w:rFonts w:ascii="Times New Roman" w:eastAsia="Calibri" w:hAnsi="Times New Roman" w:cs="Times New Roman"/>
          <w:sz w:val="24"/>
          <w:szCs w:val="24"/>
          <w:lang w:val="es-ES"/>
        </w:rPr>
        <w:t>Las fórmulas de candidatos para el cargo de diputados y para la elección de integrantes de los ayuntamientos deberán estar integradas de manera alternada por personas de género distinto.</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101.- </w:t>
      </w:r>
      <w:r w:rsidRPr="00906459">
        <w:rPr>
          <w:rFonts w:ascii="Times New Roman" w:eastAsia="Calibri" w:hAnsi="Times New Roman" w:cs="Times New Roman"/>
          <w:sz w:val="24"/>
          <w:szCs w:val="24"/>
          <w:lang w:val="es-ES"/>
        </w:rPr>
        <w:t xml:space="preserve">Para </w:t>
      </w:r>
      <w:r w:rsidRPr="00906459">
        <w:rPr>
          <w:rFonts w:ascii="Times New Roman" w:eastAsia="Calibri" w:hAnsi="Times New Roman" w:cs="Times New Roman"/>
          <w:b/>
          <w:sz w:val="24"/>
          <w:szCs w:val="24"/>
          <w:lang w:val="es-ES"/>
        </w:rPr>
        <w:t xml:space="preserve">los </w:t>
      </w:r>
      <w:r w:rsidRPr="00906459">
        <w:rPr>
          <w:rFonts w:ascii="Times New Roman" w:eastAsia="Calibri" w:hAnsi="Times New Roman" w:cs="Times New Roman"/>
          <w:sz w:val="24"/>
          <w:szCs w:val="24"/>
          <w:lang w:val="es-ES"/>
        </w:rPr>
        <w:t>integrantes de los ayuntamientos de mayoría relativa, la cédula de respaldo deberá contener cuando menos la firma de una cantidad de ciudadanos equivalente al 3% de la lista nominal de electores correspondiente al municipio en cuestión, con corte al 31 de diciembre del año previo al de la elección y estar integrada por ciudadanos de por lo menos la mitad de las secciones electorales que representen cuando menos el 1.5% de ciudadanos que figuren en la lista nominal de electores en cada una de ellas.</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130. </w:t>
      </w:r>
      <w:r w:rsidRPr="00906459">
        <w:rPr>
          <w:rFonts w:ascii="Times New Roman" w:eastAsia="Calibri" w:hAnsi="Times New Roman" w:cs="Times New Roman"/>
          <w:sz w:val="24"/>
          <w:szCs w:val="24"/>
          <w:lang w:val="es-ES"/>
        </w:rPr>
        <w:t xml:space="preserve">Para el caso de sustitución de candidatos independientes de los integrantes </w:t>
      </w:r>
      <w:r w:rsidRPr="00906459">
        <w:rPr>
          <w:rFonts w:ascii="Times New Roman" w:eastAsia="Calibri" w:hAnsi="Times New Roman" w:cs="Times New Roman"/>
          <w:b/>
          <w:sz w:val="24"/>
          <w:szCs w:val="24"/>
          <w:lang w:val="es-ES"/>
        </w:rPr>
        <w:t xml:space="preserve">del </w:t>
      </w:r>
      <w:r w:rsidRPr="00906459">
        <w:rPr>
          <w:rFonts w:ascii="Times New Roman" w:eastAsia="Calibri" w:hAnsi="Times New Roman" w:cs="Times New Roman"/>
          <w:sz w:val="24"/>
          <w:szCs w:val="24"/>
          <w:lang w:val="es-ES"/>
        </w:rPr>
        <w:t>ayuntamiento, se estará a lo dispuesto por el artículo 255 de este Código.</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146. </w:t>
      </w:r>
      <w:r w:rsidRPr="00906459">
        <w:rPr>
          <w:rFonts w:ascii="Times New Roman" w:eastAsia="Calibri" w:hAnsi="Times New Roman" w:cs="Times New Roman"/>
          <w:sz w:val="24"/>
          <w:szCs w:val="24"/>
          <w:lang w:val="es-ES"/>
        </w:rPr>
        <w:t>El monto que le correspondería a un partido de nuevo registro se distribuirá entre todos los candidatos independientes de la siguiente manera:</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 a II…</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numPr>
          <w:ilvl w:val="0"/>
          <w:numId w:val="32"/>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Un 33.3% que se distribuirá de manera igualitaria entre todas las </w:t>
      </w:r>
      <w:r w:rsidRPr="00906459">
        <w:rPr>
          <w:rFonts w:ascii="Times New Roman" w:eastAsia="Calibri" w:hAnsi="Times New Roman" w:cs="Times New Roman"/>
          <w:b/>
          <w:sz w:val="24"/>
          <w:szCs w:val="24"/>
          <w:lang w:val="es-ES"/>
        </w:rPr>
        <w:t xml:space="preserve">candidaturas </w:t>
      </w:r>
      <w:r w:rsidRPr="00906459">
        <w:rPr>
          <w:rFonts w:ascii="Times New Roman" w:eastAsia="Calibri" w:hAnsi="Times New Roman" w:cs="Times New Roman"/>
          <w:sz w:val="24"/>
          <w:szCs w:val="24"/>
          <w:lang w:val="es-ES"/>
        </w:rPr>
        <w:t>a integrar los ayuntamientos.</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185. </w:t>
      </w:r>
      <w:r w:rsidRPr="00906459">
        <w:rPr>
          <w:rFonts w:ascii="Times New Roman" w:eastAsia="Calibri" w:hAnsi="Times New Roman" w:cs="Times New Roman"/>
          <w:sz w:val="24"/>
          <w:szCs w:val="24"/>
          <w:lang w:val="es-ES"/>
        </w:rPr>
        <w:t xml:space="preserve">El Consejo General tendrá las atribuciones siguientes: </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 a XXIII..</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XXIV. Registrar supletoriamente las </w:t>
      </w:r>
      <w:r w:rsidRPr="00906459">
        <w:rPr>
          <w:rFonts w:ascii="Times New Roman" w:eastAsia="Calibri" w:hAnsi="Times New Roman" w:cs="Times New Roman"/>
          <w:b/>
          <w:sz w:val="24"/>
          <w:szCs w:val="24"/>
          <w:lang w:val="es-ES"/>
        </w:rPr>
        <w:t xml:space="preserve">candidaturas </w:t>
      </w:r>
      <w:r w:rsidRPr="00906459">
        <w:rPr>
          <w:rFonts w:ascii="Times New Roman" w:eastAsia="Calibri" w:hAnsi="Times New Roman" w:cs="Times New Roman"/>
          <w:sz w:val="24"/>
          <w:szCs w:val="24"/>
          <w:lang w:val="es-ES"/>
        </w:rPr>
        <w:t>de miembros a los ayuntamientos.</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XXV a LX…</w:t>
      </w:r>
    </w:p>
    <w:p w:rsidR="00450E4F" w:rsidRPr="00906459"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220. </w:t>
      </w:r>
      <w:r w:rsidRPr="00906459">
        <w:rPr>
          <w:rFonts w:ascii="Times New Roman" w:eastAsia="Calibri" w:hAnsi="Times New Roman" w:cs="Times New Roman"/>
          <w:sz w:val="24"/>
          <w:szCs w:val="24"/>
          <w:lang w:val="es-ES"/>
        </w:rPr>
        <w:t>Los consejos municipales electorales tienen las siguientes atribuciones:</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 a IV…</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V. Expedir la declaratoria de validez y la constancia de mayoría a las </w:t>
      </w:r>
      <w:r w:rsidRPr="00906459">
        <w:rPr>
          <w:rFonts w:ascii="Times New Roman" w:eastAsia="Calibri" w:hAnsi="Times New Roman" w:cs="Times New Roman"/>
          <w:b/>
          <w:sz w:val="24"/>
          <w:szCs w:val="24"/>
          <w:lang w:val="es-ES"/>
        </w:rPr>
        <w:t xml:space="preserve">candidaturas </w:t>
      </w:r>
      <w:r w:rsidRPr="00906459">
        <w:rPr>
          <w:rFonts w:ascii="Times New Roman" w:eastAsia="Calibri" w:hAnsi="Times New Roman" w:cs="Times New Roman"/>
          <w:sz w:val="24"/>
          <w:szCs w:val="24"/>
          <w:lang w:val="es-ES"/>
        </w:rPr>
        <w:t>que obtenga el mayor número de votos, y las constancias de asignación de regidores y síndico, por el principio de representación proporcional.</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VI a XV…</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Artículo 221</w:t>
      </w:r>
      <w:r w:rsidRPr="00906459">
        <w:rPr>
          <w:rFonts w:ascii="Times New Roman" w:eastAsia="Calibri" w:hAnsi="Times New Roman" w:cs="Times New Roman"/>
          <w:sz w:val="24"/>
          <w:szCs w:val="24"/>
          <w:lang w:val="es-ES"/>
        </w:rPr>
        <w:t>. … I…</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numPr>
          <w:ilvl w:val="0"/>
          <w:numId w:val="34"/>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Recibir las solicitudes de registro de candidaturas para el Ayuntamiento respectivo.</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III a IV. ...</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V. Expedir la Constancia de candidatos para el Ayuntamiento que haya obtenido mayoría de votos conforme al cómputo y declaración de validez del Consejo Municipal, así como las constancias de asignación por el principio de representación proporcional.</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VI a XII..</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224. </w:t>
      </w:r>
      <w:r w:rsidRPr="00906459">
        <w:rPr>
          <w:rFonts w:ascii="Times New Roman" w:eastAsia="Calibri" w:hAnsi="Times New Roman" w:cs="Times New Roman"/>
          <w:sz w:val="24"/>
          <w:szCs w:val="24"/>
          <w:lang w:val="es-ES"/>
        </w:rPr>
        <w:t>Las mesas directivas de casilla y sus funcionarios tienen las atribuciones siguientes:</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 a III…</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numPr>
          <w:ilvl w:val="0"/>
          <w:numId w:val="32"/>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De los escrutadores:</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numPr>
          <w:ilvl w:val="1"/>
          <w:numId w:val="32"/>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numPr>
          <w:ilvl w:val="1"/>
          <w:numId w:val="32"/>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Contar el número de votos emitidos en favor de cada candidato </w:t>
      </w:r>
      <w:r w:rsidRPr="00906459">
        <w:rPr>
          <w:rFonts w:ascii="Times New Roman" w:eastAsia="Calibri" w:hAnsi="Times New Roman" w:cs="Times New Roman"/>
          <w:b/>
          <w:sz w:val="24"/>
          <w:szCs w:val="24"/>
          <w:lang w:val="es-ES"/>
        </w:rPr>
        <w:t xml:space="preserve">o </w:t>
      </w:r>
      <w:r w:rsidRPr="00906459">
        <w:rPr>
          <w:rFonts w:ascii="Times New Roman" w:eastAsia="Calibri" w:hAnsi="Times New Roman" w:cs="Times New Roman"/>
          <w:sz w:val="24"/>
          <w:szCs w:val="24"/>
          <w:lang w:val="es-ES"/>
        </w:rPr>
        <w:t>fórmula.</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numPr>
          <w:ilvl w:val="1"/>
          <w:numId w:val="32"/>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248. </w:t>
      </w:r>
      <w:r w:rsidRPr="00906459">
        <w:rPr>
          <w:rFonts w:ascii="Times New Roman" w:eastAsia="Calibri" w:hAnsi="Times New Roman" w:cs="Times New Roman"/>
          <w:sz w:val="24"/>
          <w:szCs w:val="24"/>
          <w:lang w:val="es-ES"/>
        </w:rPr>
        <w:t>Los partidos políticos tienen el derecho de solicitar el registro de candidatas o candidatos a cargos de elección popular, sin perjuicio de las candidaturas independientes en los términos de este Código.</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lastRenderedPageBreak/>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De la totalidad de solicitudes de registro, tanto de las candidaturas a diputaciones, así como a </w:t>
      </w:r>
      <w:r w:rsidRPr="00906459">
        <w:rPr>
          <w:rFonts w:ascii="Times New Roman" w:eastAsia="Calibri" w:hAnsi="Times New Roman" w:cs="Times New Roman"/>
          <w:b/>
          <w:sz w:val="24"/>
          <w:szCs w:val="24"/>
          <w:lang w:val="es-ES"/>
        </w:rPr>
        <w:t xml:space="preserve">candidaturas </w:t>
      </w:r>
      <w:r w:rsidRPr="00906459">
        <w:rPr>
          <w:rFonts w:ascii="Times New Roman" w:eastAsia="Calibri" w:hAnsi="Times New Roman" w:cs="Times New Roman"/>
          <w:sz w:val="24"/>
          <w:szCs w:val="24"/>
          <w:lang w:val="es-ES"/>
        </w:rPr>
        <w:t>a Ayuntamientos que presenten los partidos políticos o las coaliciones ante el Instituto Estatal, deberán integrarse salvaguardando la paridad entre los géneros mandatada en la Constitución Federal.</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253. </w:t>
      </w:r>
      <w:r w:rsidRPr="00906459">
        <w:rPr>
          <w:rFonts w:ascii="Times New Roman" w:eastAsia="Calibri" w:hAnsi="Times New Roman" w:cs="Times New Roman"/>
          <w:sz w:val="24"/>
          <w:szCs w:val="24"/>
          <w:lang w:val="es-ES"/>
        </w:rPr>
        <w:t>Recibida la solicitud de registro de la candidatura por el Presidente o el Secretario del órgano que corresponda, verificará dentro de las veinticuatro horas siguientes, que se cumplió con todos los requisitos señalados en el artículo anterior.</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Los consejos municipales celebrarán sesión para registrar las </w:t>
      </w:r>
      <w:r w:rsidRPr="00906459">
        <w:rPr>
          <w:rFonts w:ascii="Times New Roman" w:eastAsia="Calibri" w:hAnsi="Times New Roman" w:cs="Times New Roman"/>
          <w:b/>
          <w:sz w:val="24"/>
          <w:szCs w:val="24"/>
          <w:lang w:val="es-ES"/>
        </w:rPr>
        <w:t xml:space="preserve">candidaturas </w:t>
      </w:r>
      <w:r w:rsidRPr="00906459">
        <w:rPr>
          <w:rFonts w:ascii="Times New Roman" w:eastAsia="Calibri" w:hAnsi="Times New Roman" w:cs="Times New Roman"/>
          <w:sz w:val="24"/>
          <w:szCs w:val="24"/>
          <w:lang w:val="es-ES"/>
        </w:rPr>
        <w:t>de los ayuntamientos el trigésimo octavo día anterior al de la jornada electoral.</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289. </w:t>
      </w:r>
      <w:r w:rsidRPr="00906459">
        <w:rPr>
          <w:rFonts w:ascii="Times New Roman" w:eastAsia="Calibri" w:hAnsi="Times New Roman" w:cs="Times New Roman"/>
          <w:sz w:val="24"/>
          <w:szCs w:val="24"/>
          <w:lang w:val="es-ES"/>
        </w:rPr>
        <w:t>Las boletas electorales contendrán:</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 a V…</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906459">
        <w:rPr>
          <w:rFonts w:ascii="Times New Roman" w:eastAsia="Calibri" w:hAnsi="Times New Roman" w:cs="Times New Roman"/>
          <w:sz w:val="24"/>
          <w:szCs w:val="24"/>
          <w:lang w:val="es-ES"/>
        </w:rPr>
        <w:t xml:space="preserve">VI. En el caso de la elección de ayuntamientos, un sólo espacio para </w:t>
      </w:r>
      <w:r w:rsidRPr="00906459">
        <w:rPr>
          <w:rFonts w:ascii="Times New Roman" w:eastAsia="Calibri" w:hAnsi="Times New Roman" w:cs="Times New Roman"/>
          <w:b/>
          <w:sz w:val="24"/>
          <w:szCs w:val="24"/>
          <w:lang w:val="es-ES"/>
        </w:rPr>
        <w:t xml:space="preserve">presidencia y sindicatura. En el caso para las candidatas y candidatos para las regidurías, un espacio para propietarios </w:t>
      </w:r>
      <w:r w:rsidRPr="00906459">
        <w:rPr>
          <w:rFonts w:ascii="Times New Roman" w:eastAsia="Calibri" w:hAnsi="Times New Roman" w:cs="Times New Roman"/>
          <w:sz w:val="24"/>
          <w:szCs w:val="24"/>
          <w:lang w:val="es-ES"/>
        </w:rPr>
        <w:t xml:space="preserve">y suplentes, postulados por cada partido político o coalición </w:t>
      </w:r>
      <w:r w:rsidRPr="00906459">
        <w:rPr>
          <w:rFonts w:ascii="Times New Roman" w:eastAsia="Calibri" w:hAnsi="Times New Roman" w:cs="Times New Roman"/>
          <w:b/>
          <w:sz w:val="24"/>
          <w:szCs w:val="24"/>
          <w:lang w:val="es-ES"/>
        </w:rPr>
        <w:t>en cada Distrito Municipal.</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VII a X…</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373. </w:t>
      </w:r>
      <w:r w:rsidRPr="00906459">
        <w:rPr>
          <w:rFonts w:ascii="Times New Roman" w:eastAsia="Calibri" w:hAnsi="Times New Roman" w:cs="Times New Roman"/>
          <w:sz w:val="24"/>
          <w:szCs w:val="24"/>
          <w:lang w:val="es-ES"/>
        </w:rPr>
        <w:t>Iniciada la sesión, en ningún caso, se podrá interrumpir u obstaculizar la realización de los cómputos. El Consejo procederá a hacer el cómputo de la votación de la elección de miembros de ayuntamientos, practicando sucesivamente las operaciones siguientes:</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 a V…</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VI. Si de la sumatoria se establece que la diferencia entre la </w:t>
      </w:r>
      <w:r w:rsidRPr="00906459">
        <w:rPr>
          <w:rFonts w:ascii="Times New Roman" w:eastAsia="Calibri" w:hAnsi="Times New Roman" w:cs="Times New Roman"/>
          <w:b/>
          <w:sz w:val="24"/>
          <w:szCs w:val="24"/>
          <w:lang w:val="es-ES"/>
        </w:rPr>
        <w:t xml:space="preserve">candidatura </w:t>
      </w:r>
      <w:r w:rsidRPr="00906459">
        <w:rPr>
          <w:rFonts w:ascii="Times New Roman" w:eastAsia="Calibri" w:hAnsi="Times New Roman" w:cs="Times New Roman"/>
          <w:sz w:val="24"/>
          <w:szCs w:val="24"/>
          <w:lang w:val="es-ES"/>
        </w:rPr>
        <w:t xml:space="preserve">presuntamente ganadora de la elección en el Municipio y la que haya obtenido el segundo lugar en votación es igual o menor a un punto porcentual de la votación válida emitida en el municipio, y existe la petición expresa del representante del partido o candidato independiente que postuló a la primera o a la segunda de las </w:t>
      </w:r>
      <w:r w:rsidRPr="00906459">
        <w:rPr>
          <w:rFonts w:ascii="Times New Roman" w:eastAsia="Calibri" w:hAnsi="Times New Roman" w:cs="Times New Roman"/>
          <w:b/>
          <w:sz w:val="24"/>
          <w:szCs w:val="24"/>
          <w:lang w:val="es-ES"/>
        </w:rPr>
        <w:t xml:space="preserve">candidaturas </w:t>
      </w:r>
      <w:r w:rsidRPr="00906459">
        <w:rPr>
          <w:rFonts w:ascii="Times New Roman" w:eastAsia="Calibri" w:hAnsi="Times New Roman" w:cs="Times New Roman"/>
          <w:sz w:val="24"/>
          <w:szCs w:val="24"/>
          <w:lang w:val="es-ES"/>
        </w:rPr>
        <w:t>antes señaladas, el Consejo Municipal deberá proceder a realizar el recuento de votos en la totalidad de las casillas.</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Cuando al inicio de la sesión exista petición expresa del representante del partido que postuló a la primera o a la segunda de las </w:t>
      </w:r>
      <w:r w:rsidRPr="00906459">
        <w:rPr>
          <w:rFonts w:ascii="Times New Roman" w:eastAsia="Calibri" w:hAnsi="Times New Roman" w:cs="Times New Roman"/>
          <w:b/>
          <w:sz w:val="24"/>
          <w:szCs w:val="24"/>
          <w:lang w:val="es-ES"/>
        </w:rPr>
        <w:t xml:space="preserve">candidaturas </w:t>
      </w:r>
      <w:r w:rsidRPr="00906459">
        <w:rPr>
          <w:rFonts w:ascii="Times New Roman" w:eastAsia="Calibri" w:hAnsi="Times New Roman" w:cs="Times New Roman"/>
          <w:sz w:val="24"/>
          <w:szCs w:val="24"/>
          <w:lang w:val="es-ES"/>
        </w:rPr>
        <w:t xml:space="preserve">antes señaladas, y exista indicio de que la diferencia entre la </w:t>
      </w:r>
      <w:r w:rsidRPr="00906459">
        <w:rPr>
          <w:rFonts w:ascii="Times New Roman" w:eastAsia="Calibri" w:hAnsi="Times New Roman" w:cs="Times New Roman"/>
          <w:b/>
          <w:sz w:val="24"/>
          <w:szCs w:val="24"/>
          <w:lang w:val="es-ES"/>
        </w:rPr>
        <w:t xml:space="preserve">candidatura </w:t>
      </w:r>
      <w:r w:rsidRPr="00906459">
        <w:rPr>
          <w:rFonts w:ascii="Times New Roman" w:eastAsia="Calibri" w:hAnsi="Times New Roman" w:cs="Times New Roman"/>
          <w:sz w:val="24"/>
          <w:szCs w:val="24"/>
          <w:lang w:val="es-ES"/>
        </w:rPr>
        <w:t>presuntamente ganadora y la ubicada en segundo lugar es igual o menor a un punto porcentual de la votación válida emitida en el municipio, el Consejo Municipal deberá realizar el recuento de votos en la totalidad de las casillas.</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VII…</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VIII. Terminado el cómputo y declarada la validez de la elección por parte del Consejo Municipal Electoral, el Presidente extenderá constancias de mayoría, de acuerdo con el modelo aprobado por el Consejo General, a la </w:t>
      </w:r>
      <w:r w:rsidRPr="00906459">
        <w:rPr>
          <w:rFonts w:ascii="Times New Roman" w:eastAsia="Calibri" w:hAnsi="Times New Roman" w:cs="Times New Roman"/>
          <w:b/>
          <w:sz w:val="24"/>
          <w:szCs w:val="24"/>
          <w:lang w:val="es-ES"/>
        </w:rPr>
        <w:t xml:space="preserve">candidatura </w:t>
      </w:r>
      <w:r w:rsidRPr="00906459">
        <w:rPr>
          <w:rFonts w:ascii="Times New Roman" w:eastAsia="Calibri" w:hAnsi="Times New Roman" w:cs="Times New Roman"/>
          <w:sz w:val="24"/>
          <w:szCs w:val="24"/>
          <w:lang w:val="es-ES"/>
        </w:rPr>
        <w:t>que haya obtenido mayoría de votos en la elección.</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IX a XI…</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906459">
        <w:rPr>
          <w:rFonts w:ascii="Times New Roman" w:eastAsia="Calibri" w:hAnsi="Times New Roman" w:cs="Times New Roman"/>
          <w:b/>
          <w:sz w:val="24"/>
          <w:szCs w:val="24"/>
          <w:lang w:val="es-ES"/>
        </w:rPr>
        <w:t xml:space="preserve">Artículo 378. </w:t>
      </w:r>
      <w:r w:rsidRPr="00906459">
        <w:rPr>
          <w:rFonts w:ascii="Times New Roman" w:eastAsia="Calibri" w:hAnsi="Times New Roman" w:cs="Times New Roman"/>
          <w:sz w:val="24"/>
          <w:szCs w:val="24"/>
          <w:lang w:val="es-ES"/>
        </w:rPr>
        <w:t xml:space="preserve">Tratándose de coaliciones formadas para la elección de ayuntamientos, deberán también cumplir el que cada uno de los partidos integrantes de la coalición haya registrado </w:t>
      </w:r>
      <w:r w:rsidRPr="00906459">
        <w:rPr>
          <w:rFonts w:ascii="Times New Roman" w:eastAsia="Calibri" w:hAnsi="Times New Roman" w:cs="Times New Roman"/>
          <w:b/>
          <w:sz w:val="24"/>
          <w:szCs w:val="24"/>
          <w:lang w:val="es-ES"/>
        </w:rPr>
        <w:t xml:space="preserve">candidaturas </w:t>
      </w:r>
      <w:r w:rsidRPr="00906459">
        <w:rPr>
          <w:rFonts w:ascii="Times New Roman" w:eastAsia="Calibri" w:hAnsi="Times New Roman" w:cs="Times New Roman"/>
          <w:sz w:val="24"/>
          <w:szCs w:val="24"/>
          <w:lang w:val="es-ES"/>
        </w:rPr>
        <w:t xml:space="preserve">propias, diversas a las de la coalición, en por lo menos 30 municipios, salvo en el caso de que la coalición se haya registrado para la totalidad de los municipios. En todo caso, la suma no deberá ser menor a 60 </w:t>
      </w:r>
      <w:r w:rsidRPr="00906459">
        <w:rPr>
          <w:rFonts w:ascii="Times New Roman" w:eastAsia="Calibri" w:hAnsi="Times New Roman" w:cs="Times New Roman"/>
          <w:b/>
          <w:sz w:val="24"/>
          <w:szCs w:val="24"/>
          <w:lang w:val="es-ES"/>
        </w:rPr>
        <w:t>candidaturas por la fórmula de presidencia y sindicatura registradas.</w:t>
      </w:r>
    </w:p>
    <w:p w:rsidR="00450E4F" w:rsidRPr="00906459"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380. </w:t>
      </w:r>
      <w:r w:rsidRPr="00906459">
        <w:rPr>
          <w:rFonts w:ascii="Times New Roman" w:eastAsia="Calibri" w:hAnsi="Times New Roman" w:cs="Times New Roman"/>
          <w:sz w:val="24"/>
          <w:szCs w:val="24"/>
          <w:lang w:val="es-ES"/>
        </w:rPr>
        <w:t>Para la aplicación de la fórmula anterior, se seguirá el procedimiento siguiente:</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II. La asignación se hará en orden decreciente, empezando por el partido, candidatura común, coalición o candidatos independientes de mayor votación, de forma tal que, en su caso, el síndico </w:t>
      </w:r>
      <w:r w:rsidRPr="00906459">
        <w:rPr>
          <w:rFonts w:ascii="Times New Roman" w:eastAsia="Calibri" w:hAnsi="Times New Roman" w:cs="Times New Roman"/>
          <w:sz w:val="24"/>
          <w:szCs w:val="24"/>
          <w:lang w:val="es-ES"/>
        </w:rPr>
        <w:lastRenderedPageBreak/>
        <w:t xml:space="preserve">de representación proporcional sea asignado a quien haya figurado como candidato a primer síndico </w:t>
      </w:r>
      <w:r w:rsidRPr="00906459">
        <w:rPr>
          <w:rFonts w:ascii="Times New Roman" w:eastAsia="Calibri" w:hAnsi="Times New Roman" w:cs="Times New Roman"/>
          <w:b/>
          <w:sz w:val="24"/>
          <w:szCs w:val="24"/>
          <w:lang w:val="es-ES"/>
        </w:rPr>
        <w:t xml:space="preserve">del partido político que obtiene </w:t>
      </w:r>
      <w:r w:rsidRPr="00906459">
        <w:rPr>
          <w:rFonts w:ascii="Times New Roman" w:eastAsia="Calibri" w:hAnsi="Times New Roman" w:cs="Times New Roman"/>
          <w:sz w:val="24"/>
          <w:szCs w:val="24"/>
          <w:lang w:val="es-ES"/>
        </w:rPr>
        <w:t>la primera minoría.</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III a IV…</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403. </w:t>
      </w:r>
      <w:r w:rsidRPr="00906459">
        <w:rPr>
          <w:rFonts w:ascii="Times New Roman" w:eastAsia="Calibri" w:hAnsi="Times New Roman" w:cs="Times New Roman"/>
          <w:sz w:val="24"/>
          <w:szCs w:val="24"/>
          <w:lang w:val="es-ES"/>
        </w:rPr>
        <w:t>El Tribunal Electoral podrá declarar la nulidad de una elección de Gobernadora o Gobernador, de diputada o diputado de mayoría relativa en un distrito electoral o de un ayuntamiento de un municipio, en los siguientes casos:</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I. Cuando el candidato a Gobernador, los integrantes de la fórmula de candidatos a diputados por el principio de mayoría relativa, o los </w:t>
      </w:r>
      <w:r w:rsidRPr="00906459">
        <w:rPr>
          <w:rFonts w:ascii="Times New Roman" w:eastAsia="Calibri" w:hAnsi="Times New Roman" w:cs="Times New Roman"/>
          <w:b/>
          <w:sz w:val="24"/>
          <w:szCs w:val="24"/>
          <w:lang w:val="es-ES"/>
        </w:rPr>
        <w:t xml:space="preserve">candidatos a miembros </w:t>
      </w:r>
      <w:r w:rsidRPr="00906459">
        <w:rPr>
          <w:rFonts w:ascii="Times New Roman" w:eastAsia="Calibri" w:hAnsi="Times New Roman" w:cs="Times New Roman"/>
          <w:sz w:val="24"/>
          <w:szCs w:val="24"/>
          <w:lang w:val="es-ES"/>
        </w:rPr>
        <w:t>de ayuntamiento, que hayan obtenido la mayoría de votos en la elección correspondiente, no reúnan los requisitos de elegibilidad establecidos en la Constitución Local o los señalados en este Código, en el caso, la nulidad sólo afectará a quien incumpla con los requisitos sin que esto depare perjuicio a la fórmula.</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II a VII…</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408. </w:t>
      </w:r>
      <w:r w:rsidRPr="00906459">
        <w:rPr>
          <w:rFonts w:ascii="Times New Roman" w:eastAsia="Calibri" w:hAnsi="Times New Roman" w:cs="Times New Roman"/>
          <w:sz w:val="24"/>
          <w:szCs w:val="24"/>
          <w:lang w:val="es-ES"/>
        </w:rPr>
        <w:t>Durante el proceso electoral serán procedentes los siguientes medios de impugnación:</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I a II… </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III…</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numPr>
          <w:ilvl w:val="0"/>
          <w:numId w:val="30"/>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numPr>
          <w:ilvl w:val="0"/>
          <w:numId w:val="30"/>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numPr>
          <w:ilvl w:val="0"/>
          <w:numId w:val="30"/>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1 a 3…</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4. El otorgamiento de constancias de asignación por inelegibilidad de regidores o síndicos.</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numPr>
          <w:ilvl w:val="0"/>
          <w:numId w:val="30"/>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a e) …</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ARTÍCULO TERCERO: Se agrega un segundo párrafo, recorriéndose el subsecuente, y se reforma el último párrafo del artículo 15, se reforman las fracciones I, II y III del artículo 16 y se reforma el segundo párrafo del artículo 20 de la Ley Orgánica Municipal del Estado de México, </w:t>
      </w:r>
      <w:r w:rsidRPr="00906459">
        <w:rPr>
          <w:rFonts w:ascii="Times New Roman" w:eastAsia="Calibri" w:hAnsi="Times New Roman" w:cs="Times New Roman"/>
          <w:sz w:val="24"/>
          <w:szCs w:val="24"/>
          <w:lang w:val="es-ES"/>
        </w:rPr>
        <w:t>para quedar como sigue:</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lastRenderedPageBreak/>
        <w:t>Artículo 15.- Cada municipio será gobernado por un ayuntamiento de elección popular directa y no habrá ninguna autoridad intermedia entre éste y el Gobierno del Estado.</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r w:rsidRPr="00906459">
        <w:rPr>
          <w:rFonts w:ascii="Times New Roman" w:eastAsia="Calibri" w:hAnsi="Times New Roman" w:cs="Times New Roman"/>
          <w:b/>
          <w:sz w:val="24"/>
          <w:szCs w:val="24"/>
          <w:lang w:val="es-ES"/>
        </w:rPr>
        <w:t>La Presidenta y la Sindicatura Municipal, serán electos por planilla, en votación de mayoría relativa; y las Regidurías serán electas de manera separada, por fórmula de conformidad al número que disponga la ley y los distritos electorales municipales que determine el Instituto Electoral del Estado de México, coexistiendo con el principio de representación proporcional.</w:t>
      </w:r>
    </w:p>
    <w:p w:rsidR="00450E4F" w:rsidRPr="00906459"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Los integrantes de los ayuntamientos de elección popular deberán cumplir con los requisitos previstos por la ley, y no estar impedidos para el desempeño de sus cargos, de acuerdo con los artículos 119 y 120 de la Constitución Política del Estado Libre y Soberano de México y se elegirán conforme a los principios de mayoría relativa y de representación proporcional.</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Artículo 16</w:t>
      </w:r>
      <w:r w:rsidRPr="00906459">
        <w:rPr>
          <w:rFonts w:ascii="Times New Roman" w:eastAsia="Calibri" w:hAnsi="Times New Roman" w:cs="Times New Roman"/>
          <w:sz w:val="24"/>
          <w:szCs w:val="24"/>
          <w:lang w:val="es-ES"/>
        </w:rPr>
        <w:t>.- Los Ayuntamientos se renovarán cada tres años, iniciarán su periodo el 1 de enero del año inmediato siguiente al de las elecciones municipales ordinarias y concluirán el 31 de diciembre del año de las elecciones para su renovación; y se integrarán por:</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numPr>
          <w:ilvl w:val="0"/>
          <w:numId w:val="31"/>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Una </w:t>
      </w:r>
      <w:r w:rsidRPr="00906459">
        <w:rPr>
          <w:rFonts w:ascii="Times New Roman" w:eastAsia="Calibri" w:hAnsi="Times New Roman" w:cs="Times New Roman"/>
          <w:b/>
          <w:sz w:val="24"/>
          <w:szCs w:val="24"/>
          <w:lang w:val="es-ES"/>
        </w:rPr>
        <w:t xml:space="preserve">presidencia, </w:t>
      </w:r>
      <w:r w:rsidRPr="00906459">
        <w:rPr>
          <w:rFonts w:ascii="Times New Roman" w:eastAsia="Calibri" w:hAnsi="Times New Roman" w:cs="Times New Roman"/>
          <w:sz w:val="24"/>
          <w:szCs w:val="24"/>
          <w:lang w:val="es-ES"/>
        </w:rPr>
        <w:t xml:space="preserve">una </w:t>
      </w:r>
      <w:r w:rsidRPr="00906459">
        <w:rPr>
          <w:rFonts w:ascii="Times New Roman" w:eastAsia="Calibri" w:hAnsi="Times New Roman" w:cs="Times New Roman"/>
          <w:b/>
          <w:sz w:val="24"/>
          <w:szCs w:val="24"/>
          <w:lang w:val="es-ES"/>
        </w:rPr>
        <w:t xml:space="preserve">sindicatura </w:t>
      </w:r>
      <w:r w:rsidRPr="00906459">
        <w:rPr>
          <w:rFonts w:ascii="Times New Roman" w:eastAsia="Calibri" w:hAnsi="Times New Roman" w:cs="Times New Roman"/>
          <w:sz w:val="24"/>
          <w:szCs w:val="24"/>
          <w:lang w:val="es-ES"/>
        </w:rPr>
        <w:t xml:space="preserve">y cuatro </w:t>
      </w:r>
      <w:r w:rsidRPr="00906459">
        <w:rPr>
          <w:rFonts w:ascii="Times New Roman" w:eastAsia="Calibri" w:hAnsi="Times New Roman" w:cs="Times New Roman"/>
          <w:b/>
          <w:sz w:val="24"/>
          <w:szCs w:val="24"/>
          <w:lang w:val="es-ES"/>
        </w:rPr>
        <w:t>regidurías</w:t>
      </w:r>
      <w:r w:rsidRPr="00906459">
        <w:rPr>
          <w:rFonts w:ascii="Times New Roman" w:eastAsia="Calibri" w:hAnsi="Times New Roman" w:cs="Times New Roman"/>
          <w:sz w:val="24"/>
          <w:szCs w:val="24"/>
          <w:lang w:val="es-ES"/>
        </w:rPr>
        <w:t xml:space="preserve">, </w:t>
      </w:r>
      <w:r w:rsidRPr="00906459">
        <w:rPr>
          <w:rFonts w:ascii="Times New Roman" w:eastAsia="Calibri" w:hAnsi="Times New Roman" w:cs="Times New Roman"/>
          <w:b/>
          <w:sz w:val="24"/>
          <w:szCs w:val="24"/>
          <w:lang w:val="es-ES"/>
        </w:rPr>
        <w:t>electas según el principio de mayoría relativa</w:t>
      </w:r>
      <w:r w:rsidRPr="00906459">
        <w:rPr>
          <w:rFonts w:ascii="Times New Roman" w:eastAsia="Calibri" w:hAnsi="Times New Roman" w:cs="Times New Roman"/>
          <w:sz w:val="24"/>
          <w:szCs w:val="24"/>
          <w:lang w:val="es-ES"/>
        </w:rPr>
        <w:t xml:space="preserve">, y tres </w:t>
      </w:r>
      <w:r w:rsidRPr="00906459">
        <w:rPr>
          <w:rFonts w:ascii="Times New Roman" w:eastAsia="Calibri" w:hAnsi="Times New Roman" w:cs="Times New Roman"/>
          <w:b/>
          <w:sz w:val="24"/>
          <w:szCs w:val="24"/>
          <w:lang w:val="es-ES"/>
        </w:rPr>
        <w:t xml:space="preserve">regidurías designadas </w:t>
      </w:r>
      <w:r w:rsidRPr="00906459">
        <w:rPr>
          <w:rFonts w:ascii="Times New Roman" w:eastAsia="Calibri" w:hAnsi="Times New Roman" w:cs="Times New Roman"/>
          <w:sz w:val="24"/>
          <w:szCs w:val="24"/>
          <w:lang w:val="es-ES"/>
        </w:rPr>
        <w:t>según el principio de representación proporcional, cuando se trate de municipios que tengan una población de menos 150 mil habitantes.</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numPr>
          <w:ilvl w:val="0"/>
          <w:numId w:val="31"/>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Una </w:t>
      </w:r>
      <w:r w:rsidRPr="00906459">
        <w:rPr>
          <w:rFonts w:ascii="Times New Roman" w:eastAsia="Calibri" w:hAnsi="Times New Roman" w:cs="Times New Roman"/>
          <w:b/>
          <w:sz w:val="24"/>
          <w:szCs w:val="24"/>
          <w:lang w:val="es-ES"/>
        </w:rPr>
        <w:t>presidencia</w:t>
      </w:r>
      <w:r w:rsidRPr="00906459">
        <w:rPr>
          <w:rFonts w:ascii="Times New Roman" w:eastAsia="Calibri" w:hAnsi="Times New Roman" w:cs="Times New Roman"/>
          <w:sz w:val="24"/>
          <w:szCs w:val="24"/>
          <w:lang w:val="es-ES"/>
        </w:rPr>
        <w:t xml:space="preserve">, una </w:t>
      </w:r>
      <w:r w:rsidRPr="00906459">
        <w:rPr>
          <w:rFonts w:ascii="Times New Roman" w:eastAsia="Calibri" w:hAnsi="Times New Roman" w:cs="Times New Roman"/>
          <w:b/>
          <w:sz w:val="24"/>
          <w:szCs w:val="24"/>
          <w:lang w:val="es-ES"/>
        </w:rPr>
        <w:t xml:space="preserve">sindicatura </w:t>
      </w:r>
      <w:r w:rsidRPr="00906459">
        <w:rPr>
          <w:rFonts w:ascii="Times New Roman" w:eastAsia="Calibri" w:hAnsi="Times New Roman" w:cs="Times New Roman"/>
          <w:sz w:val="24"/>
          <w:szCs w:val="24"/>
          <w:lang w:val="es-ES"/>
        </w:rPr>
        <w:t xml:space="preserve">y cinco </w:t>
      </w:r>
      <w:r w:rsidRPr="00906459">
        <w:rPr>
          <w:rFonts w:ascii="Times New Roman" w:eastAsia="Calibri" w:hAnsi="Times New Roman" w:cs="Times New Roman"/>
          <w:b/>
          <w:sz w:val="24"/>
          <w:szCs w:val="24"/>
          <w:lang w:val="es-ES"/>
        </w:rPr>
        <w:t>regidurías</w:t>
      </w:r>
      <w:r w:rsidRPr="00906459">
        <w:rPr>
          <w:rFonts w:ascii="Times New Roman" w:eastAsia="Calibri" w:hAnsi="Times New Roman" w:cs="Times New Roman"/>
          <w:sz w:val="24"/>
          <w:szCs w:val="24"/>
          <w:lang w:val="es-ES"/>
        </w:rPr>
        <w:t xml:space="preserve">, </w:t>
      </w:r>
      <w:r w:rsidRPr="00906459">
        <w:rPr>
          <w:rFonts w:ascii="Times New Roman" w:eastAsia="Calibri" w:hAnsi="Times New Roman" w:cs="Times New Roman"/>
          <w:b/>
          <w:sz w:val="24"/>
          <w:szCs w:val="24"/>
          <w:lang w:val="es-ES"/>
        </w:rPr>
        <w:t>electas según el principio de mayoría relativa</w:t>
      </w:r>
      <w:r w:rsidRPr="00906459">
        <w:rPr>
          <w:rFonts w:ascii="Times New Roman" w:eastAsia="Calibri" w:hAnsi="Times New Roman" w:cs="Times New Roman"/>
          <w:sz w:val="24"/>
          <w:szCs w:val="24"/>
          <w:lang w:val="es-ES"/>
        </w:rPr>
        <w:t xml:space="preserve">, y cuatro </w:t>
      </w:r>
      <w:r w:rsidRPr="00906459">
        <w:rPr>
          <w:rFonts w:ascii="Times New Roman" w:eastAsia="Calibri" w:hAnsi="Times New Roman" w:cs="Times New Roman"/>
          <w:b/>
          <w:sz w:val="24"/>
          <w:szCs w:val="24"/>
          <w:lang w:val="es-ES"/>
        </w:rPr>
        <w:t xml:space="preserve">regidurías designadas </w:t>
      </w:r>
      <w:r w:rsidRPr="00906459">
        <w:rPr>
          <w:rFonts w:ascii="Times New Roman" w:eastAsia="Calibri" w:hAnsi="Times New Roman" w:cs="Times New Roman"/>
          <w:sz w:val="24"/>
          <w:szCs w:val="24"/>
          <w:lang w:val="es-ES"/>
        </w:rPr>
        <w:t>según el principio de representación proporcional, cuando se trate de municipios que tengan una población de más de 150 mil habitantes y menos de 500 mil habitantes.</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numPr>
          <w:ilvl w:val="0"/>
          <w:numId w:val="31"/>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Una </w:t>
      </w:r>
      <w:r w:rsidRPr="00906459">
        <w:rPr>
          <w:rFonts w:ascii="Times New Roman" w:eastAsia="Calibri" w:hAnsi="Times New Roman" w:cs="Times New Roman"/>
          <w:b/>
          <w:sz w:val="24"/>
          <w:szCs w:val="24"/>
          <w:lang w:val="es-ES"/>
        </w:rPr>
        <w:t xml:space="preserve">presidencia, </w:t>
      </w:r>
      <w:r w:rsidRPr="00906459">
        <w:rPr>
          <w:rFonts w:ascii="Times New Roman" w:eastAsia="Calibri" w:hAnsi="Times New Roman" w:cs="Times New Roman"/>
          <w:sz w:val="24"/>
          <w:szCs w:val="24"/>
          <w:lang w:val="es-ES"/>
        </w:rPr>
        <w:t xml:space="preserve">una </w:t>
      </w:r>
      <w:r w:rsidRPr="00906459">
        <w:rPr>
          <w:rFonts w:ascii="Times New Roman" w:eastAsia="Calibri" w:hAnsi="Times New Roman" w:cs="Times New Roman"/>
          <w:b/>
          <w:sz w:val="24"/>
          <w:szCs w:val="24"/>
          <w:lang w:val="es-ES"/>
        </w:rPr>
        <w:t xml:space="preserve">sindicatura </w:t>
      </w:r>
      <w:r w:rsidRPr="00906459">
        <w:rPr>
          <w:rFonts w:ascii="Times New Roman" w:eastAsia="Calibri" w:hAnsi="Times New Roman" w:cs="Times New Roman"/>
          <w:sz w:val="24"/>
          <w:szCs w:val="24"/>
          <w:lang w:val="es-ES"/>
        </w:rPr>
        <w:t xml:space="preserve">y siete </w:t>
      </w:r>
      <w:r w:rsidRPr="00906459">
        <w:rPr>
          <w:rFonts w:ascii="Times New Roman" w:eastAsia="Calibri" w:hAnsi="Times New Roman" w:cs="Times New Roman"/>
          <w:b/>
          <w:sz w:val="24"/>
          <w:szCs w:val="24"/>
          <w:lang w:val="es-ES"/>
        </w:rPr>
        <w:t>regiduría</w:t>
      </w:r>
      <w:r w:rsidRPr="00906459">
        <w:rPr>
          <w:rFonts w:ascii="Times New Roman" w:eastAsia="Calibri" w:hAnsi="Times New Roman" w:cs="Times New Roman"/>
          <w:sz w:val="24"/>
          <w:szCs w:val="24"/>
          <w:lang w:val="es-ES"/>
        </w:rPr>
        <w:t>s</w:t>
      </w:r>
      <w:r w:rsidRPr="00906459">
        <w:rPr>
          <w:rFonts w:ascii="Times New Roman" w:eastAsia="Calibri" w:hAnsi="Times New Roman" w:cs="Times New Roman"/>
          <w:b/>
          <w:sz w:val="24"/>
          <w:szCs w:val="24"/>
          <w:lang w:val="es-ES"/>
        </w:rPr>
        <w:t>, electas según el principio de mayoría relativa</w:t>
      </w:r>
      <w:r w:rsidRPr="00906459">
        <w:rPr>
          <w:rFonts w:ascii="Times New Roman" w:eastAsia="Calibri" w:hAnsi="Times New Roman" w:cs="Times New Roman"/>
          <w:sz w:val="24"/>
          <w:szCs w:val="24"/>
          <w:lang w:val="es-ES"/>
        </w:rPr>
        <w:t xml:space="preserve">; una </w:t>
      </w:r>
      <w:r w:rsidRPr="00906459">
        <w:rPr>
          <w:rFonts w:ascii="Times New Roman" w:eastAsia="Calibri" w:hAnsi="Times New Roman" w:cs="Times New Roman"/>
          <w:b/>
          <w:sz w:val="24"/>
          <w:szCs w:val="24"/>
          <w:lang w:val="es-ES"/>
        </w:rPr>
        <w:t xml:space="preserve">sindicatura </w:t>
      </w:r>
      <w:r w:rsidRPr="00906459">
        <w:rPr>
          <w:rFonts w:ascii="Times New Roman" w:eastAsia="Calibri" w:hAnsi="Times New Roman" w:cs="Times New Roman"/>
          <w:sz w:val="24"/>
          <w:szCs w:val="24"/>
          <w:lang w:val="es-ES"/>
        </w:rPr>
        <w:t xml:space="preserve">y cinco </w:t>
      </w:r>
      <w:r w:rsidRPr="00906459">
        <w:rPr>
          <w:rFonts w:ascii="Times New Roman" w:eastAsia="Calibri" w:hAnsi="Times New Roman" w:cs="Times New Roman"/>
          <w:b/>
          <w:sz w:val="24"/>
          <w:szCs w:val="24"/>
          <w:lang w:val="es-ES"/>
        </w:rPr>
        <w:t xml:space="preserve">regidurías designadas </w:t>
      </w:r>
      <w:r w:rsidRPr="00906459">
        <w:rPr>
          <w:rFonts w:ascii="Times New Roman" w:eastAsia="Calibri" w:hAnsi="Times New Roman" w:cs="Times New Roman"/>
          <w:sz w:val="24"/>
          <w:szCs w:val="24"/>
          <w:lang w:val="es-ES"/>
        </w:rPr>
        <w:t>según el principio de representación proporcional, cuando se trate de municipios que tengan una población de más de 500 mil habitantes.</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numPr>
          <w:ilvl w:val="0"/>
          <w:numId w:val="31"/>
        </w:numPr>
        <w:autoSpaceDE w:val="0"/>
        <w:autoSpaceDN w:val="0"/>
        <w:spacing w:after="0" w:line="240" w:lineRule="auto"/>
        <w:ind w:left="0" w:firstLine="0"/>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w:t>
      </w:r>
    </w:p>
    <w:p w:rsidR="00450E4F" w:rsidRPr="00906459" w:rsidRDefault="00450E4F" w:rsidP="000D578F">
      <w:pPr>
        <w:widowControl w:val="0"/>
        <w:autoSpaceDE w:val="0"/>
        <w:autoSpaceDN w:val="0"/>
        <w:spacing w:after="0" w:line="240" w:lineRule="auto"/>
        <w:jc w:val="center"/>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jc w:val="center"/>
        <w:rPr>
          <w:rFonts w:ascii="Times New Roman" w:eastAsia="Calibri" w:hAnsi="Times New Roman" w:cs="Times New Roman"/>
          <w:b/>
          <w:sz w:val="24"/>
          <w:szCs w:val="24"/>
          <w:lang w:val="es-ES"/>
        </w:rPr>
      </w:pPr>
      <w:r w:rsidRPr="00906459">
        <w:rPr>
          <w:rFonts w:ascii="Times New Roman" w:eastAsia="Calibri" w:hAnsi="Times New Roman" w:cs="Times New Roman"/>
          <w:b/>
          <w:sz w:val="24"/>
          <w:szCs w:val="24"/>
          <w:lang w:val="es-ES"/>
        </w:rPr>
        <w:t>T R A N S I T O R I O S</w:t>
      </w:r>
    </w:p>
    <w:p w:rsidR="00450E4F" w:rsidRPr="00906459"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PRIMERO. </w:t>
      </w:r>
      <w:r w:rsidRPr="00906459">
        <w:rPr>
          <w:rFonts w:ascii="Times New Roman" w:eastAsia="Calibri" w:hAnsi="Times New Roman" w:cs="Times New Roman"/>
          <w:sz w:val="24"/>
          <w:szCs w:val="24"/>
          <w:lang w:val="es-ES"/>
        </w:rPr>
        <w:t xml:space="preserve">Publíquese el presente decreto en el Periódico Oficial “Gaceta del Gobierno”. </w:t>
      </w:r>
    </w:p>
    <w:p w:rsidR="00450E4F" w:rsidRPr="00906459" w:rsidRDefault="00450E4F" w:rsidP="000D578F">
      <w:pPr>
        <w:widowControl w:val="0"/>
        <w:autoSpaceDE w:val="0"/>
        <w:autoSpaceDN w:val="0"/>
        <w:spacing w:after="0" w:line="240" w:lineRule="auto"/>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SEGUNDO</w:t>
      </w:r>
      <w:r w:rsidRPr="00906459">
        <w:rPr>
          <w:rFonts w:ascii="Times New Roman" w:eastAsia="Calibri" w:hAnsi="Times New Roman" w:cs="Times New Roman"/>
          <w:sz w:val="24"/>
          <w:szCs w:val="24"/>
          <w:lang w:val="es-ES"/>
        </w:rPr>
        <w:t>. Se derogan todas aquellas disposiciones que se opongan en lo dispuesto en el presente Decreto.</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TERCERO</w:t>
      </w:r>
      <w:r w:rsidRPr="00906459">
        <w:rPr>
          <w:rFonts w:ascii="Times New Roman" w:eastAsia="Calibri" w:hAnsi="Times New Roman" w:cs="Times New Roman"/>
          <w:sz w:val="24"/>
          <w:szCs w:val="24"/>
          <w:lang w:val="es-ES"/>
        </w:rPr>
        <w:t>. El Instituto Electoral del Estado de México será el encargado de elaborar la distribución de los distritos municipales para la elección de las regidurías electas por mayoría relativa correspondientes a cada municipio.</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b/>
          <w:sz w:val="24"/>
          <w:szCs w:val="24"/>
          <w:lang w:val="es-ES"/>
        </w:rPr>
      </w:pP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 xml:space="preserve">CUARTO. </w:t>
      </w:r>
      <w:r w:rsidRPr="00906459">
        <w:rPr>
          <w:rFonts w:ascii="Times New Roman" w:eastAsia="Calibri" w:hAnsi="Times New Roman" w:cs="Times New Roman"/>
          <w:sz w:val="24"/>
          <w:szCs w:val="24"/>
          <w:lang w:val="es-ES"/>
        </w:rPr>
        <w:t>El presente decreto entrará en vigor al día siguiente de su publicación en el Periódico</w:t>
      </w:r>
    </w:p>
    <w:p w:rsidR="00450E4F" w:rsidRPr="00906459" w:rsidRDefault="00450E4F" w:rsidP="000D578F">
      <w:pPr>
        <w:widowControl w:val="0"/>
        <w:autoSpaceDE w:val="0"/>
        <w:autoSpaceDN w:val="0"/>
        <w:spacing w:after="0" w:line="240" w:lineRule="auto"/>
        <w:jc w:val="both"/>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Oficial “Gaceta del Gobierno”.</w:t>
      </w: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p>
    <w:p w:rsidR="00450E4F" w:rsidRPr="00906459" w:rsidRDefault="00450E4F" w:rsidP="000D578F">
      <w:pPr>
        <w:widowControl w:val="0"/>
        <w:autoSpaceDE w:val="0"/>
        <w:autoSpaceDN w:val="0"/>
        <w:spacing w:after="0" w:line="240" w:lineRule="auto"/>
        <w:rPr>
          <w:rFonts w:ascii="Times New Roman" w:eastAsia="Calibri" w:hAnsi="Times New Roman" w:cs="Times New Roman"/>
          <w:sz w:val="24"/>
          <w:szCs w:val="24"/>
          <w:lang w:val="es-ES"/>
        </w:rPr>
      </w:pPr>
      <w:r w:rsidRPr="00906459">
        <w:rPr>
          <w:rFonts w:ascii="Times New Roman" w:eastAsia="Calibri" w:hAnsi="Times New Roman" w:cs="Times New Roman"/>
          <w:sz w:val="24"/>
          <w:szCs w:val="24"/>
          <w:lang w:val="es-ES"/>
        </w:rPr>
        <w:t xml:space="preserve">Dado en el Palacio del Poder Legislativo en Toluca de Lerdo, Estado de México a los </w:t>
      </w:r>
      <w:r w:rsidRPr="00906459">
        <w:rPr>
          <w:rFonts w:ascii="Times New Roman" w:eastAsia="Calibri" w:hAnsi="Times New Roman" w:cs="Times New Roman"/>
          <w:sz w:val="24"/>
          <w:szCs w:val="24"/>
          <w:u w:val="single"/>
          <w:lang w:val="es-ES"/>
        </w:rPr>
        <w:tab/>
        <w:t xml:space="preserve"> </w:t>
      </w:r>
      <w:r w:rsidRPr="00906459">
        <w:rPr>
          <w:rFonts w:ascii="Times New Roman" w:eastAsia="Calibri" w:hAnsi="Times New Roman" w:cs="Times New Roman"/>
          <w:sz w:val="24"/>
          <w:szCs w:val="24"/>
          <w:lang w:val="es-ES"/>
        </w:rPr>
        <w:t>días del mes de febrero del año dos mil veintiséis.</w:t>
      </w:r>
    </w:p>
    <w:p w:rsidR="005018A4" w:rsidRPr="00906459" w:rsidRDefault="005018A4" w:rsidP="000D578F">
      <w:pPr>
        <w:spacing w:after="0" w:line="240" w:lineRule="auto"/>
        <w:jc w:val="center"/>
        <w:rPr>
          <w:rFonts w:ascii="Times New Roman" w:hAnsi="Times New Roman" w:cs="Times New Roman"/>
          <w:sz w:val="24"/>
          <w:szCs w:val="24"/>
        </w:rPr>
      </w:pPr>
    </w:p>
    <w:p w:rsidR="005018A4" w:rsidRPr="00906459" w:rsidRDefault="005018A4" w:rsidP="000D578F">
      <w:pPr>
        <w:spacing w:after="0" w:line="240" w:lineRule="auto"/>
        <w:jc w:val="center"/>
        <w:rPr>
          <w:rFonts w:ascii="Times New Roman" w:hAnsi="Times New Roman" w:cs="Times New Roman"/>
          <w:i/>
          <w:sz w:val="24"/>
          <w:szCs w:val="24"/>
        </w:rPr>
      </w:pPr>
      <w:r w:rsidRPr="00906459">
        <w:rPr>
          <w:rFonts w:ascii="Times New Roman" w:hAnsi="Times New Roman" w:cs="Times New Roman"/>
          <w:i/>
          <w:sz w:val="24"/>
          <w:szCs w:val="24"/>
        </w:rPr>
        <w:t>(Fin del documento)</w:t>
      </w:r>
    </w:p>
    <w:p w:rsidR="005018A4" w:rsidRPr="00906459" w:rsidRDefault="005018A4" w:rsidP="000D578F">
      <w:pPr>
        <w:spacing w:after="0" w:line="240" w:lineRule="auto"/>
        <w:jc w:val="center"/>
        <w:rPr>
          <w:rFonts w:ascii="Times New Roman" w:hAnsi="Times New Roman" w:cs="Times New Roman"/>
          <w:sz w:val="24"/>
          <w:szCs w:val="24"/>
        </w:rPr>
      </w:pP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PRESIDENTA DIP. MARTHA AZUCENA CAMACHO REYNOSO. Gracias diputado Omar Ortega Álvarez.</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ab/>
        <w:t>Se registra la iniciativa y se remite a las Comisiones Legislativas de Gobernación y Puntos Constitucionales, y Electoral y de Desarrollo Democrático, para su estudio y dictamen.</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ab/>
        <w:t xml:space="preserve">En el siguiente punto, la diputada María José Pérez Domínguez, presenta en nombre del Grupo Parlamentario del Partido morena, un punto de acuerdo, de urgente y obvia resolución por el que se exhorta de manera respetuosa a los 125 ayuntamientos del Estado de México a que con fundamento en los artículos 1° y 4° </w:t>
      </w:r>
      <w:r w:rsidR="00CB369B" w:rsidRPr="00906459">
        <w:rPr>
          <w:rFonts w:ascii="Times New Roman" w:hAnsi="Times New Roman" w:cs="Times New Roman"/>
          <w:sz w:val="24"/>
          <w:szCs w:val="24"/>
        </w:rPr>
        <w:t>párrafo sexto</w:t>
      </w:r>
      <w:r w:rsidRPr="00906459">
        <w:rPr>
          <w:rFonts w:ascii="Times New Roman" w:hAnsi="Times New Roman" w:cs="Times New Roman"/>
          <w:sz w:val="24"/>
          <w:szCs w:val="24"/>
        </w:rPr>
        <w:t>, de la Constitución Política de los Estados Unidos Mexicanos y 125 fracción III y IX de la Ley Orgánica del Estado de México, suscriban convenios de coordinación y colaboración con las empresas concesionarias autorizadas o proveedoras de servicios de telecomunicación, con la finalidad de ordenar y limpiar el espacio público ocupado por infraestructura de telecomunicaciones, priorizando en el caso, el retiro del cableado de desuso.</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DIP. MARÍA JOSÉ PÉREZ DOMÍNGUEZ. Con la venia de la diputada Martha Azucena Camacho Reynoso, Presidenta de la LXII Legislatura del Estado de México y de toda la Mesa Directiva, saludo con aprecio a mis compañeras y compañeros diputados, saludo a los medios de comunicación y a los que nos siguen a través de las diversas plataformas y redes sociales.</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ab/>
        <w:t>Quisiera iniciar rindiendo homenaje y reconocimiento a nuestros elementos de las Fuerzas Armadas y de la Guardia Nacional caídos en el cumplimiento de su labor el día 22 de febrero de este año; asimismo, un reconocimiento a nuestra ejemplar jefa del estado mexicano, la Doctora Claudia Sheinbaum Pardo, por ese incansable y arduo trabajo que siempre realiza.</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ab/>
        <w:t>Lo acaecido el 22 de febrero de este año es un paso histórico para la reconstrucción de la paz en nuestro País, citando al General Trevilla, se demostró la fortaleza del Estado mexicano, ahora hablemos de la afectación de un derecho humano reconocido en la Constitución Política de los Estados Unidos Mexicanos y en nuestra Constitución Estatal, el derecho a las personas a un medio ambiente sano para su desarrollo y bienestar, una afectación que se ha tolerado es la contaminación visual causada por la instalación y presencia excesiva y desordenada en los postes de calles y avenidas de cables de telefonía, internet y televisión.</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ab/>
        <w:t xml:space="preserve">En materia de telecomunicaciones la práctica generalizada es que los cables de los contratos cancelados nunca son retirados, lo que genera una acumulación y saturación en postes contaminando la imagen urbana y aumentando el riesgo de fallas eléctricas y técnicas relacionadas con el servicio, a todos nos ha pasado que cuando nos falla la telefonía, nos falla el internet o los servicios de </w:t>
      </w:r>
      <w:proofErr w:type="spellStart"/>
      <w:r w:rsidRPr="00906459">
        <w:rPr>
          <w:rFonts w:ascii="Times New Roman" w:hAnsi="Times New Roman" w:cs="Times New Roman"/>
          <w:sz w:val="24"/>
          <w:szCs w:val="24"/>
        </w:rPr>
        <w:t>streaming</w:t>
      </w:r>
      <w:proofErr w:type="spellEnd"/>
      <w:r w:rsidRPr="00906459">
        <w:rPr>
          <w:rFonts w:ascii="Times New Roman" w:hAnsi="Times New Roman" w:cs="Times New Roman"/>
          <w:sz w:val="24"/>
          <w:szCs w:val="24"/>
        </w:rPr>
        <w:t>, tenemos un tema, pero cuando vienen a repararlo no saben ni cual cable es el que es de la competencia que tienen que andar removiendo.</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ab/>
        <w:t>Todo tipo de contaminación vulnera la calidad de vida de la población que la padece, en el caso la contaminación visual puede incrementar los niveles de estrés y empeorar la salud física y emocional de quienes están expuestos a ella.</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ab/>
        <w:t>Al respecto, el pasado 17 de julio del 2025 se publicó en el Diario Oficial de la Federación la Ley en materia de Telecomunicaciones y Radiodifusión; en ésta se considera de interés general y utilidad pública la instalación, despliegue, operación, mantenimiento y retiro de la infraestructura destinada al servicio de las redes públicas de telecomunicaciones.</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 xml:space="preserve">Si bien su aplicación es competencia federal, se señala que en la materia se deben respetar las disposiciones estatales y municipales que regulan al desarrollo urbano, en la ley se prevé que el reordenamiento, retiro o soterramiento de infraestructura de telecomunicaciones, las cuales se realizarían de conformidad con los lineamientos que al efecto emita la Comisión Reguladora de Telecomunicaciones, lineamientos que serán obligatorios para empresas concesionarias autorizadas o proveedoras de servicios de telecomunicación. </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lastRenderedPageBreak/>
        <w:t xml:space="preserve">Cabe señalar que este reordenamiento se efectuaría de manera gradual, en base a criterios y análisis de costo beneficio y que a la fecha no se han emitido lineamientos referidos, lo que significa que su implementación no sería inmediata, en este contexto, podemos esperar a que se emitan los lineamientos y a que se ejecute el reordenamiento gradual de la infraestructura en telecomunicaciones o actuar en consecuencia, con base en la normatividad que tenemos disponible, con fundamento en el artículo 125, fracciones III y IV de la Ley Orgánica Municipal del Estado de México, los municipios tienen a su cargo la prestación, explotación, administración y conservación de los servicios públicos municipales, entre ellos la limpia, recolección segregada, traslado, tratamiento y disposición final de residuos sólidos urbanos, así como el embellecimiento y conservación de los poblados, centros urbanos y obras de interés social. </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En este contexto, si consideramos que los cables de desuso son basura, residuos sólidos urbanos que contaminan visualmente el medio ambiente, los municipios tendrían competencia para implementar acciones para su retiro y disposición final, procurando con ello el mantenimiento y embellecimiento de los poblados y centros urbanos, de igual manera, en el párrafo sexto, del artículo 4º de la Constitución Política de los Estados Unidos Mexicanos se establece que el daño y deterioro ambiental generará responsabilidad para quien lo provoque.</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En términos de lo dispuesto por la ley, en el caso la responsabilidad legal y moral de las empresas pertenecientes a la industria de telecomunicaciones deberá incluir la obligación de ordenar, reacomodar, retirar de los postes los cables en desuso, respetando en el proceso la infraestructura y las instalaciones activas o que cuenten con un contrato vigente.</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 xml:space="preserve">Por lo anterior y considerando que con fundamento en el artículo 1 de la Constitución Política de los Estados Unidos Mexicanos, es obligación de todas las autoridades en el ámbito de sus respectivas competencias, promover, respetar, proteger y garantizar los derechos humanos. </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 xml:space="preserve">Les propongo, compañeros que como representantes de los habitantes del Estado de México y con una medida oportuna y necesaria, exhortamos de manera respetuosa a los 125 municipios del Estado de México, a que firmen convenios de colaboración con las empresas de la industria de telecomunicaciones, con la finalidad de ordenar, reacomodar y en su caso, retirar el cable de telefonía, internet y televisión en desuso y con ello recuperar, limpiar y dignificar el paisaje y la imagen urbana de nuestro querido Estado de México. </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 xml:space="preserve">Este punto de acuerdo que me permito someter a consideración de esta Honorable Asamblea, solicita de igual manera que dada su naturaleza y relevancia, con fundamento en los artículos 83 de la Ley Orgánica y 72, fracción III y 74 del Reglamento, a ambos del Poder Legislativo del Estado Libre y Soberano de México, se dispense su turno de comisiones y se vote como un asunto de obvia y urgente resolución. </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 xml:space="preserve">Las y los mexiquenses merecemos calles y avenidas limpias, vivir y convivir en un entorno libre de contaminación visual. </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 xml:space="preserve">Es </w:t>
      </w:r>
      <w:proofErr w:type="spellStart"/>
      <w:r w:rsidRPr="00906459">
        <w:rPr>
          <w:rFonts w:ascii="Times New Roman" w:hAnsi="Times New Roman" w:cs="Times New Roman"/>
          <w:sz w:val="24"/>
          <w:szCs w:val="24"/>
        </w:rPr>
        <w:t>cuanto</w:t>
      </w:r>
      <w:proofErr w:type="spellEnd"/>
      <w:r w:rsidRPr="00906459">
        <w:rPr>
          <w:rFonts w:ascii="Times New Roman" w:hAnsi="Times New Roman" w:cs="Times New Roman"/>
          <w:sz w:val="24"/>
          <w:szCs w:val="24"/>
        </w:rPr>
        <w:t xml:space="preserve">. Muchas gracias. </w:t>
      </w:r>
    </w:p>
    <w:p w:rsidR="00183EBF" w:rsidRPr="00906459" w:rsidRDefault="00183EBF" w:rsidP="000D578F">
      <w:pPr>
        <w:pStyle w:val="Sinespaciado"/>
        <w:jc w:val="both"/>
        <w:rPr>
          <w:rFonts w:ascii="Times New Roman" w:hAnsi="Times New Roman" w:cs="Times New Roman"/>
          <w:sz w:val="24"/>
          <w:szCs w:val="24"/>
        </w:rPr>
      </w:pPr>
    </w:p>
    <w:p w:rsidR="00183EBF" w:rsidRPr="00906459" w:rsidRDefault="00183EBF" w:rsidP="000D578F">
      <w:pPr>
        <w:spacing w:after="0" w:line="240" w:lineRule="auto"/>
        <w:jc w:val="center"/>
        <w:rPr>
          <w:rFonts w:ascii="Times New Roman" w:hAnsi="Times New Roman" w:cs="Times New Roman"/>
          <w:i/>
          <w:sz w:val="24"/>
          <w:szCs w:val="24"/>
        </w:rPr>
      </w:pPr>
      <w:r w:rsidRPr="00906459">
        <w:rPr>
          <w:rFonts w:ascii="Times New Roman" w:hAnsi="Times New Roman" w:cs="Times New Roman"/>
          <w:i/>
          <w:sz w:val="24"/>
          <w:szCs w:val="24"/>
        </w:rPr>
        <w:t>(Se inserta documento)</w:t>
      </w:r>
    </w:p>
    <w:p w:rsidR="00183EBF" w:rsidRPr="00906459" w:rsidRDefault="00183EBF" w:rsidP="000D578F">
      <w:pPr>
        <w:spacing w:after="0" w:line="240" w:lineRule="auto"/>
        <w:jc w:val="center"/>
        <w:rPr>
          <w:rFonts w:ascii="Times New Roman" w:hAnsi="Times New Roman" w:cs="Times New Roman"/>
          <w:sz w:val="24"/>
          <w:szCs w:val="24"/>
        </w:rPr>
      </w:pPr>
    </w:p>
    <w:p w:rsidR="00183EBF" w:rsidRPr="00906459" w:rsidRDefault="00183EBF"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906459">
        <w:rPr>
          <w:rFonts w:ascii="Times New Roman" w:eastAsia="Calibri" w:hAnsi="Times New Roman" w:cs="Times New Roman"/>
          <w:b/>
          <w:bCs/>
          <w:sz w:val="24"/>
          <w:szCs w:val="24"/>
        </w:rPr>
        <w:t>CONGRESO</w:t>
      </w:r>
    </w:p>
    <w:p w:rsidR="00183EBF" w:rsidRPr="00906459" w:rsidRDefault="00183EBF" w:rsidP="000D578F">
      <w:pPr>
        <w:autoSpaceDE w:val="0"/>
        <w:autoSpaceDN w:val="0"/>
        <w:adjustRightInd w:val="0"/>
        <w:spacing w:after="0" w:line="240" w:lineRule="auto"/>
        <w:jc w:val="both"/>
        <w:rPr>
          <w:rFonts w:ascii="Times New Roman" w:eastAsia="Calibri" w:hAnsi="Times New Roman" w:cs="Times New Roman"/>
          <w:b/>
          <w:bCs/>
          <w:sz w:val="24"/>
          <w:szCs w:val="24"/>
        </w:rPr>
      </w:pPr>
      <w:r w:rsidRPr="00906459">
        <w:rPr>
          <w:rFonts w:ascii="Times New Roman" w:eastAsia="Calibri" w:hAnsi="Times New Roman" w:cs="Times New Roman"/>
          <w:b/>
          <w:bCs/>
          <w:sz w:val="24"/>
          <w:szCs w:val="24"/>
        </w:rPr>
        <w:t>ESTADO DE MÉXICO</w:t>
      </w:r>
    </w:p>
    <w:p w:rsidR="00183EBF" w:rsidRPr="00906459" w:rsidRDefault="00183EBF" w:rsidP="000D578F">
      <w:pPr>
        <w:autoSpaceDE w:val="0"/>
        <w:autoSpaceDN w:val="0"/>
        <w:adjustRightInd w:val="0"/>
        <w:spacing w:after="0" w:line="240" w:lineRule="auto"/>
        <w:jc w:val="both"/>
        <w:rPr>
          <w:rFonts w:ascii="Times New Roman" w:eastAsia="Calibri" w:hAnsi="Times New Roman" w:cs="Times New Roman"/>
          <w:b/>
          <w:bCs/>
          <w:sz w:val="24"/>
          <w:szCs w:val="24"/>
        </w:rPr>
      </w:pPr>
    </w:p>
    <w:p w:rsidR="00183EBF" w:rsidRPr="00906459" w:rsidRDefault="00183EBF" w:rsidP="000D578F">
      <w:pPr>
        <w:widowControl w:val="0"/>
        <w:autoSpaceDE w:val="0"/>
        <w:autoSpaceDN w:val="0"/>
        <w:spacing w:after="0" w:line="240" w:lineRule="auto"/>
        <w:ind w:left="5760"/>
        <w:jc w:val="both"/>
        <w:rPr>
          <w:rFonts w:ascii="Times New Roman" w:eastAsia="Arial MT" w:hAnsi="Times New Roman" w:cs="Times New Roman"/>
          <w:b/>
          <w:sz w:val="24"/>
          <w:szCs w:val="24"/>
          <w:lang w:val="es-ES"/>
        </w:rPr>
      </w:pPr>
      <w:r w:rsidRPr="00906459">
        <w:rPr>
          <w:rFonts w:ascii="Times New Roman" w:eastAsia="Arial MT" w:hAnsi="Times New Roman" w:cs="Times New Roman"/>
          <w:b/>
          <w:sz w:val="24"/>
          <w:szCs w:val="24"/>
          <w:lang w:val="es-ES"/>
        </w:rPr>
        <w:t>Dip. María José</w:t>
      </w:r>
    </w:p>
    <w:p w:rsidR="00183EBF" w:rsidRPr="00906459" w:rsidRDefault="00183EBF" w:rsidP="000D578F">
      <w:pPr>
        <w:widowControl w:val="0"/>
        <w:autoSpaceDE w:val="0"/>
        <w:autoSpaceDN w:val="0"/>
        <w:spacing w:after="0" w:line="240" w:lineRule="auto"/>
        <w:ind w:left="5760"/>
        <w:jc w:val="both"/>
        <w:rPr>
          <w:rFonts w:ascii="Times New Roman" w:eastAsia="Arial MT" w:hAnsi="Times New Roman" w:cs="Times New Roman"/>
          <w:b/>
          <w:sz w:val="24"/>
          <w:szCs w:val="24"/>
          <w:lang w:val="es-ES"/>
        </w:rPr>
      </w:pPr>
      <w:r w:rsidRPr="00906459">
        <w:rPr>
          <w:rFonts w:ascii="Times New Roman" w:eastAsia="Arial MT" w:hAnsi="Times New Roman" w:cs="Times New Roman"/>
          <w:b/>
          <w:sz w:val="24"/>
          <w:szCs w:val="24"/>
          <w:lang w:val="es-ES"/>
        </w:rPr>
        <w:t>Pérez Domínguez</w:t>
      </w:r>
    </w:p>
    <w:p w:rsidR="00183EBF" w:rsidRPr="00906459" w:rsidRDefault="00183EBF" w:rsidP="000D578F">
      <w:pPr>
        <w:autoSpaceDE w:val="0"/>
        <w:autoSpaceDN w:val="0"/>
        <w:adjustRightInd w:val="0"/>
        <w:spacing w:after="0" w:line="240" w:lineRule="auto"/>
        <w:ind w:left="5760"/>
        <w:jc w:val="both"/>
        <w:rPr>
          <w:rFonts w:ascii="Times New Roman" w:eastAsia="Calibri" w:hAnsi="Times New Roman" w:cs="Times New Roman"/>
          <w:b/>
          <w:bCs/>
          <w:sz w:val="24"/>
          <w:szCs w:val="24"/>
        </w:rPr>
      </w:pPr>
      <w:r w:rsidRPr="00906459">
        <w:rPr>
          <w:rFonts w:ascii="Times New Roman" w:eastAsia="Calibri" w:hAnsi="Times New Roman" w:cs="Times New Roman"/>
          <w:b/>
          <w:sz w:val="24"/>
          <w:szCs w:val="24"/>
        </w:rPr>
        <w:t>Distrito XXIII-Texcoco de Mora</w:t>
      </w:r>
    </w:p>
    <w:p w:rsidR="00183EBF" w:rsidRPr="00906459" w:rsidRDefault="00183EBF" w:rsidP="000D578F">
      <w:pPr>
        <w:autoSpaceDE w:val="0"/>
        <w:autoSpaceDN w:val="0"/>
        <w:adjustRightInd w:val="0"/>
        <w:spacing w:after="0" w:line="240" w:lineRule="auto"/>
        <w:jc w:val="both"/>
        <w:rPr>
          <w:rFonts w:ascii="Times New Roman" w:eastAsia="Calibri" w:hAnsi="Times New Roman" w:cs="Times New Roman"/>
          <w:b/>
          <w:bCs/>
          <w:sz w:val="24"/>
          <w:szCs w:val="24"/>
        </w:rPr>
      </w:pPr>
    </w:p>
    <w:p w:rsidR="00183EBF" w:rsidRPr="00906459" w:rsidRDefault="00183EBF" w:rsidP="000D578F">
      <w:pPr>
        <w:widowControl w:val="0"/>
        <w:autoSpaceDE w:val="0"/>
        <w:autoSpaceDN w:val="0"/>
        <w:spacing w:after="0" w:line="240" w:lineRule="auto"/>
        <w:jc w:val="center"/>
        <w:rPr>
          <w:rFonts w:ascii="Times New Roman" w:eastAsia="Calibri" w:hAnsi="Times New Roman" w:cs="Times New Roman"/>
          <w:sz w:val="24"/>
          <w:szCs w:val="24"/>
          <w:lang w:val="es-ES"/>
        </w:rPr>
      </w:pPr>
      <w:r w:rsidRPr="00906459">
        <w:rPr>
          <w:rFonts w:ascii="Times New Roman" w:eastAsia="Calibri" w:hAnsi="Times New Roman" w:cs="Times New Roman"/>
          <w:b/>
          <w:sz w:val="24"/>
          <w:szCs w:val="24"/>
          <w:lang w:val="es-ES"/>
        </w:rPr>
        <w:t>"2026. Año del Humanismo Mexicano en el Estado de México”</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right"/>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lastRenderedPageBreak/>
        <w:t>Toluca de Lerdo, a XX de febrero de 2026</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906459">
        <w:rPr>
          <w:rFonts w:ascii="Times New Roman" w:eastAsia="Arial" w:hAnsi="Times New Roman" w:cs="Times New Roman"/>
          <w:b/>
          <w:bCs/>
          <w:sz w:val="24"/>
          <w:szCs w:val="24"/>
          <w:lang w:val="es-ES"/>
        </w:rPr>
        <w:t>DIPUTADA MARTHA AZUCENA CAMACHO REYNOSO</w:t>
      </w:r>
    </w:p>
    <w:p w:rsidR="00183EBF" w:rsidRPr="00906459" w:rsidRDefault="00183EBF" w:rsidP="000D578F">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906459">
        <w:rPr>
          <w:rFonts w:ascii="Times New Roman" w:eastAsia="Arial" w:hAnsi="Times New Roman" w:cs="Times New Roman"/>
          <w:b/>
          <w:bCs/>
          <w:sz w:val="24"/>
          <w:szCs w:val="24"/>
          <w:lang w:val="es-ES"/>
        </w:rPr>
        <w:t>PRESIDENTA DE LA MESA DIRECTIVA</w:t>
      </w:r>
    </w:p>
    <w:p w:rsidR="00183EBF" w:rsidRPr="00906459" w:rsidRDefault="00183EBF" w:rsidP="000D578F">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906459">
        <w:rPr>
          <w:rFonts w:ascii="Times New Roman" w:eastAsia="Arial" w:hAnsi="Times New Roman" w:cs="Times New Roman"/>
          <w:b/>
          <w:bCs/>
          <w:sz w:val="24"/>
          <w:szCs w:val="24"/>
          <w:lang w:val="es-ES"/>
        </w:rPr>
        <w:t>DE LA “LXII” LEGISLATURA</w:t>
      </w:r>
    </w:p>
    <w:p w:rsidR="00183EBF" w:rsidRPr="00906459" w:rsidRDefault="00183EBF" w:rsidP="000D578F">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906459">
        <w:rPr>
          <w:rFonts w:ascii="Times New Roman" w:eastAsia="Arial" w:hAnsi="Times New Roman" w:cs="Times New Roman"/>
          <w:b/>
          <w:bCs/>
          <w:sz w:val="24"/>
          <w:szCs w:val="24"/>
          <w:lang w:val="es-ES"/>
        </w:rPr>
        <w:t>DEL ESTADO DE MÉXICO</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r w:rsidRPr="00906459">
        <w:rPr>
          <w:rFonts w:ascii="Times New Roman" w:eastAsia="Arial MT" w:hAnsi="Times New Roman" w:cs="Times New Roman"/>
          <w:b/>
          <w:sz w:val="24"/>
          <w:szCs w:val="24"/>
          <w:lang w:val="es-ES"/>
        </w:rPr>
        <w:t>P R E S E N T E</w:t>
      </w:r>
      <w:r w:rsidRPr="00906459">
        <w:rPr>
          <w:rFonts w:ascii="Times New Roman" w:eastAsia="Arial MT" w:hAnsi="Times New Roman" w:cs="Times New Roman"/>
          <w:sz w:val="24"/>
          <w:szCs w:val="24"/>
          <w:lang w:val="es-ES"/>
        </w:rPr>
        <w:t>.</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b/>
          <w:sz w:val="24"/>
          <w:szCs w:val="24"/>
          <w:lang w:val="es-ES"/>
        </w:rPr>
        <w:t>Diputada María José Pérez Domínguez</w:t>
      </w:r>
      <w:r w:rsidRPr="00906459">
        <w:rPr>
          <w:rFonts w:ascii="Times New Roman" w:eastAsia="Arial MT" w:hAnsi="Times New Roman" w:cs="Times New Roman"/>
          <w:sz w:val="24"/>
          <w:szCs w:val="24"/>
          <w:lang w:val="es-ES"/>
        </w:rPr>
        <w:t xml:space="preserve">, en representación del Grupo Parlamentario de morena, en la LXII Legislatura, del Estado de México, con fundamento en lo dispuesto en los artículos 6 y 71 fracción III, de la Constitución Política de los Estados Unidos Mexicanos; 51, fracción II, 55 y 61, fracción I, de la Constitución Política del Estado Libre y Soberano de México; 28, fracción XI, 38, fracción IV y 83, de la Ley Orgánica del Poder Legislativo del Estado Libre y Soberano de México y; 72 y 74, del Reglamento del Poder Legislativo del Estado Libre y Soberano de México; someto a consideración de esta H. Asamblea, </w:t>
      </w:r>
      <w:r w:rsidRPr="00906459">
        <w:rPr>
          <w:rFonts w:ascii="Times New Roman" w:eastAsia="Arial MT" w:hAnsi="Times New Roman" w:cs="Times New Roman"/>
          <w:b/>
          <w:sz w:val="24"/>
          <w:szCs w:val="24"/>
          <w:lang w:val="es-ES"/>
        </w:rPr>
        <w:t>proposición con Punto de Acuerdo, de obvia y urgente resolución, por el que se exhorta, de manera respetuosa, a los 125 Ayuntamientos del Estado de México, a que, con fundamento en los artículos 1º y 4º, párrafo sexto, de la Constitución Política de los Estados Unidos Mexicanos y; 125, fracciones III y IX, de la Ley Orgánica Municipal del Estado de México; suscriban convenios de coordinación y colaboración con las empresas concesionarias, autorizadas o proveedoras de servicios de telecomunicación, con la finalidad de ordenar y limpiar el espacio público ocupado por infraestructura de telecomunicaciones, priorizando, en el caso, el retiro del cableado en desuso</w:t>
      </w:r>
      <w:r w:rsidRPr="00906459">
        <w:rPr>
          <w:rFonts w:ascii="Times New Roman" w:eastAsia="Arial MT" w:hAnsi="Times New Roman" w:cs="Times New Roman"/>
          <w:sz w:val="24"/>
          <w:szCs w:val="24"/>
          <w:lang w:val="es-ES"/>
        </w:rPr>
        <w:t>; con base en la siguiente:</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06459">
        <w:rPr>
          <w:rFonts w:ascii="Times New Roman" w:eastAsia="Arial" w:hAnsi="Times New Roman" w:cs="Times New Roman"/>
          <w:b/>
          <w:bCs/>
          <w:sz w:val="24"/>
          <w:szCs w:val="24"/>
          <w:lang w:val="es-ES"/>
        </w:rPr>
        <w:t>EXPOSICIÓN DE MOTIVOS</w:t>
      </w: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Hablemos de la afectación a un derecho humano reconocido en la Constitución Política de los Estados Unidos Mexicanos y en nuestra constitución estatal. El derecho de las personas a un medio ambiente sano para su desarrollo y bienestar.</w:t>
      </w: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Una afectación que se ha tolerado, es la contaminación visual, causada por la instalación y presencia excesiva y desordenada, en los postes de calles y avenidas, de cables de telefonía, internet y televisión.</w:t>
      </w: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En materia de telecomunicaciones, la práctica generalizada, es que los cables de los contratos cancelados, no son retirados, lo que genera una acumulación y saturación en postes, contaminando la imagen urbana y aumentando el riesgo de fallas eléctricas y técnicas relacionadas con el servicio.</w:t>
      </w: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Todo tipo de contaminación vulnera la calidad de vida de la población que la padece. En el caso, la contaminación visual, puede incrementar los niveles de estrés y empeorar la salud física y emocional de quienes están expuestos a ella.</w:t>
      </w: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Al respecto, el pasado 17 de julio de 2025, se publicó en el Diario Oficial de la Federación, la Ley en Materia de Telecomunicaciones y Radiodifusión. En esta, se consideran de interés general y utilidad pública, la instalación, despliegue, operación, mantenimiento y retiro de la infraestructura destinada al servicio de las redes públicas de telecomunicaciones. Si bien su aplicación es de competencia federal, se señala que, en la materia, se deben respetar las disposiciones estatales y municipales, que regulan el desarrollo urbano.</w:t>
      </w: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lastRenderedPageBreak/>
        <w:t>En la ley se prevé el reordenamiento, retiro o soterramiento de infraestructura de telecomunicaciones; las cuales se realizarían de conformidad con los lineamientos que, al efecto, emita la Comisión Reguladora de Telecomunicaciones. Lineamientos que serán obligatorios para empresas concesionarias, autorizadas o proveedoras de servicios de telecomunicación. Cabe señalar que este reordenamiento se efectuaría de manera gradual, en base a criterios y análisis de costo – beneficio y que, a la fecha, no se han emitido los lineamientos referidos. Lo que significa que su implementación no será inmediata.</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En este contexto, podemos esperar a que se emitan los lineamientos y a que se ejecute el reordenamiento gradual de la infraestructura en telecomunicaciones o actuar en consecuencia, con base en la normatividad que tenemos disponible.</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Con fundamento en el artículo 125, fracciones III y IX, de la Ley Orgánica Municipal del Estado de México, los municipios tienen a su cargo la prestación, explotación, administración y conservación de los servicios públicos municipales, entre ellos la limpia, recolección segregada, traslado, tratamiento y disposición final de los residuos sólidos urbanos; así como el embellecimiento y conservación de los poblados, centros urbanos y obras de interés social.</w:t>
      </w: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En este contexto, si consideramos que los cables en desuso son basura, residuos sólidos urbanos, que contaminan visualmente el medio ambiente, los municipios tendrían competencia para implementar acciones para su retiro y disposición final, procurando con ello, el mantenimiento y embellecimiento de los poblados y centros urbanos.</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De igual manera, en el párrafo sexto, del artículo 4º, de la Constitución Política de los Estados Unidos Mexicanos, se establece que el daño y deterioro ambiental generará responsabilidad para quien lo provoque, en términos de lo dispuesto por la ley. En el caso, la responsabilidad legal y moral de las empresas pertenecientes a la industria de telecomunicaciones, debería incluir la obligación de ordenar, reacomodar y retirar de los postes, los cables en desuso, respetando en el proceso, la infraestructura y las instalaciones activas o que cuenten con un contrato vigente.</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Por lo anterior y considerando que, con fundamento en el artículo 1º, de la Constitución Política de los Estados Unidos Mexicanos, es obligación de todas las autoridades, en el ámbito de sus respectivas competencias, promover, respetar, proteger y garantizar los derechos humanos, les propongo que, como representantes de los habitantes del Estado de México y c</w:t>
      </w:r>
      <w:bookmarkStart w:id="6" w:name="_GoBack"/>
      <w:bookmarkEnd w:id="6"/>
      <w:r w:rsidRPr="00906459">
        <w:rPr>
          <w:rFonts w:ascii="Times New Roman" w:eastAsia="Arial MT" w:hAnsi="Times New Roman" w:cs="Times New Roman"/>
          <w:sz w:val="24"/>
          <w:szCs w:val="24"/>
          <w:lang w:val="es-ES"/>
        </w:rPr>
        <w:t>omo una medida oportuna y necesaria, exhortemos de manera respetuosa a los 125 ayuntamientos del Estado de México, a que firmen convenios de colaboración con las empresas de la industria de telecomunicaciones, con la finalidad de ordenar, reacomodar y, en su caso, retirar el cable de telefonía, internet y televisión en desuso y con ello recuperar, limpiar y dignificar el paisaje y la imagen urbana de nuestro Estado de México.</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Punto de acuerdo que me permito someter a la consideración de esta Honorable Asamblea, solicitando de igual manera que, dada su naturaleza y relevancia, con fundamento en los artículos 83 de la Ley Orgánica y 72 fracción III y 74, del Reglamento, ambos del Poder Legislativo del Estado Libre y Soberano de México, se dispense su turno a comisiones y se vote como un asunto de obvia y urgente resolución.</w:t>
      </w: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Las y los mexiquenses merecemos calles y avenidas limpias, vivir y convivir en un entorno libre de contaminación visual.</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06459">
        <w:rPr>
          <w:rFonts w:ascii="Times New Roman" w:eastAsia="Arial" w:hAnsi="Times New Roman" w:cs="Times New Roman"/>
          <w:b/>
          <w:bCs/>
          <w:sz w:val="24"/>
          <w:szCs w:val="24"/>
          <w:lang w:val="es-ES"/>
        </w:rPr>
        <w:t>ATENTAMENTE</w:t>
      </w:r>
    </w:p>
    <w:p w:rsidR="00183EBF" w:rsidRPr="00906459" w:rsidRDefault="00183EB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06459">
        <w:rPr>
          <w:rFonts w:ascii="Times New Roman" w:eastAsia="Arial MT" w:hAnsi="Times New Roman" w:cs="Times New Roman"/>
          <w:b/>
          <w:sz w:val="24"/>
          <w:szCs w:val="24"/>
          <w:lang w:val="es-ES"/>
        </w:rPr>
        <w:lastRenderedPageBreak/>
        <w:t>DIPUTADA MARÍA JOSÉ PÉREZ DOMÍNGUEZ</w:t>
      </w:r>
    </w:p>
    <w:p w:rsidR="00183EBF" w:rsidRPr="00906459" w:rsidRDefault="00183EB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06459">
        <w:rPr>
          <w:rFonts w:ascii="Times New Roman" w:eastAsia="Arial MT" w:hAnsi="Times New Roman" w:cs="Times New Roman"/>
          <w:b/>
          <w:sz w:val="24"/>
          <w:szCs w:val="24"/>
          <w:lang w:val="es-ES"/>
        </w:rPr>
        <w:t>GRUPO PARLAMENTARIO DE MORENA</w:t>
      </w:r>
    </w:p>
    <w:p w:rsidR="00183EBF" w:rsidRPr="00906459" w:rsidRDefault="00183EB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183EBF" w:rsidRPr="00906459" w:rsidRDefault="00183EB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183EBF" w:rsidRPr="00906459" w:rsidRDefault="00183EBF" w:rsidP="000D578F">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906459">
        <w:rPr>
          <w:rFonts w:ascii="Times New Roman" w:eastAsia="Arial" w:hAnsi="Times New Roman" w:cs="Times New Roman"/>
          <w:b/>
          <w:bCs/>
          <w:sz w:val="24"/>
          <w:szCs w:val="24"/>
          <w:lang w:val="es-ES"/>
        </w:rPr>
        <w:t>LA H. LXII LEGISLATURA DEL ESTADO DE MÉXICO, CON FUNDAMENTO EN LOS ARTÍCULOS 55 y 61, FRACCIÓN I, DE LA CONSTITUCIÓN POLÍTICA DEL ESTADO LIBRE Y SOBERANO DE MÉXICO; 38 FRACCIÓN IV y 83, DE LA LEY ORGÁNICA DEL PODER LEGISLATIVO DEL ESTADO LIBRE Y SOBERANO DE MÉXICO y; 72, DEL REGLAMENTO DEL PODER LEGISLATIVO DEL ESTADO LIBRE Y SOBERANO DE MÉXICO; HA TENIDO A BIEN EMITIR EL SIGUIENTE</w:t>
      </w:r>
      <w:r w:rsidRPr="00906459">
        <w:rPr>
          <w:rFonts w:ascii="Times New Roman" w:eastAsia="Arial" w:hAnsi="Times New Roman" w:cs="Times New Roman"/>
          <w:bCs/>
          <w:sz w:val="24"/>
          <w:szCs w:val="24"/>
          <w:lang w:val="es-ES"/>
        </w:rPr>
        <w:t>:</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center"/>
        <w:rPr>
          <w:rFonts w:ascii="Times New Roman" w:eastAsia="Arial MT" w:hAnsi="Times New Roman" w:cs="Times New Roman"/>
          <w:b/>
          <w:sz w:val="24"/>
          <w:szCs w:val="24"/>
          <w:lang w:val="es-ES"/>
        </w:rPr>
      </w:pPr>
      <w:r w:rsidRPr="00906459">
        <w:rPr>
          <w:rFonts w:ascii="Times New Roman" w:eastAsia="Arial MT" w:hAnsi="Times New Roman" w:cs="Times New Roman"/>
          <w:b/>
          <w:sz w:val="24"/>
          <w:szCs w:val="24"/>
          <w:lang w:val="es-ES"/>
        </w:rPr>
        <w:t>ACUERDO</w:t>
      </w:r>
    </w:p>
    <w:p w:rsidR="00183EBF" w:rsidRPr="00906459" w:rsidRDefault="00183EBF" w:rsidP="000D578F">
      <w:pPr>
        <w:widowControl w:val="0"/>
        <w:autoSpaceDE w:val="0"/>
        <w:autoSpaceDN w:val="0"/>
        <w:spacing w:after="0" w:line="240" w:lineRule="auto"/>
        <w:rPr>
          <w:rFonts w:ascii="Times New Roman" w:eastAsia="Arial MT" w:hAnsi="Times New Roman" w:cs="Times New Roman"/>
          <w:b/>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b/>
          <w:sz w:val="24"/>
          <w:szCs w:val="24"/>
          <w:lang w:val="es-ES"/>
        </w:rPr>
        <w:t>ARTÍCULO ÚNICO</w:t>
      </w:r>
      <w:r w:rsidRPr="00906459">
        <w:rPr>
          <w:rFonts w:ascii="Times New Roman" w:eastAsia="Arial MT" w:hAnsi="Times New Roman" w:cs="Times New Roman"/>
          <w:sz w:val="24"/>
          <w:szCs w:val="24"/>
          <w:lang w:val="es-ES"/>
        </w:rPr>
        <w:t>. Se exhorta, de manera respetuosa, a los 125 Ayuntamientos del Estado de México, a que, con fundamento en los artículos 1º y 4º, párrafo sexto, de la Constitución Política de los Estados Unidos Mexicanos y; 125, fracciones III y IX, de la Ley Orgánica Municipal del Estado de México; suscriban convenios de coordinación y colaboración con las empresas concesionarias, autorizadas o proveedoras de servicios de telecomunicación, con la finalidad de ordenar y limpiar el espacio público ocupado por infraestructura de telecomunicaciones, priorizando, en el caso, el retiro del cableado en desuso.</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0D578F">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906459">
        <w:rPr>
          <w:rFonts w:ascii="Times New Roman" w:eastAsia="Arial" w:hAnsi="Times New Roman" w:cs="Times New Roman"/>
          <w:b/>
          <w:bCs/>
          <w:sz w:val="24"/>
          <w:szCs w:val="24"/>
          <w:lang w:val="es-ES"/>
        </w:rPr>
        <w:t>TRANSITORIOS</w:t>
      </w:r>
    </w:p>
    <w:p w:rsidR="00941F28" w:rsidRPr="00906459" w:rsidRDefault="00941F28"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b/>
          <w:sz w:val="24"/>
          <w:szCs w:val="24"/>
          <w:lang w:val="es-ES"/>
        </w:rPr>
        <w:t>PRIMERO</w:t>
      </w:r>
      <w:r w:rsidRPr="00906459">
        <w:rPr>
          <w:rFonts w:ascii="Times New Roman" w:eastAsia="Arial MT" w:hAnsi="Times New Roman" w:cs="Times New Roman"/>
          <w:sz w:val="24"/>
          <w:szCs w:val="24"/>
          <w:lang w:val="es-ES"/>
        </w:rPr>
        <w:t>. Publíquese el presente Acuerdo en el periódico oficial “Gaceta del Gobierno” del Estado Libre y Soberano de México.</w:t>
      </w: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b/>
          <w:sz w:val="24"/>
          <w:szCs w:val="24"/>
          <w:lang w:val="es-ES"/>
        </w:rPr>
      </w:pPr>
    </w:p>
    <w:p w:rsidR="00183EBF" w:rsidRPr="00906459" w:rsidRDefault="00183EBF" w:rsidP="000D578F">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b/>
          <w:sz w:val="24"/>
          <w:szCs w:val="24"/>
          <w:lang w:val="es-ES"/>
        </w:rPr>
        <w:t>SEGUNDO</w:t>
      </w:r>
      <w:r w:rsidRPr="00906459">
        <w:rPr>
          <w:rFonts w:ascii="Times New Roman" w:eastAsia="Arial MT" w:hAnsi="Times New Roman" w:cs="Times New Roman"/>
          <w:sz w:val="24"/>
          <w:szCs w:val="24"/>
          <w:lang w:val="es-ES"/>
        </w:rPr>
        <w:t>. Comuníquese a los 125 Ayuntamientos del Estado de México.</w:t>
      </w:r>
    </w:p>
    <w:p w:rsidR="00183EBF" w:rsidRPr="00906459" w:rsidRDefault="00183EBF" w:rsidP="000D578F">
      <w:pPr>
        <w:widowControl w:val="0"/>
        <w:autoSpaceDE w:val="0"/>
        <w:autoSpaceDN w:val="0"/>
        <w:spacing w:after="0" w:line="240" w:lineRule="auto"/>
        <w:rPr>
          <w:rFonts w:ascii="Times New Roman" w:eastAsia="Arial MT" w:hAnsi="Times New Roman" w:cs="Times New Roman"/>
          <w:sz w:val="24"/>
          <w:szCs w:val="24"/>
          <w:lang w:val="es-ES"/>
        </w:rPr>
      </w:pPr>
    </w:p>
    <w:p w:rsidR="00183EBF" w:rsidRPr="00906459" w:rsidRDefault="00183EBF" w:rsidP="007A76EC">
      <w:pPr>
        <w:widowControl w:val="0"/>
        <w:autoSpaceDE w:val="0"/>
        <w:autoSpaceDN w:val="0"/>
        <w:spacing w:after="0" w:line="240" w:lineRule="auto"/>
        <w:jc w:val="both"/>
        <w:rPr>
          <w:rFonts w:ascii="Times New Roman" w:eastAsia="Arial MT" w:hAnsi="Times New Roman" w:cs="Times New Roman"/>
          <w:sz w:val="24"/>
          <w:szCs w:val="24"/>
          <w:lang w:val="es-ES"/>
        </w:rPr>
      </w:pPr>
      <w:r w:rsidRPr="00906459">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906459">
        <w:rPr>
          <w:rFonts w:ascii="Times New Roman" w:eastAsia="Arial MT" w:hAnsi="Times New Roman" w:cs="Times New Roman"/>
          <w:sz w:val="24"/>
          <w:szCs w:val="24"/>
          <w:u w:val="single"/>
          <w:lang w:val="es-ES"/>
        </w:rPr>
        <w:t>__</w:t>
      </w:r>
      <w:r w:rsidRPr="00906459">
        <w:rPr>
          <w:rFonts w:ascii="Times New Roman" w:eastAsia="Arial MT" w:hAnsi="Times New Roman" w:cs="Times New Roman"/>
          <w:sz w:val="24"/>
          <w:szCs w:val="24"/>
          <w:lang w:val="es-ES"/>
        </w:rPr>
        <w:t xml:space="preserve">días del mes de </w:t>
      </w:r>
      <w:r w:rsidRPr="00906459">
        <w:rPr>
          <w:rFonts w:ascii="Times New Roman" w:eastAsia="Arial MT" w:hAnsi="Times New Roman" w:cs="Times New Roman"/>
          <w:sz w:val="24"/>
          <w:szCs w:val="24"/>
          <w:u w:val="single"/>
          <w:lang w:val="es-ES"/>
        </w:rPr>
        <w:tab/>
      </w:r>
      <w:r w:rsidRPr="00906459">
        <w:rPr>
          <w:rFonts w:ascii="Times New Roman" w:eastAsia="Arial MT" w:hAnsi="Times New Roman" w:cs="Times New Roman"/>
          <w:sz w:val="24"/>
          <w:szCs w:val="24"/>
          <w:lang w:val="es-ES"/>
        </w:rPr>
        <w:t>de dos mil veintiséis.</w:t>
      </w:r>
    </w:p>
    <w:p w:rsidR="00DE5910" w:rsidRPr="00906459" w:rsidRDefault="00DE5910" w:rsidP="007A76EC">
      <w:pPr>
        <w:widowControl w:val="0"/>
        <w:autoSpaceDE w:val="0"/>
        <w:autoSpaceDN w:val="0"/>
        <w:spacing w:after="0" w:line="240" w:lineRule="auto"/>
        <w:jc w:val="both"/>
        <w:rPr>
          <w:rFonts w:ascii="Times New Roman" w:eastAsia="Arial MT" w:hAnsi="Times New Roman" w:cs="Times New Roman"/>
          <w:sz w:val="24"/>
          <w:szCs w:val="24"/>
          <w:lang w:val="es-ES"/>
        </w:rPr>
      </w:pPr>
    </w:p>
    <w:p w:rsidR="00DE5910" w:rsidRPr="00906459" w:rsidRDefault="00DE5910" w:rsidP="007A76EC">
      <w:pPr>
        <w:widowControl w:val="0"/>
        <w:autoSpaceDE w:val="0"/>
        <w:autoSpaceDN w:val="0"/>
        <w:spacing w:after="0" w:line="240" w:lineRule="auto"/>
        <w:jc w:val="both"/>
        <w:rPr>
          <w:rFonts w:ascii="Times New Roman" w:eastAsia="Arial MT" w:hAnsi="Times New Roman" w:cs="Times New Roman"/>
          <w:sz w:val="24"/>
          <w:szCs w:val="24"/>
          <w:lang w:val="es-ES"/>
        </w:rPr>
      </w:pPr>
    </w:p>
    <w:p w:rsidR="007A76EC" w:rsidRPr="00906459" w:rsidRDefault="007A76EC" w:rsidP="007A76EC">
      <w:pPr>
        <w:widowControl w:val="0"/>
        <w:autoSpaceDE w:val="0"/>
        <w:autoSpaceDN w:val="0"/>
        <w:spacing w:after="0" w:line="240" w:lineRule="auto"/>
        <w:jc w:val="both"/>
        <w:rPr>
          <w:rFonts w:ascii="Times New Roman" w:eastAsia="Arial MT" w:hAnsi="Times New Roman" w:cs="Times New Roman"/>
          <w:sz w:val="24"/>
          <w:szCs w:val="24"/>
          <w:lang w:val="es-ES"/>
        </w:rPr>
      </w:pPr>
    </w:p>
    <w:p w:rsidR="00B129C7" w:rsidRPr="00906459" w:rsidRDefault="00B129C7" w:rsidP="007A76EC">
      <w:pPr>
        <w:autoSpaceDE w:val="0"/>
        <w:autoSpaceDN w:val="0"/>
        <w:adjustRightInd w:val="0"/>
        <w:spacing w:after="0" w:line="240" w:lineRule="auto"/>
        <w:jc w:val="both"/>
        <w:rPr>
          <w:rFonts w:ascii="Times New Roman" w:eastAsia="MS Mincho" w:hAnsi="Times New Roman" w:cs="Times New Roman"/>
          <w:b/>
          <w:bCs/>
          <w:sz w:val="24"/>
          <w:szCs w:val="24"/>
          <w:lang w:eastAsia="es-MX"/>
        </w:rPr>
      </w:pPr>
      <w:r w:rsidRPr="00906459">
        <w:rPr>
          <w:rFonts w:ascii="Times New Roman" w:eastAsia="MS Mincho" w:hAnsi="Times New Roman" w:cs="Times New Roman"/>
          <w:b/>
          <w:bCs/>
          <w:sz w:val="24"/>
          <w:szCs w:val="24"/>
          <w:lang w:eastAsia="es-MX"/>
        </w:rPr>
        <w:t xml:space="preserve">LA H. </w:t>
      </w:r>
      <w:r w:rsidRPr="00906459">
        <w:rPr>
          <w:rFonts w:ascii="Times New Roman" w:eastAsia="MS Mincho" w:hAnsi="Times New Roman" w:cs="Times New Roman"/>
          <w:b/>
          <w:bCs/>
          <w:iCs/>
          <w:sz w:val="24"/>
          <w:szCs w:val="24"/>
          <w:lang w:eastAsia="es-MX"/>
        </w:rPr>
        <w:t xml:space="preserve">“LXII” </w:t>
      </w:r>
      <w:r w:rsidRPr="00906459">
        <w:rPr>
          <w:rFonts w:ascii="Times New Roman" w:eastAsia="MS Mincho" w:hAnsi="Times New Roman" w:cs="Times New Roman"/>
          <w:b/>
          <w:bCs/>
          <w:sz w:val="24"/>
          <w:szCs w:val="24"/>
          <w:lang w:eastAsia="es-MX"/>
        </w:rPr>
        <w:t>LEGISLATURA DEL CONGRESO DEL ESTADO LIBRE Y SOBERANO DE MÉXICO, CON FUNDAMENTO EN LOS ARTÍCULOS 55 Y 61 FRACCIÓN I DE LA CONSTITUCIÓN POLÍTICA DEL ESTADO LIBRE Y SOBERANO DE MÉXICO; 38 FRACCIÓN IV Y 83 DE LA LEY ORGÁNICA DEL PODER LEGISLATIVO DEL ESTADO LIBRE Y SOBERANO DE MÉXICO; Y 72 DEL REGLAMENTO DEL PODER LEGISLATIVO DEL ESTADO LIBRE Y SOBERANO DE MÉXICO, HA TENIDO A BIEN EMITIR EL SIGUIENTE:</w:t>
      </w:r>
    </w:p>
    <w:p w:rsidR="00B129C7" w:rsidRPr="00906459" w:rsidRDefault="00B129C7" w:rsidP="007A76EC">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B129C7" w:rsidRPr="00906459" w:rsidRDefault="00B129C7" w:rsidP="007A76EC">
      <w:pPr>
        <w:autoSpaceDE w:val="0"/>
        <w:autoSpaceDN w:val="0"/>
        <w:adjustRightInd w:val="0"/>
        <w:spacing w:after="0" w:line="240" w:lineRule="auto"/>
        <w:jc w:val="center"/>
        <w:rPr>
          <w:rFonts w:ascii="Times New Roman" w:eastAsia="MS Mincho" w:hAnsi="Times New Roman" w:cs="Times New Roman"/>
          <w:b/>
          <w:bCs/>
          <w:sz w:val="24"/>
          <w:szCs w:val="24"/>
          <w:lang w:val="es-ES_tradnl"/>
        </w:rPr>
      </w:pPr>
      <w:r w:rsidRPr="00906459">
        <w:rPr>
          <w:rFonts w:ascii="Times New Roman" w:eastAsia="MS Mincho" w:hAnsi="Times New Roman" w:cs="Times New Roman"/>
          <w:b/>
          <w:bCs/>
          <w:sz w:val="24"/>
          <w:szCs w:val="24"/>
          <w:lang w:val="es-ES_tradnl"/>
        </w:rPr>
        <w:t>A C U E R D O</w:t>
      </w:r>
    </w:p>
    <w:p w:rsidR="00B129C7" w:rsidRPr="00906459" w:rsidRDefault="00B129C7" w:rsidP="007A76EC">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B129C7" w:rsidRPr="00906459" w:rsidRDefault="00B129C7" w:rsidP="007A76EC">
      <w:pPr>
        <w:autoSpaceDE w:val="0"/>
        <w:autoSpaceDN w:val="0"/>
        <w:adjustRightInd w:val="0"/>
        <w:spacing w:after="0" w:line="240" w:lineRule="auto"/>
        <w:jc w:val="both"/>
        <w:rPr>
          <w:rFonts w:ascii="Times New Roman" w:eastAsia="MS Mincho" w:hAnsi="Times New Roman" w:cs="Times New Roman"/>
          <w:sz w:val="24"/>
          <w:szCs w:val="24"/>
          <w:lang w:val="es-ES_tradnl"/>
        </w:rPr>
      </w:pPr>
      <w:r w:rsidRPr="00906459">
        <w:rPr>
          <w:rFonts w:ascii="Times New Roman" w:eastAsia="MS Mincho" w:hAnsi="Times New Roman" w:cs="Times New Roman"/>
          <w:b/>
          <w:bCs/>
          <w:sz w:val="24"/>
          <w:szCs w:val="24"/>
          <w:lang w:val="es-ES_tradnl"/>
        </w:rPr>
        <w:t>ARTÍCULO ÚNICO</w:t>
      </w:r>
      <w:r w:rsidRPr="00906459">
        <w:rPr>
          <w:rFonts w:ascii="Times New Roman" w:eastAsia="MS Mincho" w:hAnsi="Times New Roman" w:cs="Times New Roman"/>
          <w:b/>
          <w:sz w:val="24"/>
          <w:szCs w:val="24"/>
          <w:lang w:val="es-ES_tradnl"/>
        </w:rPr>
        <w:t>.</w:t>
      </w:r>
      <w:r w:rsidRPr="00906459">
        <w:rPr>
          <w:rFonts w:ascii="Times New Roman" w:eastAsia="MS Mincho" w:hAnsi="Times New Roman" w:cs="Times New Roman"/>
          <w:sz w:val="24"/>
          <w:szCs w:val="24"/>
          <w:lang w:val="es-ES_tradnl"/>
        </w:rPr>
        <w:t xml:space="preserve"> Se exhorta, de manera respetuosa, a los 125 Ayuntamientos del Estado de México, a que, con fundamento en los artículos 1º y 4º párrafo sexto de la Constitución Política de los Estados Unidos Mexicanos; y 125 fracciones III y IX de la Ley Orgánica Municipal del Estado de México; suscriban convenios de coordinación y colaboración con las empresas concesionarias, autorizadas o proveedoras de servicios de telecomunicación, con la finalidad de ordenar y limpiar </w:t>
      </w:r>
      <w:r w:rsidRPr="00906459">
        <w:rPr>
          <w:rFonts w:ascii="Times New Roman" w:eastAsia="MS Mincho" w:hAnsi="Times New Roman" w:cs="Times New Roman"/>
          <w:sz w:val="24"/>
          <w:szCs w:val="24"/>
          <w:lang w:val="es-ES_tradnl"/>
        </w:rPr>
        <w:lastRenderedPageBreak/>
        <w:t>el espacio público ocupado por infraestructura de telecomunicaciones, priorizando, en el caso, el retiro del cableado en desuso.</w:t>
      </w:r>
    </w:p>
    <w:p w:rsidR="00B129C7" w:rsidRPr="00906459" w:rsidRDefault="00B129C7" w:rsidP="007A76EC">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B129C7" w:rsidRPr="00906459" w:rsidRDefault="00B129C7" w:rsidP="007A76EC">
      <w:pPr>
        <w:autoSpaceDE w:val="0"/>
        <w:autoSpaceDN w:val="0"/>
        <w:adjustRightInd w:val="0"/>
        <w:spacing w:after="0" w:line="240" w:lineRule="auto"/>
        <w:jc w:val="center"/>
        <w:rPr>
          <w:rFonts w:ascii="Times New Roman" w:eastAsia="MS Mincho" w:hAnsi="Times New Roman" w:cs="Times New Roman"/>
          <w:b/>
          <w:bCs/>
          <w:sz w:val="24"/>
          <w:szCs w:val="24"/>
          <w:lang w:val="es-ES_tradnl"/>
        </w:rPr>
      </w:pPr>
      <w:r w:rsidRPr="00906459">
        <w:rPr>
          <w:rFonts w:ascii="Times New Roman" w:eastAsia="MS Mincho" w:hAnsi="Times New Roman" w:cs="Times New Roman"/>
          <w:b/>
          <w:bCs/>
          <w:sz w:val="24"/>
          <w:szCs w:val="24"/>
          <w:lang w:val="es-ES_tradnl"/>
        </w:rPr>
        <w:t>T R A N S I T O R I O S</w:t>
      </w:r>
    </w:p>
    <w:p w:rsidR="00B129C7" w:rsidRPr="00906459" w:rsidRDefault="00B129C7" w:rsidP="007A76EC">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B129C7" w:rsidRPr="00906459" w:rsidRDefault="00B129C7" w:rsidP="007A76EC">
      <w:pPr>
        <w:autoSpaceDE w:val="0"/>
        <w:autoSpaceDN w:val="0"/>
        <w:adjustRightInd w:val="0"/>
        <w:spacing w:after="0" w:line="240" w:lineRule="auto"/>
        <w:jc w:val="both"/>
        <w:rPr>
          <w:rFonts w:ascii="Times New Roman" w:eastAsia="MS Mincho" w:hAnsi="Times New Roman" w:cs="Times New Roman"/>
          <w:sz w:val="24"/>
          <w:szCs w:val="24"/>
          <w:lang w:val="es-ES_tradnl"/>
        </w:rPr>
      </w:pPr>
      <w:r w:rsidRPr="00906459">
        <w:rPr>
          <w:rFonts w:ascii="Times New Roman" w:eastAsia="MS Mincho" w:hAnsi="Times New Roman" w:cs="Times New Roman"/>
          <w:b/>
          <w:bCs/>
          <w:sz w:val="24"/>
          <w:szCs w:val="24"/>
          <w:lang w:val="es-ES_tradnl"/>
        </w:rPr>
        <w:t>PRIMERO</w:t>
      </w:r>
      <w:r w:rsidRPr="00906459">
        <w:rPr>
          <w:rFonts w:ascii="Times New Roman" w:eastAsia="MS Mincho" w:hAnsi="Times New Roman" w:cs="Times New Roman"/>
          <w:b/>
          <w:sz w:val="24"/>
          <w:szCs w:val="24"/>
          <w:lang w:val="es-ES_tradnl"/>
        </w:rPr>
        <w:t>.</w:t>
      </w:r>
      <w:r w:rsidRPr="00906459">
        <w:rPr>
          <w:rFonts w:ascii="Times New Roman" w:eastAsia="MS Mincho" w:hAnsi="Times New Roman" w:cs="Times New Roman"/>
          <w:sz w:val="24"/>
          <w:szCs w:val="24"/>
          <w:lang w:val="es-ES_tradnl"/>
        </w:rPr>
        <w:t xml:space="preserve"> Publíquese el presente Acuerdo en el Periódico Oficial “Gaceta del Gobierno”. </w:t>
      </w:r>
    </w:p>
    <w:p w:rsidR="00B129C7" w:rsidRPr="00906459" w:rsidRDefault="00B129C7" w:rsidP="007A76EC">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B129C7" w:rsidRPr="00906459" w:rsidRDefault="00B129C7" w:rsidP="007A76EC">
      <w:pPr>
        <w:autoSpaceDE w:val="0"/>
        <w:autoSpaceDN w:val="0"/>
        <w:adjustRightInd w:val="0"/>
        <w:spacing w:after="0" w:line="240" w:lineRule="auto"/>
        <w:jc w:val="both"/>
        <w:rPr>
          <w:rFonts w:ascii="Times New Roman" w:eastAsia="MS Mincho" w:hAnsi="Times New Roman" w:cs="Times New Roman"/>
          <w:sz w:val="24"/>
          <w:szCs w:val="24"/>
          <w:lang w:val="es-ES_tradnl"/>
        </w:rPr>
      </w:pPr>
      <w:r w:rsidRPr="00906459">
        <w:rPr>
          <w:rFonts w:ascii="Times New Roman" w:eastAsia="MS Mincho" w:hAnsi="Times New Roman" w:cs="Times New Roman"/>
          <w:b/>
          <w:bCs/>
          <w:sz w:val="24"/>
          <w:szCs w:val="24"/>
          <w:lang w:val="es-ES_tradnl"/>
        </w:rPr>
        <w:t>SEGUNDO</w:t>
      </w:r>
      <w:r w:rsidRPr="00906459">
        <w:rPr>
          <w:rFonts w:ascii="Times New Roman" w:eastAsia="MS Mincho" w:hAnsi="Times New Roman" w:cs="Times New Roman"/>
          <w:b/>
          <w:sz w:val="24"/>
          <w:szCs w:val="24"/>
          <w:lang w:val="es-ES_tradnl"/>
        </w:rPr>
        <w:t>.</w:t>
      </w:r>
      <w:r w:rsidRPr="00906459">
        <w:rPr>
          <w:rFonts w:ascii="Times New Roman" w:eastAsia="MS Mincho" w:hAnsi="Times New Roman" w:cs="Times New Roman"/>
          <w:sz w:val="24"/>
          <w:szCs w:val="24"/>
          <w:lang w:val="es-ES_tradnl"/>
        </w:rPr>
        <w:t xml:space="preserve"> Comuníquese a los 125 Ayuntamientos del Estado de México.</w:t>
      </w:r>
    </w:p>
    <w:p w:rsidR="00B129C7" w:rsidRPr="00906459" w:rsidRDefault="00B129C7" w:rsidP="007A76EC">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B129C7" w:rsidRPr="00906459" w:rsidRDefault="00B129C7" w:rsidP="007A76EC">
      <w:pPr>
        <w:spacing w:after="0" w:line="240" w:lineRule="auto"/>
        <w:contextualSpacing/>
        <w:jc w:val="both"/>
        <w:rPr>
          <w:rFonts w:ascii="Times New Roman" w:eastAsia="MS Mincho" w:hAnsi="Times New Roman" w:cs="Times New Roman"/>
          <w:sz w:val="24"/>
          <w:szCs w:val="24"/>
          <w:lang w:val="es-ES_tradnl"/>
        </w:rPr>
      </w:pPr>
      <w:r w:rsidRPr="00906459">
        <w:rPr>
          <w:rFonts w:ascii="Times New Roman" w:eastAsia="MS Mincho" w:hAnsi="Times New Roman" w:cs="Times New Roman"/>
          <w:sz w:val="24"/>
          <w:szCs w:val="24"/>
          <w:lang w:val="es-ES_tradnl"/>
        </w:rPr>
        <w:t xml:space="preserve">Dado en el Palacio del Poder Legislativo, en la ciudad de Toluca de Lerdo, Capital del Estado de México, a los veinticinco días del mes de febrero del dos mil veintiséis. </w:t>
      </w:r>
    </w:p>
    <w:p w:rsidR="00B129C7" w:rsidRPr="00906459" w:rsidRDefault="00B129C7" w:rsidP="007A76EC">
      <w:pPr>
        <w:spacing w:after="0" w:line="240" w:lineRule="auto"/>
        <w:jc w:val="center"/>
        <w:rPr>
          <w:rFonts w:ascii="Times New Roman" w:eastAsia="MS Mincho" w:hAnsi="Times New Roman" w:cs="Times New Roman"/>
          <w:b/>
          <w:sz w:val="24"/>
          <w:szCs w:val="24"/>
          <w:lang w:val="es-ES_tradnl"/>
        </w:rPr>
      </w:pPr>
    </w:p>
    <w:p w:rsidR="00B129C7" w:rsidRPr="00906459" w:rsidRDefault="00B129C7" w:rsidP="007A76EC">
      <w:pPr>
        <w:spacing w:after="0" w:line="240" w:lineRule="auto"/>
        <w:jc w:val="center"/>
        <w:rPr>
          <w:rFonts w:ascii="Times New Roman" w:eastAsia="MS Mincho" w:hAnsi="Times New Roman" w:cs="Times New Roman"/>
          <w:b/>
          <w:sz w:val="24"/>
          <w:szCs w:val="24"/>
          <w:lang w:val="es-ES_tradnl"/>
        </w:rPr>
      </w:pPr>
      <w:r w:rsidRPr="00906459">
        <w:rPr>
          <w:rFonts w:ascii="Times New Roman" w:eastAsia="MS Mincho" w:hAnsi="Times New Roman" w:cs="Times New Roman"/>
          <w:b/>
          <w:sz w:val="24"/>
          <w:szCs w:val="24"/>
          <w:lang w:val="es-ES_tradnl"/>
        </w:rPr>
        <w:t>SECRETARIOS</w:t>
      </w:r>
    </w:p>
    <w:tbl>
      <w:tblPr>
        <w:tblW w:w="0" w:type="auto"/>
        <w:tblLook w:val="04A0" w:firstRow="1" w:lastRow="0" w:firstColumn="1" w:lastColumn="0" w:noHBand="0" w:noVBand="1"/>
      </w:tblPr>
      <w:tblGrid>
        <w:gridCol w:w="4701"/>
        <w:gridCol w:w="4704"/>
      </w:tblGrid>
      <w:tr w:rsidR="00B129C7" w:rsidRPr="00906459" w:rsidTr="007A76EC">
        <w:tc>
          <w:tcPr>
            <w:tcW w:w="4701" w:type="dxa"/>
            <w:hideMark/>
          </w:tcPr>
          <w:p w:rsidR="00B129C7" w:rsidRPr="00906459" w:rsidRDefault="00B129C7" w:rsidP="007A76EC">
            <w:pPr>
              <w:spacing w:after="0" w:line="240" w:lineRule="auto"/>
              <w:jc w:val="center"/>
              <w:rPr>
                <w:rFonts w:ascii="Times New Roman" w:eastAsia="MS Mincho" w:hAnsi="Times New Roman" w:cs="Times New Roman"/>
                <w:b/>
                <w:sz w:val="24"/>
                <w:szCs w:val="24"/>
                <w:lang w:val="es-ES_tradnl"/>
              </w:rPr>
            </w:pPr>
            <w:r w:rsidRPr="00906459">
              <w:rPr>
                <w:rFonts w:ascii="Times New Roman" w:eastAsia="MS Mincho" w:hAnsi="Times New Roman" w:cs="Times New Roman"/>
                <w:b/>
                <w:sz w:val="24"/>
                <w:szCs w:val="24"/>
                <w:lang w:val="es-ES_tradnl"/>
              </w:rPr>
              <w:t>DIP. EDGAR SAMUEL RÍOS MORENO</w:t>
            </w:r>
          </w:p>
        </w:tc>
        <w:tc>
          <w:tcPr>
            <w:tcW w:w="4704" w:type="dxa"/>
            <w:hideMark/>
          </w:tcPr>
          <w:p w:rsidR="00B129C7" w:rsidRPr="00906459" w:rsidRDefault="00B129C7" w:rsidP="007A76EC">
            <w:pPr>
              <w:spacing w:after="0" w:line="240" w:lineRule="auto"/>
              <w:jc w:val="center"/>
              <w:rPr>
                <w:rFonts w:ascii="Times New Roman" w:eastAsia="MS Mincho" w:hAnsi="Times New Roman" w:cs="Times New Roman"/>
                <w:b/>
                <w:sz w:val="24"/>
                <w:szCs w:val="24"/>
                <w:lang w:val="es-ES_tradnl"/>
              </w:rPr>
            </w:pPr>
            <w:r w:rsidRPr="00906459">
              <w:rPr>
                <w:rFonts w:ascii="Times New Roman" w:eastAsia="MS Mincho" w:hAnsi="Times New Roman" w:cs="Times New Roman"/>
                <w:b/>
                <w:sz w:val="24"/>
                <w:szCs w:val="24"/>
                <w:lang w:val="es-ES_tradnl"/>
              </w:rPr>
              <w:t>DIP. EDUARDO ZARZOSA SÁNCHEZ</w:t>
            </w:r>
          </w:p>
        </w:tc>
      </w:tr>
    </w:tbl>
    <w:p w:rsidR="00183EBF" w:rsidRPr="00906459" w:rsidRDefault="00183EBF" w:rsidP="007A76EC">
      <w:pPr>
        <w:spacing w:after="0" w:line="240" w:lineRule="auto"/>
        <w:jc w:val="center"/>
        <w:rPr>
          <w:rFonts w:ascii="Times New Roman" w:hAnsi="Times New Roman" w:cs="Times New Roman"/>
          <w:sz w:val="24"/>
          <w:szCs w:val="24"/>
        </w:rPr>
      </w:pPr>
    </w:p>
    <w:p w:rsidR="00183EBF" w:rsidRPr="00906459" w:rsidRDefault="00183EBF" w:rsidP="007A76EC">
      <w:pPr>
        <w:spacing w:after="0" w:line="240" w:lineRule="auto"/>
        <w:jc w:val="center"/>
        <w:rPr>
          <w:rFonts w:ascii="Times New Roman" w:hAnsi="Times New Roman" w:cs="Times New Roman"/>
          <w:i/>
          <w:sz w:val="24"/>
          <w:szCs w:val="24"/>
        </w:rPr>
      </w:pPr>
      <w:r w:rsidRPr="00906459">
        <w:rPr>
          <w:rFonts w:ascii="Times New Roman" w:hAnsi="Times New Roman" w:cs="Times New Roman"/>
          <w:i/>
          <w:sz w:val="24"/>
          <w:szCs w:val="24"/>
        </w:rPr>
        <w:t>(Fin del documento)</w:t>
      </w:r>
    </w:p>
    <w:p w:rsidR="00183EBF" w:rsidRPr="00906459" w:rsidRDefault="00183EBF" w:rsidP="007A76EC">
      <w:pPr>
        <w:spacing w:after="0" w:line="240" w:lineRule="auto"/>
        <w:jc w:val="center"/>
        <w:rPr>
          <w:rFonts w:ascii="Times New Roman" w:hAnsi="Times New Roman" w:cs="Times New Roman"/>
          <w:sz w:val="24"/>
          <w:szCs w:val="24"/>
        </w:rPr>
      </w:pP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PRESIDENTA DIP. MARTHA AZUCENA CAMACHO REYNOSO. Gracias diputada María José Pérez Domínguez.</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ab/>
        <w:t xml:space="preserve">Con sustento en el artículo 55 de la Constitución Política del Estado Libre y Soberano de México, someto a la aprobación de la Legislatura la propuesta de dispensa del trámite de dictamen del punto de acuerdo y pregunto ¿Si alguien desea hacer uso de la palabra? </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ab/>
        <w:t xml:space="preserve">Pido a quienes estén por la dispensa del trámite de dictamen se sirvan levantar la mano ¿En contra? ¿En abstención? </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SECRETARIO DIP. EDGAR SAMUEL RÍOS MORENO. La propuesta ha sido aprobada por unanimidad de votos.</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 xml:space="preserve">PRESIDENTA DIP. MARTHA AZUCENA CAMACHO REYNOSO. Abro la discusión en lo general y consulto ¿Si alguien desea hacer uso de la palabra?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Para la votación en lo general, pido a la Secretaría abra el sistema de votación hasta por 2 minutos, si alguien desea separar algún artículo, sírvase indicarlo.</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SECRETARIO DIP. EDGAR SAMUEL RÍOS MORENO. Ábrase el sistema de votación hasta por 2 minutos.</w:t>
      </w:r>
    </w:p>
    <w:p w:rsidR="00F30798" w:rsidRPr="00906459" w:rsidRDefault="00F30798" w:rsidP="000D578F">
      <w:pPr>
        <w:pStyle w:val="Sinespaciado"/>
        <w:jc w:val="center"/>
        <w:rPr>
          <w:rFonts w:ascii="Times New Roman" w:hAnsi="Times New Roman" w:cs="Times New Roman"/>
          <w:i/>
          <w:sz w:val="24"/>
          <w:szCs w:val="24"/>
        </w:rPr>
      </w:pPr>
      <w:r w:rsidRPr="00906459">
        <w:rPr>
          <w:rFonts w:ascii="Times New Roman" w:hAnsi="Times New Roman" w:cs="Times New Roman"/>
          <w:i/>
          <w:sz w:val="24"/>
          <w:szCs w:val="24"/>
        </w:rPr>
        <w:t>(Votación nominal)</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SECRETARIO DIP. EDGAR SAMUEL RÍOS MORENO. ¿Alguien falta de emitir su voto?</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Presidenta le informo que el punto de acuerdo ha sido aprobado por unanimidad de votos en lo general.</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PRESIDENTA DIP. MARTHA AZUCENA CAMACHO REYNOSO. Gracias Secretario.</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ab/>
        <w:t>Se tiene por aprobado en lo general el punto de acuerdo, se declara también su aprobación en lo particular.</w:t>
      </w:r>
    </w:p>
    <w:p w:rsidR="00F30798" w:rsidRPr="00906459" w:rsidRDefault="00F30798" w:rsidP="000D578F">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ab/>
        <w:t>En cuanto al siguiente punto la diputada Vicepresidenta, Sara Alicia Ramírez de la O. leerá el comunicado de los turnos a comisiones.</w:t>
      </w:r>
    </w:p>
    <w:p w:rsidR="00F30798" w:rsidRPr="00906459" w:rsidRDefault="00F30798" w:rsidP="00EE48DD">
      <w:pPr>
        <w:spacing w:after="0" w:line="240" w:lineRule="auto"/>
        <w:jc w:val="both"/>
        <w:rPr>
          <w:rFonts w:ascii="Times New Roman" w:hAnsi="Times New Roman" w:cs="Times New Roman"/>
          <w:sz w:val="24"/>
          <w:szCs w:val="24"/>
        </w:rPr>
      </w:pPr>
      <w:r w:rsidRPr="00906459">
        <w:rPr>
          <w:rFonts w:ascii="Times New Roman" w:hAnsi="Times New Roman" w:cs="Times New Roman"/>
          <w:sz w:val="24"/>
          <w:szCs w:val="24"/>
        </w:rPr>
        <w:t>VICEPRESIDENTA DIP. SARA ALICIA RAMÍREZ DE LA O. Toluca de Lerdo, México a 25 de febrero de 2026.</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 xml:space="preserve">DIP. MARTHA AZUCENA CAMACHO REYNOSO.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 xml:space="preserve">PRESIDENTA DE LA H. “LXII” LEGISLATURA DEL CONGRESO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DEL ESTADO LIBRE Y SOBERANO DE MÉXICO</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PRESENTE</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 xml:space="preserve">En apoyo del desarrollo de los trabajos de las comisiones legislativas, quienes integramos la Junta de Coordinación Política, nos permitimos dirigirnos a usted para solicitarle que en uso de </w:t>
      </w:r>
      <w:r w:rsidRPr="00906459">
        <w:rPr>
          <w:rFonts w:ascii="Times New Roman" w:hAnsi="Times New Roman" w:cs="Times New Roman"/>
          <w:sz w:val="24"/>
          <w:szCs w:val="24"/>
        </w:rPr>
        <w:lastRenderedPageBreak/>
        <w:t>las atribuciones establecidas en el artículo 47 fracciones VIII; XX y XXII de la Ley Orgánica del Poder Legislativo del Estado Libre y Soberano de México, se sirva a adecuar el turno de estudio y dictamen de las comisiones legislativas conforme al documento que se adjunta; asimismo, pedimos a usted de no tener inconveniente en ello, realice las adecuaciones que se requieren al turno de comisiones de conformidad con las exigencias de trabajo de las comisiones de esta Soberanía Popular.</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Sin otro particular, le expresamos nuestra elevada consideración.</w:t>
      </w:r>
    </w:p>
    <w:p w:rsidR="00F30798" w:rsidRPr="00906459" w:rsidRDefault="00F30798" w:rsidP="000D578F">
      <w:pPr>
        <w:pStyle w:val="Sinespaciado"/>
        <w:jc w:val="center"/>
        <w:rPr>
          <w:rFonts w:ascii="Times New Roman" w:hAnsi="Times New Roman" w:cs="Times New Roman"/>
          <w:sz w:val="24"/>
          <w:szCs w:val="24"/>
        </w:rPr>
      </w:pPr>
      <w:r w:rsidRPr="00906459">
        <w:rPr>
          <w:rFonts w:ascii="Times New Roman" w:hAnsi="Times New Roman" w:cs="Times New Roman"/>
          <w:sz w:val="24"/>
          <w:szCs w:val="24"/>
        </w:rPr>
        <w:t>ATENTAMENTE</w:t>
      </w:r>
    </w:p>
    <w:p w:rsidR="00F30798" w:rsidRPr="00906459" w:rsidRDefault="00F30798" w:rsidP="000D578F">
      <w:pPr>
        <w:pStyle w:val="Sinespaciado"/>
        <w:jc w:val="center"/>
        <w:rPr>
          <w:rFonts w:ascii="Times New Roman" w:hAnsi="Times New Roman" w:cs="Times New Roman"/>
          <w:sz w:val="24"/>
          <w:szCs w:val="24"/>
        </w:rPr>
      </w:pPr>
      <w:r w:rsidRPr="00906459">
        <w:rPr>
          <w:rFonts w:ascii="Times New Roman" w:hAnsi="Times New Roman" w:cs="Times New Roman"/>
          <w:sz w:val="24"/>
          <w:szCs w:val="24"/>
        </w:rPr>
        <w:t xml:space="preserve">JUNTA DE COORDINACIÓN POLÍTICA </w:t>
      </w:r>
    </w:p>
    <w:p w:rsidR="00F30798" w:rsidRPr="00906459" w:rsidRDefault="00F30798" w:rsidP="000D578F">
      <w:pPr>
        <w:pStyle w:val="Sinespaciado"/>
        <w:jc w:val="center"/>
        <w:rPr>
          <w:rFonts w:ascii="Times New Roman" w:hAnsi="Times New Roman" w:cs="Times New Roman"/>
          <w:sz w:val="24"/>
          <w:szCs w:val="24"/>
        </w:rPr>
      </w:pPr>
      <w:r w:rsidRPr="00906459">
        <w:rPr>
          <w:rFonts w:ascii="Times New Roman" w:hAnsi="Times New Roman" w:cs="Times New Roman"/>
          <w:sz w:val="24"/>
          <w:szCs w:val="24"/>
        </w:rPr>
        <w:t xml:space="preserve">DE LA “LXII” LEGISLATURA DEL CONGRESO </w:t>
      </w:r>
    </w:p>
    <w:p w:rsidR="00F30798" w:rsidRPr="00906459" w:rsidRDefault="00F30798" w:rsidP="000D578F">
      <w:pPr>
        <w:pStyle w:val="Sinespaciado"/>
        <w:jc w:val="center"/>
        <w:rPr>
          <w:rFonts w:ascii="Times New Roman" w:hAnsi="Times New Roman" w:cs="Times New Roman"/>
          <w:sz w:val="24"/>
          <w:szCs w:val="24"/>
        </w:rPr>
      </w:pPr>
      <w:r w:rsidRPr="00906459">
        <w:rPr>
          <w:rFonts w:ascii="Times New Roman" w:hAnsi="Times New Roman" w:cs="Times New Roman"/>
          <w:sz w:val="24"/>
          <w:szCs w:val="24"/>
        </w:rPr>
        <w:t>DEL ESTADO LIBRE Y SOBERANO DE MÉXICO,</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Cambio de turno, Sesión Deliberante 25 de febrero de 2026.</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 xml:space="preserve">1. Iniciativa con proyecto de decreto por el que se adicionan una fracción IX Bis al artículo 2.22 y un nuevo capítulo sexto con los artículos 2.48 Bis, 2.48 Ter, 2.48 Quater, 2.48 Quinquies y 2.48 </w:t>
      </w:r>
      <w:proofErr w:type="spellStart"/>
      <w:r w:rsidRPr="00906459">
        <w:rPr>
          <w:rFonts w:ascii="Times New Roman" w:hAnsi="Times New Roman" w:cs="Times New Roman"/>
          <w:sz w:val="24"/>
          <w:szCs w:val="24"/>
        </w:rPr>
        <w:t>Sexies</w:t>
      </w:r>
      <w:proofErr w:type="spellEnd"/>
      <w:r w:rsidRPr="00906459">
        <w:rPr>
          <w:rFonts w:ascii="Times New Roman" w:hAnsi="Times New Roman" w:cs="Times New Roman"/>
          <w:sz w:val="24"/>
          <w:szCs w:val="24"/>
        </w:rPr>
        <w:t xml:space="preserve"> al título tercero de la salubridad general del libro segundo del Código Administrativo del Estado de México. Resumen, para la realización y desarrollo de programas de prevención de enfermedades bucodentales; presentante diputada Jennifer Nathalie González López. Turno original Salud, Asistencia y Bienestar Social.</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2.- Iniciativa con Proyecto de Decreto por la que se adiciona el capítulo VIII al Título Tercero, del Libro Segundo del Código Administrativo del Estado de México. Resumen, para crear un programa integral de atención a la menopausia y al climaterio; Grupo Parlamentario del Partido Ecologista. Turno Salud, Asistencia y Bienestar Social.</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3.- Iniciativa con Proyecto de Decreto por el que se reforma el artículo 2.17 y se adicionan una fracción XXIII, al artículo 2.16, una fracción XIV al artículo 2.21 y un artículo 2.21 bis, al Código Administrativo del Estado de México para incorporar en los servicios de salud del Estado la atención integral a cargo de médicos familiares en las unidades de primer nivel, así como la creación de centros municipales especializados en atención a la salud primaria; presentante Grupo Parlamentario del Partido Verde Ecologista. A la Comisión de Salud, Asistencia y Bienestar Social.</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 xml:space="preserve">4.- Iniciativa con Proyecto de Decreto por la que se expide la Ley de Salud Mental del Estado de México; la Ley Estatal de Prevención, Atención y </w:t>
      </w:r>
      <w:proofErr w:type="spellStart"/>
      <w:r w:rsidRPr="00906459">
        <w:rPr>
          <w:rFonts w:ascii="Times New Roman" w:hAnsi="Times New Roman" w:cs="Times New Roman"/>
          <w:sz w:val="24"/>
          <w:szCs w:val="24"/>
        </w:rPr>
        <w:t>P</w:t>
      </w:r>
      <w:r w:rsidR="00F164BC" w:rsidRPr="00906459">
        <w:rPr>
          <w:rFonts w:ascii="Times New Roman" w:hAnsi="Times New Roman" w:cs="Times New Roman"/>
          <w:sz w:val="24"/>
          <w:szCs w:val="24"/>
        </w:rPr>
        <w:t>osv</w:t>
      </w:r>
      <w:r w:rsidRPr="00906459">
        <w:rPr>
          <w:rFonts w:ascii="Times New Roman" w:hAnsi="Times New Roman" w:cs="Times New Roman"/>
          <w:sz w:val="24"/>
          <w:szCs w:val="24"/>
        </w:rPr>
        <w:t>ención</w:t>
      </w:r>
      <w:proofErr w:type="spellEnd"/>
      <w:r w:rsidRPr="00906459">
        <w:rPr>
          <w:rFonts w:ascii="Times New Roman" w:hAnsi="Times New Roman" w:cs="Times New Roman"/>
          <w:sz w:val="24"/>
          <w:szCs w:val="24"/>
        </w:rPr>
        <w:t xml:space="preserve"> del Suicidio; así como la Ley de Educación Emocional del Estado de México, eso es en materia de salud mental; presentante Grupo Parlamentario del Partido de la Revolución Democrática. A Salud, Asistencia y Bienestar Social. </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5.- Iniciativa con Proyecto de Decreto por el que se expide la Ley de Prevención, Atención y Erradicación de las Adicciones; así como la regulación de los centros de atención de las adicciones en el Estado de México, en materia de regulación de centros de adicciones; presentante Grupo Parlamentario del Partido de la Revolución Democrática. A Salud, Bienestar y Asistencia Social.</w:t>
      </w:r>
    </w:p>
    <w:p w:rsidR="00F30798" w:rsidRPr="00906459" w:rsidRDefault="00222CE2"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6</w:t>
      </w:r>
      <w:r w:rsidR="00F30798" w:rsidRPr="00906459">
        <w:rPr>
          <w:rFonts w:ascii="Times New Roman" w:hAnsi="Times New Roman" w:cs="Times New Roman"/>
          <w:sz w:val="24"/>
          <w:szCs w:val="24"/>
        </w:rPr>
        <w:t>.- Iniciativa con Proyecto de Decreto por el que se</w:t>
      </w:r>
      <w:r w:rsidR="000B3476" w:rsidRPr="00906459">
        <w:rPr>
          <w:rFonts w:ascii="Times New Roman" w:hAnsi="Times New Roman" w:cs="Times New Roman"/>
          <w:sz w:val="24"/>
          <w:szCs w:val="24"/>
        </w:rPr>
        <w:t xml:space="preserve"> adiciona una fracción XVII bis al artículo 2.16, se reforma el título del CAPÍTULO SÉPTIMO DE LA ATENCIÓN INTEGRAL AL CÁNCER, el artículo 2.48 Undecies y se adiciona un párrafo, se recorren los artículos 2.48 Duodecies al 2.48 Vicies, a la Sección Segunda y los artículos 2.48 Unvicies. al 2.48 Quatervicies a la Sección Tercera, ambas secciones de reforman sus denominaciones; se adiciona una Sección Cuarta denominada De La Prevención, Tratamiento y Seguimiento del Cáncer en Niñas, Niños y Adolescentes y se adicionan los artículos 2.48, 2.48 Sexvicies,</w:t>
      </w:r>
      <w:r w:rsidR="00605273" w:rsidRPr="00906459">
        <w:rPr>
          <w:rFonts w:ascii="Times New Roman" w:hAnsi="Times New Roman" w:cs="Times New Roman"/>
          <w:sz w:val="24"/>
          <w:szCs w:val="24"/>
        </w:rPr>
        <w:t xml:space="preserve"> </w:t>
      </w:r>
      <w:r w:rsidR="000B3476" w:rsidRPr="00906459">
        <w:rPr>
          <w:rFonts w:ascii="Times New Roman" w:hAnsi="Times New Roman" w:cs="Times New Roman"/>
          <w:sz w:val="24"/>
          <w:szCs w:val="24"/>
        </w:rPr>
        <w:t xml:space="preserve">2.48 Septvicies, 2.48 Octovicies, 2.48 Novovicies, 2.48 Tricies, 2.48 Untricies, 2.48 Duotricies, 2.48 Terticie y 2.48 Quatricies, al Código Administrativo del Estado de México, </w:t>
      </w:r>
      <w:r w:rsidR="00F30798" w:rsidRPr="00906459">
        <w:rPr>
          <w:rFonts w:ascii="Times New Roman" w:hAnsi="Times New Roman" w:cs="Times New Roman"/>
          <w:sz w:val="24"/>
          <w:szCs w:val="24"/>
        </w:rPr>
        <w:t xml:space="preserve">para ampliar el capítulo dedicado al cáncer de mama para incluir también el cáncer infantil y adolescente y fomentar la colaboración con organizaciones civiles; presentante Grupo Parlamentario de Movimiento Ciudadano. A Salud, Asistencia y </w:t>
      </w:r>
      <w:r w:rsidR="00F30798" w:rsidRPr="00906459">
        <w:rPr>
          <w:rFonts w:ascii="Times New Roman" w:hAnsi="Times New Roman" w:cs="Times New Roman"/>
          <w:sz w:val="24"/>
          <w:szCs w:val="24"/>
        </w:rPr>
        <w:lastRenderedPageBreak/>
        <w:t>Bienestar Social; Protección de los Derechos de Niñas, Niños, Adolescentes y la Primera Infancia y el turno final es a Gobernación y Puntos Constitucionales; Salud, Asistencia y Bienestar Social.</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7.- Iniciativa con Proyecto de Decreto por el que se reforma el artículo 2.16 del Código Administrativo del Estado de México y se expide la Ley Para la Prevención, Tratamiento y Control de la Diabetes para el Estado de México, para expedir la Ley para la Prevención, Tratamiento y Control de la Diabetes, presentando el Grupo Parlamentario de Movimiento Ciudadano a Salud, Asistencia y Bienestar Social.</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 xml:space="preserve">8.- Iniciativa con Proyecto de Decreto por el que se adicionan y reforman diversas disposiciones de la Ley de Acceso de las Mujeres a una Vida Libre de Violencia del Estado de México, en materia de violencia digital; presentante Grupo Parlamentario del Partido Verde Ecologista. Turno original Procuración y Administración de Justicia; Comisión Especial de Innovación, Gobierno Digital e Inteligencia Artificial. Turno final, Procuración y Administración de Justicia.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 xml:space="preserve">Es cuanto Presidenta. </w:t>
      </w:r>
    </w:p>
    <w:p w:rsidR="002B027E" w:rsidRPr="00906459" w:rsidRDefault="002B027E" w:rsidP="000D578F">
      <w:pPr>
        <w:pStyle w:val="Sinespaciado"/>
        <w:jc w:val="both"/>
        <w:rPr>
          <w:rFonts w:ascii="Times New Roman" w:hAnsi="Times New Roman" w:cs="Times New Roman"/>
          <w:sz w:val="24"/>
          <w:szCs w:val="24"/>
        </w:rPr>
      </w:pPr>
    </w:p>
    <w:p w:rsidR="002B027E" w:rsidRPr="00906459" w:rsidRDefault="002B027E" w:rsidP="000D578F">
      <w:pPr>
        <w:spacing w:after="0" w:line="240" w:lineRule="auto"/>
        <w:jc w:val="center"/>
        <w:rPr>
          <w:rFonts w:ascii="Times New Roman" w:hAnsi="Times New Roman" w:cs="Times New Roman"/>
          <w:i/>
          <w:sz w:val="24"/>
          <w:szCs w:val="24"/>
        </w:rPr>
      </w:pPr>
      <w:r w:rsidRPr="00906459">
        <w:rPr>
          <w:rFonts w:ascii="Times New Roman" w:hAnsi="Times New Roman" w:cs="Times New Roman"/>
          <w:i/>
          <w:sz w:val="24"/>
          <w:szCs w:val="24"/>
        </w:rPr>
        <w:t>(Se inserta documento)</w:t>
      </w:r>
    </w:p>
    <w:p w:rsidR="002B027E" w:rsidRPr="00906459" w:rsidRDefault="002B027E" w:rsidP="000D578F">
      <w:pPr>
        <w:spacing w:after="0" w:line="240" w:lineRule="auto"/>
        <w:jc w:val="center"/>
        <w:rPr>
          <w:rFonts w:ascii="Times New Roman" w:hAnsi="Times New Roman" w:cs="Times New Roman"/>
          <w:sz w:val="24"/>
          <w:szCs w:val="24"/>
        </w:rPr>
      </w:pPr>
    </w:p>
    <w:p w:rsidR="002B027E" w:rsidRPr="00906459" w:rsidRDefault="002B027E" w:rsidP="000D578F">
      <w:pPr>
        <w:spacing w:after="0" w:line="240" w:lineRule="auto"/>
        <w:contextualSpacing/>
        <w:jc w:val="right"/>
        <w:rPr>
          <w:rFonts w:ascii="Times New Roman" w:eastAsia="Times New Roman" w:hAnsi="Times New Roman" w:cs="Times New Roman"/>
          <w:sz w:val="24"/>
          <w:szCs w:val="24"/>
          <w:lang w:val="es-ES" w:eastAsia="es-ES"/>
        </w:rPr>
      </w:pPr>
      <w:bookmarkStart w:id="7" w:name="_Hlk189213733"/>
      <w:r w:rsidRPr="00906459">
        <w:rPr>
          <w:rFonts w:ascii="Times New Roman" w:eastAsia="Times New Roman" w:hAnsi="Times New Roman" w:cs="Times New Roman"/>
          <w:sz w:val="24"/>
          <w:szCs w:val="24"/>
          <w:lang w:val="es-ES" w:eastAsia="es-ES"/>
        </w:rPr>
        <w:t xml:space="preserve">Toluca de Lerdo, Méx., </w:t>
      </w:r>
    </w:p>
    <w:p w:rsidR="002B027E" w:rsidRPr="00906459" w:rsidRDefault="002B027E" w:rsidP="000D578F">
      <w:pPr>
        <w:spacing w:after="0" w:line="240" w:lineRule="auto"/>
        <w:contextualSpacing/>
        <w:jc w:val="right"/>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a 25 de febrero de 2026.</w:t>
      </w:r>
    </w:p>
    <w:p w:rsidR="002B027E" w:rsidRPr="00906459" w:rsidRDefault="002B027E" w:rsidP="000D578F">
      <w:pPr>
        <w:spacing w:after="0" w:line="240" w:lineRule="auto"/>
        <w:contextualSpacing/>
        <w:rPr>
          <w:rFonts w:ascii="Times New Roman" w:eastAsia="Times New Roman" w:hAnsi="Times New Roman" w:cs="Times New Roman"/>
          <w:sz w:val="24"/>
          <w:szCs w:val="24"/>
          <w:lang w:val="es-ES" w:eastAsia="es-ES"/>
        </w:rPr>
      </w:pPr>
    </w:p>
    <w:bookmarkEnd w:id="7"/>
    <w:p w:rsidR="002B027E" w:rsidRPr="00906459" w:rsidRDefault="002B027E" w:rsidP="000D578F">
      <w:pPr>
        <w:spacing w:after="0" w:line="240" w:lineRule="auto"/>
        <w:contextualSpacing/>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DIP. MARTHA AZUCENA CAMACHO REYNOSO</w:t>
      </w:r>
    </w:p>
    <w:p w:rsidR="002B027E" w:rsidRPr="00906459" w:rsidRDefault="002B027E" w:rsidP="000D578F">
      <w:pPr>
        <w:spacing w:after="0" w:line="240" w:lineRule="auto"/>
        <w:contextualSpacing/>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PRESIDENTA DE LA H. “LXII” LEGISLATURA</w:t>
      </w:r>
    </w:p>
    <w:p w:rsidR="002B027E" w:rsidRPr="00906459" w:rsidRDefault="002B027E" w:rsidP="000D578F">
      <w:pPr>
        <w:spacing w:after="0" w:line="240" w:lineRule="auto"/>
        <w:contextualSpacing/>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DEL CONGRESO DEL ESTADO LIBRE Y</w:t>
      </w:r>
    </w:p>
    <w:p w:rsidR="002B027E" w:rsidRPr="00906459" w:rsidRDefault="002B027E" w:rsidP="000D578F">
      <w:pPr>
        <w:spacing w:after="0" w:line="240" w:lineRule="auto"/>
        <w:contextualSpacing/>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SOBERANO DE MÉXICO</w:t>
      </w:r>
    </w:p>
    <w:p w:rsidR="002B027E" w:rsidRPr="00906459" w:rsidRDefault="002B027E" w:rsidP="000D578F">
      <w:pPr>
        <w:spacing w:after="0" w:line="240" w:lineRule="auto"/>
        <w:contextualSpacing/>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P R E S E N T E .</w:t>
      </w:r>
    </w:p>
    <w:p w:rsidR="002B027E" w:rsidRPr="00906459" w:rsidRDefault="002B027E" w:rsidP="000D578F">
      <w:pPr>
        <w:spacing w:after="0" w:line="240" w:lineRule="auto"/>
        <w:contextualSpacing/>
        <w:rPr>
          <w:rFonts w:ascii="Times New Roman" w:eastAsia="Times New Roman" w:hAnsi="Times New Roman" w:cs="Times New Roman"/>
          <w:b/>
          <w:sz w:val="24"/>
          <w:szCs w:val="24"/>
          <w:lang w:val="es-ES" w:eastAsia="es-ES"/>
        </w:rPr>
      </w:pPr>
    </w:p>
    <w:p w:rsidR="002B027E" w:rsidRPr="00906459" w:rsidRDefault="002B027E" w:rsidP="000D578F">
      <w:pPr>
        <w:spacing w:after="0" w:line="240" w:lineRule="auto"/>
        <w:contextualSpacing/>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ab/>
        <w:t>En apoyo del desarrollo de los trabajos de las comisiones legislativas, quienes integramos la Junta de Coordinación Política, nos permitimos dirigirnos a usted, para solicitarle, que en uso de las atribuciones establecidas en el artículo 47 fracciones VIII, XX y XXII de la Ley Orgánica del Poder Legislativo del Estado Libre y Soberano de México, se sirva adecuar el turno de estudio y dictamen de las comisiones legislativas conforme al documento que se adjunta.</w:t>
      </w:r>
    </w:p>
    <w:p w:rsidR="002B027E" w:rsidRPr="00906459" w:rsidRDefault="002B027E" w:rsidP="000D578F">
      <w:pPr>
        <w:spacing w:after="0" w:line="240" w:lineRule="auto"/>
        <w:contextualSpacing/>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ab/>
        <w:t>Asimismo, pedimos a usted, de no tener inconveniente en ello, realice las adecuaciones que se requieran al turno de comisiones, de conformidad con las exigencias de trabajo de las comisiones de esta Soberanía Popular.</w:t>
      </w:r>
    </w:p>
    <w:p w:rsidR="002B027E" w:rsidRPr="00906459" w:rsidRDefault="002B027E" w:rsidP="000D578F">
      <w:pPr>
        <w:spacing w:after="0" w:line="240" w:lineRule="auto"/>
        <w:contextualSpacing/>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ab/>
        <w:t>Sin otro particular, le expresamos nuestra elevada consideración.</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A T E N T A M E N T E</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bookmarkStart w:id="8" w:name="_Hlk180326772"/>
      <w:r w:rsidRPr="00906459">
        <w:rPr>
          <w:rFonts w:ascii="Times New Roman" w:eastAsia="Times New Roman" w:hAnsi="Times New Roman" w:cs="Times New Roman"/>
          <w:b/>
          <w:sz w:val="24"/>
          <w:szCs w:val="24"/>
          <w:lang w:val="es-ES" w:eastAsia="es-ES"/>
        </w:rPr>
        <w:t>JUNTA DE COORDINACIÓN POLÍTICA DE LA “LXII”</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LEGISLATURA DEL CONGRESO DEL ESTADO</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LIBRE Y SOBERANO DE MÉXICO</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PRESIDENTE</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DIP. JOSÉ FRANCISCO VÁZQUEZ RODRÍGUEZ</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p>
    <w:tbl>
      <w:tblPr>
        <w:tblW w:w="9373" w:type="dxa"/>
        <w:jc w:val="center"/>
        <w:tblLook w:val="04A0" w:firstRow="1" w:lastRow="0" w:firstColumn="1" w:lastColumn="0" w:noHBand="0" w:noVBand="1"/>
      </w:tblPr>
      <w:tblGrid>
        <w:gridCol w:w="4686"/>
        <w:gridCol w:w="4687"/>
      </w:tblGrid>
      <w:tr w:rsidR="002B027E" w:rsidRPr="00906459" w:rsidTr="005911C0">
        <w:trPr>
          <w:trHeight w:val="825"/>
          <w:jc w:val="center"/>
        </w:trPr>
        <w:tc>
          <w:tcPr>
            <w:tcW w:w="4686" w:type="dxa"/>
            <w:shd w:val="clear" w:color="auto" w:fill="auto"/>
          </w:tcPr>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VICEPRESIDENTE</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 xml:space="preserve">DIP. JOSÉ ALBERTO </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COUTTOLENC BUENTELLO</w:t>
            </w:r>
          </w:p>
        </w:tc>
        <w:tc>
          <w:tcPr>
            <w:tcW w:w="4687" w:type="dxa"/>
            <w:shd w:val="clear" w:color="auto" w:fill="auto"/>
          </w:tcPr>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VICEPRESIDENTE</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 xml:space="preserve">DIP. ELÍAS </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RESCALA JIMÉNEZ</w:t>
            </w:r>
          </w:p>
        </w:tc>
      </w:tr>
      <w:tr w:rsidR="002B027E" w:rsidRPr="00906459" w:rsidTr="005911C0">
        <w:trPr>
          <w:trHeight w:val="1376"/>
          <w:jc w:val="center"/>
        </w:trPr>
        <w:tc>
          <w:tcPr>
            <w:tcW w:w="4686" w:type="dxa"/>
            <w:shd w:val="clear" w:color="auto" w:fill="auto"/>
          </w:tcPr>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SECRETARIO</w:t>
            </w:r>
          </w:p>
          <w:p w:rsidR="002B027E" w:rsidRPr="00906459" w:rsidRDefault="002B027E" w:rsidP="000D578F">
            <w:pPr>
              <w:spacing w:after="0" w:line="240" w:lineRule="auto"/>
              <w:contextualSpacing/>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sz w:val="24"/>
                <w:szCs w:val="24"/>
                <w:lang w:val="es-ES" w:eastAsia="es-ES"/>
              </w:rPr>
              <w:t xml:space="preserve">DIP. </w:t>
            </w:r>
            <w:r w:rsidRPr="00906459">
              <w:rPr>
                <w:rFonts w:ascii="Times New Roman" w:eastAsia="Times New Roman" w:hAnsi="Times New Roman" w:cs="Times New Roman"/>
                <w:b/>
                <w:bCs/>
                <w:sz w:val="24"/>
                <w:szCs w:val="24"/>
                <w:lang w:val="es-ES" w:eastAsia="es-ES"/>
              </w:rPr>
              <w:t xml:space="preserve">OSCAR </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bCs/>
                <w:sz w:val="24"/>
                <w:szCs w:val="24"/>
                <w:lang w:val="es-ES" w:eastAsia="es-ES"/>
              </w:rPr>
              <w:t>GONZÁLEZ YÁÑEZ</w:t>
            </w:r>
          </w:p>
        </w:tc>
        <w:tc>
          <w:tcPr>
            <w:tcW w:w="4687" w:type="dxa"/>
            <w:shd w:val="clear" w:color="auto" w:fill="auto"/>
          </w:tcPr>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VOCAL</w:t>
            </w:r>
          </w:p>
          <w:p w:rsidR="002B027E" w:rsidRPr="00906459" w:rsidRDefault="002B027E" w:rsidP="000D578F">
            <w:pPr>
              <w:spacing w:after="0" w:line="240" w:lineRule="auto"/>
              <w:contextualSpacing/>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sz w:val="24"/>
                <w:szCs w:val="24"/>
                <w:lang w:val="es-ES" w:eastAsia="es-ES"/>
              </w:rPr>
              <w:t xml:space="preserve">DIP. </w:t>
            </w:r>
            <w:r w:rsidRPr="00906459">
              <w:rPr>
                <w:rFonts w:ascii="Times New Roman" w:eastAsia="Times New Roman" w:hAnsi="Times New Roman" w:cs="Times New Roman"/>
                <w:b/>
                <w:bCs/>
                <w:sz w:val="24"/>
                <w:szCs w:val="24"/>
                <w:lang w:val="es-ES" w:eastAsia="es-ES"/>
              </w:rPr>
              <w:t xml:space="preserve">PABLO FERNÁNDEZ </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bCs/>
                <w:sz w:val="24"/>
                <w:szCs w:val="24"/>
                <w:lang w:val="es-ES" w:eastAsia="es-ES"/>
              </w:rPr>
              <w:t>DE CEVALLOS GONZÁLEZ</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p>
        </w:tc>
      </w:tr>
      <w:tr w:rsidR="002B027E" w:rsidRPr="00906459" w:rsidTr="005911C0">
        <w:trPr>
          <w:trHeight w:val="825"/>
          <w:jc w:val="center"/>
        </w:trPr>
        <w:tc>
          <w:tcPr>
            <w:tcW w:w="4686" w:type="dxa"/>
            <w:shd w:val="clear" w:color="auto" w:fill="auto"/>
          </w:tcPr>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VOCAL</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 xml:space="preserve">DIP. JUAN MANUEL </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ZEPEDA HERNÁNDEZ</w:t>
            </w:r>
          </w:p>
        </w:tc>
        <w:tc>
          <w:tcPr>
            <w:tcW w:w="4687" w:type="dxa"/>
            <w:shd w:val="clear" w:color="auto" w:fill="auto"/>
          </w:tcPr>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VOCAL</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 xml:space="preserve">DIP. OMAR </w:t>
            </w:r>
          </w:p>
          <w:p w:rsidR="002B027E" w:rsidRPr="00906459" w:rsidRDefault="002B027E" w:rsidP="000D578F">
            <w:pPr>
              <w:spacing w:after="0" w:line="240" w:lineRule="auto"/>
              <w:contextualSpacing/>
              <w:jc w:val="center"/>
              <w:rPr>
                <w:rFonts w:ascii="Times New Roman" w:eastAsia="Times New Roman" w:hAnsi="Times New Roman" w:cs="Times New Roman"/>
                <w:b/>
                <w:sz w:val="24"/>
                <w:szCs w:val="24"/>
                <w:lang w:val="es-ES" w:eastAsia="es-ES"/>
              </w:rPr>
            </w:pPr>
            <w:r w:rsidRPr="00906459">
              <w:rPr>
                <w:rFonts w:ascii="Times New Roman" w:eastAsia="Times New Roman" w:hAnsi="Times New Roman" w:cs="Times New Roman"/>
                <w:b/>
                <w:sz w:val="24"/>
                <w:szCs w:val="24"/>
                <w:lang w:val="es-ES" w:eastAsia="es-ES"/>
              </w:rPr>
              <w:t xml:space="preserve">ORTEGA ÁLVAREZ </w:t>
            </w:r>
          </w:p>
        </w:tc>
      </w:tr>
      <w:bookmarkEnd w:id="8"/>
    </w:tbl>
    <w:p w:rsidR="002B027E" w:rsidRPr="00906459" w:rsidRDefault="002B027E" w:rsidP="000D578F">
      <w:pPr>
        <w:spacing w:after="0" w:line="240" w:lineRule="auto"/>
        <w:rPr>
          <w:rFonts w:ascii="Times New Roman" w:eastAsia="Times New Roman" w:hAnsi="Times New Roman" w:cs="Times New Roman"/>
          <w:sz w:val="24"/>
          <w:szCs w:val="24"/>
          <w:lang w:val="es-ES" w:eastAsia="es-ES"/>
        </w:rPr>
      </w:pPr>
    </w:p>
    <w:p w:rsidR="002B027E" w:rsidRPr="00906459" w:rsidRDefault="002B027E" w:rsidP="000D578F">
      <w:pPr>
        <w:spacing w:after="0" w:line="240" w:lineRule="auto"/>
        <w:rPr>
          <w:rFonts w:ascii="Times New Roman" w:eastAsia="Times New Roman" w:hAnsi="Times New Roman" w:cs="Times New Roman"/>
          <w:sz w:val="24"/>
          <w:szCs w:val="24"/>
          <w:lang w:val="es-ES" w:eastAsia="es-ES"/>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0"/>
        <w:gridCol w:w="2214"/>
        <w:gridCol w:w="1656"/>
        <w:gridCol w:w="1429"/>
        <w:gridCol w:w="1710"/>
        <w:gridCol w:w="1816"/>
      </w:tblGrid>
      <w:tr w:rsidR="002B027E" w:rsidRPr="00906459" w:rsidTr="005911C0">
        <w:trPr>
          <w:trHeight w:val="20"/>
          <w:tblHeader/>
          <w:jc w:val="center"/>
        </w:trPr>
        <w:tc>
          <w:tcPr>
            <w:tcW w:w="239" w:type="pct"/>
            <w:shd w:val="clear" w:color="auto" w:fill="auto"/>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No.</w:t>
            </w:r>
          </w:p>
        </w:tc>
        <w:tc>
          <w:tcPr>
            <w:tcW w:w="1832" w:type="pct"/>
            <w:shd w:val="clear" w:color="auto" w:fill="auto"/>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Iniciativa</w:t>
            </w:r>
          </w:p>
        </w:tc>
        <w:tc>
          <w:tcPr>
            <w:tcW w:w="1113" w:type="pct"/>
            <w:shd w:val="clear" w:color="auto" w:fill="auto"/>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Resumen</w:t>
            </w:r>
          </w:p>
        </w:tc>
        <w:tc>
          <w:tcPr>
            <w:tcW w:w="486" w:type="pct"/>
            <w:shd w:val="clear" w:color="auto" w:fill="auto"/>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Presentante</w:t>
            </w:r>
          </w:p>
        </w:tc>
        <w:tc>
          <w:tcPr>
            <w:tcW w:w="634" w:type="pct"/>
            <w:shd w:val="clear" w:color="auto" w:fill="auto"/>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Turno Original</w:t>
            </w:r>
          </w:p>
        </w:tc>
        <w:tc>
          <w:tcPr>
            <w:tcW w:w="696" w:type="pct"/>
            <w:shd w:val="clear" w:color="auto" w:fill="auto"/>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Turno Final</w:t>
            </w:r>
          </w:p>
        </w:tc>
      </w:tr>
      <w:tr w:rsidR="002B027E" w:rsidRPr="00906459" w:rsidTr="005911C0">
        <w:trPr>
          <w:trHeight w:val="20"/>
          <w:jc w:val="center"/>
        </w:trPr>
        <w:tc>
          <w:tcPr>
            <w:tcW w:w="239"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1</w:t>
            </w:r>
          </w:p>
        </w:tc>
        <w:tc>
          <w:tcPr>
            <w:tcW w:w="1832"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 xml:space="preserve">Iniciativa con Proyecto de Decreto por el que se adicionan una fracción IX Bis al artículo 2.22; y un nuevo Capítulo VI con los artículos 2.48 Bis, 2.48 Ter, 2.48 </w:t>
            </w:r>
            <w:proofErr w:type="spellStart"/>
            <w:r w:rsidRPr="00906459">
              <w:rPr>
                <w:rFonts w:ascii="Times New Roman" w:eastAsia="Times New Roman" w:hAnsi="Times New Roman" w:cs="Times New Roman"/>
                <w:sz w:val="24"/>
                <w:szCs w:val="24"/>
                <w:lang w:val="es-ES" w:eastAsia="es-ES"/>
              </w:rPr>
              <w:t>Quater</w:t>
            </w:r>
            <w:proofErr w:type="spellEnd"/>
            <w:r w:rsidRPr="00906459">
              <w:rPr>
                <w:rFonts w:ascii="Times New Roman" w:eastAsia="Times New Roman" w:hAnsi="Times New Roman" w:cs="Times New Roman"/>
                <w:sz w:val="24"/>
                <w:szCs w:val="24"/>
                <w:lang w:val="es-ES" w:eastAsia="es-ES"/>
              </w:rPr>
              <w:t xml:space="preserve">, 2.48 Quinquies y 2.48 </w:t>
            </w:r>
            <w:proofErr w:type="spellStart"/>
            <w:r w:rsidRPr="00906459">
              <w:rPr>
                <w:rFonts w:ascii="Times New Roman" w:eastAsia="Times New Roman" w:hAnsi="Times New Roman" w:cs="Times New Roman"/>
                <w:sz w:val="24"/>
                <w:szCs w:val="24"/>
                <w:lang w:val="es-ES" w:eastAsia="es-ES"/>
              </w:rPr>
              <w:t>Sexies</w:t>
            </w:r>
            <w:proofErr w:type="spellEnd"/>
            <w:r w:rsidRPr="00906459">
              <w:rPr>
                <w:rFonts w:ascii="Times New Roman" w:eastAsia="Times New Roman" w:hAnsi="Times New Roman" w:cs="Times New Roman"/>
                <w:sz w:val="24"/>
                <w:szCs w:val="24"/>
                <w:lang w:val="es-ES" w:eastAsia="es-ES"/>
              </w:rPr>
              <w:t>, al Título Tercero de la Salubridad General, del Libro Segundo del Código Administrativo del Estado de México.</w:t>
            </w:r>
          </w:p>
        </w:tc>
        <w:tc>
          <w:tcPr>
            <w:tcW w:w="1113"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Para la realización y desarrollo de programas de prevención de enfermedades bucodentales.</w:t>
            </w:r>
          </w:p>
        </w:tc>
        <w:tc>
          <w:tcPr>
            <w:tcW w:w="486"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Cs/>
                <w:sz w:val="24"/>
                <w:szCs w:val="24"/>
                <w:lang w:val="es-ES" w:eastAsia="es-ES"/>
              </w:rPr>
            </w:pPr>
            <w:r w:rsidRPr="00906459">
              <w:rPr>
                <w:rFonts w:ascii="Times New Roman" w:eastAsia="Times New Roman" w:hAnsi="Times New Roman" w:cs="Times New Roman"/>
                <w:bCs/>
                <w:sz w:val="24"/>
                <w:szCs w:val="24"/>
                <w:lang w:val="es-ES" w:eastAsia="es-ES"/>
              </w:rPr>
              <w:t>Dip. Jennifer Nathalie González López</w:t>
            </w:r>
          </w:p>
        </w:tc>
        <w:tc>
          <w:tcPr>
            <w:tcW w:w="634"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Salud, Asistencia y Bienestar Social</w:t>
            </w:r>
          </w:p>
        </w:tc>
        <w:tc>
          <w:tcPr>
            <w:tcW w:w="696" w:type="pct"/>
            <w:vMerge w:val="restar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Gobernación y Puntos Constitucionales</w:t>
            </w:r>
          </w:p>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p>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Salud, Asistencia y Bienestar Social</w:t>
            </w:r>
          </w:p>
        </w:tc>
      </w:tr>
      <w:tr w:rsidR="002B027E" w:rsidRPr="00906459" w:rsidTr="005911C0">
        <w:trPr>
          <w:trHeight w:val="20"/>
          <w:jc w:val="center"/>
        </w:trPr>
        <w:tc>
          <w:tcPr>
            <w:tcW w:w="239"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2</w:t>
            </w:r>
          </w:p>
        </w:tc>
        <w:tc>
          <w:tcPr>
            <w:tcW w:w="1832"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highlight w:val="yellow"/>
                <w:lang w:val="es-ES" w:eastAsia="es-ES"/>
              </w:rPr>
            </w:pPr>
            <w:r w:rsidRPr="00906459">
              <w:rPr>
                <w:rFonts w:ascii="Times New Roman" w:eastAsia="Times New Roman" w:hAnsi="Times New Roman" w:cs="Times New Roman"/>
                <w:sz w:val="24"/>
                <w:szCs w:val="24"/>
                <w:lang w:val="es-ES" w:eastAsia="es-ES"/>
              </w:rPr>
              <w:t>Iniciativa con Proyecto de Decreto por la que se adiciona el Capítulo Octavo al Título Tercero del Libro Segundo del Código Administrativo del Estado de México.</w:t>
            </w:r>
          </w:p>
        </w:tc>
        <w:tc>
          <w:tcPr>
            <w:tcW w:w="1113"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Para crear un Programa Integral de Atención a la Menopausia y al Climaterio.</w:t>
            </w:r>
          </w:p>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p>
        </w:tc>
        <w:tc>
          <w:tcPr>
            <w:tcW w:w="486"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Cs/>
                <w:sz w:val="24"/>
                <w:szCs w:val="24"/>
                <w:lang w:val="es-ES" w:eastAsia="es-ES"/>
              </w:rPr>
            </w:pPr>
            <w:r w:rsidRPr="00906459">
              <w:rPr>
                <w:rFonts w:ascii="Times New Roman" w:eastAsia="Times New Roman" w:hAnsi="Times New Roman" w:cs="Times New Roman"/>
                <w:bCs/>
                <w:sz w:val="24"/>
                <w:szCs w:val="24"/>
                <w:lang w:val="es-ES" w:eastAsia="es-ES"/>
              </w:rPr>
              <w:t>GPPVEM</w:t>
            </w:r>
          </w:p>
        </w:tc>
        <w:tc>
          <w:tcPr>
            <w:tcW w:w="634"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Salud, Asistencia y Bienestar Social</w:t>
            </w:r>
          </w:p>
        </w:tc>
        <w:tc>
          <w:tcPr>
            <w:tcW w:w="696" w:type="pct"/>
            <w:vMerge/>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highlight w:val="yellow"/>
                <w:lang w:val="es-ES" w:eastAsia="es-ES"/>
              </w:rPr>
            </w:pPr>
          </w:p>
        </w:tc>
      </w:tr>
      <w:tr w:rsidR="002B027E" w:rsidRPr="00906459" w:rsidTr="005911C0">
        <w:trPr>
          <w:trHeight w:val="20"/>
          <w:jc w:val="center"/>
        </w:trPr>
        <w:tc>
          <w:tcPr>
            <w:tcW w:w="239"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3</w:t>
            </w:r>
          </w:p>
        </w:tc>
        <w:tc>
          <w:tcPr>
            <w:tcW w:w="1832"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highlight w:val="yellow"/>
                <w:lang w:val="es-ES" w:eastAsia="es-ES"/>
              </w:rPr>
            </w:pPr>
            <w:r w:rsidRPr="00906459">
              <w:rPr>
                <w:rFonts w:ascii="Times New Roman" w:eastAsia="Times New Roman" w:hAnsi="Times New Roman" w:cs="Times New Roman"/>
                <w:sz w:val="24"/>
                <w:szCs w:val="24"/>
                <w:lang w:val="es-ES" w:eastAsia="es-ES"/>
              </w:rPr>
              <w:t xml:space="preserve">Iniciativa con Proyecto de Decreto por el que se reforma el artículo 2.17 y se adicionan una fracción XXIII al artículo 2.16, una fracción XIV al artículo 2.21, y un </w:t>
            </w:r>
            <w:r w:rsidRPr="00906459">
              <w:rPr>
                <w:rFonts w:ascii="Times New Roman" w:eastAsia="Times New Roman" w:hAnsi="Times New Roman" w:cs="Times New Roman"/>
                <w:sz w:val="24"/>
                <w:szCs w:val="24"/>
                <w:lang w:val="es-ES" w:eastAsia="es-ES"/>
              </w:rPr>
              <w:lastRenderedPageBreak/>
              <w:t>artículo 2.21 Bis al Código Administrativo del Estado de México.</w:t>
            </w:r>
          </w:p>
        </w:tc>
        <w:tc>
          <w:tcPr>
            <w:tcW w:w="1113"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highlight w:val="yellow"/>
                <w:lang w:val="es-ES" w:eastAsia="es-ES"/>
              </w:rPr>
            </w:pPr>
            <w:r w:rsidRPr="00906459">
              <w:rPr>
                <w:rFonts w:ascii="Times New Roman" w:eastAsia="Times New Roman" w:hAnsi="Times New Roman" w:cs="Times New Roman"/>
                <w:sz w:val="24"/>
                <w:szCs w:val="24"/>
                <w:lang w:val="es-ES" w:eastAsia="es-ES"/>
              </w:rPr>
              <w:lastRenderedPageBreak/>
              <w:t xml:space="preserve">Para incorporar en los servicios de salud del Estado la atención integral a cargo de médicos </w:t>
            </w:r>
            <w:r w:rsidRPr="00906459">
              <w:rPr>
                <w:rFonts w:ascii="Times New Roman" w:eastAsia="Times New Roman" w:hAnsi="Times New Roman" w:cs="Times New Roman"/>
                <w:sz w:val="24"/>
                <w:szCs w:val="24"/>
                <w:lang w:val="es-ES" w:eastAsia="es-ES"/>
              </w:rPr>
              <w:lastRenderedPageBreak/>
              <w:t>familiares en las unidades de primer nivel, así como la creación de Centros Municipales Especializados en Atención a la Salud Primaria.</w:t>
            </w:r>
          </w:p>
        </w:tc>
        <w:tc>
          <w:tcPr>
            <w:tcW w:w="486"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Cs/>
                <w:sz w:val="24"/>
                <w:szCs w:val="24"/>
                <w:highlight w:val="yellow"/>
                <w:lang w:val="es-ES" w:eastAsia="es-ES"/>
              </w:rPr>
            </w:pPr>
            <w:r w:rsidRPr="00906459">
              <w:rPr>
                <w:rFonts w:ascii="Times New Roman" w:eastAsia="Times New Roman" w:hAnsi="Times New Roman" w:cs="Times New Roman"/>
                <w:bCs/>
                <w:sz w:val="24"/>
                <w:szCs w:val="24"/>
                <w:lang w:val="es-ES" w:eastAsia="es-ES"/>
              </w:rPr>
              <w:lastRenderedPageBreak/>
              <w:t>GPPVEM</w:t>
            </w:r>
          </w:p>
        </w:tc>
        <w:tc>
          <w:tcPr>
            <w:tcW w:w="634"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highlight w:val="yellow"/>
                <w:lang w:val="es-ES" w:eastAsia="es-ES"/>
              </w:rPr>
            </w:pPr>
            <w:r w:rsidRPr="00906459">
              <w:rPr>
                <w:rFonts w:ascii="Times New Roman" w:eastAsia="Times New Roman" w:hAnsi="Times New Roman" w:cs="Times New Roman"/>
                <w:sz w:val="24"/>
                <w:szCs w:val="24"/>
                <w:lang w:val="es-ES" w:eastAsia="es-ES"/>
              </w:rPr>
              <w:t>Salud, Asistencia y Bienestar Social</w:t>
            </w:r>
          </w:p>
        </w:tc>
        <w:tc>
          <w:tcPr>
            <w:tcW w:w="696" w:type="pct"/>
            <w:vMerge/>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highlight w:val="yellow"/>
                <w:lang w:val="es-ES" w:eastAsia="es-ES"/>
              </w:rPr>
            </w:pPr>
          </w:p>
        </w:tc>
      </w:tr>
      <w:tr w:rsidR="002B027E" w:rsidRPr="00906459" w:rsidTr="005911C0">
        <w:trPr>
          <w:trHeight w:val="20"/>
          <w:jc w:val="center"/>
        </w:trPr>
        <w:tc>
          <w:tcPr>
            <w:tcW w:w="239"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4</w:t>
            </w:r>
          </w:p>
        </w:tc>
        <w:tc>
          <w:tcPr>
            <w:tcW w:w="1832"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 xml:space="preserve">Iniciativa con Proyecto de Decreto por la que se expide la Ley de Salud Mental del Estado de México, la Ley Estatal de Prevención, Atención y </w:t>
            </w:r>
            <w:proofErr w:type="spellStart"/>
            <w:r w:rsidRPr="00906459">
              <w:rPr>
                <w:rFonts w:ascii="Times New Roman" w:eastAsia="Times New Roman" w:hAnsi="Times New Roman" w:cs="Times New Roman"/>
                <w:sz w:val="24"/>
                <w:szCs w:val="24"/>
                <w:lang w:val="es-ES" w:eastAsia="es-ES"/>
              </w:rPr>
              <w:t>Posvención</w:t>
            </w:r>
            <w:proofErr w:type="spellEnd"/>
            <w:r w:rsidRPr="00906459">
              <w:rPr>
                <w:rFonts w:ascii="Times New Roman" w:eastAsia="Times New Roman" w:hAnsi="Times New Roman" w:cs="Times New Roman"/>
                <w:sz w:val="24"/>
                <w:szCs w:val="24"/>
                <w:lang w:val="es-ES" w:eastAsia="es-ES"/>
              </w:rPr>
              <w:t xml:space="preserve"> del Suicidio, así como la Ley de Educación Emocional del Estado de México.</w:t>
            </w:r>
          </w:p>
        </w:tc>
        <w:tc>
          <w:tcPr>
            <w:tcW w:w="1113"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 xml:space="preserve">En materia de salud mental.  </w:t>
            </w:r>
          </w:p>
        </w:tc>
        <w:tc>
          <w:tcPr>
            <w:tcW w:w="486"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Cs/>
                <w:sz w:val="24"/>
                <w:szCs w:val="24"/>
                <w:lang w:val="es-ES" w:eastAsia="es-ES"/>
              </w:rPr>
            </w:pPr>
            <w:r w:rsidRPr="00906459">
              <w:rPr>
                <w:rFonts w:ascii="Times New Roman" w:eastAsia="Times New Roman" w:hAnsi="Times New Roman" w:cs="Times New Roman"/>
                <w:bCs/>
                <w:sz w:val="24"/>
                <w:szCs w:val="24"/>
                <w:lang w:val="es-ES" w:eastAsia="es-ES"/>
              </w:rPr>
              <w:t>GPPRD</w:t>
            </w:r>
          </w:p>
        </w:tc>
        <w:tc>
          <w:tcPr>
            <w:tcW w:w="634"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Salud, Asistencia y Bienestar Social</w:t>
            </w:r>
          </w:p>
        </w:tc>
        <w:tc>
          <w:tcPr>
            <w:tcW w:w="696" w:type="pct"/>
            <w:vMerge/>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p>
        </w:tc>
      </w:tr>
      <w:tr w:rsidR="002B027E" w:rsidRPr="00906459" w:rsidTr="005911C0">
        <w:trPr>
          <w:trHeight w:val="20"/>
          <w:jc w:val="center"/>
        </w:trPr>
        <w:tc>
          <w:tcPr>
            <w:tcW w:w="239"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5</w:t>
            </w:r>
          </w:p>
        </w:tc>
        <w:tc>
          <w:tcPr>
            <w:tcW w:w="1832"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Iniciativa con Proyecto de Decreto por el que se expide la Ley de Prevención, Atención y Erradicación de las Adicciones, así como la regulación de los centros de atención de las adicciones, en el Estado de México.</w:t>
            </w:r>
          </w:p>
        </w:tc>
        <w:tc>
          <w:tcPr>
            <w:tcW w:w="1113"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En materia de regulación de centros de adicciones.</w:t>
            </w:r>
          </w:p>
        </w:tc>
        <w:tc>
          <w:tcPr>
            <w:tcW w:w="486"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Cs/>
                <w:sz w:val="24"/>
                <w:szCs w:val="24"/>
                <w:lang w:val="es-ES" w:eastAsia="es-ES"/>
              </w:rPr>
            </w:pPr>
            <w:r w:rsidRPr="00906459">
              <w:rPr>
                <w:rFonts w:ascii="Times New Roman" w:eastAsia="Times New Roman" w:hAnsi="Times New Roman" w:cs="Times New Roman"/>
                <w:bCs/>
                <w:sz w:val="24"/>
                <w:szCs w:val="24"/>
                <w:lang w:val="es-ES" w:eastAsia="es-ES"/>
              </w:rPr>
              <w:t>GPPRD</w:t>
            </w:r>
          </w:p>
        </w:tc>
        <w:tc>
          <w:tcPr>
            <w:tcW w:w="634"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Salud, Asistencia y Bienestar Social</w:t>
            </w:r>
          </w:p>
        </w:tc>
        <w:tc>
          <w:tcPr>
            <w:tcW w:w="696" w:type="pct"/>
            <w:vMerge/>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p>
        </w:tc>
      </w:tr>
      <w:tr w:rsidR="002B027E" w:rsidRPr="00906459" w:rsidTr="005911C0">
        <w:trPr>
          <w:trHeight w:val="20"/>
          <w:jc w:val="center"/>
        </w:trPr>
        <w:tc>
          <w:tcPr>
            <w:tcW w:w="239"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6</w:t>
            </w:r>
          </w:p>
        </w:tc>
        <w:tc>
          <w:tcPr>
            <w:tcW w:w="1832"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 xml:space="preserve">Iniciativa con Proyecto de Decreto por el que se adiciona una fracción XVII bis al artículo 2.16, se reforma el título del CAPÍTULO </w:t>
            </w:r>
            <w:r w:rsidRPr="00906459">
              <w:rPr>
                <w:rFonts w:ascii="Times New Roman" w:eastAsia="Times New Roman" w:hAnsi="Times New Roman" w:cs="Times New Roman"/>
                <w:sz w:val="24"/>
                <w:szCs w:val="24"/>
                <w:lang w:val="es-ES" w:eastAsia="es-ES"/>
              </w:rPr>
              <w:lastRenderedPageBreak/>
              <w:t xml:space="preserve">SÉPTIMO DE LA ATENCIÓN INTEGRAL AL CÁNCER, el artículo 2.48 </w:t>
            </w:r>
            <w:proofErr w:type="spellStart"/>
            <w:r w:rsidRPr="00906459">
              <w:rPr>
                <w:rFonts w:ascii="Times New Roman" w:eastAsia="Times New Roman" w:hAnsi="Times New Roman" w:cs="Times New Roman"/>
                <w:sz w:val="24"/>
                <w:szCs w:val="24"/>
                <w:lang w:val="es-ES" w:eastAsia="es-ES"/>
              </w:rPr>
              <w:t>Undecies</w:t>
            </w:r>
            <w:proofErr w:type="spellEnd"/>
            <w:r w:rsidRPr="00906459">
              <w:rPr>
                <w:rFonts w:ascii="Times New Roman" w:eastAsia="Times New Roman" w:hAnsi="Times New Roman" w:cs="Times New Roman"/>
                <w:sz w:val="24"/>
                <w:szCs w:val="24"/>
                <w:lang w:val="es-ES" w:eastAsia="es-ES"/>
              </w:rPr>
              <w:t xml:space="preserve"> y se adiciona un párrafo, se recorren los artículos 2.48 Duodecies al 2.48 Vicies, a la Sección Segunda y los artículos 2.48 </w:t>
            </w:r>
            <w:proofErr w:type="spellStart"/>
            <w:r w:rsidRPr="00906459">
              <w:rPr>
                <w:rFonts w:ascii="Times New Roman" w:eastAsia="Times New Roman" w:hAnsi="Times New Roman" w:cs="Times New Roman"/>
                <w:sz w:val="24"/>
                <w:szCs w:val="24"/>
                <w:lang w:val="es-ES" w:eastAsia="es-ES"/>
              </w:rPr>
              <w:t>Unvicies</w:t>
            </w:r>
            <w:proofErr w:type="spellEnd"/>
            <w:r w:rsidRPr="00906459">
              <w:rPr>
                <w:rFonts w:ascii="Times New Roman" w:eastAsia="Times New Roman" w:hAnsi="Times New Roman" w:cs="Times New Roman"/>
                <w:sz w:val="24"/>
                <w:szCs w:val="24"/>
                <w:lang w:val="es-ES" w:eastAsia="es-ES"/>
              </w:rPr>
              <w:t xml:space="preserve">. al 2.48 </w:t>
            </w:r>
            <w:proofErr w:type="spellStart"/>
            <w:r w:rsidRPr="00906459">
              <w:rPr>
                <w:rFonts w:ascii="Times New Roman" w:eastAsia="Times New Roman" w:hAnsi="Times New Roman" w:cs="Times New Roman"/>
                <w:sz w:val="24"/>
                <w:szCs w:val="24"/>
                <w:lang w:val="es-ES" w:eastAsia="es-ES"/>
              </w:rPr>
              <w:t>Quatervicies</w:t>
            </w:r>
            <w:proofErr w:type="spellEnd"/>
            <w:r w:rsidRPr="00906459">
              <w:rPr>
                <w:rFonts w:ascii="Times New Roman" w:eastAsia="Times New Roman" w:hAnsi="Times New Roman" w:cs="Times New Roman"/>
                <w:sz w:val="24"/>
                <w:szCs w:val="24"/>
                <w:lang w:val="es-ES" w:eastAsia="es-ES"/>
              </w:rPr>
              <w:t xml:space="preserve"> a la Sección Tercera, ambas secciones de reforman sus denominaciones; se adiciona una Sección Cuarta denominada De La Prevención, Tratamiento y Seguimiento del Cáncer en Niñas, Niños y Adolescentes y se adicionan los artículos 2.48, 2.48 Sexvicies,2.48 </w:t>
            </w:r>
            <w:proofErr w:type="spellStart"/>
            <w:r w:rsidRPr="00906459">
              <w:rPr>
                <w:rFonts w:ascii="Times New Roman" w:eastAsia="Times New Roman" w:hAnsi="Times New Roman" w:cs="Times New Roman"/>
                <w:sz w:val="24"/>
                <w:szCs w:val="24"/>
                <w:lang w:val="es-ES" w:eastAsia="es-ES"/>
              </w:rPr>
              <w:t>Septvicies</w:t>
            </w:r>
            <w:proofErr w:type="spellEnd"/>
            <w:r w:rsidRPr="00906459">
              <w:rPr>
                <w:rFonts w:ascii="Times New Roman" w:eastAsia="Times New Roman" w:hAnsi="Times New Roman" w:cs="Times New Roman"/>
                <w:sz w:val="24"/>
                <w:szCs w:val="24"/>
                <w:lang w:val="es-ES" w:eastAsia="es-ES"/>
              </w:rPr>
              <w:t xml:space="preserve">, 2.48 </w:t>
            </w:r>
            <w:proofErr w:type="spellStart"/>
            <w:r w:rsidRPr="00906459">
              <w:rPr>
                <w:rFonts w:ascii="Times New Roman" w:eastAsia="Times New Roman" w:hAnsi="Times New Roman" w:cs="Times New Roman"/>
                <w:sz w:val="24"/>
                <w:szCs w:val="24"/>
                <w:lang w:val="es-ES" w:eastAsia="es-ES"/>
              </w:rPr>
              <w:t>Octovicies</w:t>
            </w:r>
            <w:proofErr w:type="spellEnd"/>
            <w:r w:rsidRPr="00906459">
              <w:rPr>
                <w:rFonts w:ascii="Times New Roman" w:eastAsia="Times New Roman" w:hAnsi="Times New Roman" w:cs="Times New Roman"/>
                <w:sz w:val="24"/>
                <w:szCs w:val="24"/>
                <w:lang w:val="es-ES" w:eastAsia="es-ES"/>
              </w:rPr>
              <w:t xml:space="preserve">, 2.48 </w:t>
            </w:r>
            <w:proofErr w:type="spellStart"/>
            <w:r w:rsidRPr="00906459">
              <w:rPr>
                <w:rFonts w:ascii="Times New Roman" w:eastAsia="Times New Roman" w:hAnsi="Times New Roman" w:cs="Times New Roman"/>
                <w:sz w:val="24"/>
                <w:szCs w:val="24"/>
                <w:lang w:val="es-ES" w:eastAsia="es-ES"/>
              </w:rPr>
              <w:t>Novovicies</w:t>
            </w:r>
            <w:proofErr w:type="spellEnd"/>
            <w:r w:rsidRPr="00906459">
              <w:rPr>
                <w:rFonts w:ascii="Times New Roman" w:eastAsia="Times New Roman" w:hAnsi="Times New Roman" w:cs="Times New Roman"/>
                <w:sz w:val="24"/>
                <w:szCs w:val="24"/>
                <w:lang w:val="es-ES" w:eastAsia="es-ES"/>
              </w:rPr>
              <w:t xml:space="preserve">, 2.48 </w:t>
            </w:r>
            <w:proofErr w:type="spellStart"/>
            <w:r w:rsidRPr="00906459">
              <w:rPr>
                <w:rFonts w:ascii="Times New Roman" w:eastAsia="Times New Roman" w:hAnsi="Times New Roman" w:cs="Times New Roman"/>
                <w:sz w:val="24"/>
                <w:szCs w:val="24"/>
                <w:lang w:val="es-ES" w:eastAsia="es-ES"/>
              </w:rPr>
              <w:t>Tricies</w:t>
            </w:r>
            <w:proofErr w:type="spellEnd"/>
            <w:r w:rsidRPr="00906459">
              <w:rPr>
                <w:rFonts w:ascii="Times New Roman" w:eastAsia="Times New Roman" w:hAnsi="Times New Roman" w:cs="Times New Roman"/>
                <w:sz w:val="24"/>
                <w:szCs w:val="24"/>
                <w:lang w:val="es-ES" w:eastAsia="es-ES"/>
              </w:rPr>
              <w:t xml:space="preserve">, 2.48 </w:t>
            </w:r>
            <w:proofErr w:type="spellStart"/>
            <w:r w:rsidRPr="00906459">
              <w:rPr>
                <w:rFonts w:ascii="Times New Roman" w:eastAsia="Times New Roman" w:hAnsi="Times New Roman" w:cs="Times New Roman"/>
                <w:sz w:val="24"/>
                <w:szCs w:val="24"/>
                <w:lang w:val="es-ES" w:eastAsia="es-ES"/>
              </w:rPr>
              <w:t>Untricies</w:t>
            </w:r>
            <w:proofErr w:type="spellEnd"/>
            <w:r w:rsidRPr="00906459">
              <w:rPr>
                <w:rFonts w:ascii="Times New Roman" w:eastAsia="Times New Roman" w:hAnsi="Times New Roman" w:cs="Times New Roman"/>
                <w:sz w:val="24"/>
                <w:szCs w:val="24"/>
                <w:lang w:val="es-ES" w:eastAsia="es-ES"/>
              </w:rPr>
              <w:t xml:space="preserve">, 2.48 </w:t>
            </w:r>
            <w:proofErr w:type="spellStart"/>
            <w:r w:rsidRPr="00906459">
              <w:rPr>
                <w:rFonts w:ascii="Times New Roman" w:eastAsia="Times New Roman" w:hAnsi="Times New Roman" w:cs="Times New Roman"/>
                <w:sz w:val="24"/>
                <w:szCs w:val="24"/>
                <w:lang w:val="es-ES" w:eastAsia="es-ES"/>
              </w:rPr>
              <w:t>Duotricies</w:t>
            </w:r>
            <w:proofErr w:type="spellEnd"/>
            <w:r w:rsidRPr="00906459">
              <w:rPr>
                <w:rFonts w:ascii="Times New Roman" w:eastAsia="Times New Roman" w:hAnsi="Times New Roman" w:cs="Times New Roman"/>
                <w:sz w:val="24"/>
                <w:szCs w:val="24"/>
                <w:lang w:val="es-ES" w:eastAsia="es-ES"/>
              </w:rPr>
              <w:t xml:space="preserve">, 2.48 </w:t>
            </w:r>
            <w:proofErr w:type="spellStart"/>
            <w:r w:rsidRPr="00906459">
              <w:rPr>
                <w:rFonts w:ascii="Times New Roman" w:eastAsia="Times New Roman" w:hAnsi="Times New Roman" w:cs="Times New Roman"/>
                <w:sz w:val="24"/>
                <w:szCs w:val="24"/>
                <w:lang w:val="es-ES" w:eastAsia="es-ES"/>
              </w:rPr>
              <w:t>Terticie</w:t>
            </w:r>
            <w:proofErr w:type="spellEnd"/>
            <w:r w:rsidRPr="00906459">
              <w:rPr>
                <w:rFonts w:ascii="Times New Roman" w:eastAsia="Times New Roman" w:hAnsi="Times New Roman" w:cs="Times New Roman"/>
                <w:sz w:val="24"/>
                <w:szCs w:val="24"/>
                <w:lang w:val="es-ES" w:eastAsia="es-ES"/>
              </w:rPr>
              <w:t xml:space="preserve"> y 2.48 </w:t>
            </w:r>
            <w:proofErr w:type="spellStart"/>
            <w:r w:rsidRPr="00906459">
              <w:rPr>
                <w:rFonts w:ascii="Times New Roman" w:eastAsia="Times New Roman" w:hAnsi="Times New Roman" w:cs="Times New Roman"/>
                <w:sz w:val="24"/>
                <w:szCs w:val="24"/>
                <w:lang w:val="es-ES" w:eastAsia="es-ES"/>
              </w:rPr>
              <w:t>Quatricies</w:t>
            </w:r>
            <w:proofErr w:type="spellEnd"/>
            <w:r w:rsidRPr="00906459">
              <w:rPr>
                <w:rFonts w:ascii="Times New Roman" w:eastAsia="Times New Roman" w:hAnsi="Times New Roman" w:cs="Times New Roman"/>
                <w:sz w:val="24"/>
                <w:szCs w:val="24"/>
                <w:lang w:val="es-ES" w:eastAsia="es-ES"/>
              </w:rPr>
              <w:t>, al Código Administrativo del Estado de México.</w:t>
            </w:r>
          </w:p>
        </w:tc>
        <w:tc>
          <w:tcPr>
            <w:tcW w:w="1113"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lastRenderedPageBreak/>
              <w:t xml:space="preserve">Para ampliar el capítulo dedicado al cáncer de mama para incluir también el cáncer infantil </w:t>
            </w:r>
            <w:r w:rsidRPr="00906459">
              <w:rPr>
                <w:rFonts w:ascii="Times New Roman" w:eastAsia="Times New Roman" w:hAnsi="Times New Roman" w:cs="Times New Roman"/>
                <w:sz w:val="24"/>
                <w:szCs w:val="24"/>
                <w:lang w:val="es-ES" w:eastAsia="es-ES"/>
              </w:rPr>
              <w:lastRenderedPageBreak/>
              <w:t>y adolescente, y fomentar la colaboración con organizaciones civiles.</w:t>
            </w:r>
          </w:p>
        </w:tc>
        <w:tc>
          <w:tcPr>
            <w:tcW w:w="486"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Cs/>
                <w:sz w:val="24"/>
                <w:szCs w:val="24"/>
                <w:lang w:val="es-ES" w:eastAsia="es-ES"/>
              </w:rPr>
            </w:pPr>
            <w:r w:rsidRPr="00906459">
              <w:rPr>
                <w:rFonts w:ascii="Times New Roman" w:eastAsia="Times New Roman" w:hAnsi="Times New Roman" w:cs="Times New Roman"/>
                <w:bCs/>
                <w:sz w:val="24"/>
                <w:szCs w:val="24"/>
                <w:lang w:val="es-ES" w:eastAsia="es-ES"/>
              </w:rPr>
              <w:lastRenderedPageBreak/>
              <w:t>GPMC</w:t>
            </w:r>
          </w:p>
        </w:tc>
        <w:tc>
          <w:tcPr>
            <w:tcW w:w="634"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Salud, Asistencia y Bienestar Social</w:t>
            </w:r>
          </w:p>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p>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 xml:space="preserve">Protección de los Derechos de las Niñas, </w:t>
            </w:r>
            <w:r w:rsidRPr="00906459">
              <w:rPr>
                <w:rFonts w:ascii="Times New Roman" w:eastAsia="Times New Roman" w:hAnsi="Times New Roman" w:cs="Times New Roman"/>
                <w:sz w:val="24"/>
                <w:szCs w:val="24"/>
                <w:lang w:val="es-ES" w:eastAsia="es-ES"/>
              </w:rPr>
              <w:lastRenderedPageBreak/>
              <w:t>Niños, Adolescentes y la Primera infancia</w:t>
            </w:r>
          </w:p>
        </w:tc>
        <w:tc>
          <w:tcPr>
            <w:tcW w:w="696" w:type="pct"/>
            <w:vMerge/>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p>
        </w:tc>
      </w:tr>
      <w:tr w:rsidR="002B027E" w:rsidRPr="00906459" w:rsidTr="005911C0">
        <w:trPr>
          <w:trHeight w:val="20"/>
          <w:jc w:val="center"/>
        </w:trPr>
        <w:tc>
          <w:tcPr>
            <w:tcW w:w="239"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7</w:t>
            </w:r>
          </w:p>
        </w:tc>
        <w:tc>
          <w:tcPr>
            <w:tcW w:w="1832"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 xml:space="preserve">Iniciativa con Proyecto de Decreto por el que se reforma el artículo 2.16 del Código </w:t>
            </w:r>
            <w:r w:rsidRPr="00906459">
              <w:rPr>
                <w:rFonts w:ascii="Times New Roman" w:eastAsia="Times New Roman" w:hAnsi="Times New Roman" w:cs="Times New Roman"/>
                <w:sz w:val="24"/>
                <w:szCs w:val="24"/>
                <w:lang w:val="es-ES" w:eastAsia="es-ES"/>
              </w:rPr>
              <w:lastRenderedPageBreak/>
              <w:t>Administrativo del Estado de México; y se expide la Ley para la Prevención, Tratamiento y Control de la Diabetes para el Estado de México.</w:t>
            </w:r>
          </w:p>
        </w:tc>
        <w:tc>
          <w:tcPr>
            <w:tcW w:w="1113"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lastRenderedPageBreak/>
              <w:t xml:space="preserve">Para expedir la Ley para la prevención, tratamiento y </w:t>
            </w:r>
            <w:r w:rsidRPr="00906459">
              <w:rPr>
                <w:rFonts w:ascii="Times New Roman" w:eastAsia="Times New Roman" w:hAnsi="Times New Roman" w:cs="Times New Roman"/>
                <w:sz w:val="24"/>
                <w:szCs w:val="24"/>
                <w:lang w:val="es-ES" w:eastAsia="es-ES"/>
              </w:rPr>
              <w:lastRenderedPageBreak/>
              <w:t xml:space="preserve">control de la diabetes. </w:t>
            </w:r>
          </w:p>
        </w:tc>
        <w:tc>
          <w:tcPr>
            <w:tcW w:w="486"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Cs/>
                <w:sz w:val="24"/>
                <w:szCs w:val="24"/>
                <w:lang w:val="es-ES" w:eastAsia="es-ES"/>
              </w:rPr>
            </w:pPr>
            <w:r w:rsidRPr="00906459">
              <w:rPr>
                <w:rFonts w:ascii="Times New Roman" w:eastAsia="Times New Roman" w:hAnsi="Times New Roman" w:cs="Times New Roman"/>
                <w:bCs/>
                <w:sz w:val="24"/>
                <w:szCs w:val="24"/>
                <w:lang w:val="es-ES" w:eastAsia="es-ES"/>
              </w:rPr>
              <w:lastRenderedPageBreak/>
              <w:t>GPMC</w:t>
            </w:r>
          </w:p>
        </w:tc>
        <w:tc>
          <w:tcPr>
            <w:tcW w:w="634"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Salud, Asistencia y Bienestar Social</w:t>
            </w:r>
          </w:p>
        </w:tc>
        <w:tc>
          <w:tcPr>
            <w:tcW w:w="696" w:type="pct"/>
            <w:vMerge/>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p>
        </w:tc>
      </w:tr>
      <w:tr w:rsidR="002B027E" w:rsidRPr="00906459" w:rsidTr="007A6D61">
        <w:trPr>
          <w:trHeight w:val="20"/>
          <w:jc w:val="center"/>
        </w:trPr>
        <w:tc>
          <w:tcPr>
            <w:tcW w:w="239"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
                <w:bCs/>
                <w:sz w:val="24"/>
                <w:szCs w:val="24"/>
                <w:lang w:val="es-ES" w:eastAsia="es-ES"/>
              </w:rPr>
            </w:pPr>
            <w:r w:rsidRPr="00906459">
              <w:rPr>
                <w:rFonts w:ascii="Times New Roman" w:eastAsia="Times New Roman" w:hAnsi="Times New Roman" w:cs="Times New Roman"/>
                <w:b/>
                <w:bCs/>
                <w:sz w:val="24"/>
                <w:szCs w:val="24"/>
                <w:lang w:val="es-ES" w:eastAsia="es-ES"/>
              </w:rPr>
              <w:t>8</w:t>
            </w:r>
          </w:p>
        </w:tc>
        <w:tc>
          <w:tcPr>
            <w:tcW w:w="1832"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Iniciativa con Proyecto de Decreto por el adicionan y reforman diversas disposiciones de la Ley de Acceso de las Mujeres a una Vida Libre de Violencia del Estado de México.</w:t>
            </w:r>
          </w:p>
        </w:tc>
        <w:tc>
          <w:tcPr>
            <w:tcW w:w="1113" w:type="pct"/>
            <w:shd w:val="clear" w:color="auto" w:fill="auto"/>
          </w:tcPr>
          <w:p w:rsidR="002B027E" w:rsidRPr="00906459" w:rsidRDefault="002B027E" w:rsidP="000D578F">
            <w:pPr>
              <w:spacing w:after="0" w:line="240" w:lineRule="auto"/>
              <w:jc w:val="both"/>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En materia de Violencia Digital</w:t>
            </w:r>
          </w:p>
        </w:tc>
        <w:tc>
          <w:tcPr>
            <w:tcW w:w="486"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bCs/>
                <w:sz w:val="24"/>
                <w:szCs w:val="24"/>
                <w:lang w:val="es-ES" w:eastAsia="es-ES"/>
              </w:rPr>
            </w:pPr>
            <w:r w:rsidRPr="00906459">
              <w:rPr>
                <w:rFonts w:ascii="Times New Roman" w:eastAsia="Times New Roman" w:hAnsi="Times New Roman" w:cs="Times New Roman"/>
                <w:bCs/>
                <w:sz w:val="24"/>
                <w:szCs w:val="24"/>
                <w:lang w:val="es-ES" w:eastAsia="es-ES"/>
              </w:rPr>
              <w:t>GPPVEM</w:t>
            </w:r>
          </w:p>
        </w:tc>
        <w:tc>
          <w:tcPr>
            <w:tcW w:w="634"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Procuración y Administración de Justicia</w:t>
            </w:r>
          </w:p>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p>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Comisión Especial de Innovación, Gobierno Digital e Inteligencia Artificial.</w:t>
            </w:r>
          </w:p>
        </w:tc>
        <w:tc>
          <w:tcPr>
            <w:tcW w:w="696" w:type="pct"/>
            <w:shd w:val="clear" w:color="auto" w:fill="auto"/>
            <w:vAlign w:val="center"/>
          </w:tcPr>
          <w:p w:rsidR="002B027E" w:rsidRPr="00906459" w:rsidRDefault="002B027E" w:rsidP="000D578F">
            <w:pPr>
              <w:spacing w:after="0" w:line="240" w:lineRule="auto"/>
              <w:jc w:val="center"/>
              <w:rPr>
                <w:rFonts w:ascii="Times New Roman" w:eastAsia="Times New Roman" w:hAnsi="Times New Roman" w:cs="Times New Roman"/>
                <w:sz w:val="24"/>
                <w:szCs w:val="24"/>
                <w:lang w:val="es-ES" w:eastAsia="es-ES"/>
              </w:rPr>
            </w:pPr>
            <w:r w:rsidRPr="00906459">
              <w:rPr>
                <w:rFonts w:ascii="Times New Roman" w:eastAsia="Times New Roman" w:hAnsi="Times New Roman" w:cs="Times New Roman"/>
                <w:sz w:val="24"/>
                <w:szCs w:val="24"/>
                <w:lang w:val="es-ES" w:eastAsia="es-ES"/>
              </w:rPr>
              <w:t>Procuración y Administración de Justicia</w:t>
            </w:r>
          </w:p>
        </w:tc>
      </w:tr>
    </w:tbl>
    <w:p w:rsidR="002B027E" w:rsidRPr="00906459" w:rsidRDefault="002B027E" w:rsidP="000D578F">
      <w:pPr>
        <w:spacing w:after="0" w:line="240" w:lineRule="auto"/>
        <w:jc w:val="center"/>
        <w:rPr>
          <w:rFonts w:ascii="Times New Roman" w:hAnsi="Times New Roman" w:cs="Times New Roman"/>
          <w:sz w:val="24"/>
          <w:szCs w:val="24"/>
        </w:rPr>
      </w:pPr>
    </w:p>
    <w:p w:rsidR="002B027E" w:rsidRPr="00906459" w:rsidRDefault="002B027E" w:rsidP="000D578F">
      <w:pPr>
        <w:spacing w:after="0" w:line="240" w:lineRule="auto"/>
        <w:jc w:val="center"/>
        <w:rPr>
          <w:rFonts w:ascii="Times New Roman" w:hAnsi="Times New Roman" w:cs="Times New Roman"/>
          <w:i/>
          <w:sz w:val="24"/>
          <w:szCs w:val="24"/>
        </w:rPr>
      </w:pPr>
      <w:r w:rsidRPr="00906459">
        <w:rPr>
          <w:rFonts w:ascii="Times New Roman" w:hAnsi="Times New Roman" w:cs="Times New Roman"/>
          <w:i/>
          <w:sz w:val="24"/>
          <w:szCs w:val="24"/>
        </w:rPr>
        <w:t>(Fin del documento)</w:t>
      </w:r>
    </w:p>
    <w:p w:rsidR="002B027E" w:rsidRPr="00906459" w:rsidRDefault="002B027E" w:rsidP="000D578F">
      <w:pPr>
        <w:spacing w:after="0" w:line="240" w:lineRule="auto"/>
        <w:jc w:val="center"/>
        <w:rPr>
          <w:rFonts w:ascii="Times New Roman" w:hAnsi="Times New Roman" w:cs="Times New Roman"/>
          <w:sz w:val="24"/>
          <w:szCs w:val="24"/>
        </w:rPr>
      </w:pP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 xml:space="preserve">PRESIDENTA DIP. MARTHA AZUCENA CAMACHO REYNOSO. Gracias diputada Vicepresidenta, Sara Alicia Ramírez de la O.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Con base en el artículo 47, fracciones XVII, XX, XXII, de la Ley Orgánica de este Poder Legislativo, la Presidencia acuerda el turno a comisiones solicitando y su ampliación a los supuestos que se contienen y se consideren pertinentes.</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SECRETARIO DIP. EDGAR SAMUEL RÍOS MORENO. Han concluido los asuntos de orden del día.</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 xml:space="preserve">PRESIDENTA DIP. MARTHA AZUCENA CAMACHO REYNOSO. Registre la Secretaría la asistencia a la sesión.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 xml:space="preserve">SECRETARIO DIP. EDGAR SAMUEL RÍOS MORENO. Ha sido registrada la asistencia.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 xml:space="preserve">PRESIDENTA DIP. MARTHA AZUCENA CAMACHO REYNOSO. Habiendo agotado los asuntos en cartera, se levanta la Sesión Deliberante, siendo las dieciséis horas con cuarenta y seis minutos del día miércoles veinticinco de febrero del año en curso y se cita la Legislatura a sesión plenaria para el día cuatro de marzo del año en curso a doce horas en este recinto.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SECRETARIO DIP. EDGAR SAMUEL RÍOS MORENO. Esta sesión ha quedado grabada en la cinta marcada con la clave número, 105</w:t>
      </w:r>
      <w:r w:rsidR="00B24D17" w:rsidRPr="00906459">
        <w:rPr>
          <w:rFonts w:ascii="Times New Roman" w:hAnsi="Times New Roman" w:cs="Times New Roman"/>
          <w:sz w:val="24"/>
          <w:szCs w:val="24"/>
        </w:rPr>
        <w:t>-</w:t>
      </w:r>
      <w:r w:rsidRPr="00906459">
        <w:rPr>
          <w:rFonts w:ascii="Times New Roman" w:hAnsi="Times New Roman" w:cs="Times New Roman"/>
          <w:sz w:val="24"/>
          <w:szCs w:val="24"/>
        </w:rPr>
        <w:t>A</w:t>
      </w:r>
      <w:r w:rsidR="00B24D17" w:rsidRPr="00906459">
        <w:rPr>
          <w:rFonts w:ascii="Times New Roman" w:hAnsi="Times New Roman" w:cs="Times New Roman"/>
          <w:sz w:val="24"/>
          <w:szCs w:val="24"/>
        </w:rPr>
        <w:t>-</w:t>
      </w:r>
      <w:r w:rsidRPr="00906459">
        <w:rPr>
          <w:rFonts w:ascii="Times New Roman" w:hAnsi="Times New Roman" w:cs="Times New Roman"/>
          <w:sz w:val="24"/>
          <w:szCs w:val="24"/>
        </w:rPr>
        <w:t>LXII</w:t>
      </w:r>
      <w:r w:rsidR="00B24D17" w:rsidRPr="00906459">
        <w:rPr>
          <w:rFonts w:ascii="Times New Roman" w:hAnsi="Times New Roman" w:cs="Times New Roman"/>
          <w:sz w:val="24"/>
          <w:szCs w:val="24"/>
        </w:rPr>
        <w:t>.</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 xml:space="preserve">Muchas gracias.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PRESIDENTA DIP. MARTHA AZUCENA CAMACHO REYNOSO. Procedemos a dar lectura a la emisión del calendario de las comisiones.</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 xml:space="preserve">VICEPRESIDENTA DIP. SARA ALICIA RAMÍREZ DE LA O. Calendario de comisiones.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 xml:space="preserve">1.- Autoría, diputado Israel Espíndola López. Iniciativa con Proyecto de Decreto por el que se reforman y adicionan diversos artículos del Código Penal del Estado de México. Diputado Javier Cruz Jaramillo, Iniciativa con Proyecto de Decreto por el que se reforma el artículo 228, con adición de la fracción de XI del Código Penal del Estado de México, el jueves 26 de febrero a 10:00 horas, Salón “Andrés Manuel López Obrador” y en modalidad mixta, Comisiones, Procuración y </w:t>
      </w:r>
      <w:r w:rsidRPr="00906459">
        <w:rPr>
          <w:rFonts w:ascii="Times New Roman" w:hAnsi="Times New Roman" w:cs="Times New Roman"/>
          <w:sz w:val="24"/>
          <w:szCs w:val="24"/>
        </w:rPr>
        <w:lastRenderedPageBreak/>
        <w:t>Administración de Justicia, Protección Ambiental y Cambio Climático, reunión de trabajo y, en su caso, dictaminación.</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 xml:space="preserve">2.- Diputada Rocío Alexia Dávila Sánchez y diputado Pablo Fernández de Cevallos. Iniciativa con Proyecto de Decreto que se adiciona la fracción XXI al artículo 306 y la fracción VII al artículo 307 del Código Penal del Estado de México, Comisión Procuración y Administración de Justicia, tipo de reunión, reunión de trabajo.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3.- Autoría, diputada Zaira Cedillo Silva, Iniciativa con Proyecto de Decreto por el que se reforma, adicionan y derogan diversas disposiciones de la Ley de Acceso a las Mujeres a una Vida Libre de Violencia del Estado de México, del Código Civil del Estado de México y del Código Penal del Estado de México. Diputada Celina Trujillo Arizmendi, Iniciativa de Decreto Iniciativa de Decreto por el que se reforman y adicionan diversas disposiciones al Código Civil del Estado de México y del Código Penal del Estado de México. Partido de Acción Nacional, Iniciativa con Proyecto de Decreto, mediante el cual se reforman diversas disposiciones del Código de Procedimientos Civiles del Estado de México y del Código Penal del Estado de México y del Código Civil del Estado de México. Iniciativa con proyecto de Decreto por el que se reforma el artículo 4.224, añadiendo la fracción IX del Código Civil del Estado de México. Iniciativa con Proyecto de Decreto por el que se reforme el artículo 218 del artículo Penal del Estado de México, del Grupo Parlamentario del Partido Verde. Iniciativa con Proyecto de Decreto por el que se adiciona un inciso e) recorriéndose el subsecuente a la fracción I del artículo 4.397 del Código Civil del Estado de México, jueves 26 de febrero de 2026 a 12:00 horas en el Salón “Andrés Manuel López Obrador” y en modalidad mixta, Comisión Procuración y Administración de Justicia, reunión de trabajo.</w:t>
      </w:r>
    </w:p>
    <w:p w:rsidR="00F30798" w:rsidRPr="00906459" w:rsidRDefault="00F30798" w:rsidP="000D578F">
      <w:pPr>
        <w:pStyle w:val="Sinespaciado"/>
        <w:ind w:firstLine="708"/>
        <w:jc w:val="both"/>
        <w:rPr>
          <w:rFonts w:ascii="Times New Roman" w:hAnsi="Times New Roman" w:cs="Times New Roman"/>
          <w:sz w:val="24"/>
          <w:szCs w:val="24"/>
        </w:rPr>
      </w:pPr>
      <w:r w:rsidRPr="00906459">
        <w:rPr>
          <w:rFonts w:ascii="Times New Roman" w:hAnsi="Times New Roman" w:cs="Times New Roman"/>
          <w:sz w:val="24"/>
          <w:szCs w:val="24"/>
        </w:rPr>
        <w:t xml:space="preserve">4. Titular del Ejecutivo Estatal.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Iniciativa de decreto por el que se reforman diversas disposiciones del Código para la Biodiversidad del Estado de México y la Ley Orgánica Municipal del Estado de México. Jueves veintiséis de febrero de dos mil veintiséis, 13:00 horas. “Salón AMLO”, Andrés Manuel López Obrador y en modalidad mixta, Protección Ambiental y Cambio Climático; Legislación y Administración Municipal, reunión de trabajo y, en su caso, dictaminación.</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 xml:space="preserve">Es cuanto Presidenta. </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PRESIDENTA DIP. MARTHA AZUCENA CAMACHO REYNOSO. Gracias Diputada Vicepresidenta, Sara Alicia Ramírez de la O.</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Se cita la Legislatura a Sesión Plenaria para el día 4 de marzo del año en curso a 12:00 horas.</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 xml:space="preserve">SECRETARIO DIP. </w:t>
      </w:r>
      <w:r w:rsidRPr="00906459">
        <w:rPr>
          <w:rStyle w:val="nfasis"/>
          <w:rFonts w:ascii="Times New Roman" w:hAnsi="Times New Roman" w:cs="Times New Roman"/>
          <w:bCs/>
          <w:i w:val="0"/>
          <w:sz w:val="24"/>
          <w:szCs w:val="24"/>
          <w:shd w:val="clear" w:color="auto" w:fill="FFFFFF"/>
        </w:rPr>
        <w:t>EDGAR SAMUEL RÍOS MORENO</w:t>
      </w:r>
      <w:r w:rsidRPr="00906459">
        <w:rPr>
          <w:rFonts w:ascii="Times New Roman" w:hAnsi="Times New Roman" w:cs="Times New Roman"/>
          <w:i/>
          <w:sz w:val="24"/>
          <w:szCs w:val="24"/>
          <w:shd w:val="clear" w:color="auto" w:fill="FFFFFF"/>
        </w:rPr>
        <w:t>.</w:t>
      </w:r>
      <w:r w:rsidRPr="00906459">
        <w:rPr>
          <w:rFonts w:ascii="Times New Roman" w:hAnsi="Times New Roman" w:cs="Times New Roman"/>
          <w:i/>
          <w:sz w:val="24"/>
          <w:szCs w:val="24"/>
        </w:rPr>
        <w:t xml:space="preserve"> </w:t>
      </w:r>
      <w:r w:rsidRPr="00906459">
        <w:rPr>
          <w:rFonts w:ascii="Times New Roman" w:hAnsi="Times New Roman" w:cs="Times New Roman"/>
          <w:sz w:val="24"/>
          <w:szCs w:val="24"/>
        </w:rPr>
        <w:t>Esta sesión ha quedado grabada en la cinta marcada con la clave número 105-A-LXII.</w:t>
      </w:r>
    </w:p>
    <w:p w:rsidR="00F30798" w:rsidRPr="00906459" w:rsidRDefault="00F30798" w:rsidP="000D578F">
      <w:pPr>
        <w:pStyle w:val="Sinespaciado"/>
        <w:jc w:val="both"/>
        <w:rPr>
          <w:rFonts w:ascii="Times New Roman" w:hAnsi="Times New Roman" w:cs="Times New Roman"/>
          <w:sz w:val="24"/>
          <w:szCs w:val="24"/>
        </w:rPr>
      </w:pPr>
      <w:r w:rsidRPr="00906459">
        <w:rPr>
          <w:rFonts w:ascii="Times New Roman" w:hAnsi="Times New Roman" w:cs="Times New Roman"/>
          <w:sz w:val="24"/>
          <w:szCs w:val="24"/>
        </w:rPr>
        <w:tab/>
        <w:t>Muchas gracias.</w:t>
      </w:r>
    </w:p>
    <w:sectPr w:rsidR="00F30798" w:rsidRPr="00906459" w:rsidSect="00DB5FFF">
      <w:footerReference w:type="default" r:id="rId6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17B0" w:rsidRDefault="002617B0" w:rsidP="001105DF">
      <w:pPr>
        <w:spacing w:after="0" w:line="240" w:lineRule="auto"/>
      </w:pPr>
      <w:r>
        <w:separator/>
      </w:r>
    </w:p>
  </w:endnote>
  <w:endnote w:type="continuationSeparator" w:id="0">
    <w:p w:rsidR="002617B0" w:rsidRDefault="002617B0"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lyphLessFont">
    <w:altName w:val="Yu Gothic"/>
    <w:panose1 w:val="00000000000000000000"/>
    <w:charset w:val="80"/>
    <w:family w:val="auto"/>
    <w:notTrueType/>
    <w:pitch w:val="default"/>
    <w:sig w:usb0="00000003"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643472"/>
      <w:docPartObj>
        <w:docPartGallery w:val="Page Numbers (Bottom of Page)"/>
        <w:docPartUnique/>
      </w:docPartObj>
    </w:sdtPr>
    <w:sdtContent>
      <w:p w:rsidR="004B33F8" w:rsidRDefault="004B33F8" w:rsidP="00DB5FF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17B0" w:rsidRDefault="002617B0" w:rsidP="001105DF">
      <w:pPr>
        <w:spacing w:after="0" w:line="240" w:lineRule="auto"/>
      </w:pPr>
      <w:r>
        <w:separator/>
      </w:r>
    </w:p>
  </w:footnote>
  <w:footnote w:type="continuationSeparator" w:id="0">
    <w:p w:rsidR="002617B0" w:rsidRDefault="002617B0"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4.9pt;height:14.9pt;visibility:visible;mso-wrap-style:square" o:bullet="t">
        <v:imagedata r:id="rId1" o:title=""/>
        <o:lock v:ext="edit" aspectratio="f"/>
      </v:shape>
    </w:pict>
  </w:numPicBullet>
  <w:abstractNum w:abstractNumId="0" w15:restartNumberingAfterBreak="0">
    <w:nsid w:val="00200588"/>
    <w:multiLevelType w:val="hybridMultilevel"/>
    <w:tmpl w:val="631CBDA0"/>
    <w:lvl w:ilvl="0" w:tplc="EF46D1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702128"/>
    <w:multiLevelType w:val="hybridMultilevel"/>
    <w:tmpl w:val="5AD87D5E"/>
    <w:lvl w:ilvl="0" w:tplc="07C0A3AE">
      <w:start w:val="9"/>
      <w:numFmt w:val="upperRoman"/>
      <w:lvlText w:val="%1."/>
      <w:lvlJc w:val="left"/>
      <w:pPr>
        <w:ind w:left="108" w:hanging="286"/>
      </w:pPr>
      <w:rPr>
        <w:rFonts w:hint="default"/>
        <w:spacing w:val="0"/>
        <w:w w:val="58"/>
        <w:lang w:val="es-ES" w:eastAsia="en-US" w:bidi="ar-SA"/>
      </w:rPr>
    </w:lvl>
    <w:lvl w:ilvl="1" w:tplc="BFE4FE38">
      <w:numFmt w:val="bullet"/>
      <w:lvlText w:val="•"/>
      <w:lvlJc w:val="left"/>
      <w:pPr>
        <w:ind w:left="316" w:hanging="286"/>
      </w:pPr>
      <w:rPr>
        <w:rFonts w:hint="default"/>
        <w:lang w:val="es-ES" w:eastAsia="en-US" w:bidi="ar-SA"/>
      </w:rPr>
    </w:lvl>
    <w:lvl w:ilvl="2" w:tplc="42622D14">
      <w:numFmt w:val="bullet"/>
      <w:lvlText w:val="•"/>
      <w:lvlJc w:val="left"/>
      <w:pPr>
        <w:ind w:left="533" w:hanging="286"/>
      </w:pPr>
      <w:rPr>
        <w:rFonts w:hint="default"/>
        <w:lang w:val="es-ES" w:eastAsia="en-US" w:bidi="ar-SA"/>
      </w:rPr>
    </w:lvl>
    <w:lvl w:ilvl="3" w:tplc="C1C2C190">
      <w:numFmt w:val="bullet"/>
      <w:lvlText w:val="•"/>
      <w:lvlJc w:val="left"/>
      <w:pPr>
        <w:ind w:left="749" w:hanging="286"/>
      </w:pPr>
      <w:rPr>
        <w:rFonts w:hint="default"/>
        <w:lang w:val="es-ES" w:eastAsia="en-US" w:bidi="ar-SA"/>
      </w:rPr>
    </w:lvl>
    <w:lvl w:ilvl="4" w:tplc="5FF6D278">
      <w:numFmt w:val="bullet"/>
      <w:lvlText w:val="•"/>
      <w:lvlJc w:val="left"/>
      <w:pPr>
        <w:ind w:left="966" w:hanging="286"/>
      </w:pPr>
      <w:rPr>
        <w:rFonts w:hint="default"/>
        <w:lang w:val="es-ES" w:eastAsia="en-US" w:bidi="ar-SA"/>
      </w:rPr>
    </w:lvl>
    <w:lvl w:ilvl="5" w:tplc="F1169B54">
      <w:numFmt w:val="bullet"/>
      <w:lvlText w:val="•"/>
      <w:lvlJc w:val="left"/>
      <w:pPr>
        <w:ind w:left="1182" w:hanging="286"/>
      </w:pPr>
      <w:rPr>
        <w:rFonts w:hint="default"/>
        <w:lang w:val="es-ES" w:eastAsia="en-US" w:bidi="ar-SA"/>
      </w:rPr>
    </w:lvl>
    <w:lvl w:ilvl="6" w:tplc="57444742">
      <w:numFmt w:val="bullet"/>
      <w:lvlText w:val="•"/>
      <w:lvlJc w:val="left"/>
      <w:pPr>
        <w:ind w:left="1399" w:hanging="286"/>
      </w:pPr>
      <w:rPr>
        <w:rFonts w:hint="default"/>
        <w:lang w:val="es-ES" w:eastAsia="en-US" w:bidi="ar-SA"/>
      </w:rPr>
    </w:lvl>
    <w:lvl w:ilvl="7" w:tplc="24761C8A">
      <w:numFmt w:val="bullet"/>
      <w:lvlText w:val="•"/>
      <w:lvlJc w:val="left"/>
      <w:pPr>
        <w:ind w:left="1615" w:hanging="286"/>
      </w:pPr>
      <w:rPr>
        <w:rFonts w:hint="default"/>
        <w:lang w:val="es-ES" w:eastAsia="en-US" w:bidi="ar-SA"/>
      </w:rPr>
    </w:lvl>
    <w:lvl w:ilvl="8" w:tplc="28385B56">
      <w:numFmt w:val="bullet"/>
      <w:lvlText w:val="•"/>
      <w:lvlJc w:val="left"/>
      <w:pPr>
        <w:ind w:left="1832" w:hanging="286"/>
      </w:pPr>
      <w:rPr>
        <w:rFonts w:hint="default"/>
        <w:lang w:val="es-ES" w:eastAsia="en-US" w:bidi="ar-SA"/>
      </w:rPr>
    </w:lvl>
  </w:abstractNum>
  <w:abstractNum w:abstractNumId="2" w15:restartNumberingAfterBreak="0">
    <w:nsid w:val="04A60073"/>
    <w:multiLevelType w:val="hybridMultilevel"/>
    <w:tmpl w:val="EC7C1682"/>
    <w:lvl w:ilvl="0" w:tplc="FF2E34EE">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A8EE616E">
      <w:numFmt w:val="bullet"/>
      <w:lvlText w:val="•"/>
      <w:lvlJc w:val="left"/>
      <w:pPr>
        <w:ind w:left="2214" w:hanging="494"/>
      </w:pPr>
      <w:rPr>
        <w:rFonts w:hint="default"/>
        <w:lang w:val="es-ES" w:eastAsia="en-US" w:bidi="ar-SA"/>
      </w:rPr>
    </w:lvl>
    <w:lvl w:ilvl="2" w:tplc="18B06EDE">
      <w:numFmt w:val="bullet"/>
      <w:lvlText w:val="•"/>
      <w:lvlJc w:val="left"/>
      <w:pPr>
        <w:ind w:left="3088" w:hanging="494"/>
      </w:pPr>
      <w:rPr>
        <w:rFonts w:hint="default"/>
        <w:lang w:val="es-ES" w:eastAsia="en-US" w:bidi="ar-SA"/>
      </w:rPr>
    </w:lvl>
    <w:lvl w:ilvl="3" w:tplc="98BC0A18">
      <w:numFmt w:val="bullet"/>
      <w:lvlText w:val="•"/>
      <w:lvlJc w:val="left"/>
      <w:pPr>
        <w:ind w:left="3962" w:hanging="494"/>
      </w:pPr>
      <w:rPr>
        <w:rFonts w:hint="default"/>
        <w:lang w:val="es-ES" w:eastAsia="en-US" w:bidi="ar-SA"/>
      </w:rPr>
    </w:lvl>
    <w:lvl w:ilvl="4" w:tplc="BA2A88F4">
      <w:numFmt w:val="bullet"/>
      <w:lvlText w:val="•"/>
      <w:lvlJc w:val="left"/>
      <w:pPr>
        <w:ind w:left="4836" w:hanging="494"/>
      </w:pPr>
      <w:rPr>
        <w:rFonts w:hint="default"/>
        <w:lang w:val="es-ES" w:eastAsia="en-US" w:bidi="ar-SA"/>
      </w:rPr>
    </w:lvl>
    <w:lvl w:ilvl="5" w:tplc="5ABC530C">
      <w:numFmt w:val="bullet"/>
      <w:lvlText w:val="•"/>
      <w:lvlJc w:val="left"/>
      <w:pPr>
        <w:ind w:left="5710" w:hanging="494"/>
      </w:pPr>
      <w:rPr>
        <w:rFonts w:hint="default"/>
        <w:lang w:val="es-ES" w:eastAsia="en-US" w:bidi="ar-SA"/>
      </w:rPr>
    </w:lvl>
    <w:lvl w:ilvl="6" w:tplc="7FAE95E0">
      <w:numFmt w:val="bullet"/>
      <w:lvlText w:val="•"/>
      <w:lvlJc w:val="left"/>
      <w:pPr>
        <w:ind w:left="6584" w:hanging="494"/>
      </w:pPr>
      <w:rPr>
        <w:rFonts w:hint="default"/>
        <w:lang w:val="es-ES" w:eastAsia="en-US" w:bidi="ar-SA"/>
      </w:rPr>
    </w:lvl>
    <w:lvl w:ilvl="7" w:tplc="4F8C00AA">
      <w:numFmt w:val="bullet"/>
      <w:lvlText w:val="•"/>
      <w:lvlJc w:val="left"/>
      <w:pPr>
        <w:ind w:left="7458" w:hanging="494"/>
      </w:pPr>
      <w:rPr>
        <w:rFonts w:hint="default"/>
        <w:lang w:val="es-ES" w:eastAsia="en-US" w:bidi="ar-SA"/>
      </w:rPr>
    </w:lvl>
    <w:lvl w:ilvl="8" w:tplc="CF605014">
      <w:numFmt w:val="bullet"/>
      <w:lvlText w:val="•"/>
      <w:lvlJc w:val="left"/>
      <w:pPr>
        <w:ind w:left="8332" w:hanging="494"/>
      </w:pPr>
      <w:rPr>
        <w:rFonts w:hint="default"/>
        <w:lang w:val="es-ES" w:eastAsia="en-US" w:bidi="ar-SA"/>
      </w:rPr>
    </w:lvl>
  </w:abstractNum>
  <w:abstractNum w:abstractNumId="3" w15:restartNumberingAfterBreak="0">
    <w:nsid w:val="0553703B"/>
    <w:multiLevelType w:val="hybridMultilevel"/>
    <w:tmpl w:val="1024959E"/>
    <w:lvl w:ilvl="0" w:tplc="73282D90">
      <w:start w:val="1"/>
      <w:numFmt w:val="upperRoman"/>
      <w:lvlText w:val="%1."/>
      <w:lvlJc w:val="left"/>
      <w:pPr>
        <w:ind w:left="336" w:hanging="176"/>
      </w:pPr>
      <w:rPr>
        <w:rFonts w:ascii="Times New Roman" w:eastAsia="Calibri" w:hAnsi="Times New Roman" w:cs="Times New Roman" w:hint="default"/>
        <w:b w:val="0"/>
        <w:bCs w:val="0"/>
        <w:i w:val="0"/>
        <w:iCs w:val="0"/>
        <w:spacing w:val="-1"/>
        <w:w w:val="100"/>
        <w:sz w:val="24"/>
        <w:szCs w:val="24"/>
        <w:lang w:val="es-ES" w:eastAsia="en-US" w:bidi="ar-SA"/>
      </w:rPr>
    </w:lvl>
    <w:lvl w:ilvl="1" w:tplc="7D0249EC">
      <w:start w:val="1"/>
      <w:numFmt w:val="lowerLetter"/>
      <w:lvlText w:val="%2)"/>
      <w:lvlJc w:val="left"/>
      <w:pPr>
        <w:ind w:left="161" w:hanging="267"/>
      </w:pPr>
      <w:rPr>
        <w:rFonts w:ascii="Times New Roman" w:eastAsia="Calibri" w:hAnsi="Times New Roman" w:cs="Times New Roman" w:hint="default"/>
        <w:b w:val="0"/>
        <w:bCs w:val="0"/>
        <w:i w:val="0"/>
        <w:iCs w:val="0"/>
        <w:spacing w:val="-1"/>
        <w:w w:val="100"/>
        <w:sz w:val="24"/>
        <w:szCs w:val="24"/>
        <w:lang w:val="es-ES" w:eastAsia="en-US" w:bidi="ar-SA"/>
      </w:rPr>
    </w:lvl>
    <w:lvl w:ilvl="2" w:tplc="2B8617D2">
      <w:numFmt w:val="bullet"/>
      <w:lvlText w:val="•"/>
      <w:lvlJc w:val="left"/>
      <w:pPr>
        <w:ind w:left="1342" w:hanging="267"/>
      </w:pPr>
      <w:rPr>
        <w:rFonts w:hint="default"/>
        <w:lang w:val="es-ES" w:eastAsia="en-US" w:bidi="ar-SA"/>
      </w:rPr>
    </w:lvl>
    <w:lvl w:ilvl="3" w:tplc="1E0AE722">
      <w:numFmt w:val="bullet"/>
      <w:lvlText w:val="•"/>
      <w:lvlJc w:val="left"/>
      <w:pPr>
        <w:ind w:left="2344" w:hanging="267"/>
      </w:pPr>
      <w:rPr>
        <w:rFonts w:hint="default"/>
        <w:lang w:val="es-ES" w:eastAsia="en-US" w:bidi="ar-SA"/>
      </w:rPr>
    </w:lvl>
    <w:lvl w:ilvl="4" w:tplc="A1DC2292">
      <w:numFmt w:val="bullet"/>
      <w:lvlText w:val="•"/>
      <w:lvlJc w:val="left"/>
      <w:pPr>
        <w:ind w:left="3346" w:hanging="267"/>
      </w:pPr>
      <w:rPr>
        <w:rFonts w:hint="default"/>
        <w:lang w:val="es-ES" w:eastAsia="en-US" w:bidi="ar-SA"/>
      </w:rPr>
    </w:lvl>
    <w:lvl w:ilvl="5" w:tplc="A8900706">
      <w:numFmt w:val="bullet"/>
      <w:lvlText w:val="•"/>
      <w:lvlJc w:val="left"/>
      <w:pPr>
        <w:ind w:left="4348" w:hanging="267"/>
      </w:pPr>
      <w:rPr>
        <w:rFonts w:hint="default"/>
        <w:lang w:val="es-ES" w:eastAsia="en-US" w:bidi="ar-SA"/>
      </w:rPr>
    </w:lvl>
    <w:lvl w:ilvl="6" w:tplc="C1A206B4">
      <w:numFmt w:val="bullet"/>
      <w:lvlText w:val="•"/>
      <w:lvlJc w:val="left"/>
      <w:pPr>
        <w:ind w:left="5351" w:hanging="267"/>
      </w:pPr>
      <w:rPr>
        <w:rFonts w:hint="default"/>
        <w:lang w:val="es-ES" w:eastAsia="en-US" w:bidi="ar-SA"/>
      </w:rPr>
    </w:lvl>
    <w:lvl w:ilvl="7" w:tplc="71600A88">
      <w:numFmt w:val="bullet"/>
      <w:lvlText w:val="•"/>
      <w:lvlJc w:val="left"/>
      <w:pPr>
        <w:ind w:left="6353" w:hanging="267"/>
      </w:pPr>
      <w:rPr>
        <w:rFonts w:hint="default"/>
        <w:lang w:val="es-ES" w:eastAsia="en-US" w:bidi="ar-SA"/>
      </w:rPr>
    </w:lvl>
    <w:lvl w:ilvl="8" w:tplc="51E2A9C4">
      <w:numFmt w:val="bullet"/>
      <w:lvlText w:val="•"/>
      <w:lvlJc w:val="left"/>
      <w:pPr>
        <w:ind w:left="7355" w:hanging="267"/>
      </w:pPr>
      <w:rPr>
        <w:rFonts w:hint="default"/>
        <w:lang w:val="es-ES" w:eastAsia="en-US" w:bidi="ar-SA"/>
      </w:rPr>
    </w:lvl>
  </w:abstractNum>
  <w:abstractNum w:abstractNumId="4" w15:restartNumberingAfterBreak="0">
    <w:nsid w:val="09413666"/>
    <w:multiLevelType w:val="hybridMultilevel"/>
    <w:tmpl w:val="D2CEA7B4"/>
    <w:lvl w:ilvl="0" w:tplc="1B6AF966">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812E1FD6">
      <w:numFmt w:val="bullet"/>
      <w:lvlText w:val="•"/>
      <w:lvlJc w:val="left"/>
      <w:pPr>
        <w:ind w:left="2214" w:hanging="494"/>
      </w:pPr>
      <w:rPr>
        <w:rFonts w:hint="default"/>
        <w:lang w:val="es-ES" w:eastAsia="en-US" w:bidi="ar-SA"/>
      </w:rPr>
    </w:lvl>
    <w:lvl w:ilvl="2" w:tplc="C13A6354">
      <w:numFmt w:val="bullet"/>
      <w:lvlText w:val="•"/>
      <w:lvlJc w:val="left"/>
      <w:pPr>
        <w:ind w:left="3088" w:hanging="494"/>
      </w:pPr>
      <w:rPr>
        <w:rFonts w:hint="default"/>
        <w:lang w:val="es-ES" w:eastAsia="en-US" w:bidi="ar-SA"/>
      </w:rPr>
    </w:lvl>
    <w:lvl w:ilvl="3" w:tplc="159C860E">
      <w:numFmt w:val="bullet"/>
      <w:lvlText w:val="•"/>
      <w:lvlJc w:val="left"/>
      <w:pPr>
        <w:ind w:left="3962" w:hanging="494"/>
      </w:pPr>
      <w:rPr>
        <w:rFonts w:hint="default"/>
        <w:lang w:val="es-ES" w:eastAsia="en-US" w:bidi="ar-SA"/>
      </w:rPr>
    </w:lvl>
    <w:lvl w:ilvl="4" w:tplc="25EC45EC">
      <w:numFmt w:val="bullet"/>
      <w:lvlText w:val="•"/>
      <w:lvlJc w:val="left"/>
      <w:pPr>
        <w:ind w:left="4836" w:hanging="494"/>
      </w:pPr>
      <w:rPr>
        <w:rFonts w:hint="default"/>
        <w:lang w:val="es-ES" w:eastAsia="en-US" w:bidi="ar-SA"/>
      </w:rPr>
    </w:lvl>
    <w:lvl w:ilvl="5" w:tplc="CFB882AA">
      <w:numFmt w:val="bullet"/>
      <w:lvlText w:val="•"/>
      <w:lvlJc w:val="left"/>
      <w:pPr>
        <w:ind w:left="5710" w:hanging="494"/>
      </w:pPr>
      <w:rPr>
        <w:rFonts w:hint="default"/>
        <w:lang w:val="es-ES" w:eastAsia="en-US" w:bidi="ar-SA"/>
      </w:rPr>
    </w:lvl>
    <w:lvl w:ilvl="6" w:tplc="3DC8941C">
      <w:numFmt w:val="bullet"/>
      <w:lvlText w:val="•"/>
      <w:lvlJc w:val="left"/>
      <w:pPr>
        <w:ind w:left="6584" w:hanging="494"/>
      </w:pPr>
      <w:rPr>
        <w:rFonts w:hint="default"/>
        <w:lang w:val="es-ES" w:eastAsia="en-US" w:bidi="ar-SA"/>
      </w:rPr>
    </w:lvl>
    <w:lvl w:ilvl="7" w:tplc="6E842884">
      <w:numFmt w:val="bullet"/>
      <w:lvlText w:val="•"/>
      <w:lvlJc w:val="left"/>
      <w:pPr>
        <w:ind w:left="7458" w:hanging="494"/>
      </w:pPr>
      <w:rPr>
        <w:rFonts w:hint="default"/>
        <w:lang w:val="es-ES" w:eastAsia="en-US" w:bidi="ar-SA"/>
      </w:rPr>
    </w:lvl>
    <w:lvl w:ilvl="8" w:tplc="BD2A7270">
      <w:numFmt w:val="bullet"/>
      <w:lvlText w:val="•"/>
      <w:lvlJc w:val="left"/>
      <w:pPr>
        <w:ind w:left="8332" w:hanging="494"/>
      </w:pPr>
      <w:rPr>
        <w:rFonts w:hint="default"/>
        <w:lang w:val="es-ES" w:eastAsia="en-US" w:bidi="ar-SA"/>
      </w:rPr>
    </w:lvl>
  </w:abstractNum>
  <w:abstractNum w:abstractNumId="5" w15:restartNumberingAfterBreak="0">
    <w:nsid w:val="13CE6816"/>
    <w:multiLevelType w:val="hybridMultilevel"/>
    <w:tmpl w:val="9A927110"/>
    <w:lvl w:ilvl="0" w:tplc="2F228C80">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0F8E32FC">
      <w:start w:val="1"/>
      <w:numFmt w:val="lowerLetter"/>
      <w:lvlText w:val="(%2)"/>
      <w:lvlJc w:val="left"/>
      <w:pPr>
        <w:ind w:left="1504" w:hanging="525"/>
      </w:pPr>
      <w:rPr>
        <w:rFonts w:ascii="Times New Roman" w:eastAsia="Arial MT" w:hAnsi="Times New Roman" w:cs="Times New Roman" w:hint="default"/>
        <w:b w:val="0"/>
        <w:bCs w:val="0"/>
        <w:i w:val="0"/>
        <w:iCs w:val="0"/>
        <w:spacing w:val="-1"/>
        <w:w w:val="100"/>
        <w:sz w:val="24"/>
        <w:szCs w:val="24"/>
        <w:lang w:val="es-ES" w:eastAsia="en-US" w:bidi="ar-SA"/>
      </w:rPr>
    </w:lvl>
    <w:lvl w:ilvl="2" w:tplc="20466FEA">
      <w:numFmt w:val="bullet"/>
      <w:lvlText w:val="•"/>
      <w:lvlJc w:val="left"/>
      <w:pPr>
        <w:ind w:left="2453" w:hanging="525"/>
      </w:pPr>
      <w:rPr>
        <w:rFonts w:hint="default"/>
        <w:lang w:val="es-ES" w:eastAsia="en-US" w:bidi="ar-SA"/>
      </w:rPr>
    </w:lvl>
    <w:lvl w:ilvl="3" w:tplc="D322452A">
      <w:numFmt w:val="bullet"/>
      <w:lvlText w:val="•"/>
      <w:lvlJc w:val="left"/>
      <w:pPr>
        <w:ind w:left="3406" w:hanging="525"/>
      </w:pPr>
      <w:rPr>
        <w:rFonts w:hint="default"/>
        <w:lang w:val="es-ES" w:eastAsia="en-US" w:bidi="ar-SA"/>
      </w:rPr>
    </w:lvl>
    <w:lvl w:ilvl="4" w:tplc="C49889BC">
      <w:numFmt w:val="bullet"/>
      <w:lvlText w:val="•"/>
      <w:lvlJc w:val="left"/>
      <w:pPr>
        <w:ind w:left="4360" w:hanging="525"/>
      </w:pPr>
      <w:rPr>
        <w:rFonts w:hint="default"/>
        <w:lang w:val="es-ES" w:eastAsia="en-US" w:bidi="ar-SA"/>
      </w:rPr>
    </w:lvl>
    <w:lvl w:ilvl="5" w:tplc="7BB44828">
      <w:numFmt w:val="bullet"/>
      <w:lvlText w:val="•"/>
      <w:lvlJc w:val="left"/>
      <w:pPr>
        <w:ind w:left="5313" w:hanging="525"/>
      </w:pPr>
      <w:rPr>
        <w:rFonts w:hint="default"/>
        <w:lang w:val="es-ES" w:eastAsia="en-US" w:bidi="ar-SA"/>
      </w:rPr>
    </w:lvl>
    <w:lvl w:ilvl="6" w:tplc="7AF6CC90">
      <w:numFmt w:val="bullet"/>
      <w:lvlText w:val="•"/>
      <w:lvlJc w:val="left"/>
      <w:pPr>
        <w:ind w:left="6266" w:hanging="525"/>
      </w:pPr>
      <w:rPr>
        <w:rFonts w:hint="default"/>
        <w:lang w:val="es-ES" w:eastAsia="en-US" w:bidi="ar-SA"/>
      </w:rPr>
    </w:lvl>
    <w:lvl w:ilvl="7" w:tplc="3B2C7478">
      <w:numFmt w:val="bullet"/>
      <w:lvlText w:val="•"/>
      <w:lvlJc w:val="left"/>
      <w:pPr>
        <w:ind w:left="7220" w:hanging="525"/>
      </w:pPr>
      <w:rPr>
        <w:rFonts w:hint="default"/>
        <w:lang w:val="es-ES" w:eastAsia="en-US" w:bidi="ar-SA"/>
      </w:rPr>
    </w:lvl>
    <w:lvl w:ilvl="8" w:tplc="9C2CE90E">
      <w:numFmt w:val="bullet"/>
      <w:lvlText w:val="•"/>
      <w:lvlJc w:val="left"/>
      <w:pPr>
        <w:ind w:left="8173" w:hanging="525"/>
      </w:pPr>
      <w:rPr>
        <w:rFonts w:hint="default"/>
        <w:lang w:val="es-ES" w:eastAsia="en-US" w:bidi="ar-SA"/>
      </w:rPr>
    </w:lvl>
  </w:abstractNum>
  <w:abstractNum w:abstractNumId="6" w15:restartNumberingAfterBreak="0">
    <w:nsid w:val="143C7479"/>
    <w:multiLevelType w:val="hybridMultilevel"/>
    <w:tmpl w:val="FEDE372C"/>
    <w:lvl w:ilvl="0" w:tplc="23C00450">
      <w:start w:val="9"/>
      <w:numFmt w:val="upperRoman"/>
      <w:lvlText w:val="%1."/>
      <w:lvlJc w:val="left"/>
      <w:pPr>
        <w:ind w:left="621" w:hanging="360"/>
      </w:pPr>
      <w:rPr>
        <w:rFonts w:ascii="Times New Roman" w:eastAsia="Arial MT" w:hAnsi="Times New Roman" w:cs="Times New Roman" w:hint="default"/>
        <w:b w:val="0"/>
        <w:bCs w:val="0"/>
        <w:i w:val="0"/>
        <w:iCs w:val="0"/>
        <w:spacing w:val="-2"/>
        <w:w w:val="100"/>
        <w:sz w:val="24"/>
        <w:szCs w:val="24"/>
        <w:lang w:val="es-ES" w:eastAsia="en-US" w:bidi="ar-SA"/>
      </w:rPr>
    </w:lvl>
    <w:lvl w:ilvl="1" w:tplc="8F8EE5F4">
      <w:numFmt w:val="bullet"/>
      <w:lvlText w:val="•"/>
      <w:lvlJc w:val="left"/>
      <w:pPr>
        <w:ind w:left="1494" w:hanging="360"/>
      </w:pPr>
      <w:rPr>
        <w:rFonts w:hint="default"/>
        <w:lang w:val="es-ES" w:eastAsia="en-US" w:bidi="ar-SA"/>
      </w:rPr>
    </w:lvl>
    <w:lvl w:ilvl="2" w:tplc="73D2B90A">
      <w:numFmt w:val="bullet"/>
      <w:lvlText w:val="•"/>
      <w:lvlJc w:val="left"/>
      <w:pPr>
        <w:ind w:left="2368" w:hanging="360"/>
      </w:pPr>
      <w:rPr>
        <w:rFonts w:hint="default"/>
        <w:lang w:val="es-ES" w:eastAsia="en-US" w:bidi="ar-SA"/>
      </w:rPr>
    </w:lvl>
    <w:lvl w:ilvl="3" w:tplc="6DCA7602">
      <w:numFmt w:val="bullet"/>
      <w:lvlText w:val="•"/>
      <w:lvlJc w:val="left"/>
      <w:pPr>
        <w:ind w:left="3242" w:hanging="360"/>
      </w:pPr>
      <w:rPr>
        <w:rFonts w:hint="default"/>
        <w:lang w:val="es-ES" w:eastAsia="en-US" w:bidi="ar-SA"/>
      </w:rPr>
    </w:lvl>
    <w:lvl w:ilvl="4" w:tplc="8514CF12">
      <w:numFmt w:val="bullet"/>
      <w:lvlText w:val="•"/>
      <w:lvlJc w:val="left"/>
      <w:pPr>
        <w:ind w:left="4116" w:hanging="360"/>
      </w:pPr>
      <w:rPr>
        <w:rFonts w:hint="default"/>
        <w:lang w:val="es-ES" w:eastAsia="en-US" w:bidi="ar-SA"/>
      </w:rPr>
    </w:lvl>
    <w:lvl w:ilvl="5" w:tplc="A0AA1D30">
      <w:numFmt w:val="bullet"/>
      <w:lvlText w:val="•"/>
      <w:lvlJc w:val="left"/>
      <w:pPr>
        <w:ind w:left="4990" w:hanging="360"/>
      </w:pPr>
      <w:rPr>
        <w:rFonts w:hint="default"/>
        <w:lang w:val="es-ES" w:eastAsia="en-US" w:bidi="ar-SA"/>
      </w:rPr>
    </w:lvl>
    <w:lvl w:ilvl="6" w:tplc="1510479E">
      <w:numFmt w:val="bullet"/>
      <w:lvlText w:val="•"/>
      <w:lvlJc w:val="left"/>
      <w:pPr>
        <w:ind w:left="5864" w:hanging="360"/>
      </w:pPr>
      <w:rPr>
        <w:rFonts w:hint="default"/>
        <w:lang w:val="es-ES" w:eastAsia="en-US" w:bidi="ar-SA"/>
      </w:rPr>
    </w:lvl>
    <w:lvl w:ilvl="7" w:tplc="0C02238C">
      <w:numFmt w:val="bullet"/>
      <w:lvlText w:val="•"/>
      <w:lvlJc w:val="left"/>
      <w:pPr>
        <w:ind w:left="6738" w:hanging="360"/>
      </w:pPr>
      <w:rPr>
        <w:rFonts w:hint="default"/>
        <w:lang w:val="es-ES" w:eastAsia="en-US" w:bidi="ar-SA"/>
      </w:rPr>
    </w:lvl>
    <w:lvl w:ilvl="8" w:tplc="FB72CC92">
      <w:numFmt w:val="bullet"/>
      <w:lvlText w:val="•"/>
      <w:lvlJc w:val="left"/>
      <w:pPr>
        <w:ind w:left="7612" w:hanging="360"/>
      </w:pPr>
      <w:rPr>
        <w:rFonts w:hint="default"/>
        <w:lang w:val="es-ES" w:eastAsia="en-US" w:bidi="ar-SA"/>
      </w:rPr>
    </w:lvl>
  </w:abstractNum>
  <w:abstractNum w:abstractNumId="7" w15:restartNumberingAfterBreak="0">
    <w:nsid w:val="16E44B23"/>
    <w:multiLevelType w:val="hybridMultilevel"/>
    <w:tmpl w:val="9970D6FE"/>
    <w:lvl w:ilvl="0" w:tplc="768C715E">
      <w:start w:val="1"/>
      <w:numFmt w:val="upperLetter"/>
      <w:lvlText w:val="%1."/>
      <w:lvlJc w:val="left"/>
      <w:pPr>
        <w:ind w:left="917" w:hanging="360"/>
      </w:pPr>
      <w:rPr>
        <w:rFonts w:ascii="Tahoma" w:eastAsia="Tahoma" w:hAnsi="Tahoma" w:cs="Tahoma" w:hint="default"/>
        <w:b/>
        <w:bCs/>
        <w:i w:val="0"/>
        <w:iCs w:val="0"/>
        <w:spacing w:val="-1"/>
        <w:w w:val="102"/>
        <w:sz w:val="22"/>
        <w:szCs w:val="22"/>
        <w:lang w:val="es-ES" w:eastAsia="en-US" w:bidi="ar-SA"/>
      </w:rPr>
    </w:lvl>
    <w:lvl w:ilvl="1" w:tplc="85A218F0">
      <w:numFmt w:val="bullet"/>
      <w:lvlText w:val="•"/>
      <w:lvlJc w:val="left"/>
      <w:pPr>
        <w:ind w:left="1872" w:hanging="360"/>
      </w:pPr>
      <w:rPr>
        <w:rFonts w:hint="default"/>
        <w:lang w:val="es-ES" w:eastAsia="en-US" w:bidi="ar-SA"/>
      </w:rPr>
    </w:lvl>
    <w:lvl w:ilvl="2" w:tplc="F274CC2A">
      <w:numFmt w:val="bullet"/>
      <w:lvlText w:val="•"/>
      <w:lvlJc w:val="left"/>
      <w:pPr>
        <w:ind w:left="2824" w:hanging="360"/>
      </w:pPr>
      <w:rPr>
        <w:rFonts w:hint="default"/>
        <w:lang w:val="es-ES" w:eastAsia="en-US" w:bidi="ar-SA"/>
      </w:rPr>
    </w:lvl>
    <w:lvl w:ilvl="3" w:tplc="EBD2589A">
      <w:numFmt w:val="bullet"/>
      <w:lvlText w:val="•"/>
      <w:lvlJc w:val="left"/>
      <w:pPr>
        <w:ind w:left="3776" w:hanging="360"/>
      </w:pPr>
      <w:rPr>
        <w:rFonts w:hint="default"/>
        <w:lang w:val="es-ES" w:eastAsia="en-US" w:bidi="ar-SA"/>
      </w:rPr>
    </w:lvl>
    <w:lvl w:ilvl="4" w:tplc="7B944F44">
      <w:numFmt w:val="bullet"/>
      <w:lvlText w:val="•"/>
      <w:lvlJc w:val="left"/>
      <w:pPr>
        <w:ind w:left="4728" w:hanging="360"/>
      </w:pPr>
      <w:rPr>
        <w:rFonts w:hint="default"/>
        <w:lang w:val="es-ES" w:eastAsia="en-US" w:bidi="ar-SA"/>
      </w:rPr>
    </w:lvl>
    <w:lvl w:ilvl="5" w:tplc="420C55A8">
      <w:numFmt w:val="bullet"/>
      <w:lvlText w:val="•"/>
      <w:lvlJc w:val="left"/>
      <w:pPr>
        <w:ind w:left="5680" w:hanging="360"/>
      </w:pPr>
      <w:rPr>
        <w:rFonts w:hint="default"/>
        <w:lang w:val="es-ES" w:eastAsia="en-US" w:bidi="ar-SA"/>
      </w:rPr>
    </w:lvl>
    <w:lvl w:ilvl="6" w:tplc="A45C10EC">
      <w:numFmt w:val="bullet"/>
      <w:lvlText w:val="•"/>
      <w:lvlJc w:val="left"/>
      <w:pPr>
        <w:ind w:left="6632" w:hanging="360"/>
      </w:pPr>
      <w:rPr>
        <w:rFonts w:hint="default"/>
        <w:lang w:val="es-ES" w:eastAsia="en-US" w:bidi="ar-SA"/>
      </w:rPr>
    </w:lvl>
    <w:lvl w:ilvl="7" w:tplc="9A1EF8C4">
      <w:numFmt w:val="bullet"/>
      <w:lvlText w:val="•"/>
      <w:lvlJc w:val="left"/>
      <w:pPr>
        <w:ind w:left="7584" w:hanging="360"/>
      </w:pPr>
      <w:rPr>
        <w:rFonts w:hint="default"/>
        <w:lang w:val="es-ES" w:eastAsia="en-US" w:bidi="ar-SA"/>
      </w:rPr>
    </w:lvl>
    <w:lvl w:ilvl="8" w:tplc="11A666F8">
      <w:numFmt w:val="bullet"/>
      <w:lvlText w:val="•"/>
      <w:lvlJc w:val="left"/>
      <w:pPr>
        <w:ind w:left="8536" w:hanging="360"/>
      </w:pPr>
      <w:rPr>
        <w:rFonts w:hint="default"/>
        <w:lang w:val="es-ES" w:eastAsia="en-US" w:bidi="ar-SA"/>
      </w:rPr>
    </w:lvl>
  </w:abstractNum>
  <w:abstractNum w:abstractNumId="8" w15:restartNumberingAfterBreak="0">
    <w:nsid w:val="215578EE"/>
    <w:multiLevelType w:val="multilevel"/>
    <w:tmpl w:val="356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B4134"/>
    <w:multiLevelType w:val="hybridMultilevel"/>
    <w:tmpl w:val="2CFAD03E"/>
    <w:lvl w:ilvl="0" w:tplc="94C828E0">
      <w:start w:val="1"/>
      <w:numFmt w:val="upperRoman"/>
      <w:lvlText w:val="%1."/>
      <w:lvlJc w:val="left"/>
      <w:pPr>
        <w:ind w:left="161" w:hanging="173"/>
      </w:pPr>
      <w:rPr>
        <w:rFonts w:hint="default"/>
        <w:spacing w:val="0"/>
        <w:w w:val="100"/>
        <w:lang w:val="es-ES" w:eastAsia="en-US" w:bidi="ar-SA"/>
      </w:rPr>
    </w:lvl>
    <w:lvl w:ilvl="1" w:tplc="A29A98E8">
      <w:numFmt w:val="bullet"/>
      <w:lvlText w:val="•"/>
      <w:lvlJc w:val="left"/>
      <w:pPr>
        <w:ind w:left="1080" w:hanging="173"/>
      </w:pPr>
      <w:rPr>
        <w:rFonts w:hint="default"/>
        <w:lang w:val="es-ES" w:eastAsia="en-US" w:bidi="ar-SA"/>
      </w:rPr>
    </w:lvl>
    <w:lvl w:ilvl="2" w:tplc="6D5CFFF0">
      <w:numFmt w:val="bullet"/>
      <w:lvlText w:val="•"/>
      <w:lvlJc w:val="left"/>
      <w:pPr>
        <w:ind w:left="2000" w:hanging="173"/>
      </w:pPr>
      <w:rPr>
        <w:rFonts w:hint="default"/>
        <w:lang w:val="es-ES" w:eastAsia="en-US" w:bidi="ar-SA"/>
      </w:rPr>
    </w:lvl>
    <w:lvl w:ilvl="3" w:tplc="5FF6C6DC">
      <w:numFmt w:val="bullet"/>
      <w:lvlText w:val="•"/>
      <w:lvlJc w:val="left"/>
      <w:pPr>
        <w:ind w:left="2920" w:hanging="173"/>
      </w:pPr>
      <w:rPr>
        <w:rFonts w:hint="default"/>
        <w:lang w:val="es-ES" w:eastAsia="en-US" w:bidi="ar-SA"/>
      </w:rPr>
    </w:lvl>
    <w:lvl w:ilvl="4" w:tplc="833AEF6A">
      <w:numFmt w:val="bullet"/>
      <w:lvlText w:val="•"/>
      <w:lvlJc w:val="left"/>
      <w:pPr>
        <w:ind w:left="3840" w:hanging="173"/>
      </w:pPr>
      <w:rPr>
        <w:rFonts w:hint="default"/>
        <w:lang w:val="es-ES" w:eastAsia="en-US" w:bidi="ar-SA"/>
      </w:rPr>
    </w:lvl>
    <w:lvl w:ilvl="5" w:tplc="4EBE44DA">
      <w:numFmt w:val="bullet"/>
      <w:lvlText w:val="•"/>
      <w:lvlJc w:val="left"/>
      <w:pPr>
        <w:ind w:left="4760" w:hanging="173"/>
      </w:pPr>
      <w:rPr>
        <w:rFonts w:hint="default"/>
        <w:lang w:val="es-ES" w:eastAsia="en-US" w:bidi="ar-SA"/>
      </w:rPr>
    </w:lvl>
    <w:lvl w:ilvl="6" w:tplc="B3F43F3C">
      <w:numFmt w:val="bullet"/>
      <w:lvlText w:val="•"/>
      <w:lvlJc w:val="left"/>
      <w:pPr>
        <w:ind w:left="5680" w:hanging="173"/>
      </w:pPr>
      <w:rPr>
        <w:rFonts w:hint="default"/>
        <w:lang w:val="es-ES" w:eastAsia="en-US" w:bidi="ar-SA"/>
      </w:rPr>
    </w:lvl>
    <w:lvl w:ilvl="7" w:tplc="33FCB464">
      <w:numFmt w:val="bullet"/>
      <w:lvlText w:val="•"/>
      <w:lvlJc w:val="left"/>
      <w:pPr>
        <w:ind w:left="6600" w:hanging="173"/>
      </w:pPr>
      <w:rPr>
        <w:rFonts w:hint="default"/>
        <w:lang w:val="es-ES" w:eastAsia="en-US" w:bidi="ar-SA"/>
      </w:rPr>
    </w:lvl>
    <w:lvl w:ilvl="8" w:tplc="0526FA80">
      <w:numFmt w:val="bullet"/>
      <w:lvlText w:val="•"/>
      <w:lvlJc w:val="left"/>
      <w:pPr>
        <w:ind w:left="7520" w:hanging="173"/>
      </w:pPr>
      <w:rPr>
        <w:rFonts w:hint="default"/>
        <w:lang w:val="es-ES" w:eastAsia="en-US" w:bidi="ar-SA"/>
      </w:rPr>
    </w:lvl>
  </w:abstractNum>
  <w:abstractNum w:abstractNumId="10" w15:restartNumberingAfterBreak="0">
    <w:nsid w:val="23B870B8"/>
    <w:multiLevelType w:val="hybridMultilevel"/>
    <w:tmpl w:val="55D8BF54"/>
    <w:lvl w:ilvl="0" w:tplc="AD8A32DE">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257ECFCE">
      <w:numFmt w:val="bullet"/>
      <w:lvlText w:val="•"/>
      <w:lvlJc w:val="left"/>
      <w:pPr>
        <w:ind w:left="2214" w:hanging="494"/>
      </w:pPr>
      <w:rPr>
        <w:rFonts w:hint="default"/>
        <w:lang w:val="es-ES" w:eastAsia="en-US" w:bidi="ar-SA"/>
      </w:rPr>
    </w:lvl>
    <w:lvl w:ilvl="2" w:tplc="BC861790">
      <w:numFmt w:val="bullet"/>
      <w:lvlText w:val="•"/>
      <w:lvlJc w:val="left"/>
      <w:pPr>
        <w:ind w:left="3088" w:hanging="494"/>
      </w:pPr>
      <w:rPr>
        <w:rFonts w:hint="default"/>
        <w:lang w:val="es-ES" w:eastAsia="en-US" w:bidi="ar-SA"/>
      </w:rPr>
    </w:lvl>
    <w:lvl w:ilvl="3" w:tplc="3D681C7E">
      <w:numFmt w:val="bullet"/>
      <w:lvlText w:val="•"/>
      <w:lvlJc w:val="left"/>
      <w:pPr>
        <w:ind w:left="3962" w:hanging="494"/>
      </w:pPr>
      <w:rPr>
        <w:rFonts w:hint="default"/>
        <w:lang w:val="es-ES" w:eastAsia="en-US" w:bidi="ar-SA"/>
      </w:rPr>
    </w:lvl>
    <w:lvl w:ilvl="4" w:tplc="6F3AA112">
      <w:numFmt w:val="bullet"/>
      <w:lvlText w:val="•"/>
      <w:lvlJc w:val="left"/>
      <w:pPr>
        <w:ind w:left="4836" w:hanging="494"/>
      </w:pPr>
      <w:rPr>
        <w:rFonts w:hint="default"/>
        <w:lang w:val="es-ES" w:eastAsia="en-US" w:bidi="ar-SA"/>
      </w:rPr>
    </w:lvl>
    <w:lvl w:ilvl="5" w:tplc="A8C4FE9C">
      <w:numFmt w:val="bullet"/>
      <w:lvlText w:val="•"/>
      <w:lvlJc w:val="left"/>
      <w:pPr>
        <w:ind w:left="5710" w:hanging="494"/>
      </w:pPr>
      <w:rPr>
        <w:rFonts w:hint="default"/>
        <w:lang w:val="es-ES" w:eastAsia="en-US" w:bidi="ar-SA"/>
      </w:rPr>
    </w:lvl>
    <w:lvl w:ilvl="6" w:tplc="53763F76">
      <w:numFmt w:val="bullet"/>
      <w:lvlText w:val="•"/>
      <w:lvlJc w:val="left"/>
      <w:pPr>
        <w:ind w:left="6584" w:hanging="494"/>
      </w:pPr>
      <w:rPr>
        <w:rFonts w:hint="default"/>
        <w:lang w:val="es-ES" w:eastAsia="en-US" w:bidi="ar-SA"/>
      </w:rPr>
    </w:lvl>
    <w:lvl w:ilvl="7" w:tplc="02364298">
      <w:numFmt w:val="bullet"/>
      <w:lvlText w:val="•"/>
      <w:lvlJc w:val="left"/>
      <w:pPr>
        <w:ind w:left="7458" w:hanging="494"/>
      </w:pPr>
      <w:rPr>
        <w:rFonts w:hint="default"/>
        <w:lang w:val="es-ES" w:eastAsia="en-US" w:bidi="ar-SA"/>
      </w:rPr>
    </w:lvl>
    <w:lvl w:ilvl="8" w:tplc="4D1CA11E">
      <w:numFmt w:val="bullet"/>
      <w:lvlText w:val="•"/>
      <w:lvlJc w:val="left"/>
      <w:pPr>
        <w:ind w:left="8332" w:hanging="494"/>
      </w:pPr>
      <w:rPr>
        <w:rFonts w:hint="default"/>
        <w:lang w:val="es-ES" w:eastAsia="en-US" w:bidi="ar-SA"/>
      </w:rPr>
    </w:lvl>
  </w:abstractNum>
  <w:abstractNum w:abstractNumId="11" w15:restartNumberingAfterBreak="0">
    <w:nsid w:val="2605469F"/>
    <w:multiLevelType w:val="hybridMultilevel"/>
    <w:tmpl w:val="CC1E39EE"/>
    <w:lvl w:ilvl="0" w:tplc="D0108842">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0EF2C79C">
      <w:numFmt w:val="bullet"/>
      <w:lvlText w:val="•"/>
      <w:lvlJc w:val="left"/>
      <w:pPr>
        <w:ind w:left="2214" w:hanging="494"/>
      </w:pPr>
      <w:rPr>
        <w:rFonts w:hint="default"/>
        <w:lang w:val="es-ES" w:eastAsia="en-US" w:bidi="ar-SA"/>
      </w:rPr>
    </w:lvl>
    <w:lvl w:ilvl="2" w:tplc="6A189684">
      <w:numFmt w:val="bullet"/>
      <w:lvlText w:val="•"/>
      <w:lvlJc w:val="left"/>
      <w:pPr>
        <w:ind w:left="3088" w:hanging="494"/>
      </w:pPr>
      <w:rPr>
        <w:rFonts w:hint="default"/>
        <w:lang w:val="es-ES" w:eastAsia="en-US" w:bidi="ar-SA"/>
      </w:rPr>
    </w:lvl>
    <w:lvl w:ilvl="3" w:tplc="A9522746">
      <w:numFmt w:val="bullet"/>
      <w:lvlText w:val="•"/>
      <w:lvlJc w:val="left"/>
      <w:pPr>
        <w:ind w:left="3962" w:hanging="494"/>
      </w:pPr>
      <w:rPr>
        <w:rFonts w:hint="default"/>
        <w:lang w:val="es-ES" w:eastAsia="en-US" w:bidi="ar-SA"/>
      </w:rPr>
    </w:lvl>
    <w:lvl w:ilvl="4" w:tplc="1470556E">
      <w:numFmt w:val="bullet"/>
      <w:lvlText w:val="•"/>
      <w:lvlJc w:val="left"/>
      <w:pPr>
        <w:ind w:left="4836" w:hanging="494"/>
      </w:pPr>
      <w:rPr>
        <w:rFonts w:hint="default"/>
        <w:lang w:val="es-ES" w:eastAsia="en-US" w:bidi="ar-SA"/>
      </w:rPr>
    </w:lvl>
    <w:lvl w:ilvl="5" w:tplc="BF3CD1EA">
      <w:numFmt w:val="bullet"/>
      <w:lvlText w:val="•"/>
      <w:lvlJc w:val="left"/>
      <w:pPr>
        <w:ind w:left="5710" w:hanging="494"/>
      </w:pPr>
      <w:rPr>
        <w:rFonts w:hint="default"/>
        <w:lang w:val="es-ES" w:eastAsia="en-US" w:bidi="ar-SA"/>
      </w:rPr>
    </w:lvl>
    <w:lvl w:ilvl="6" w:tplc="816A354C">
      <w:numFmt w:val="bullet"/>
      <w:lvlText w:val="•"/>
      <w:lvlJc w:val="left"/>
      <w:pPr>
        <w:ind w:left="6584" w:hanging="494"/>
      </w:pPr>
      <w:rPr>
        <w:rFonts w:hint="default"/>
        <w:lang w:val="es-ES" w:eastAsia="en-US" w:bidi="ar-SA"/>
      </w:rPr>
    </w:lvl>
    <w:lvl w:ilvl="7" w:tplc="10E813A2">
      <w:numFmt w:val="bullet"/>
      <w:lvlText w:val="•"/>
      <w:lvlJc w:val="left"/>
      <w:pPr>
        <w:ind w:left="7458" w:hanging="494"/>
      </w:pPr>
      <w:rPr>
        <w:rFonts w:hint="default"/>
        <w:lang w:val="es-ES" w:eastAsia="en-US" w:bidi="ar-SA"/>
      </w:rPr>
    </w:lvl>
    <w:lvl w:ilvl="8" w:tplc="9C60947C">
      <w:numFmt w:val="bullet"/>
      <w:lvlText w:val="•"/>
      <w:lvlJc w:val="left"/>
      <w:pPr>
        <w:ind w:left="8332" w:hanging="494"/>
      </w:pPr>
      <w:rPr>
        <w:rFonts w:hint="default"/>
        <w:lang w:val="es-ES" w:eastAsia="en-US" w:bidi="ar-SA"/>
      </w:rPr>
    </w:lvl>
  </w:abstractNum>
  <w:abstractNum w:abstractNumId="12" w15:restartNumberingAfterBreak="0">
    <w:nsid w:val="26EB4AF8"/>
    <w:multiLevelType w:val="hybridMultilevel"/>
    <w:tmpl w:val="79623C46"/>
    <w:lvl w:ilvl="0" w:tplc="821E609C">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CE80A488">
      <w:start w:val="1"/>
      <w:numFmt w:val="lowerLetter"/>
      <w:lvlText w:val="%2)"/>
      <w:lvlJc w:val="left"/>
      <w:pPr>
        <w:ind w:left="1339" w:hanging="360"/>
      </w:pPr>
      <w:rPr>
        <w:rFonts w:ascii="Times New Roman" w:eastAsia="Arial MT" w:hAnsi="Times New Roman" w:cs="Times New Roman" w:hint="default"/>
        <w:b w:val="0"/>
        <w:bCs w:val="0"/>
        <w:i w:val="0"/>
        <w:iCs w:val="0"/>
        <w:spacing w:val="0"/>
        <w:w w:val="100"/>
        <w:sz w:val="24"/>
        <w:szCs w:val="24"/>
        <w:lang w:val="es-ES" w:eastAsia="en-US" w:bidi="ar-SA"/>
      </w:rPr>
    </w:lvl>
    <w:lvl w:ilvl="2" w:tplc="C816A662">
      <w:numFmt w:val="bullet"/>
      <w:lvlText w:val="•"/>
      <w:lvlJc w:val="left"/>
      <w:pPr>
        <w:ind w:left="3088" w:hanging="360"/>
      </w:pPr>
      <w:rPr>
        <w:rFonts w:hint="default"/>
        <w:lang w:val="es-ES" w:eastAsia="en-US" w:bidi="ar-SA"/>
      </w:rPr>
    </w:lvl>
    <w:lvl w:ilvl="3" w:tplc="7E284D5E">
      <w:numFmt w:val="bullet"/>
      <w:lvlText w:val="•"/>
      <w:lvlJc w:val="left"/>
      <w:pPr>
        <w:ind w:left="3962" w:hanging="360"/>
      </w:pPr>
      <w:rPr>
        <w:rFonts w:hint="default"/>
        <w:lang w:val="es-ES" w:eastAsia="en-US" w:bidi="ar-SA"/>
      </w:rPr>
    </w:lvl>
    <w:lvl w:ilvl="4" w:tplc="7672739A">
      <w:numFmt w:val="bullet"/>
      <w:lvlText w:val="•"/>
      <w:lvlJc w:val="left"/>
      <w:pPr>
        <w:ind w:left="4836" w:hanging="360"/>
      </w:pPr>
      <w:rPr>
        <w:rFonts w:hint="default"/>
        <w:lang w:val="es-ES" w:eastAsia="en-US" w:bidi="ar-SA"/>
      </w:rPr>
    </w:lvl>
    <w:lvl w:ilvl="5" w:tplc="48F20148">
      <w:numFmt w:val="bullet"/>
      <w:lvlText w:val="•"/>
      <w:lvlJc w:val="left"/>
      <w:pPr>
        <w:ind w:left="5710" w:hanging="360"/>
      </w:pPr>
      <w:rPr>
        <w:rFonts w:hint="default"/>
        <w:lang w:val="es-ES" w:eastAsia="en-US" w:bidi="ar-SA"/>
      </w:rPr>
    </w:lvl>
    <w:lvl w:ilvl="6" w:tplc="64CC61BC">
      <w:numFmt w:val="bullet"/>
      <w:lvlText w:val="•"/>
      <w:lvlJc w:val="left"/>
      <w:pPr>
        <w:ind w:left="6584" w:hanging="360"/>
      </w:pPr>
      <w:rPr>
        <w:rFonts w:hint="default"/>
        <w:lang w:val="es-ES" w:eastAsia="en-US" w:bidi="ar-SA"/>
      </w:rPr>
    </w:lvl>
    <w:lvl w:ilvl="7" w:tplc="06124D8C">
      <w:numFmt w:val="bullet"/>
      <w:lvlText w:val="•"/>
      <w:lvlJc w:val="left"/>
      <w:pPr>
        <w:ind w:left="7458" w:hanging="360"/>
      </w:pPr>
      <w:rPr>
        <w:rFonts w:hint="default"/>
        <w:lang w:val="es-ES" w:eastAsia="en-US" w:bidi="ar-SA"/>
      </w:rPr>
    </w:lvl>
    <w:lvl w:ilvl="8" w:tplc="8C84201C">
      <w:numFmt w:val="bullet"/>
      <w:lvlText w:val="•"/>
      <w:lvlJc w:val="left"/>
      <w:pPr>
        <w:ind w:left="8332" w:hanging="360"/>
      </w:pPr>
      <w:rPr>
        <w:rFonts w:hint="default"/>
        <w:lang w:val="es-ES" w:eastAsia="en-US" w:bidi="ar-SA"/>
      </w:rPr>
    </w:lvl>
  </w:abstractNum>
  <w:abstractNum w:abstractNumId="13" w15:restartNumberingAfterBreak="0">
    <w:nsid w:val="29FE2E66"/>
    <w:multiLevelType w:val="hybridMultilevel"/>
    <w:tmpl w:val="65CA54C4"/>
    <w:lvl w:ilvl="0" w:tplc="E17E4F94">
      <w:start w:val="1"/>
      <w:numFmt w:val="upperRoman"/>
      <w:lvlText w:val="%1."/>
      <w:lvlJc w:val="left"/>
      <w:pPr>
        <w:ind w:left="161" w:hanging="199"/>
      </w:pPr>
      <w:rPr>
        <w:rFonts w:hint="default"/>
        <w:spacing w:val="0"/>
        <w:w w:val="100"/>
        <w:lang w:val="es-ES" w:eastAsia="en-US" w:bidi="ar-SA"/>
      </w:rPr>
    </w:lvl>
    <w:lvl w:ilvl="1" w:tplc="382414BA">
      <w:start w:val="1"/>
      <w:numFmt w:val="lowerLetter"/>
      <w:lvlText w:val="%2)"/>
      <w:lvlJc w:val="left"/>
      <w:pPr>
        <w:ind w:left="349" w:hanging="189"/>
      </w:pPr>
      <w:rPr>
        <w:rFonts w:ascii="Times New Roman" w:eastAsia="Calibri" w:hAnsi="Times New Roman" w:cs="Times New Roman" w:hint="default"/>
        <w:b w:val="0"/>
        <w:bCs w:val="0"/>
        <w:i w:val="0"/>
        <w:iCs w:val="0"/>
        <w:spacing w:val="-1"/>
        <w:w w:val="96"/>
        <w:sz w:val="24"/>
        <w:szCs w:val="24"/>
        <w:lang w:val="es-ES" w:eastAsia="en-US" w:bidi="ar-SA"/>
      </w:rPr>
    </w:lvl>
    <w:lvl w:ilvl="2" w:tplc="0858810A">
      <w:numFmt w:val="bullet"/>
      <w:lvlText w:val="•"/>
      <w:lvlJc w:val="left"/>
      <w:pPr>
        <w:ind w:left="1342" w:hanging="189"/>
      </w:pPr>
      <w:rPr>
        <w:rFonts w:hint="default"/>
        <w:lang w:val="es-ES" w:eastAsia="en-US" w:bidi="ar-SA"/>
      </w:rPr>
    </w:lvl>
    <w:lvl w:ilvl="3" w:tplc="CF6C1CFC">
      <w:numFmt w:val="bullet"/>
      <w:lvlText w:val="•"/>
      <w:lvlJc w:val="left"/>
      <w:pPr>
        <w:ind w:left="2344" w:hanging="189"/>
      </w:pPr>
      <w:rPr>
        <w:rFonts w:hint="default"/>
        <w:lang w:val="es-ES" w:eastAsia="en-US" w:bidi="ar-SA"/>
      </w:rPr>
    </w:lvl>
    <w:lvl w:ilvl="4" w:tplc="79D2D6C6">
      <w:numFmt w:val="bullet"/>
      <w:lvlText w:val="•"/>
      <w:lvlJc w:val="left"/>
      <w:pPr>
        <w:ind w:left="3346" w:hanging="189"/>
      </w:pPr>
      <w:rPr>
        <w:rFonts w:hint="default"/>
        <w:lang w:val="es-ES" w:eastAsia="en-US" w:bidi="ar-SA"/>
      </w:rPr>
    </w:lvl>
    <w:lvl w:ilvl="5" w:tplc="0652EC74">
      <w:numFmt w:val="bullet"/>
      <w:lvlText w:val="•"/>
      <w:lvlJc w:val="left"/>
      <w:pPr>
        <w:ind w:left="4348" w:hanging="189"/>
      </w:pPr>
      <w:rPr>
        <w:rFonts w:hint="default"/>
        <w:lang w:val="es-ES" w:eastAsia="en-US" w:bidi="ar-SA"/>
      </w:rPr>
    </w:lvl>
    <w:lvl w:ilvl="6" w:tplc="B40E349A">
      <w:numFmt w:val="bullet"/>
      <w:lvlText w:val="•"/>
      <w:lvlJc w:val="left"/>
      <w:pPr>
        <w:ind w:left="5351" w:hanging="189"/>
      </w:pPr>
      <w:rPr>
        <w:rFonts w:hint="default"/>
        <w:lang w:val="es-ES" w:eastAsia="en-US" w:bidi="ar-SA"/>
      </w:rPr>
    </w:lvl>
    <w:lvl w:ilvl="7" w:tplc="6C325802">
      <w:numFmt w:val="bullet"/>
      <w:lvlText w:val="•"/>
      <w:lvlJc w:val="left"/>
      <w:pPr>
        <w:ind w:left="6353" w:hanging="189"/>
      </w:pPr>
      <w:rPr>
        <w:rFonts w:hint="default"/>
        <w:lang w:val="es-ES" w:eastAsia="en-US" w:bidi="ar-SA"/>
      </w:rPr>
    </w:lvl>
    <w:lvl w:ilvl="8" w:tplc="BCE67710">
      <w:numFmt w:val="bullet"/>
      <w:lvlText w:val="•"/>
      <w:lvlJc w:val="left"/>
      <w:pPr>
        <w:ind w:left="7355" w:hanging="189"/>
      </w:pPr>
      <w:rPr>
        <w:rFonts w:hint="default"/>
        <w:lang w:val="es-ES" w:eastAsia="en-US" w:bidi="ar-SA"/>
      </w:rPr>
    </w:lvl>
  </w:abstractNum>
  <w:abstractNum w:abstractNumId="14" w15:restartNumberingAfterBreak="0">
    <w:nsid w:val="2A4A1B29"/>
    <w:multiLevelType w:val="hybridMultilevel"/>
    <w:tmpl w:val="4FA02A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B2C013B"/>
    <w:multiLevelType w:val="hybridMultilevel"/>
    <w:tmpl w:val="107240B4"/>
    <w:lvl w:ilvl="0" w:tplc="A4B43AA2">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186AE68C">
      <w:numFmt w:val="bullet"/>
      <w:lvlText w:val="•"/>
      <w:lvlJc w:val="left"/>
      <w:pPr>
        <w:ind w:left="2214" w:hanging="494"/>
      </w:pPr>
      <w:rPr>
        <w:rFonts w:hint="default"/>
        <w:lang w:val="es-ES" w:eastAsia="en-US" w:bidi="ar-SA"/>
      </w:rPr>
    </w:lvl>
    <w:lvl w:ilvl="2" w:tplc="18C6A83A">
      <w:numFmt w:val="bullet"/>
      <w:lvlText w:val="•"/>
      <w:lvlJc w:val="left"/>
      <w:pPr>
        <w:ind w:left="3088" w:hanging="494"/>
      </w:pPr>
      <w:rPr>
        <w:rFonts w:hint="default"/>
        <w:lang w:val="es-ES" w:eastAsia="en-US" w:bidi="ar-SA"/>
      </w:rPr>
    </w:lvl>
    <w:lvl w:ilvl="3" w:tplc="53FEB71E">
      <w:numFmt w:val="bullet"/>
      <w:lvlText w:val="•"/>
      <w:lvlJc w:val="left"/>
      <w:pPr>
        <w:ind w:left="3962" w:hanging="494"/>
      </w:pPr>
      <w:rPr>
        <w:rFonts w:hint="default"/>
        <w:lang w:val="es-ES" w:eastAsia="en-US" w:bidi="ar-SA"/>
      </w:rPr>
    </w:lvl>
    <w:lvl w:ilvl="4" w:tplc="98488C6C">
      <w:numFmt w:val="bullet"/>
      <w:lvlText w:val="•"/>
      <w:lvlJc w:val="left"/>
      <w:pPr>
        <w:ind w:left="4836" w:hanging="494"/>
      </w:pPr>
      <w:rPr>
        <w:rFonts w:hint="default"/>
        <w:lang w:val="es-ES" w:eastAsia="en-US" w:bidi="ar-SA"/>
      </w:rPr>
    </w:lvl>
    <w:lvl w:ilvl="5" w:tplc="A1EA3A74">
      <w:numFmt w:val="bullet"/>
      <w:lvlText w:val="•"/>
      <w:lvlJc w:val="left"/>
      <w:pPr>
        <w:ind w:left="5710" w:hanging="494"/>
      </w:pPr>
      <w:rPr>
        <w:rFonts w:hint="default"/>
        <w:lang w:val="es-ES" w:eastAsia="en-US" w:bidi="ar-SA"/>
      </w:rPr>
    </w:lvl>
    <w:lvl w:ilvl="6" w:tplc="FC70F52A">
      <w:numFmt w:val="bullet"/>
      <w:lvlText w:val="•"/>
      <w:lvlJc w:val="left"/>
      <w:pPr>
        <w:ind w:left="6584" w:hanging="494"/>
      </w:pPr>
      <w:rPr>
        <w:rFonts w:hint="default"/>
        <w:lang w:val="es-ES" w:eastAsia="en-US" w:bidi="ar-SA"/>
      </w:rPr>
    </w:lvl>
    <w:lvl w:ilvl="7" w:tplc="00CCE454">
      <w:numFmt w:val="bullet"/>
      <w:lvlText w:val="•"/>
      <w:lvlJc w:val="left"/>
      <w:pPr>
        <w:ind w:left="7458" w:hanging="494"/>
      </w:pPr>
      <w:rPr>
        <w:rFonts w:hint="default"/>
        <w:lang w:val="es-ES" w:eastAsia="en-US" w:bidi="ar-SA"/>
      </w:rPr>
    </w:lvl>
    <w:lvl w:ilvl="8" w:tplc="24C038C4">
      <w:numFmt w:val="bullet"/>
      <w:lvlText w:val="•"/>
      <w:lvlJc w:val="left"/>
      <w:pPr>
        <w:ind w:left="8332" w:hanging="494"/>
      </w:pPr>
      <w:rPr>
        <w:rFonts w:hint="default"/>
        <w:lang w:val="es-ES" w:eastAsia="en-US" w:bidi="ar-SA"/>
      </w:rPr>
    </w:lvl>
  </w:abstractNum>
  <w:abstractNum w:abstractNumId="16" w15:restartNumberingAfterBreak="0">
    <w:nsid w:val="30641F6A"/>
    <w:multiLevelType w:val="hybridMultilevel"/>
    <w:tmpl w:val="FD72C3B2"/>
    <w:lvl w:ilvl="0" w:tplc="2C3C6748">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3ADEC79E">
      <w:start w:val="1"/>
      <w:numFmt w:val="lowerLetter"/>
      <w:lvlText w:val="%2)"/>
      <w:lvlJc w:val="left"/>
      <w:pPr>
        <w:ind w:left="1339" w:hanging="360"/>
      </w:pPr>
      <w:rPr>
        <w:rFonts w:ascii="Times New Roman" w:eastAsia="Arial MT" w:hAnsi="Times New Roman" w:cs="Times New Roman" w:hint="default"/>
        <w:b w:val="0"/>
        <w:bCs w:val="0"/>
        <w:i w:val="0"/>
        <w:iCs w:val="0"/>
        <w:spacing w:val="0"/>
        <w:w w:val="100"/>
        <w:sz w:val="24"/>
        <w:szCs w:val="24"/>
        <w:lang w:val="es-ES" w:eastAsia="en-US" w:bidi="ar-SA"/>
      </w:rPr>
    </w:lvl>
    <w:lvl w:ilvl="2" w:tplc="CF8E2B5A">
      <w:numFmt w:val="bullet"/>
      <w:lvlText w:val="•"/>
      <w:lvlJc w:val="left"/>
      <w:pPr>
        <w:ind w:left="3088" w:hanging="360"/>
      </w:pPr>
      <w:rPr>
        <w:rFonts w:hint="default"/>
        <w:lang w:val="es-ES" w:eastAsia="en-US" w:bidi="ar-SA"/>
      </w:rPr>
    </w:lvl>
    <w:lvl w:ilvl="3" w:tplc="879CF24E">
      <w:numFmt w:val="bullet"/>
      <w:lvlText w:val="•"/>
      <w:lvlJc w:val="left"/>
      <w:pPr>
        <w:ind w:left="3962" w:hanging="360"/>
      </w:pPr>
      <w:rPr>
        <w:rFonts w:hint="default"/>
        <w:lang w:val="es-ES" w:eastAsia="en-US" w:bidi="ar-SA"/>
      </w:rPr>
    </w:lvl>
    <w:lvl w:ilvl="4" w:tplc="31E6CFDA">
      <w:numFmt w:val="bullet"/>
      <w:lvlText w:val="•"/>
      <w:lvlJc w:val="left"/>
      <w:pPr>
        <w:ind w:left="4836" w:hanging="360"/>
      </w:pPr>
      <w:rPr>
        <w:rFonts w:hint="default"/>
        <w:lang w:val="es-ES" w:eastAsia="en-US" w:bidi="ar-SA"/>
      </w:rPr>
    </w:lvl>
    <w:lvl w:ilvl="5" w:tplc="9CD2D244">
      <w:numFmt w:val="bullet"/>
      <w:lvlText w:val="•"/>
      <w:lvlJc w:val="left"/>
      <w:pPr>
        <w:ind w:left="5710" w:hanging="360"/>
      </w:pPr>
      <w:rPr>
        <w:rFonts w:hint="default"/>
        <w:lang w:val="es-ES" w:eastAsia="en-US" w:bidi="ar-SA"/>
      </w:rPr>
    </w:lvl>
    <w:lvl w:ilvl="6" w:tplc="38D236CC">
      <w:numFmt w:val="bullet"/>
      <w:lvlText w:val="•"/>
      <w:lvlJc w:val="left"/>
      <w:pPr>
        <w:ind w:left="6584" w:hanging="360"/>
      </w:pPr>
      <w:rPr>
        <w:rFonts w:hint="default"/>
        <w:lang w:val="es-ES" w:eastAsia="en-US" w:bidi="ar-SA"/>
      </w:rPr>
    </w:lvl>
    <w:lvl w:ilvl="7" w:tplc="7ECAA4AA">
      <w:numFmt w:val="bullet"/>
      <w:lvlText w:val="•"/>
      <w:lvlJc w:val="left"/>
      <w:pPr>
        <w:ind w:left="7458" w:hanging="360"/>
      </w:pPr>
      <w:rPr>
        <w:rFonts w:hint="default"/>
        <w:lang w:val="es-ES" w:eastAsia="en-US" w:bidi="ar-SA"/>
      </w:rPr>
    </w:lvl>
    <w:lvl w:ilvl="8" w:tplc="B8E0236C">
      <w:numFmt w:val="bullet"/>
      <w:lvlText w:val="•"/>
      <w:lvlJc w:val="left"/>
      <w:pPr>
        <w:ind w:left="8332" w:hanging="360"/>
      </w:pPr>
      <w:rPr>
        <w:rFonts w:hint="default"/>
        <w:lang w:val="es-ES" w:eastAsia="en-US" w:bidi="ar-SA"/>
      </w:rPr>
    </w:lvl>
  </w:abstractNum>
  <w:abstractNum w:abstractNumId="17" w15:restartNumberingAfterBreak="0">
    <w:nsid w:val="31FE0985"/>
    <w:multiLevelType w:val="hybridMultilevel"/>
    <w:tmpl w:val="9C70E3BC"/>
    <w:lvl w:ilvl="0" w:tplc="39AE4E40">
      <w:start w:val="1"/>
      <w:numFmt w:val="upperRoman"/>
      <w:lvlText w:val="%1."/>
      <w:lvlJc w:val="left"/>
      <w:pPr>
        <w:ind w:left="108" w:hanging="242"/>
      </w:pPr>
      <w:rPr>
        <w:rFonts w:ascii="Times New Roman" w:eastAsia="Tahoma" w:hAnsi="Times New Roman" w:cs="Times New Roman" w:hint="default"/>
        <w:b/>
        <w:bCs/>
        <w:i w:val="0"/>
        <w:iCs w:val="0"/>
        <w:spacing w:val="0"/>
        <w:w w:val="58"/>
        <w:sz w:val="24"/>
        <w:szCs w:val="24"/>
        <w:lang w:val="es-ES" w:eastAsia="en-US" w:bidi="ar-SA"/>
      </w:rPr>
    </w:lvl>
    <w:lvl w:ilvl="1" w:tplc="0F2456AA">
      <w:numFmt w:val="bullet"/>
      <w:lvlText w:val="•"/>
      <w:lvlJc w:val="left"/>
      <w:pPr>
        <w:ind w:left="316" w:hanging="242"/>
      </w:pPr>
      <w:rPr>
        <w:rFonts w:hint="default"/>
        <w:lang w:val="es-ES" w:eastAsia="en-US" w:bidi="ar-SA"/>
      </w:rPr>
    </w:lvl>
    <w:lvl w:ilvl="2" w:tplc="3E327F02">
      <w:numFmt w:val="bullet"/>
      <w:lvlText w:val="•"/>
      <w:lvlJc w:val="left"/>
      <w:pPr>
        <w:ind w:left="533" w:hanging="242"/>
      </w:pPr>
      <w:rPr>
        <w:rFonts w:hint="default"/>
        <w:lang w:val="es-ES" w:eastAsia="en-US" w:bidi="ar-SA"/>
      </w:rPr>
    </w:lvl>
    <w:lvl w:ilvl="3" w:tplc="D8327E80">
      <w:numFmt w:val="bullet"/>
      <w:lvlText w:val="•"/>
      <w:lvlJc w:val="left"/>
      <w:pPr>
        <w:ind w:left="749" w:hanging="242"/>
      </w:pPr>
      <w:rPr>
        <w:rFonts w:hint="default"/>
        <w:lang w:val="es-ES" w:eastAsia="en-US" w:bidi="ar-SA"/>
      </w:rPr>
    </w:lvl>
    <w:lvl w:ilvl="4" w:tplc="78EEE3E2">
      <w:numFmt w:val="bullet"/>
      <w:lvlText w:val="•"/>
      <w:lvlJc w:val="left"/>
      <w:pPr>
        <w:ind w:left="966" w:hanging="242"/>
      </w:pPr>
      <w:rPr>
        <w:rFonts w:hint="default"/>
        <w:lang w:val="es-ES" w:eastAsia="en-US" w:bidi="ar-SA"/>
      </w:rPr>
    </w:lvl>
    <w:lvl w:ilvl="5" w:tplc="1AA0C9A4">
      <w:numFmt w:val="bullet"/>
      <w:lvlText w:val="•"/>
      <w:lvlJc w:val="left"/>
      <w:pPr>
        <w:ind w:left="1182" w:hanging="242"/>
      </w:pPr>
      <w:rPr>
        <w:rFonts w:hint="default"/>
        <w:lang w:val="es-ES" w:eastAsia="en-US" w:bidi="ar-SA"/>
      </w:rPr>
    </w:lvl>
    <w:lvl w:ilvl="6" w:tplc="273EE32C">
      <w:numFmt w:val="bullet"/>
      <w:lvlText w:val="•"/>
      <w:lvlJc w:val="left"/>
      <w:pPr>
        <w:ind w:left="1399" w:hanging="242"/>
      </w:pPr>
      <w:rPr>
        <w:rFonts w:hint="default"/>
        <w:lang w:val="es-ES" w:eastAsia="en-US" w:bidi="ar-SA"/>
      </w:rPr>
    </w:lvl>
    <w:lvl w:ilvl="7" w:tplc="D36A12CC">
      <w:numFmt w:val="bullet"/>
      <w:lvlText w:val="•"/>
      <w:lvlJc w:val="left"/>
      <w:pPr>
        <w:ind w:left="1615" w:hanging="242"/>
      </w:pPr>
      <w:rPr>
        <w:rFonts w:hint="default"/>
        <w:lang w:val="es-ES" w:eastAsia="en-US" w:bidi="ar-SA"/>
      </w:rPr>
    </w:lvl>
    <w:lvl w:ilvl="8" w:tplc="86B67984">
      <w:numFmt w:val="bullet"/>
      <w:lvlText w:val="•"/>
      <w:lvlJc w:val="left"/>
      <w:pPr>
        <w:ind w:left="1832" w:hanging="242"/>
      </w:pPr>
      <w:rPr>
        <w:rFonts w:hint="default"/>
        <w:lang w:val="es-ES" w:eastAsia="en-US" w:bidi="ar-SA"/>
      </w:rPr>
    </w:lvl>
  </w:abstractNum>
  <w:abstractNum w:abstractNumId="18" w15:restartNumberingAfterBreak="0">
    <w:nsid w:val="32243F01"/>
    <w:multiLevelType w:val="hybridMultilevel"/>
    <w:tmpl w:val="B3CAEB04"/>
    <w:lvl w:ilvl="0" w:tplc="ADDA31BC">
      <w:start w:val="1"/>
      <w:numFmt w:val="bullet"/>
      <w:lvlText w:val=""/>
      <w:lvlPicBulletId w:val="0"/>
      <w:lvlJc w:val="left"/>
      <w:pPr>
        <w:tabs>
          <w:tab w:val="num" w:pos="360"/>
        </w:tabs>
        <w:ind w:left="360" w:hanging="360"/>
      </w:pPr>
      <w:rPr>
        <w:rFonts w:ascii="Symbol" w:hAnsi="Symbol" w:hint="default"/>
      </w:rPr>
    </w:lvl>
    <w:lvl w:ilvl="1" w:tplc="47141870" w:tentative="1">
      <w:start w:val="1"/>
      <w:numFmt w:val="bullet"/>
      <w:lvlText w:val=""/>
      <w:lvlJc w:val="left"/>
      <w:pPr>
        <w:tabs>
          <w:tab w:val="num" w:pos="1080"/>
        </w:tabs>
        <w:ind w:left="1080" w:hanging="360"/>
      </w:pPr>
      <w:rPr>
        <w:rFonts w:ascii="Symbol" w:hAnsi="Symbol" w:hint="default"/>
      </w:rPr>
    </w:lvl>
    <w:lvl w:ilvl="2" w:tplc="D9A887AC" w:tentative="1">
      <w:start w:val="1"/>
      <w:numFmt w:val="bullet"/>
      <w:lvlText w:val=""/>
      <w:lvlJc w:val="left"/>
      <w:pPr>
        <w:tabs>
          <w:tab w:val="num" w:pos="1800"/>
        </w:tabs>
        <w:ind w:left="1800" w:hanging="360"/>
      </w:pPr>
      <w:rPr>
        <w:rFonts w:ascii="Symbol" w:hAnsi="Symbol" w:hint="default"/>
      </w:rPr>
    </w:lvl>
    <w:lvl w:ilvl="3" w:tplc="6DBAE4EA" w:tentative="1">
      <w:start w:val="1"/>
      <w:numFmt w:val="bullet"/>
      <w:lvlText w:val=""/>
      <w:lvlJc w:val="left"/>
      <w:pPr>
        <w:tabs>
          <w:tab w:val="num" w:pos="2520"/>
        </w:tabs>
        <w:ind w:left="2520" w:hanging="360"/>
      </w:pPr>
      <w:rPr>
        <w:rFonts w:ascii="Symbol" w:hAnsi="Symbol" w:hint="default"/>
      </w:rPr>
    </w:lvl>
    <w:lvl w:ilvl="4" w:tplc="66461E78" w:tentative="1">
      <w:start w:val="1"/>
      <w:numFmt w:val="bullet"/>
      <w:lvlText w:val=""/>
      <w:lvlJc w:val="left"/>
      <w:pPr>
        <w:tabs>
          <w:tab w:val="num" w:pos="3240"/>
        </w:tabs>
        <w:ind w:left="3240" w:hanging="360"/>
      </w:pPr>
      <w:rPr>
        <w:rFonts w:ascii="Symbol" w:hAnsi="Symbol" w:hint="default"/>
      </w:rPr>
    </w:lvl>
    <w:lvl w:ilvl="5" w:tplc="4F0CD63E" w:tentative="1">
      <w:start w:val="1"/>
      <w:numFmt w:val="bullet"/>
      <w:lvlText w:val=""/>
      <w:lvlJc w:val="left"/>
      <w:pPr>
        <w:tabs>
          <w:tab w:val="num" w:pos="3960"/>
        </w:tabs>
        <w:ind w:left="3960" w:hanging="360"/>
      </w:pPr>
      <w:rPr>
        <w:rFonts w:ascii="Symbol" w:hAnsi="Symbol" w:hint="default"/>
      </w:rPr>
    </w:lvl>
    <w:lvl w:ilvl="6" w:tplc="A4282C8E" w:tentative="1">
      <w:start w:val="1"/>
      <w:numFmt w:val="bullet"/>
      <w:lvlText w:val=""/>
      <w:lvlJc w:val="left"/>
      <w:pPr>
        <w:tabs>
          <w:tab w:val="num" w:pos="4680"/>
        </w:tabs>
        <w:ind w:left="4680" w:hanging="360"/>
      </w:pPr>
      <w:rPr>
        <w:rFonts w:ascii="Symbol" w:hAnsi="Symbol" w:hint="default"/>
      </w:rPr>
    </w:lvl>
    <w:lvl w:ilvl="7" w:tplc="8968CCA6" w:tentative="1">
      <w:start w:val="1"/>
      <w:numFmt w:val="bullet"/>
      <w:lvlText w:val=""/>
      <w:lvlJc w:val="left"/>
      <w:pPr>
        <w:tabs>
          <w:tab w:val="num" w:pos="5400"/>
        </w:tabs>
        <w:ind w:left="5400" w:hanging="360"/>
      </w:pPr>
      <w:rPr>
        <w:rFonts w:ascii="Symbol" w:hAnsi="Symbol" w:hint="default"/>
      </w:rPr>
    </w:lvl>
    <w:lvl w:ilvl="8" w:tplc="8DC0A39C" w:tentative="1">
      <w:start w:val="1"/>
      <w:numFmt w:val="bullet"/>
      <w:lvlText w:val=""/>
      <w:lvlJc w:val="left"/>
      <w:pPr>
        <w:tabs>
          <w:tab w:val="num" w:pos="6120"/>
        </w:tabs>
        <w:ind w:left="6120" w:hanging="360"/>
      </w:pPr>
      <w:rPr>
        <w:rFonts w:ascii="Symbol" w:hAnsi="Symbol" w:hint="default"/>
      </w:rPr>
    </w:lvl>
  </w:abstractNum>
  <w:abstractNum w:abstractNumId="19" w15:restartNumberingAfterBreak="0">
    <w:nsid w:val="322F6E5F"/>
    <w:multiLevelType w:val="multilevel"/>
    <w:tmpl w:val="2804A90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0" w15:restartNumberingAfterBreak="0">
    <w:nsid w:val="329F3FF0"/>
    <w:multiLevelType w:val="hybridMultilevel"/>
    <w:tmpl w:val="A288A55E"/>
    <w:lvl w:ilvl="0" w:tplc="BA4C669E">
      <w:start w:val="1"/>
      <w:numFmt w:val="decimal"/>
      <w:lvlText w:val="%1."/>
      <w:lvlJc w:val="left"/>
      <w:pPr>
        <w:ind w:left="566" w:hanging="361"/>
      </w:pPr>
      <w:rPr>
        <w:rFonts w:ascii="Times New Roman" w:eastAsia="Arial MT" w:hAnsi="Times New Roman" w:cs="Times New Roman" w:hint="default"/>
        <w:b w:val="0"/>
        <w:bCs w:val="0"/>
        <w:i w:val="0"/>
        <w:iCs w:val="0"/>
        <w:spacing w:val="-1"/>
        <w:w w:val="100"/>
        <w:sz w:val="24"/>
        <w:szCs w:val="24"/>
        <w:lang w:val="es-ES" w:eastAsia="en-US" w:bidi="ar-SA"/>
      </w:rPr>
    </w:lvl>
    <w:lvl w:ilvl="1" w:tplc="DEE69BF4">
      <w:numFmt w:val="bullet"/>
      <w:lvlText w:val="•"/>
      <w:lvlJc w:val="left"/>
      <w:pPr>
        <w:ind w:left="1620" w:hanging="361"/>
      </w:pPr>
      <w:rPr>
        <w:rFonts w:hint="default"/>
        <w:lang w:val="es-ES" w:eastAsia="en-US" w:bidi="ar-SA"/>
      </w:rPr>
    </w:lvl>
    <w:lvl w:ilvl="2" w:tplc="824AF522">
      <w:numFmt w:val="bullet"/>
      <w:lvlText w:val="•"/>
      <w:lvlJc w:val="left"/>
      <w:pPr>
        <w:ind w:left="2680" w:hanging="361"/>
      </w:pPr>
      <w:rPr>
        <w:rFonts w:hint="default"/>
        <w:lang w:val="es-ES" w:eastAsia="en-US" w:bidi="ar-SA"/>
      </w:rPr>
    </w:lvl>
    <w:lvl w:ilvl="3" w:tplc="CE7E401E">
      <w:numFmt w:val="bullet"/>
      <w:lvlText w:val="•"/>
      <w:lvlJc w:val="left"/>
      <w:pPr>
        <w:ind w:left="3740" w:hanging="361"/>
      </w:pPr>
      <w:rPr>
        <w:rFonts w:hint="default"/>
        <w:lang w:val="es-ES" w:eastAsia="en-US" w:bidi="ar-SA"/>
      </w:rPr>
    </w:lvl>
    <w:lvl w:ilvl="4" w:tplc="2346A588">
      <w:numFmt w:val="bullet"/>
      <w:lvlText w:val="•"/>
      <w:lvlJc w:val="left"/>
      <w:pPr>
        <w:ind w:left="4800" w:hanging="361"/>
      </w:pPr>
      <w:rPr>
        <w:rFonts w:hint="default"/>
        <w:lang w:val="es-ES" w:eastAsia="en-US" w:bidi="ar-SA"/>
      </w:rPr>
    </w:lvl>
    <w:lvl w:ilvl="5" w:tplc="02829D52">
      <w:numFmt w:val="bullet"/>
      <w:lvlText w:val="•"/>
      <w:lvlJc w:val="left"/>
      <w:pPr>
        <w:ind w:left="5860" w:hanging="361"/>
      </w:pPr>
      <w:rPr>
        <w:rFonts w:hint="default"/>
        <w:lang w:val="es-ES" w:eastAsia="en-US" w:bidi="ar-SA"/>
      </w:rPr>
    </w:lvl>
    <w:lvl w:ilvl="6" w:tplc="F9AE3F50">
      <w:numFmt w:val="bullet"/>
      <w:lvlText w:val="•"/>
      <w:lvlJc w:val="left"/>
      <w:pPr>
        <w:ind w:left="6920" w:hanging="361"/>
      </w:pPr>
      <w:rPr>
        <w:rFonts w:hint="default"/>
        <w:lang w:val="es-ES" w:eastAsia="en-US" w:bidi="ar-SA"/>
      </w:rPr>
    </w:lvl>
    <w:lvl w:ilvl="7" w:tplc="37A2CC5A">
      <w:numFmt w:val="bullet"/>
      <w:lvlText w:val="•"/>
      <w:lvlJc w:val="left"/>
      <w:pPr>
        <w:ind w:left="7980" w:hanging="361"/>
      </w:pPr>
      <w:rPr>
        <w:rFonts w:hint="default"/>
        <w:lang w:val="es-ES" w:eastAsia="en-US" w:bidi="ar-SA"/>
      </w:rPr>
    </w:lvl>
    <w:lvl w:ilvl="8" w:tplc="45BA5764">
      <w:numFmt w:val="bullet"/>
      <w:lvlText w:val="•"/>
      <w:lvlJc w:val="left"/>
      <w:pPr>
        <w:ind w:left="9040" w:hanging="361"/>
      </w:pPr>
      <w:rPr>
        <w:rFonts w:hint="default"/>
        <w:lang w:val="es-ES" w:eastAsia="en-US" w:bidi="ar-SA"/>
      </w:rPr>
    </w:lvl>
  </w:abstractNum>
  <w:abstractNum w:abstractNumId="21" w15:restartNumberingAfterBreak="0">
    <w:nsid w:val="344D3323"/>
    <w:multiLevelType w:val="hybridMultilevel"/>
    <w:tmpl w:val="0300537C"/>
    <w:lvl w:ilvl="0" w:tplc="2EFCD48E">
      <w:start w:val="1"/>
      <w:numFmt w:val="upperRoman"/>
      <w:lvlText w:val="%1."/>
      <w:lvlJc w:val="left"/>
      <w:pPr>
        <w:ind w:left="422" w:hanging="219"/>
      </w:pPr>
      <w:rPr>
        <w:rFonts w:ascii="Times New Roman" w:eastAsia="Calibri" w:hAnsi="Times New Roman" w:cs="Times New Roman" w:hint="default"/>
        <w:b/>
        <w:bCs/>
        <w:i w:val="0"/>
        <w:iCs w:val="0"/>
        <w:spacing w:val="0"/>
        <w:w w:val="100"/>
        <w:sz w:val="24"/>
        <w:szCs w:val="24"/>
        <w:lang w:val="es-ES" w:eastAsia="en-US" w:bidi="ar-SA"/>
      </w:rPr>
    </w:lvl>
    <w:lvl w:ilvl="1" w:tplc="B7FA7174">
      <w:numFmt w:val="bullet"/>
      <w:lvlText w:val="•"/>
      <w:lvlJc w:val="left"/>
      <w:pPr>
        <w:ind w:left="1314" w:hanging="219"/>
      </w:pPr>
      <w:rPr>
        <w:rFonts w:hint="default"/>
        <w:lang w:val="es-ES" w:eastAsia="en-US" w:bidi="ar-SA"/>
      </w:rPr>
    </w:lvl>
    <w:lvl w:ilvl="2" w:tplc="DFA66E40">
      <w:numFmt w:val="bullet"/>
      <w:lvlText w:val="•"/>
      <w:lvlJc w:val="left"/>
      <w:pPr>
        <w:ind w:left="2208" w:hanging="219"/>
      </w:pPr>
      <w:rPr>
        <w:rFonts w:hint="default"/>
        <w:lang w:val="es-ES" w:eastAsia="en-US" w:bidi="ar-SA"/>
      </w:rPr>
    </w:lvl>
    <w:lvl w:ilvl="3" w:tplc="1C962352">
      <w:numFmt w:val="bullet"/>
      <w:lvlText w:val="•"/>
      <w:lvlJc w:val="left"/>
      <w:pPr>
        <w:ind w:left="3102" w:hanging="219"/>
      </w:pPr>
      <w:rPr>
        <w:rFonts w:hint="default"/>
        <w:lang w:val="es-ES" w:eastAsia="en-US" w:bidi="ar-SA"/>
      </w:rPr>
    </w:lvl>
    <w:lvl w:ilvl="4" w:tplc="467C8222">
      <w:numFmt w:val="bullet"/>
      <w:lvlText w:val="•"/>
      <w:lvlJc w:val="left"/>
      <w:pPr>
        <w:ind w:left="3996" w:hanging="219"/>
      </w:pPr>
      <w:rPr>
        <w:rFonts w:hint="default"/>
        <w:lang w:val="es-ES" w:eastAsia="en-US" w:bidi="ar-SA"/>
      </w:rPr>
    </w:lvl>
    <w:lvl w:ilvl="5" w:tplc="DF78970C">
      <w:numFmt w:val="bullet"/>
      <w:lvlText w:val="•"/>
      <w:lvlJc w:val="left"/>
      <w:pPr>
        <w:ind w:left="4890" w:hanging="219"/>
      </w:pPr>
      <w:rPr>
        <w:rFonts w:hint="default"/>
        <w:lang w:val="es-ES" w:eastAsia="en-US" w:bidi="ar-SA"/>
      </w:rPr>
    </w:lvl>
    <w:lvl w:ilvl="6" w:tplc="3E78DE22">
      <w:numFmt w:val="bullet"/>
      <w:lvlText w:val="•"/>
      <w:lvlJc w:val="left"/>
      <w:pPr>
        <w:ind w:left="5784" w:hanging="219"/>
      </w:pPr>
      <w:rPr>
        <w:rFonts w:hint="default"/>
        <w:lang w:val="es-ES" w:eastAsia="en-US" w:bidi="ar-SA"/>
      </w:rPr>
    </w:lvl>
    <w:lvl w:ilvl="7" w:tplc="6C742BCE">
      <w:numFmt w:val="bullet"/>
      <w:lvlText w:val="•"/>
      <w:lvlJc w:val="left"/>
      <w:pPr>
        <w:ind w:left="6678" w:hanging="219"/>
      </w:pPr>
      <w:rPr>
        <w:rFonts w:hint="default"/>
        <w:lang w:val="es-ES" w:eastAsia="en-US" w:bidi="ar-SA"/>
      </w:rPr>
    </w:lvl>
    <w:lvl w:ilvl="8" w:tplc="E25ECECC">
      <w:numFmt w:val="bullet"/>
      <w:lvlText w:val="•"/>
      <w:lvlJc w:val="left"/>
      <w:pPr>
        <w:ind w:left="7572" w:hanging="219"/>
      </w:pPr>
      <w:rPr>
        <w:rFonts w:hint="default"/>
        <w:lang w:val="es-ES" w:eastAsia="en-US" w:bidi="ar-SA"/>
      </w:rPr>
    </w:lvl>
  </w:abstractNum>
  <w:abstractNum w:abstractNumId="22" w15:restartNumberingAfterBreak="0">
    <w:nsid w:val="35147513"/>
    <w:multiLevelType w:val="hybridMultilevel"/>
    <w:tmpl w:val="3EC47A0E"/>
    <w:lvl w:ilvl="0" w:tplc="EF4CD500">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1B18AC26">
      <w:numFmt w:val="bullet"/>
      <w:lvlText w:val="•"/>
      <w:lvlJc w:val="left"/>
      <w:pPr>
        <w:ind w:left="2214" w:hanging="494"/>
      </w:pPr>
      <w:rPr>
        <w:rFonts w:hint="default"/>
        <w:lang w:val="es-ES" w:eastAsia="en-US" w:bidi="ar-SA"/>
      </w:rPr>
    </w:lvl>
    <w:lvl w:ilvl="2" w:tplc="D9120A7E">
      <w:numFmt w:val="bullet"/>
      <w:lvlText w:val="•"/>
      <w:lvlJc w:val="left"/>
      <w:pPr>
        <w:ind w:left="3088" w:hanging="494"/>
      </w:pPr>
      <w:rPr>
        <w:rFonts w:hint="default"/>
        <w:lang w:val="es-ES" w:eastAsia="en-US" w:bidi="ar-SA"/>
      </w:rPr>
    </w:lvl>
    <w:lvl w:ilvl="3" w:tplc="CD9C4D64">
      <w:numFmt w:val="bullet"/>
      <w:lvlText w:val="•"/>
      <w:lvlJc w:val="left"/>
      <w:pPr>
        <w:ind w:left="3962" w:hanging="494"/>
      </w:pPr>
      <w:rPr>
        <w:rFonts w:hint="default"/>
        <w:lang w:val="es-ES" w:eastAsia="en-US" w:bidi="ar-SA"/>
      </w:rPr>
    </w:lvl>
    <w:lvl w:ilvl="4" w:tplc="80C6B9B4">
      <w:numFmt w:val="bullet"/>
      <w:lvlText w:val="•"/>
      <w:lvlJc w:val="left"/>
      <w:pPr>
        <w:ind w:left="4836" w:hanging="494"/>
      </w:pPr>
      <w:rPr>
        <w:rFonts w:hint="default"/>
        <w:lang w:val="es-ES" w:eastAsia="en-US" w:bidi="ar-SA"/>
      </w:rPr>
    </w:lvl>
    <w:lvl w:ilvl="5" w:tplc="CD6AF21E">
      <w:numFmt w:val="bullet"/>
      <w:lvlText w:val="•"/>
      <w:lvlJc w:val="left"/>
      <w:pPr>
        <w:ind w:left="5710" w:hanging="494"/>
      </w:pPr>
      <w:rPr>
        <w:rFonts w:hint="default"/>
        <w:lang w:val="es-ES" w:eastAsia="en-US" w:bidi="ar-SA"/>
      </w:rPr>
    </w:lvl>
    <w:lvl w:ilvl="6" w:tplc="17CE9A22">
      <w:numFmt w:val="bullet"/>
      <w:lvlText w:val="•"/>
      <w:lvlJc w:val="left"/>
      <w:pPr>
        <w:ind w:left="6584" w:hanging="494"/>
      </w:pPr>
      <w:rPr>
        <w:rFonts w:hint="default"/>
        <w:lang w:val="es-ES" w:eastAsia="en-US" w:bidi="ar-SA"/>
      </w:rPr>
    </w:lvl>
    <w:lvl w:ilvl="7" w:tplc="BB10EB1A">
      <w:numFmt w:val="bullet"/>
      <w:lvlText w:val="•"/>
      <w:lvlJc w:val="left"/>
      <w:pPr>
        <w:ind w:left="7458" w:hanging="494"/>
      </w:pPr>
      <w:rPr>
        <w:rFonts w:hint="default"/>
        <w:lang w:val="es-ES" w:eastAsia="en-US" w:bidi="ar-SA"/>
      </w:rPr>
    </w:lvl>
    <w:lvl w:ilvl="8" w:tplc="04E88518">
      <w:numFmt w:val="bullet"/>
      <w:lvlText w:val="•"/>
      <w:lvlJc w:val="left"/>
      <w:pPr>
        <w:ind w:left="8332" w:hanging="494"/>
      </w:pPr>
      <w:rPr>
        <w:rFonts w:hint="default"/>
        <w:lang w:val="es-ES" w:eastAsia="en-US" w:bidi="ar-SA"/>
      </w:rPr>
    </w:lvl>
  </w:abstractNum>
  <w:abstractNum w:abstractNumId="23" w15:restartNumberingAfterBreak="0">
    <w:nsid w:val="3C5D0679"/>
    <w:multiLevelType w:val="hybridMultilevel"/>
    <w:tmpl w:val="1862B916"/>
    <w:lvl w:ilvl="0" w:tplc="0700F6EE">
      <w:start w:val="5"/>
      <w:numFmt w:val="upperRoman"/>
      <w:lvlText w:val="%1."/>
      <w:lvlJc w:val="left"/>
      <w:pPr>
        <w:ind w:left="917" w:hanging="576"/>
        <w:jc w:val="right"/>
      </w:pPr>
      <w:rPr>
        <w:rFonts w:ascii="Tahoma" w:eastAsia="Tahoma" w:hAnsi="Tahoma" w:cs="Tahoma" w:hint="default"/>
        <w:b/>
        <w:bCs/>
        <w:i w:val="0"/>
        <w:iCs w:val="0"/>
        <w:spacing w:val="-1"/>
        <w:w w:val="99"/>
        <w:sz w:val="22"/>
        <w:szCs w:val="22"/>
        <w:lang w:val="es-ES" w:eastAsia="en-US" w:bidi="ar-SA"/>
      </w:rPr>
    </w:lvl>
    <w:lvl w:ilvl="1" w:tplc="8EDE5984">
      <w:numFmt w:val="bullet"/>
      <w:lvlText w:val="•"/>
      <w:lvlJc w:val="left"/>
      <w:pPr>
        <w:ind w:left="1872" w:hanging="576"/>
      </w:pPr>
      <w:rPr>
        <w:rFonts w:hint="default"/>
        <w:lang w:val="es-ES" w:eastAsia="en-US" w:bidi="ar-SA"/>
      </w:rPr>
    </w:lvl>
    <w:lvl w:ilvl="2" w:tplc="BA3C2F1A">
      <w:numFmt w:val="bullet"/>
      <w:lvlText w:val="•"/>
      <w:lvlJc w:val="left"/>
      <w:pPr>
        <w:ind w:left="2824" w:hanging="576"/>
      </w:pPr>
      <w:rPr>
        <w:rFonts w:hint="default"/>
        <w:lang w:val="es-ES" w:eastAsia="en-US" w:bidi="ar-SA"/>
      </w:rPr>
    </w:lvl>
    <w:lvl w:ilvl="3" w:tplc="607E438A">
      <w:numFmt w:val="bullet"/>
      <w:lvlText w:val="•"/>
      <w:lvlJc w:val="left"/>
      <w:pPr>
        <w:ind w:left="3776" w:hanging="576"/>
      </w:pPr>
      <w:rPr>
        <w:rFonts w:hint="default"/>
        <w:lang w:val="es-ES" w:eastAsia="en-US" w:bidi="ar-SA"/>
      </w:rPr>
    </w:lvl>
    <w:lvl w:ilvl="4" w:tplc="87C4F6B8">
      <w:numFmt w:val="bullet"/>
      <w:lvlText w:val="•"/>
      <w:lvlJc w:val="left"/>
      <w:pPr>
        <w:ind w:left="4728" w:hanging="576"/>
      </w:pPr>
      <w:rPr>
        <w:rFonts w:hint="default"/>
        <w:lang w:val="es-ES" w:eastAsia="en-US" w:bidi="ar-SA"/>
      </w:rPr>
    </w:lvl>
    <w:lvl w:ilvl="5" w:tplc="BC0EFCF0">
      <w:numFmt w:val="bullet"/>
      <w:lvlText w:val="•"/>
      <w:lvlJc w:val="left"/>
      <w:pPr>
        <w:ind w:left="5680" w:hanging="576"/>
      </w:pPr>
      <w:rPr>
        <w:rFonts w:hint="default"/>
        <w:lang w:val="es-ES" w:eastAsia="en-US" w:bidi="ar-SA"/>
      </w:rPr>
    </w:lvl>
    <w:lvl w:ilvl="6" w:tplc="4E4AD198">
      <w:numFmt w:val="bullet"/>
      <w:lvlText w:val="•"/>
      <w:lvlJc w:val="left"/>
      <w:pPr>
        <w:ind w:left="6632" w:hanging="576"/>
      </w:pPr>
      <w:rPr>
        <w:rFonts w:hint="default"/>
        <w:lang w:val="es-ES" w:eastAsia="en-US" w:bidi="ar-SA"/>
      </w:rPr>
    </w:lvl>
    <w:lvl w:ilvl="7" w:tplc="3796FEF2">
      <w:numFmt w:val="bullet"/>
      <w:lvlText w:val="•"/>
      <w:lvlJc w:val="left"/>
      <w:pPr>
        <w:ind w:left="7584" w:hanging="576"/>
      </w:pPr>
      <w:rPr>
        <w:rFonts w:hint="default"/>
        <w:lang w:val="es-ES" w:eastAsia="en-US" w:bidi="ar-SA"/>
      </w:rPr>
    </w:lvl>
    <w:lvl w:ilvl="8" w:tplc="47BA3A1C">
      <w:numFmt w:val="bullet"/>
      <w:lvlText w:val="•"/>
      <w:lvlJc w:val="left"/>
      <w:pPr>
        <w:ind w:left="8536" w:hanging="576"/>
      </w:pPr>
      <w:rPr>
        <w:rFonts w:hint="default"/>
        <w:lang w:val="es-ES" w:eastAsia="en-US" w:bidi="ar-SA"/>
      </w:rPr>
    </w:lvl>
  </w:abstractNum>
  <w:abstractNum w:abstractNumId="24" w15:restartNumberingAfterBreak="0">
    <w:nsid w:val="3D216E46"/>
    <w:multiLevelType w:val="hybridMultilevel"/>
    <w:tmpl w:val="3BA0E9A0"/>
    <w:lvl w:ilvl="0" w:tplc="3058F57E">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E4121D4A">
      <w:numFmt w:val="bullet"/>
      <w:lvlText w:val="•"/>
      <w:lvlJc w:val="left"/>
      <w:pPr>
        <w:ind w:left="2214" w:hanging="494"/>
      </w:pPr>
      <w:rPr>
        <w:rFonts w:hint="default"/>
        <w:lang w:val="es-ES" w:eastAsia="en-US" w:bidi="ar-SA"/>
      </w:rPr>
    </w:lvl>
    <w:lvl w:ilvl="2" w:tplc="F7566054">
      <w:numFmt w:val="bullet"/>
      <w:lvlText w:val="•"/>
      <w:lvlJc w:val="left"/>
      <w:pPr>
        <w:ind w:left="3088" w:hanging="494"/>
      </w:pPr>
      <w:rPr>
        <w:rFonts w:hint="default"/>
        <w:lang w:val="es-ES" w:eastAsia="en-US" w:bidi="ar-SA"/>
      </w:rPr>
    </w:lvl>
    <w:lvl w:ilvl="3" w:tplc="F4B66B8C">
      <w:numFmt w:val="bullet"/>
      <w:lvlText w:val="•"/>
      <w:lvlJc w:val="left"/>
      <w:pPr>
        <w:ind w:left="3962" w:hanging="494"/>
      </w:pPr>
      <w:rPr>
        <w:rFonts w:hint="default"/>
        <w:lang w:val="es-ES" w:eastAsia="en-US" w:bidi="ar-SA"/>
      </w:rPr>
    </w:lvl>
    <w:lvl w:ilvl="4" w:tplc="5792050C">
      <w:numFmt w:val="bullet"/>
      <w:lvlText w:val="•"/>
      <w:lvlJc w:val="left"/>
      <w:pPr>
        <w:ind w:left="4836" w:hanging="494"/>
      </w:pPr>
      <w:rPr>
        <w:rFonts w:hint="default"/>
        <w:lang w:val="es-ES" w:eastAsia="en-US" w:bidi="ar-SA"/>
      </w:rPr>
    </w:lvl>
    <w:lvl w:ilvl="5" w:tplc="E88852B2">
      <w:numFmt w:val="bullet"/>
      <w:lvlText w:val="•"/>
      <w:lvlJc w:val="left"/>
      <w:pPr>
        <w:ind w:left="5710" w:hanging="494"/>
      </w:pPr>
      <w:rPr>
        <w:rFonts w:hint="default"/>
        <w:lang w:val="es-ES" w:eastAsia="en-US" w:bidi="ar-SA"/>
      </w:rPr>
    </w:lvl>
    <w:lvl w:ilvl="6" w:tplc="E73CA05E">
      <w:numFmt w:val="bullet"/>
      <w:lvlText w:val="•"/>
      <w:lvlJc w:val="left"/>
      <w:pPr>
        <w:ind w:left="6584" w:hanging="494"/>
      </w:pPr>
      <w:rPr>
        <w:rFonts w:hint="default"/>
        <w:lang w:val="es-ES" w:eastAsia="en-US" w:bidi="ar-SA"/>
      </w:rPr>
    </w:lvl>
    <w:lvl w:ilvl="7" w:tplc="D3EA7172">
      <w:numFmt w:val="bullet"/>
      <w:lvlText w:val="•"/>
      <w:lvlJc w:val="left"/>
      <w:pPr>
        <w:ind w:left="7458" w:hanging="494"/>
      </w:pPr>
      <w:rPr>
        <w:rFonts w:hint="default"/>
        <w:lang w:val="es-ES" w:eastAsia="en-US" w:bidi="ar-SA"/>
      </w:rPr>
    </w:lvl>
    <w:lvl w:ilvl="8" w:tplc="9F96E16E">
      <w:numFmt w:val="bullet"/>
      <w:lvlText w:val="•"/>
      <w:lvlJc w:val="left"/>
      <w:pPr>
        <w:ind w:left="8332" w:hanging="494"/>
      </w:pPr>
      <w:rPr>
        <w:rFonts w:hint="default"/>
        <w:lang w:val="es-ES" w:eastAsia="en-US" w:bidi="ar-SA"/>
      </w:rPr>
    </w:lvl>
  </w:abstractNum>
  <w:abstractNum w:abstractNumId="25" w15:restartNumberingAfterBreak="0">
    <w:nsid w:val="45660A32"/>
    <w:multiLevelType w:val="hybridMultilevel"/>
    <w:tmpl w:val="432E943A"/>
    <w:lvl w:ilvl="0" w:tplc="246CBA9C">
      <w:start w:val="1"/>
      <w:numFmt w:val="decimal"/>
      <w:lvlText w:val="%1."/>
      <w:lvlJc w:val="left"/>
      <w:pPr>
        <w:ind w:left="1339"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EA066FF2">
      <w:start w:val="1"/>
      <w:numFmt w:val="upperRoman"/>
      <w:lvlText w:val="%2."/>
      <w:lvlJc w:val="left"/>
      <w:pPr>
        <w:ind w:left="169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2" w:tplc="CBCE319E">
      <w:numFmt w:val="bullet"/>
      <w:lvlText w:val="•"/>
      <w:lvlJc w:val="left"/>
      <w:pPr>
        <w:ind w:left="2631" w:hanging="494"/>
      </w:pPr>
      <w:rPr>
        <w:rFonts w:hint="default"/>
        <w:lang w:val="es-ES" w:eastAsia="en-US" w:bidi="ar-SA"/>
      </w:rPr>
    </w:lvl>
    <w:lvl w:ilvl="3" w:tplc="CEC2935C">
      <w:numFmt w:val="bullet"/>
      <w:lvlText w:val="•"/>
      <w:lvlJc w:val="left"/>
      <w:pPr>
        <w:ind w:left="3562" w:hanging="494"/>
      </w:pPr>
      <w:rPr>
        <w:rFonts w:hint="default"/>
        <w:lang w:val="es-ES" w:eastAsia="en-US" w:bidi="ar-SA"/>
      </w:rPr>
    </w:lvl>
    <w:lvl w:ilvl="4" w:tplc="A644EE68">
      <w:numFmt w:val="bullet"/>
      <w:lvlText w:val="•"/>
      <w:lvlJc w:val="left"/>
      <w:pPr>
        <w:ind w:left="4493" w:hanging="494"/>
      </w:pPr>
      <w:rPr>
        <w:rFonts w:hint="default"/>
        <w:lang w:val="es-ES" w:eastAsia="en-US" w:bidi="ar-SA"/>
      </w:rPr>
    </w:lvl>
    <w:lvl w:ilvl="5" w:tplc="A552C63A">
      <w:numFmt w:val="bullet"/>
      <w:lvlText w:val="•"/>
      <w:lvlJc w:val="left"/>
      <w:pPr>
        <w:ind w:left="5424" w:hanging="494"/>
      </w:pPr>
      <w:rPr>
        <w:rFonts w:hint="default"/>
        <w:lang w:val="es-ES" w:eastAsia="en-US" w:bidi="ar-SA"/>
      </w:rPr>
    </w:lvl>
    <w:lvl w:ilvl="6" w:tplc="3CC27360">
      <w:numFmt w:val="bullet"/>
      <w:lvlText w:val="•"/>
      <w:lvlJc w:val="left"/>
      <w:pPr>
        <w:ind w:left="6355" w:hanging="494"/>
      </w:pPr>
      <w:rPr>
        <w:rFonts w:hint="default"/>
        <w:lang w:val="es-ES" w:eastAsia="en-US" w:bidi="ar-SA"/>
      </w:rPr>
    </w:lvl>
    <w:lvl w:ilvl="7" w:tplc="B6EC0C58">
      <w:numFmt w:val="bullet"/>
      <w:lvlText w:val="•"/>
      <w:lvlJc w:val="left"/>
      <w:pPr>
        <w:ind w:left="7286" w:hanging="494"/>
      </w:pPr>
      <w:rPr>
        <w:rFonts w:hint="default"/>
        <w:lang w:val="es-ES" w:eastAsia="en-US" w:bidi="ar-SA"/>
      </w:rPr>
    </w:lvl>
    <w:lvl w:ilvl="8" w:tplc="DCE87490">
      <w:numFmt w:val="bullet"/>
      <w:lvlText w:val="•"/>
      <w:lvlJc w:val="left"/>
      <w:pPr>
        <w:ind w:left="8217" w:hanging="494"/>
      </w:pPr>
      <w:rPr>
        <w:rFonts w:hint="default"/>
        <w:lang w:val="es-ES" w:eastAsia="en-US" w:bidi="ar-SA"/>
      </w:rPr>
    </w:lvl>
  </w:abstractNum>
  <w:abstractNum w:abstractNumId="26" w15:restartNumberingAfterBreak="0">
    <w:nsid w:val="46415D3A"/>
    <w:multiLevelType w:val="hybridMultilevel"/>
    <w:tmpl w:val="A1AA62BE"/>
    <w:lvl w:ilvl="0" w:tplc="9C74B172">
      <w:numFmt w:val="bullet"/>
      <w:lvlText w:val="•"/>
      <w:lvlJc w:val="left"/>
      <w:pPr>
        <w:ind w:left="403" w:hanging="142"/>
      </w:pPr>
      <w:rPr>
        <w:rFonts w:ascii="Arial" w:eastAsia="Arial" w:hAnsi="Arial" w:cs="Arial" w:hint="default"/>
        <w:b w:val="0"/>
        <w:bCs w:val="0"/>
        <w:i/>
        <w:iCs/>
        <w:spacing w:val="0"/>
        <w:w w:val="100"/>
        <w:sz w:val="22"/>
        <w:szCs w:val="22"/>
        <w:lang w:val="es-ES" w:eastAsia="en-US" w:bidi="ar-SA"/>
      </w:rPr>
    </w:lvl>
    <w:lvl w:ilvl="1" w:tplc="1A2EA84E">
      <w:numFmt w:val="bullet"/>
      <w:lvlText w:val="•"/>
      <w:lvlJc w:val="left"/>
      <w:pPr>
        <w:ind w:left="1296" w:hanging="142"/>
      </w:pPr>
      <w:rPr>
        <w:rFonts w:hint="default"/>
        <w:lang w:val="es-ES" w:eastAsia="en-US" w:bidi="ar-SA"/>
      </w:rPr>
    </w:lvl>
    <w:lvl w:ilvl="2" w:tplc="59D8267E">
      <w:numFmt w:val="bullet"/>
      <w:lvlText w:val="•"/>
      <w:lvlJc w:val="left"/>
      <w:pPr>
        <w:ind w:left="2192" w:hanging="142"/>
      </w:pPr>
      <w:rPr>
        <w:rFonts w:hint="default"/>
        <w:lang w:val="es-ES" w:eastAsia="en-US" w:bidi="ar-SA"/>
      </w:rPr>
    </w:lvl>
    <w:lvl w:ilvl="3" w:tplc="20142B10">
      <w:numFmt w:val="bullet"/>
      <w:lvlText w:val="•"/>
      <w:lvlJc w:val="left"/>
      <w:pPr>
        <w:ind w:left="3088" w:hanging="142"/>
      </w:pPr>
      <w:rPr>
        <w:rFonts w:hint="default"/>
        <w:lang w:val="es-ES" w:eastAsia="en-US" w:bidi="ar-SA"/>
      </w:rPr>
    </w:lvl>
    <w:lvl w:ilvl="4" w:tplc="4FA00FAA">
      <w:numFmt w:val="bullet"/>
      <w:lvlText w:val="•"/>
      <w:lvlJc w:val="left"/>
      <w:pPr>
        <w:ind w:left="3984" w:hanging="142"/>
      </w:pPr>
      <w:rPr>
        <w:rFonts w:hint="default"/>
        <w:lang w:val="es-ES" w:eastAsia="en-US" w:bidi="ar-SA"/>
      </w:rPr>
    </w:lvl>
    <w:lvl w:ilvl="5" w:tplc="6F8A87E6">
      <w:numFmt w:val="bullet"/>
      <w:lvlText w:val="•"/>
      <w:lvlJc w:val="left"/>
      <w:pPr>
        <w:ind w:left="4880" w:hanging="142"/>
      </w:pPr>
      <w:rPr>
        <w:rFonts w:hint="default"/>
        <w:lang w:val="es-ES" w:eastAsia="en-US" w:bidi="ar-SA"/>
      </w:rPr>
    </w:lvl>
    <w:lvl w:ilvl="6" w:tplc="FE048A9C">
      <w:numFmt w:val="bullet"/>
      <w:lvlText w:val="•"/>
      <w:lvlJc w:val="left"/>
      <w:pPr>
        <w:ind w:left="5776" w:hanging="142"/>
      </w:pPr>
      <w:rPr>
        <w:rFonts w:hint="default"/>
        <w:lang w:val="es-ES" w:eastAsia="en-US" w:bidi="ar-SA"/>
      </w:rPr>
    </w:lvl>
    <w:lvl w:ilvl="7" w:tplc="0CA439EE">
      <w:numFmt w:val="bullet"/>
      <w:lvlText w:val="•"/>
      <w:lvlJc w:val="left"/>
      <w:pPr>
        <w:ind w:left="6672" w:hanging="142"/>
      </w:pPr>
      <w:rPr>
        <w:rFonts w:hint="default"/>
        <w:lang w:val="es-ES" w:eastAsia="en-US" w:bidi="ar-SA"/>
      </w:rPr>
    </w:lvl>
    <w:lvl w:ilvl="8" w:tplc="C366C39C">
      <w:numFmt w:val="bullet"/>
      <w:lvlText w:val="•"/>
      <w:lvlJc w:val="left"/>
      <w:pPr>
        <w:ind w:left="7568" w:hanging="142"/>
      </w:pPr>
      <w:rPr>
        <w:rFonts w:hint="default"/>
        <w:lang w:val="es-ES" w:eastAsia="en-US" w:bidi="ar-SA"/>
      </w:rPr>
    </w:lvl>
  </w:abstractNum>
  <w:abstractNum w:abstractNumId="27" w15:restartNumberingAfterBreak="0">
    <w:nsid w:val="4A461FB6"/>
    <w:multiLevelType w:val="hybridMultilevel"/>
    <w:tmpl w:val="9A926E30"/>
    <w:lvl w:ilvl="0" w:tplc="B6240D48">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EF74C718">
      <w:numFmt w:val="bullet"/>
      <w:lvlText w:val="•"/>
      <w:lvlJc w:val="left"/>
      <w:pPr>
        <w:ind w:left="2214" w:hanging="494"/>
      </w:pPr>
      <w:rPr>
        <w:rFonts w:hint="default"/>
        <w:lang w:val="es-ES" w:eastAsia="en-US" w:bidi="ar-SA"/>
      </w:rPr>
    </w:lvl>
    <w:lvl w:ilvl="2" w:tplc="6D7A43D6">
      <w:numFmt w:val="bullet"/>
      <w:lvlText w:val="•"/>
      <w:lvlJc w:val="left"/>
      <w:pPr>
        <w:ind w:left="3088" w:hanging="494"/>
      </w:pPr>
      <w:rPr>
        <w:rFonts w:hint="default"/>
        <w:lang w:val="es-ES" w:eastAsia="en-US" w:bidi="ar-SA"/>
      </w:rPr>
    </w:lvl>
    <w:lvl w:ilvl="3" w:tplc="F782DC52">
      <w:numFmt w:val="bullet"/>
      <w:lvlText w:val="•"/>
      <w:lvlJc w:val="left"/>
      <w:pPr>
        <w:ind w:left="3962" w:hanging="494"/>
      </w:pPr>
      <w:rPr>
        <w:rFonts w:hint="default"/>
        <w:lang w:val="es-ES" w:eastAsia="en-US" w:bidi="ar-SA"/>
      </w:rPr>
    </w:lvl>
    <w:lvl w:ilvl="4" w:tplc="BA562494">
      <w:numFmt w:val="bullet"/>
      <w:lvlText w:val="•"/>
      <w:lvlJc w:val="left"/>
      <w:pPr>
        <w:ind w:left="4836" w:hanging="494"/>
      </w:pPr>
      <w:rPr>
        <w:rFonts w:hint="default"/>
        <w:lang w:val="es-ES" w:eastAsia="en-US" w:bidi="ar-SA"/>
      </w:rPr>
    </w:lvl>
    <w:lvl w:ilvl="5" w:tplc="84AC3038">
      <w:numFmt w:val="bullet"/>
      <w:lvlText w:val="•"/>
      <w:lvlJc w:val="left"/>
      <w:pPr>
        <w:ind w:left="5710" w:hanging="494"/>
      </w:pPr>
      <w:rPr>
        <w:rFonts w:hint="default"/>
        <w:lang w:val="es-ES" w:eastAsia="en-US" w:bidi="ar-SA"/>
      </w:rPr>
    </w:lvl>
    <w:lvl w:ilvl="6" w:tplc="29227B9C">
      <w:numFmt w:val="bullet"/>
      <w:lvlText w:val="•"/>
      <w:lvlJc w:val="left"/>
      <w:pPr>
        <w:ind w:left="6584" w:hanging="494"/>
      </w:pPr>
      <w:rPr>
        <w:rFonts w:hint="default"/>
        <w:lang w:val="es-ES" w:eastAsia="en-US" w:bidi="ar-SA"/>
      </w:rPr>
    </w:lvl>
    <w:lvl w:ilvl="7" w:tplc="9E6064C6">
      <w:numFmt w:val="bullet"/>
      <w:lvlText w:val="•"/>
      <w:lvlJc w:val="left"/>
      <w:pPr>
        <w:ind w:left="7458" w:hanging="494"/>
      </w:pPr>
      <w:rPr>
        <w:rFonts w:hint="default"/>
        <w:lang w:val="es-ES" w:eastAsia="en-US" w:bidi="ar-SA"/>
      </w:rPr>
    </w:lvl>
    <w:lvl w:ilvl="8" w:tplc="57665EAE">
      <w:numFmt w:val="bullet"/>
      <w:lvlText w:val="•"/>
      <w:lvlJc w:val="left"/>
      <w:pPr>
        <w:ind w:left="8332" w:hanging="494"/>
      </w:pPr>
      <w:rPr>
        <w:rFonts w:hint="default"/>
        <w:lang w:val="es-ES" w:eastAsia="en-US" w:bidi="ar-SA"/>
      </w:rPr>
    </w:lvl>
  </w:abstractNum>
  <w:abstractNum w:abstractNumId="28" w15:restartNumberingAfterBreak="0">
    <w:nsid w:val="4B0A0D32"/>
    <w:multiLevelType w:val="hybridMultilevel"/>
    <w:tmpl w:val="BC00C5CA"/>
    <w:lvl w:ilvl="0" w:tplc="508CA552">
      <w:start w:val="1"/>
      <w:numFmt w:val="upperRoman"/>
      <w:lvlText w:val="%1."/>
      <w:lvlJc w:val="left"/>
      <w:pPr>
        <w:ind w:left="369" w:hanging="173"/>
      </w:pPr>
      <w:rPr>
        <w:rFonts w:hint="default"/>
        <w:spacing w:val="0"/>
        <w:w w:val="53"/>
        <w:lang w:val="es-ES" w:eastAsia="en-US" w:bidi="ar-SA"/>
      </w:rPr>
    </w:lvl>
    <w:lvl w:ilvl="1" w:tplc="D924C700">
      <w:numFmt w:val="bullet"/>
      <w:lvlText w:val="•"/>
      <w:lvlJc w:val="left"/>
      <w:pPr>
        <w:ind w:left="1368" w:hanging="173"/>
      </w:pPr>
      <w:rPr>
        <w:rFonts w:hint="default"/>
        <w:lang w:val="es-ES" w:eastAsia="en-US" w:bidi="ar-SA"/>
      </w:rPr>
    </w:lvl>
    <w:lvl w:ilvl="2" w:tplc="FC1689A4">
      <w:numFmt w:val="bullet"/>
      <w:lvlText w:val="•"/>
      <w:lvlJc w:val="left"/>
      <w:pPr>
        <w:ind w:left="2376" w:hanging="173"/>
      </w:pPr>
      <w:rPr>
        <w:rFonts w:hint="default"/>
        <w:lang w:val="es-ES" w:eastAsia="en-US" w:bidi="ar-SA"/>
      </w:rPr>
    </w:lvl>
    <w:lvl w:ilvl="3" w:tplc="FF16771E">
      <w:numFmt w:val="bullet"/>
      <w:lvlText w:val="•"/>
      <w:lvlJc w:val="left"/>
      <w:pPr>
        <w:ind w:left="3384" w:hanging="173"/>
      </w:pPr>
      <w:rPr>
        <w:rFonts w:hint="default"/>
        <w:lang w:val="es-ES" w:eastAsia="en-US" w:bidi="ar-SA"/>
      </w:rPr>
    </w:lvl>
    <w:lvl w:ilvl="4" w:tplc="47FE60B6">
      <w:numFmt w:val="bullet"/>
      <w:lvlText w:val="•"/>
      <w:lvlJc w:val="left"/>
      <w:pPr>
        <w:ind w:left="4392" w:hanging="173"/>
      </w:pPr>
      <w:rPr>
        <w:rFonts w:hint="default"/>
        <w:lang w:val="es-ES" w:eastAsia="en-US" w:bidi="ar-SA"/>
      </w:rPr>
    </w:lvl>
    <w:lvl w:ilvl="5" w:tplc="7E309FF0">
      <w:numFmt w:val="bullet"/>
      <w:lvlText w:val="•"/>
      <w:lvlJc w:val="left"/>
      <w:pPr>
        <w:ind w:left="5400" w:hanging="173"/>
      </w:pPr>
      <w:rPr>
        <w:rFonts w:hint="default"/>
        <w:lang w:val="es-ES" w:eastAsia="en-US" w:bidi="ar-SA"/>
      </w:rPr>
    </w:lvl>
    <w:lvl w:ilvl="6" w:tplc="230E33F0">
      <w:numFmt w:val="bullet"/>
      <w:lvlText w:val="•"/>
      <w:lvlJc w:val="left"/>
      <w:pPr>
        <w:ind w:left="6408" w:hanging="173"/>
      </w:pPr>
      <w:rPr>
        <w:rFonts w:hint="default"/>
        <w:lang w:val="es-ES" w:eastAsia="en-US" w:bidi="ar-SA"/>
      </w:rPr>
    </w:lvl>
    <w:lvl w:ilvl="7" w:tplc="06126104">
      <w:numFmt w:val="bullet"/>
      <w:lvlText w:val="•"/>
      <w:lvlJc w:val="left"/>
      <w:pPr>
        <w:ind w:left="7416" w:hanging="173"/>
      </w:pPr>
      <w:rPr>
        <w:rFonts w:hint="default"/>
        <w:lang w:val="es-ES" w:eastAsia="en-US" w:bidi="ar-SA"/>
      </w:rPr>
    </w:lvl>
    <w:lvl w:ilvl="8" w:tplc="5706F780">
      <w:numFmt w:val="bullet"/>
      <w:lvlText w:val="•"/>
      <w:lvlJc w:val="left"/>
      <w:pPr>
        <w:ind w:left="8424" w:hanging="173"/>
      </w:pPr>
      <w:rPr>
        <w:rFonts w:hint="default"/>
        <w:lang w:val="es-ES" w:eastAsia="en-US" w:bidi="ar-SA"/>
      </w:rPr>
    </w:lvl>
  </w:abstractNum>
  <w:abstractNum w:abstractNumId="29" w15:restartNumberingAfterBreak="0">
    <w:nsid w:val="4C0C28A5"/>
    <w:multiLevelType w:val="hybridMultilevel"/>
    <w:tmpl w:val="1CB4918E"/>
    <w:lvl w:ilvl="0" w:tplc="6B806B48">
      <w:start w:val="3"/>
      <w:numFmt w:val="upperRoman"/>
      <w:lvlText w:val="%1."/>
      <w:lvlJc w:val="left"/>
      <w:pPr>
        <w:ind w:left="108" w:hanging="312"/>
      </w:pPr>
      <w:rPr>
        <w:rFonts w:hint="default"/>
        <w:spacing w:val="0"/>
        <w:w w:val="58"/>
        <w:lang w:val="es-ES" w:eastAsia="en-US" w:bidi="ar-SA"/>
      </w:rPr>
    </w:lvl>
    <w:lvl w:ilvl="1" w:tplc="17E06FE0">
      <w:numFmt w:val="bullet"/>
      <w:lvlText w:val="•"/>
      <w:lvlJc w:val="left"/>
      <w:pPr>
        <w:ind w:left="365" w:hanging="312"/>
      </w:pPr>
      <w:rPr>
        <w:rFonts w:hint="default"/>
        <w:lang w:val="es-ES" w:eastAsia="en-US" w:bidi="ar-SA"/>
      </w:rPr>
    </w:lvl>
    <w:lvl w:ilvl="2" w:tplc="77322FD2">
      <w:numFmt w:val="bullet"/>
      <w:lvlText w:val="•"/>
      <w:lvlJc w:val="left"/>
      <w:pPr>
        <w:ind w:left="631" w:hanging="312"/>
      </w:pPr>
      <w:rPr>
        <w:rFonts w:hint="default"/>
        <w:lang w:val="es-ES" w:eastAsia="en-US" w:bidi="ar-SA"/>
      </w:rPr>
    </w:lvl>
    <w:lvl w:ilvl="3" w:tplc="E1DA1016">
      <w:numFmt w:val="bullet"/>
      <w:lvlText w:val="•"/>
      <w:lvlJc w:val="left"/>
      <w:pPr>
        <w:ind w:left="897" w:hanging="312"/>
      </w:pPr>
      <w:rPr>
        <w:rFonts w:hint="default"/>
        <w:lang w:val="es-ES" w:eastAsia="en-US" w:bidi="ar-SA"/>
      </w:rPr>
    </w:lvl>
    <w:lvl w:ilvl="4" w:tplc="854E64A6">
      <w:numFmt w:val="bullet"/>
      <w:lvlText w:val="•"/>
      <w:lvlJc w:val="left"/>
      <w:pPr>
        <w:ind w:left="1162" w:hanging="312"/>
      </w:pPr>
      <w:rPr>
        <w:rFonts w:hint="default"/>
        <w:lang w:val="es-ES" w:eastAsia="en-US" w:bidi="ar-SA"/>
      </w:rPr>
    </w:lvl>
    <w:lvl w:ilvl="5" w:tplc="8CA882D4">
      <w:numFmt w:val="bullet"/>
      <w:lvlText w:val="•"/>
      <w:lvlJc w:val="left"/>
      <w:pPr>
        <w:ind w:left="1428" w:hanging="312"/>
      </w:pPr>
      <w:rPr>
        <w:rFonts w:hint="default"/>
        <w:lang w:val="es-ES" w:eastAsia="en-US" w:bidi="ar-SA"/>
      </w:rPr>
    </w:lvl>
    <w:lvl w:ilvl="6" w:tplc="748699E6">
      <w:numFmt w:val="bullet"/>
      <w:lvlText w:val="•"/>
      <w:lvlJc w:val="left"/>
      <w:pPr>
        <w:ind w:left="1694" w:hanging="312"/>
      </w:pPr>
      <w:rPr>
        <w:rFonts w:hint="default"/>
        <w:lang w:val="es-ES" w:eastAsia="en-US" w:bidi="ar-SA"/>
      </w:rPr>
    </w:lvl>
    <w:lvl w:ilvl="7" w:tplc="79807EE0">
      <w:numFmt w:val="bullet"/>
      <w:lvlText w:val="•"/>
      <w:lvlJc w:val="left"/>
      <w:pPr>
        <w:ind w:left="1959" w:hanging="312"/>
      </w:pPr>
      <w:rPr>
        <w:rFonts w:hint="default"/>
        <w:lang w:val="es-ES" w:eastAsia="en-US" w:bidi="ar-SA"/>
      </w:rPr>
    </w:lvl>
    <w:lvl w:ilvl="8" w:tplc="F0382DA2">
      <w:numFmt w:val="bullet"/>
      <w:lvlText w:val="•"/>
      <w:lvlJc w:val="left"/>
      <w:pPr>
        <w:ind w:left="2225" w:hanging="312"/>
      </w:pPr>
      <w:rPr>
        <w:rFonts w:hint="default"/>
        <w:lang w:val="es-ES" w:eastAsia="en-US" w:bidi="ar-SA"/>
      </w:rPr>
    </w:lvl>
  </w:abstractNum>
  <w:abstractNum w:abstractNumId="30" w15:restartNumberingAfterBreak="0">
    <w:nsid w:val="4E4733E0"/>
    <w:multiLevelType w:val="hybridMultilevel"/>
    <w:tmpl w:val="B2226400"/>
    <w:lvl w:ilvl="0" w:tplc="E2323DDA">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EEAE45B8">
      <w:numFmt w:val="bullet"/>
      <w:lvlText w:val="•"/>
      <w:lvlJc w:val="left"/>
      <w:pPr>
        <w:ind w:left="2214" w:hanging="494"/>
      </w:pPr>
      <w:rPr>
        <w:rFonts w:hint="default"/>
        <w:lang w:val="es-ES" w:eastAsia="en-US" w:bidi="ar-SA"/>
      </w:rPr>
    </w:lvl>
    <w:lvl w:ilvl="2" w:tplc="129652CC">
      <w:numFmt w:val="bullet"/>
      <w:lvlText w:val="•"/>
      <w:lvlJc w:val="left"/>
      <w:pPr>
        <w:ind w:left="3088" w:hanging="494"/>
      </w:pPr>
      <w:rPr>
        <w:rFonts w:hint="default"/>
        <w:lang w:val="es-ES" w:eastAsia="en-US" w:bidi="ar-SA"/>
      </w:rPr>
    </w:lvl>
    <w:lvl w:ilvl="3" w:tplc="E6C4A5E2">
      <w:numFmt w:val="bullet"/>
      <w:lvlText w:val="•"/>
      <w:lvlJc w:val="left"/>
      <w:pPr>
        <w:ind w:left="3962" w:hanging="494"/>
      </w:pPr>
      <w:rPr>
        <w:rFonts w:hint="default"/>
        <w:lang w:val="es-ES" w:eastAsia="en-US" w:bidi="ar-SA"/>
      </w:rPr>
    </w:lvl>
    <w:lvl w:ilvl="4" w:tplc="76980D4A">
      <w:numFmt w:val="bullet"/>
      <w:lvlText w:val="•"/>
      <w:lvlJc w:val="left"/>
      <w:pPr>
        <w:ind w:left="4836" w:hanging="494"/>
      </w:pPr>
      <w:rPr>
        <w:rFonts w:hint="default"/>
        <w:lang w:val="es-ES" w:eastAsia="en-US" w:bidi="ar-SA"/>
      </w:rPr>
    </w:lvl>
    <w:lvl w:ilvl="5" w:tplc="241CD034">
      <w:numFmt w:val="bullet"/>
      <w:lvlText w:val="•"/>
      <w:lvlJc w:val="left"/>
      <w:pPr>
        <w:ind w:left="5710" w:hanging="494"/>
      </w:pPr>
      <w:rPr>
        <w:rFonts w:hint="default"/>
        <w:lang w:val="es-ES" w:eastAsia="en-US" w:bidi="ar-SA"/>
      </w:rPr>
    </w:lvl>
    <w:lvl w:ilvl="6" w:tplc="E0863740">
      <w:numFmt w:val="bullet"/>
      <w:lvlText w:val="•"/>
      <w:lvlJc w:val="left"/>
      <w:pPr>
        <w:ind w:left="6584" w:hanging="494"/>
      </w:pPr>
      <w:rPr>
        <w:rFonts w:hint="default"/>
        <w:lang w:val="es-ES" w:eastAsia="en-US" w:bidi="ar-SA"/>
      </w:rPr>
    </w:lvl>
    <w:lvl w:ilvl="7" w:tplc="E0F01692">
      <w:numFmt w:val="bullet"/>
      <w:lvlText w:val="•"/>
      <w:lvlJc w:val="left"/>
      <w:pPr>
        <w:ind w:left="7458" w:hanging="494"/>
      </w:pPr>
      <w:rPr>
        <w:rFonts w:hint="default"/>
        <w:lang w:val="es-ES" w:eastAsia="en-US" w:bidi="ar-SA"/>
      </w:rPr>
    </w:lvl>
    <w:lvl w:ilvl="8" w:tplc="53D8EC86">
      <w:numFmt w:val="bullet"/>
      <w:lvlText w:val="•"/>
      <w:lvlJc w:val="left"/>
      <w:pPr>
        <w:ind w:left="8332" w:hanging="494"/>
      </w:pPr>
      <w:rPr>
        <w:rFonts w:hint="default"/>
        <w:lang w:val="es-ES" w:eastAsia="en-US" w:bidi="ar-SA"/>
      </w:rPr>
    </w:lvl>
  </w:abstractNum>
  <w:abstractNum w:abstractNumId="31" w15:restartNumberingAfterBreak="0">
    <w:nsid w:val="51B56429"/>
    <w:multiLevelType w:val="hybridMultilevel"/>
    <w:tmpl w:val="FA8A1F0E"/>
    <w:lvl w:ilvl="0" w:tplc="6BC6EBE6">
      <w:start w:val="1"/>
      <w:numFmt w:val="decimal"/>
      <w:lvlText w:val="%1."/>
      <w:lvlJc w:val="left"/>
      <w:pPr>
        <w:ind w:left="1339"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920A262A">
      <w:start w:val="1"/>
      <w:numFmt w:val="decimal"/>
      <w:lvlText w:val="%2)"/>
      <w:lvlJc w:val="left"/>
      <w:pPr>
        <w:ind w:left="1619" w:hanging="281"/>
        <w:jc w:val="right"/>
      </w:pPr>
      <w:rPr>
        <w:rFonts w:ascii="Times New Roman" w:eastAsia="Arial MT" w:hAnsi="Times New Roman" w:cs="Times New Roman" w:hint="default"/>
        <w:b w:val="0"/>
        <w:bCs w:val="0"/>
        <w:i w:val="0"/>
        <w:iCs w:val="0"/>
        <w:spacing w:val="0"/>
        <w:w w:val="100"/>
        <w:sz w:val="24"/>
        <w:szCs w:val="24"/>
        <w:lang w:val="es-ES" w:eastAsia="en-US" w:bidi="ar-SA"/>
      </w:rPr>
    </w:lvl>
    <w:lvl w:ilvl="2" w:tplc="D940FF2C">
      <w:start w:val="1"/>
      <w:numFmt w:val="lowerLetter"/>
      <w:lvlText w:val="%3)"/>
      <w:lvlJc w:val="left"/>
      <w:pPr>
        <w:ind w:left="2059" w:hanging="373"/>
      </w:pPr>
      <w:rPr>
        <w:rFonts w:ascii="Times New Roman" w:eastAsia="Arial MT" w:hAnsi="Times New Roman" w:cs="Times New Roman" w:hint="default"/>
        <w:b w:val="0"/>
        <w:bCs w:val="0"/>
        <w:i w:val="0"/>
        <w:iCs w:val="0"/>
        <w:spacing w:val="0"/>
        <w:w w:val="100"/>
        <w:sz w:val="24"/>
        <w:szCs w:val="24"/>
        <w:lang w:val="es-ES" w:eastAsia="en-US" w:bidi="ar-SA"/>
      </w:rPr>
    </w:lvl>
    <w:lvl w:ilvl="3" w:tplc="D30E7234">
      <w:numFmt w:val="bullet"/>
      <w:lvlText w:val="•"/>
      <w:lvlJc w:val="left"/>
      <w:pPr>
        <w:ind w:left="3060" w:hanging="373"/>
      </w:pPr>
      <w:rPr>
        <w:rFonts w:hint="default"/>
        <w:lang w:val="es-ES" w:eastAsia="en-US" w:bidi="ar-SA"/>
      </w:rPr>
    </w:lvl>
    <w:lvl w:ilvl="4" w:tplc="D1566528">
      <w:numFmt w:val="bullet"/>
      <w:lvlText w:val="•"/>
      <w:lvlJc w:val="left"/>
      <w:pPr>
        <w:ind w:left="4062" w:hanging="373"/>
      </w:pPr>
      <w:rPr>
        <w:rFonts w:hint="default"/>
        <w:lang w:val="es-ES" w:eastAsia="en-US" w:bidi="ar-SA"/>
      </w:rPr>
    </w:lvl>
    <w:lvl w:ilvl="5" w:tplc="077EB9A8">
      <w:numFmt w:val="bullet"/>
      <w:lvlText w:val="•"/>
      <w:lvlJc w:val="left"/>
      <w:pPr>
        <w:ind w:left="5065" w:hanging="373"/>
      </w:pPr>
      <w:rPr>
        <w:rFonts w:hint="default"/>
        <w:lang w:val="es-ES" w:eastAsia="en-US" w:bidi="ar-SA"/>
      </w:rPr>
    </w:lvl>
    <w:lvl w:ilvl="6" w:tplc="DC261D34">
      <w:numFmt w:val="bullet"/>
      <w:lvlText w:val="•"/>
      <w:lvlJc w:val="left"/>
      <w:pPr>
        <w:ind w:left="6068" w:hanging="373"/>
      </w:pPr>
      <w:rPr>
        <w:rFonts w:hint="default"/>
        <w:lang w:val="es-ES" w:eastAsia="en-US" w:bidi="ar-SA"/>
      </w:rPr>
    </w:lvl>
    <w:lvl w:ilvl="7" w:tplc="AC6AEED2">
      <w:numFmt w:val="bullet"/>
      <w:lvlText w:val="•"/>
      <w:lvlJc w:val="left"/>
      <w:pPr>
        <w:ind w:left="7071" w:hanging="373"/>
      </w:pPr>
      <w:rPr>
        <w:rFonts w:hint="default"/>
        <w:lang w:val="es-ES" w:eastAsia="en-US" w:bidi="ar-SA"/>
      </w:rPr>
    </w:lvl>
    <w:lvl w:ilvl="8" w:tplc="8BCEFB00">
      <w:numFmt w:val="bullet"/>
      <w:lvlText w:val="•"/>
      <w:lvlJc w:val="left"/>
      <w:pPr>
        <w:ind w:left="8074" w:hanging="373"/>
      </w:pPr>
      <w:rPr>
        <w:rFonts w:hint="default"/>
        <w:lang w:val="es-ES" w:eastAsia="en-US" w:bidi="ar-SA"/>
      </w:rPr>
    </w:lvl>
  </w:abstractNum>
  <w:abstractNum w:abstractNumId="32" w15:restartNumberingAfterBreak="0">
    <w:nsid w:val="53495F40"/>
    <w:multiLevelType w:val="hybridMultilevel"/>
    <w:tmpl w:val="71A2D4B6"/>
    <w:lvl w:ilvl="0" w:tplc="F410A626">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3E084D22">
      <w:numFmt w:val="bullet"/>
      <w:lvlText w:val="•"/>
      <w:lvlJc w:val="left"/>
      <w:pPr>
        <w:ind w:left="2214" w:hanging="494"/>
      </w:pPr>
      <w:rPr>
        <w:rFonts w:hint="default"/>
        <w:lang w:val="es-ES" w:eastAsia="en-US" w:bidi="ar-SA"/>
      </w:rPr>
    </w:lvl>
    <w:lvl w:ilvl="2" w:tplc="7D28DFD8">
      <w:numFmt w:val="bullet"/>
      <w:lvlText w:val="•"/>
      <w:lvlJc w:val="left"/>
      <w:pPr>
        <w:ind w:left="3088" w:hanging="494"/>
      </w:pPr>
      <w:rPr>
        <w:rFonts w:hint="default"/>
        <w:lang w:val="es-ES" w:eastAsia="en-US" w:bidi="ar-SA"/>
      </w:rPr>
    </w:lvl>
    <w:lvl w:ilvl="3" w:tplc="0B26F670">
      <w:numFmt w:val="bullet"/>
      <w:lvlText w:val="•"/>
      <w:lvlJc w:val="left"/>
      <w:pPr>
        <w:ind w:left="3962" w:hanging="494"/>
      </w:pPr>
      <w:rPr>
        <w:rFonts w:hint="default"/>
        <w:lang w:val="es-ES" w:eastAsia="en-US" w:bidi="ar-SA"/>
      </w:rPr>
    </w:lvl>
    <w:lvl w:ilvl="4" w:tplc="D0F4B468">
      <w:numFmt w:val="bullet"/>
      <w:lvlText w:val="•"/>
      <w:lvlJc w:val="left"/>
      <w:pPr>
        <w:ind w:left="4836" w:hanging="494"/>
      </w:pPr>
      <w:rPr>
        <w:rFonts w:hint="default"/>
        <w:lang w:val="es-ES" w:eastAsia="en-US" w:bidi="ar-SA"/>
      </w:rPr>
    </w:lvl>
    <w:lvl w:ilvl="5" w:tplc="6DCA7552">
      <w:numFmt w:val="bullet"/>
      <w:lvlText w:val="•"/>
      <w:lvlJc w:val="left"/>
      <w:pPr>
        <w:ind w:left="5710" w:hanging="494"/>
      </w:pPr>
      <w:rPr>
        <w:rFonts w:hint="default"/>
        <w:lang w:val="es-ES" w:eastAsia="en-US" w:bidi="ar-SA"/>
      </w:rPr>
    </w:lvl>
    <w:lvl w:ilvl="6" w:tplc="6284BAF0">
      <w:numFmt w:val="bullet"/>
      <w:lvlText w:val="•"/>
      <w:lvlJc w:val="left"/>
      <w:pPr>
        <w:ind w:left="6584" w:hanging="494"/>
      </w:pPr>
      <w:rPr>
        <w:rFonts w:hint="default"/>
        <w:lang w:val="es-ES" w:eastAsia="en-US" w:bidi="ar-SA"/>
      </w:rPr>
    </w:lvl>
    <w:lvl w:ilvl="7" w:tplc="18B65D0A">
      <w:numFmt w:val="bullet"/>
      <w:lvlText w:val="•"/>
      <w:lvlJc w:val="left"/>
      <w:pPr>
        <w:ind w:left="7458" w:hanging="494"/>
      </w:pPr>
      <w:rPr>
        <w:rFonts w:hint="default"/>
        <w:lang w:val="es-ES" w:eastAsia="en-US" w:bidi="ar-SA"/>
      </w:rPr>
    </w:lvl>
    <w:lvl w:ilvl="8" w:tplc="D15C6D4C">
      <w:numFmt w:val="bullet"/>
      <w:lvlText w:val="•"/>
      <w:lvlJc w:val="left"/>
      <w:pPr>
        <w:ind w:left="8332" w:hanging="494"/>
      </w:pPr>
      <w:rPr>
        <w:rFonts w:hint="default"/>
        <w:lang w:val="es-ES" w:eastAsia="en-US" w:bidi="ar-SA"/>
      </w:rPr>
    </w:lvl>
  </w:abstractNum>
  <w:abstractNum w:abstractNumId="33" w15:restartNumberingAfterBreak="0">
    <w:nsid w:val="535773BD"/>
    <w:multiLevelType w:val="hybridMultilevel"/>
    <w:tmpl w:val="B526069A"/>
    <w:lvl w:ilvl="0" w:tplc="B5FE4928">
      <w:start w:val="1"/>
      <w:numFmt w:val="upperRoman"/>
      <w:lvlText w:val="%1."/>
      <w:lvlJc w:val="left"/>
      <w:pPr>
        <w:ind w:left="496" w:hanging="238"/>
      </w:pPr>
      <w:rPr>
        <w:rFonts w:ascii="Tahoma" w:eastAsia="Tahoma" w:hAnsi="Tahoma" w:cs="Tahoma" w:hint="default"/>
        <w:b w:val="0"/>
        <w:bCs w:val="0"/>
        <w:i w:val="0"/>
        <w:iCs w:val="0"/>
        <w:spacing w:val="0"/>
        <w:w w:val="100"/>
        <w:sz w:val="24"/>
        <w:szCs w:val="24"/>
        <w:lang w:val="es-ES" w:eastAsia="en-US" w:bidi="ar-SA"/>
      </w:rPr>
    </w:lvl>
    <w:lvl w:ilvl="1" w:tplc="FA2882F4">
      <w:numFmt w:val="bullet"/>
      <w:lvlText w:val="•"/>
      <w:lvlJc w:val="left"/>
      <w:pPr>
        <w:ind w:left="1386" w:hanging="238"/>
      </w:pPr>
      <w:rPr>
        <w:rFonts w:hint="default"/>
        <w:lang w:val="es-ES" w:eastAsia="en-US" w:bidi="ar-SA"/>
      </w:rPr>
    </w:lvl>
    <w:lvl w:ilvl="2" w:tplc="66122C00">
      <w:numFmt w:val="bullet"/>
      <w:lvlText w:val="•"/>
      <w:lvlJc w:val="left"/>
      <w:pPr>
        <w:ind w:left="2272" w:hanging="238"/>
      </w:pPr>
      <w:rPr>
        <w:rFonts w:hint="default"/>
        <w:lang w:val="es-ES" w:eastAsia="en-US" w:bidi="ar-SA"/>
      </w:rPr>
    </w:lvl>
    <w:lvl w:ilvl="3" w:tplc="4586BBE4">
      <w:numFmt w:val="bullet"/>
      <w:lvlText w:val="•"/>
      <w:lvlJc w:val="left"/>
      <w:pPr>
        <w:ind w:left="3158" w:hanging="238"/>
      </w:pPr>
      <w:rPr>
        <w:rFonts w:hint="default"/>
        <w:lang w:val="es-ES" w:eastAsia="en-US" w:bidi="ar-SA"/>
      </w:rPr>
    </w:lvl>
    <w:lvl w:ilvl="4" w:tplc="B9849FDA">
      <w:numFmt w:val="bullet"/>
      <w:lvlText w:val="•"/>
      <w:lvlJc w:val="left"/>
      <w:pPr>
        <w:ind w:left="4044" w:hanging="238"/>
      </w:pPr>
      <w:rPr>
        <w:rFonts w:hint="default"/>
        <w:lang w:val="es-ES" w:eastAsia="en-US" w:bidi="ar-SA"/>
      </w:rPr>
    </w:lvl>
    <w:lvl w:ilvl="5" w:tplc="E4A2A3C8">
      <w:numFmt w:val="bullet"/>
      <w:lvlText w:val="•"/>
      <w:lvlJc w:val="left"/>
      <w:pPr>
        <w:ind w:left="4930" w:hanging="238"/>
      </w:pPr>
      <w:rPr>
        <w:rFonts w:hint="default"/>
        <w:lang w:val="es-ES" w:eastAsia="en-US" w:bidi="ar-SA"/>
      </w:rPr>
    </w:lvl>
    <w:lvl w:ilvl="6" w:tplc="D350287E">
      <w:numFmt w:val="bullet"/>
      <w:lvlText w:val="•"/>
      <w:lvlJc w:val="left"/>
      <w:pPr>
        <w:ind w:left="5816" w:hanging="238"/>
      </w:pPr>
      <w:rPr>
        <w:rFonts w:hint="default"/>
        <w:lang w:val="es-ES" w:eastAsia="en-US" w:bidi="ar-SA"/>
      </w:rPr>
    </w:lvl>
    <w:lvl w:ilvl="7" w:tplc="B0A2BC1A">
      <w:numFmt w:val="bullet"/>
      <w:lvlText w:val="•"/>
      <w:lvlJc w:val="left"/>
      <w:pPr>
        <w:ind w:left="6702" w:hanging="238"/>
      </w:pPr>
      <w:rPr>
        <w:rFonts w:hint="default"/>
        <w:lang w:val="es-ES" w:eastAsia="en-US" w:bidi="ar-SA"/>
      </w:rPr>
    </w:lvl>
    <w:lvl w:ilvl="8" w:tplc="CCFC9406">
      <w:numFmt w:val="bullet"/>
      <w:lvlText w:val="•"/>
      <w:lvlJc w:val="left"/>
      <w:pPr>
        <w:ind w:left="7588" w:hanging="238"/>
      </w:pPr>
      <w:rPr>
        <w:rFonts w:hint="default"/>
        <w:lang w:val="es-ES" w:eastAsia="en-US" w:bidi="ar-SA"/>
      </w:rPr>
    </w:lvl>
  </w:abstractNum>
  <w:abstractNum w:abstractNumId="34" w15:restartNumberingAfterBreak="0">
    <w:nsid w:val="537918E9"/>
    <w:multiLevelType w:val="hybridMultilevel"/>
    <w:tmpl w:val="45BEEC76"/>
    <w:lvl w:ilvl="0" w:tplc="CDF2701C">
      <w:start w:val="1"/>
      <w:numFmt w:val="lowerLetter"/>
      <w:lvlText w:val="%1)"/>
      <w:lvlJc w:val="left"/>
      <w:pPr>
        <w:ind w:left="970" w:hanging="324"/>
      </w:pPr>
      <w:rPr>
        <w:rFonts w:ascii="Times New Roman" w:eastAsia="Arial MT" w:hAnsi="Times New Roman" w:cs="Times New Roman" w:hint="default"/>
        <w:b w:val="0"/>
        <w:bCs w:val="0"/>
        <w:i w:val="0"/>
        <w:iCs w:val="0"/>
        <w:spacing w:val="0"/>
        <w:w w:val="100"/>
        <w:sz w:val="24"/>
        <w:szCs w:val="24"/>
        <w:lang w:val="es-ES" w:eastAsia="en-US" w:bidi="ar-SA"/>
      </w:rPr>
    </w:lvl>
    <w:lvl w:ilvl="1" w:tplc="F342B67A">
      <w:start w:val="1"/>
      <w:numFmt w:val="upperRoman"/>
      <w:lvlText w:val="%2)"/>
      <w:lvlJc w:val="left"/>
      <w:pPr>
        <w:ind w:left="970" w:hanging="202"/>
      </w:pPr>
      <w:rPr>
        <w:rFonts w:ascii="Times New Roman" w:eastAsia="Arial MT" w:hAnsi="Times New Roman" w:cs="Times New Roman" w:hint="default"/>
        <w:b w:val="0"/>
        <w:bCs w:val="0"/>
        <w:i w:val="0"/>
        <w:iCs w:val="0"/>
        <w:spacing w:val="0"/>
        <w:w w:val="100"/>
        <w:sz w:val="24"/>
        <w:szCs w:val="24"/>
        <w:lang w:val="es-ES" w:eastAsia="en-US" w:bidi="ar-SA"/>
      </w:rPr>
    </w:lvl>
    <w:lvl w:ilvl="2" w:tplc="8C96D2DA">
      <w:numFmt w:val="bullet"/>
      <w:lvlText w:val="•"/>
      <w:lvlJc w:val="left"/>
      <w:pPr>
        <w:ind w:left="2656" w:hanging="202"/>
      </w:pPr>
      <w:rPr>
        <w:rFonts w:hint="default"/>
        <w:lang w:val="es-ES" w:eastAsia="en-US" w:bidi="ar-SA"/>
      </w:rPr>
    </w:lvl>
    <w:lvl w:ilvl="3" w:tplc="8312B08A">
      <w:numFmt w:val="bullet"/>
      <w:lvlText w:val="•"/>
      <w:lvlJc w:val="left"/>
      <w:pPr>
        <w:ind w:left="3494" w:hanging="202"/>
      </w:pPr>
      <w:rPr>
        <w:rFonts w:hint="default"/>
        <w:lang w:val="es-ES" w:eastAsia="en-US" w:bidi="ar-SA"/>
      </w:rPr>
    </w:lvl>
    <w:lvl w:ilvl="4" w:tplc="1D884D54">
      <w:numFmt w:val="bullet"/>
      <w:lvlText w:val="•"/>
      <w:lvlJc w:val="left"/>
      <w:pPr>
        <w:ind w:left="4332" w:hanging="202"/>
      </w:pPr>
      <w:rPr>
        <w:rFonts w:hint="default"/>
        <w:lang w:val="es-ES" w:eastAsia="en-US" w:bidi="ar-SA"/>
      </w:rPr>
    </w:lvl>
    <w:lvl w:ilvl="5" w:tplc="17706264">
      <w:numFmt w:val="bullet"/>
      <w:lvlText w:val="•"/>
      <w:lvlJc w:val="left"/>
      <w:pPr>
        <w:ind w:left="5170" w:hanging="202"/>
      </w:pPr>
      <w:rPr>
        <w:rFonts w:hint="default"/>
        <w:lang w:val="es-ES" w:eastAsia="en-US" w:bidi="ar-SA"/>
      </w:rPr>
    </w:lvl>
    <w:lvl w:ilvl="6" w:tplc="F82EA0BA">
      <w:numFmt w:val="bullet"/>
      <w:lvlText w:val="•"/>
      <w:lvlJc w:val="left"/>
      <w:pPr>
        <w:ind w:left="6008" w:hanging="202"/>
      </w:pPr>
      <w:rPr>
        <w:rFonts w:hint="default"/>
        <w:lang w:val="es-ES" w:eastAsia="en-US" w:bidi="ar-SA"/>
      </w:rPr>
    </w:lvl>
    <w:lvl w:ilvl="7" w:tplc="744E5B0C">
      <w:numFmt w:val="bullet"/>
      <w:lvlText w:val="•"/>
      <w:lvlJc w:val="left"/>
      <w:pPr>
        <w:ind w:left="6846" w:hanging="202"/>
      </w:pPr>
      <w:rPr>
        <w:rFonts w:hint="default"/>
        <w:lang w:val="es-ES" w:eastAsia="en-US" w:bidi="ar-SA"/>
      </w:rPr>
    </w:lvl>
    <w:lvl w:ilvl="8" w:tplc="3770250C">
      <w:numFmt w:val="bullet"/>
      <w:lvlText w:val="•"/>
      <w:lvlJc w:val="left"/>
      <w:pPr>
        <w:ind w:left="7684" w:hanging="202"/>
      </w:pPr>
      <w:rPr>
        <w:rFonts w:hint="default"/>
        <w:lang w:val="es-ES" w:eastAsia="en-US" w:bidi="ar-SA"/>
      </w:rPr>
    </w:lvl>
  </w:abstractNum>
  <w:abstractNum w:abstractNumId="35" w15:restartNumberingAfterBreak="0">
    <w:nsid w:val="5E5F22DB"/>
    <w:multiLevelType w:val="hybridMultilevel"/>
    <w:tmpl w:val="CBECD684"/>
    <w:lvl w:ilvl="0" w:tplc="2D34A9E2">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A4CA6088">
      <w:numFmt w:val="bullet"/>
      <w:lvlText w:val="•"/>
      <w:lvlJc w:val="left"/>
      <w:pPr>
        <w:ind w:left="2214" w:hanging="494"/>
      </w:pPr>
      <w:rPr>
        <w:rFonts w:hint="default"/>
        <w:lang w:val="es-ES" w:eastAsia="en-US" w:bidi="ar-SA"/>
      </w:rPr>
    </w:lvl>
    <w:lvl w:ilvl="2" w:tplc="D5A6FF28">
      <w:numFmt w:val="bullet"/>
      <w:lvlText w:val="•"/>
      <w:lvlJc w:val="left"/>
      <w:pPr>
        <w:ind w:left="3088" w:hanging="494"/>
      </w:pPr>
      <w:rPr>
        <w:rFonts w:hint="default"/>
        <w:lang w:val="es-ES" w:eastAsia="en-US" w:bidi="ar-SA"/>
      </w:rPr>
    </w:lvl>
    <w:lvl w:ilvl="3" w:tplc="5950EBFC">
      <w:numFmt w:val="bullet"/>
      <w:lvlText w:val="•"/>
      <w:lvlJc w:val="left"/>
      <w:pPr>
        <w:ind w:left="3962" w:hanging="494"/>
      </w:pPr>
      <w:rPr>
        <w:rFonts w:hint="default"/>
        <w:lang w:val="es-ES" w:eastAsia="en-US" w:bidi="ar-SA"/>
      </w:rPr>
    </w:lvl>
    <w:lvl w:ilvl="4" w:tplc="D130BCCC">
      <w:numFmt w:val="bullet"/>
      <w:lvlText w:val="•"/>
      <w:lvlJc w:val="left"/>
      <w:pPr>
        <w:ind w:left="4836" w:hanging="494"/>
      </w:pPr>
      <w:rPr>
        <w:rFonts w:hint="default"/>
        <w:lang w:val="es-ES" w:eastAsia="en-US" w:bidi="ar-SA"/>
      </w:rPr>
    </w:lvl>
    <w:lvl w:ilvl="5" w:tplc="61CC2880">
      <w:numFmt w:val="bullet"/>
      <w:lvlText w:val="•"/>
      <w:lvlJc w:val="left"/>
      <w:pPr>
        <w:ind w:left="5710" w:hanging="494"/>
      </w:pPr>
      <w:rPr>
        <w:rFonts w:hint="default"/>
        <w:lang w:val="es-ES" w:eastAsia="en-US" w:bidi="ar-SA"/>
      </w:rPr>
    </w:lvl>
    <w:lvl w:ilvl="6" w:tplc="19706310">
      <w:numFmt w:val="bullet"/>
      <w:lvlText w:val="•"/>
      <w:lvlJc w:val="left"/>
      <w:pPr>
        <w:ind w:left="6584" w:hanging="494"/>
      </w:pPr>
      <w:rPr>
        <w:rFonts w:hint="default"/>
        <w:lang w:val="es-ES" w:eastAsia="en-US" w:bidi="ar-SA"/>
      </w:rPr>
    </w:lvl>
    <w:lvl w:ilvl="7" w:tplc="C9F2DB18">
      <w:numFmt w:val="bullet"/>
      <w:lvlText w:val="•"/>
      <w:lvlJc w:val="left"/>
      <w:pPr>
        <w:ind w:left="7458" w:hanging="494"/>
      </w:pPr>
      <w:rPr>
        <w:rFonts w:hint="default"/>
        <w:lang w:val="es-ES" w:eastAsia="en-US" w:bidi="ar-SA"/>
      </w:rPr>
    </w:lvl>
    <w:lvl w:ilvl="8" w:tplc="E47CFF3E">
      <w:numFmt w:val="bullet"/>
      <w:lvlText w:val="•"/>
      <w:lvlJc w:val="left"/>
      <w:pPr>
        <w:ind w:left="8332" w:hanging="494"/>
      </w:pPr>
      <w:rPr>
        <w:rFonts w:hint="default"/>
        <w:lang w:val="es-ES" w:eastAsia="en-US" w:bidi="ar-SA"/>
      </w:rPr>
    </w:lvl>
  </w:abstractNum>
  <w:abstractNum w:abstractNumId="36" w15:restartNumberingAfterBreak="0">
    <w:nsid w:val="5EDD144D"/>
    <w:multiLevelType w:val="hybridMultilevel"/>
    <w:tmpl w:val="8A0C6532"/>
    <w:lvl w:ilvl="0" w:tplc="962CA57E">
      <w:start w:val="1"/>
      <w:numFmt w:val="decimal"/>
      <w:lvlText w:val="%1)"/>
      <w:lvlJc w:val="left"/>
      <w:pPr>
        <w:ind w:left="619" w:hanging="419"/>
      </w:pPr>
      <w:rPr>
        <w:rFonts w:ascii="Times New Roman" w:eastAsia="Arial MT" w:hAnsi="Times New Roman" w:cs="Times New Roman" w:hint="default"/>
        <w:b w:val="0"/>
        <w:bCs w:val="0"/>
        <w:i w:val="0"/>
        <w:iCs w:val="0"/>
        <w:spacing w:val="0"/>
        <w:w w:val="100"/>
        <w:sz w:val="24"/>
        <w:szCs w:val="24"/>
        <w:lang w:val="es-ES" w:eastAsia="en-US" w:bidi="ar-SA"/>
      </w:rPr>
    </w:lvl>
    <w:lvl w:ilvl="1" w:tplc="DE24B496">
      <w:numFmt w:val="bullet"/>
      <w:lvlText w:val="•"/>
      <w:lvlJc w:val="left"/>
      <w:pPr>
        <w:ind w:left="1566" w:hanging="419"/>
      </w:pPr>
      <w:rPr>
        <w:rFonts w:hint="default"/>
        <w:lang w:val="es-ES" w:eastAsia="en-US" w:bidi="ar-SA"/>
      </w:rPr>
    </w:lvl>
    <w:lvl w:ilvl="2" w:tplc="62D03AFC">
      <w:numFmt w:val="bullet"/>
      <w:lvlText w:val="•"/>
      <w:lvlJc w:val="left"/>
      <w:pPr>
        <w:ind w:left="2512" w:hanging="419"/>
      </w:pPr>
      <w:rPr>
        <w:rFonts w:hint="default"/>
        <w:lang w:val="es-ES" w:eastAsia="en-US" w:bidi="ar-SA"/>
      </w:rPr>
    </w:lvl>
    <w:lvl w:ilvl="3" w:tplc="5A26D5BA">
      <w:numFmt w:val="bullet"/>
      <w:lvlText w:val="•"/>
      <w:lvlJc w:val="left"/>
      <w:pPr>
        <w:ind w:left="3458" w:hanging="419"/>
      </w:pPr>
      <w:rPr>
        <w:rFonts w:hint="default"/>
        <w:lang w:val="es-ES" w:eastAsia="en-US" w:bidi="ar-SA"/>
      </w:rPr>
    </w:lvl>
    <w:lvl w:ilvl="4" w:tplc="FA52CB1C">
      <w:numFmt w:val="bullet"/>
      <w:lvlText w:val="•"/>
      <w:lvlJc w:val="left"/>
      <w:pPr>
        <w:ind w:left="4404" w:hanging="419"/>
      </w:pPr>
      <w:rPr>
        <w:rFonts w:hint="default"/>
        <w:lang w:val="es-ES" w:eastAsia="en-US" w:bidi="ar-SA"/>
      </w:rPr>
    </w:lvl>
    <w:lvl w:ilvl="5" w:tplc="7EAAA42E">
      <w:numFmt w:val="bullet"/>
      <w:lvlText w:val="•"/>
      <w:lvlJc w:val="left"/>
      <w:pPr>
        <w:ind w:left="5350" w:hanging="419"/>
      </w:pPr>
      <w:rPr>
        <w:rFonts w:hint="default"/>
        <w:lang w:val="es-ES" w:eastAsia="en-US" w:bidi="ar-SA"/>
      </w:rPr>
    </w:lvl>
    <w:lvl w:ilvl="6" w:tplc="2892F16A">
      <w:numFmt w:val="bullet"/>
      <w:lvlText w:val="•"/>
      <w:lvlJc w:val="left"/>
      <w:pPr>
        <w:ind w:left="6296" w:hanging="419"/>
      </w:pPr>
      <w:rPr>
        <w:rFonts w:hint="default"/>
        <w:lang w:val="es-ES" w:eastAsia="en-US" w:bidi="ar-SA"/>
      </w:rPr>
    </w:lvl>
    <w:lvl w:ilvl="7" w:tplc="3574EFE4">
      <w:numFmt w:val="bullet"/>
      <w:lvlText w:val="•"/>
      <w:lvlJc w:val="left"/>
      <w:pPr>
        <w:ind w:left="7242" w:hanging="419"/>
      </w:pPr>
      <w:rPr>
        <w:rFonts w:hint="default"/>
        <w:lang w:val="es-ES" w:eastAsia="en-US" w:bidi="ar-SA"/>
      </w:rPr>
    </w:lvl>
    <w:lvl w:ilvl="8" w:tplc="ACF83A86">
      <w:numFmt w:val="bullet"/>
      <w:lvlText w:val="•"/>
      <w:lvlJc w:val="left"/>
      <w:pPr>
        <w:ind w:left="8188" w:hanging="419"/>
      </w:pPr>
      <w:rPr>
        <w:rFonts w:hint="default"/>
        <w:lang w:val="es-ES" w:eastAsia="en-US" w:bidi="ar-SA"/>
      </w:rPr>
    </w:lvl>
  </w:abstractNum>
  <w:abstractNum w:abstractNumId="37" w15:restartNumberingAfterBreak="0">
    <w:nsid w:val="66593A0F"/>
    <w:multiLevelType w:val="hybridMultilevel"/>
    <w:tmpl w:val="01FA1C08"/>
    <w:lvl w:ilvl="0" w:tplc="AD18181E">
      <w:start w:val="1"/>
      <w:numFmt w:val="upperRoman"/>
      <w:lvlText w:val="%1."/>
      <w:lvlJc w:val="left"/>
      <w:pPr>
        <w:ind w:left="161" w:hanging="199"/>
      </w:pPr>
      <w:rPr>
        <w:rFonts w:ascii="Times New Roman" w:eastAsia="Calibri" w:hAnsi="Times New Roman" w:cs="Times New Roman" w:hint="default"/>
        <w:b/>
        <w:bCs/>
        <w:i w:val="0"/>
        <w:iCs w:val="0"/>
        <w:spacing w:val="0"/>
        <w:w w:val="100"/>
        <w:sz w:val="24"/>
        <w:szCs w:val="24"/>
        <w:lang w:val="es-ES" w:eastAsia="en-US" w:bidi="ar-SA"/>
      </w:rPr>
    </w:lvl>
    <w:lvl w:ilvl="1" w:tplc="7A301D2C">
      <w:numFmt w:val="bullet"/>
      <w:lvlText w:val="•"/>
      <w:lvlJc w:val="left"/>
      <w:pPr>
        <w:ind w:left="1080" w:hanging="199"/>
      </w:pPr>
      <w:rPr>
        <w:rFonts w:hint="default"/>
        <w:lang w:val="es-ES" w:eastAsia="en-US" w:bidi="ar-SA"/>
      </w:rPr>
    </w:lvl>
    <w:lvl w:ilvl="2" w:tplc="97F29146">
      <w:numFmt w:val="bullet"/>
      <w:lvlText w:val="•"/>
      <w:lvlJc w:val="left"/>
      <w:pPr>
        <w:ind w:left="2000" w:hanging="199"/>
      </w:pPr>
      <w:rPr>
        <w:rFonts w:hint="default"/>
        <w:lang w:val="es-ES" w:eastAsia="en-US" w:bidi="ar-SA"/>
      </w:rPr>
    </w:lvl>
    <w:lvl w:ilvl="3" w:tplc="A70ACE08">
      <w:numFmt w:val="bullet"/>
      <w:lvlText w:val="•"/>
      <w:lvlJc w:val="left"/>
      <w:pPr>
        <w:ind w:left="2920" w:hanging="199"/>
      </w:pPr>
      <w:rPr>
        <w:rFonts w:hint="default"/>
        <w:lang w:val="es-ES" w:eastAsia="en-US" w:bidi="ar-SA"/>
      </w:rPr>
    </w:lvl>
    <w:lvl w:ilvl="4" w:tplc="BF3A87DA">
      <w:numFmt w:val="bullet"/>
      <w:lvlText w:val="•"/>
      <w:lvlJc w:val="left"/>
      <w:pPr>
        <w:ind w:left="3840" w:hanging="199"/>
      </w:pPr>
      <w:rPr>
        <w:rFonts w:hint="default"/>
        <w:lang w:val="es-ES" w:eastAsia="en-US" w:bidi="ar-SA"/>
      </w:rPr>
    </w:lvl>
    <w:lvl w:ilvl="5" w:tplc="17A8DD26">
      <w:numFmt w:val="bullet"/>
      <w:lvlText w:val="•"/>
      <w:lvlJc w:val="left"/>
      <w:pPr>
        <w:ind w:left="4760" w:hanging="199"/>
      </w:pPr>
      <w:rPr>
        <w:rFonts w:hint="default"/>
        <w:lang w:val="es-ES" w:eastAsia="en-US" w:bidi="ar-SA"/>
      </w:rPr>
    </w:lvl>
    <w:lvl w:ilvl="6" w:tplc="B8623980">
      <w:numFmt w:val="bullet"/>
      <w:lvlText w:val="•"/>
      <w:lvlJc w:val="left"/>
      <w:pPr>
        <w:ind w:left="5680" w:hanging="199"/>
      </w:pPr>
      <w:rPr>
        <w:rFonts w:hint="default"/>
        <w:lang w:val="es-ES" w:eastAsia="en-US" w:bidi="ar-SA"/>
      </w:rPr>
    </w:lvl>
    <w:lvl w:ilvl="7" w:tplc="770CA802">
      <w:numFmt w:val="bullet"/>
      <w:lvlText w:val="•"/>
      <w:lvlJc w:val="left"/>
      <w:pPr>
        <w:ind w:left="6600" w:hanging="199"/>
      </w:pPr>
      <w:rPr>
        <w:rFonts w:hint="default"/>
        <w:lang w:val="es-ES" w:eastAsia="en-US" w:bidi="ar-SA"/>
      </w:rPr>
    </w:lvl>
    <w:lvl w:ilvl="8" w:tplc="E7BA58CE">
      <w:numFmt w:val="bullet"/>
      <w:lvlText w:val="•"/>
      <w:lvlJc w:val="left"/>
      <w:pPr>
        <w:ind w:left="7520" w:hanging="199"/>
      </w:pPr>
      <w:rPr>
        <w:rFonts w:hint="default"/>
        <w:lang w:val="es-ES" w:eastAsia="en-US" w:bidi="ar-SA"/>
      </w:rPr>
    </w:lvl>
  </w:abstractNum>
  <w:abstractNum w:abstractNumId="38" w15:restartNumberingAfterBreak="0">
    <w:nsid w:val="6709116C"/>
    <w:multiLevelType w:val="multilevel"/>
    <w:tmpl w:val="3864E7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B987437"/>
    <w:multiLevelType w:val="hybridMultilevel"/>
    <w:tmpl w:val="7B34FEC8"/>
    <w:lvl w:ilvl="0" w:tplc="DF3EE7B4">
      <w:start w:val="1"/>
      <w:numFmt w:val="upperRoman"/>
      <w:lvlText w:val="%1."/>
      <w:lvlJc w:val="left"/>
      <w:pPr>
        <w:ind w:left="383" w:hanging="187"/>
      </w:pPr>
      <w:rPr>
        <w:rFonts w:ascii="Tahoma" w:eastAsia="Tahoma" w:hAnsi="Tahoma" w:cs="Tahoma" w:hint="default"/>
        <w:b/>
        <w:bCs/>
        <w:i w:val="0"/>
        <w:iCs w:val="0"/>
        <w:spacing w:val="0"/>
        <w:w w:val="70"/>
        <w:sz w:val="22"/>
        <w:szCs w:val="22"/>
        <w:lang w:val="es-ES" w:eastAsia="en-US" w:bidi="ar-SA"/>
      </w:rPr>
    </w:lvl>
    <w:lvl w:ilvl="1" w:tplc="8774D606">
      <w:numFmt w:val="bullet"/>
      <w:lvlText w:val="•"/>
      <w:lvlJc w:val="left"/>
      <w:pPr>
        <w:ind w:left="1386" w:hanging="187"/>
      </w:pPr>
      <w:rPr>
        <w:rFonts w:hint="default"/>
        <w:lang w:val="es-ES" w:eastAsia="en-US" w:bidi="ar-SA"/>
      </w:rPr>
    </w:lvl>
    <w:lvl w:ilvl="2" w:tplc="2814DB86">
      <w:numFmt w:val="bullet"/>
      <w:lvlText w:val="•"/>
      <w:lvlJc w:val="left"/>
      <w:pPr>
        <w:ind w:left="2392" w:hanging="187"/>
      </w:pPr>
      <w:rPr>
        <w:rFonts w:hint="default"/>
        <w:lang w:val="es-ES" w:eastAsia="en-US" w:bidi="ar-SA"/>
      </w:rPr>
    </w:lvl>
    <w:lvl w:ilvl="3" w:tplc="546C109E">
      <w:numFmt w:val="bullet"/>
      <w:lvlText w:val="•"/>
      <w:lvlJc w:val="left"/>
      <w:pPr>
        <w:ind w:left="3398" w:hanging="187"/>
      </w:pPr>
      <w:rPr>
        <w:rFonts w:hint="default"/>
        <w:lang w:val="es-ES" w:eastAsia="en-US" w:bidi="ar-SA"/>
      </w:rPr>
    </w:lvl>
    <w:lvl w:ilvl="4" w:tplc="E7AEB1B4">
      <w:numFmt w:val="bullet"/>
      <w:lvlText w:val="•"/>
      <w:lvlJc w:val="left"/>
      <w:pPr>
        <w:ind w:left="4404" w:hanging="187"/>
      </w:pPr>
      <w:rPr>
        <w:rFonts w:hint="default"/>
        <w:lang w:val="es-ES" w:eastAsia="en-US" w:bidi="ar-SA"/>
      </w:rPr>
    </w:lvl>
    <w:lvl w:ilvl="5" w:tplc="C8C6D0C8">
      <w:numFmt w:val="bullet"/>
      <w:lvlText w:val="•"/>
      <w:lvlJc w:val="left"/>
      <w:pPr>
        <w:ind w:left="5410" w:hanging="187"/>
      </w:pPr>
      <w:rPr>
        <w:rFonts w:hint="default"/>
        <w:lang w:val="es-ES" w:eastAsia="en-US" w:bidi="ar-SA"/>
      </w:rPr>
    </w:lvl>
    <w:lvl w:ilvl="6" w:tplc="1736C634">
      <w:numFmt w:val="bullet"/>
      <w:lvlText w:val="•"/>
      <w:lvlJc w:val="left"/>
      <w:pPr>
        <w:ind w:left="6416" w:hanging="187"/>
      </w:pPr>
      <w:rPr>
        <w:rFonts w:hint="default"/>
        <w:lang w:val="es-ES" w:eastAsia="en-US" w:bidi="ar-SA"/>
      </w:rPr>
    </w:lvl>
    <w:lvl w:ilvl="7" w:tplc="73C003AE">
      <w:numFmt w:val="bullet"/>
      <w:lvlText w:val="•"/>
      <w:lvlJc w:val="left"/>
      <w:pPr>
        <w:ind w:left="7422" w:hanging="187"/>
      </w:pPr>
      <w:rPr>
        <w:rFonts w:hint="default"/>
        <w:lang w:val="es-ES" w:eastAsia="en-US" w:bidi="ar-SA"/>
      </w:rPr>
    </w:lvl>
    <w:lvl w:ilvl="8" w:tplc="8BBC3D9A">
      <w:numFmt w:val="bullet"/>
      <w:lvlText w:val="•"/>
      <w:lvlJc w:val="left"/>
      <w:pPr>
        <w:ind w:left="8428" w:hanging="187"/>
      </w:pPr>
      <w:rPr>
        <w:rFonts w:hint="default"/>
        <w:lang w:val="es-ES" w:eastAsia="en-US" w:bidi="ar-SA"/>
      </w:rPr>
    </w:lvl>
  </w:abstractNum>
  <w:abstractNum w:abstractNumId="40" w15:restartNumberingAfterBreak="0">
    <w:nsid w:val="6D8B42A4"/>
    <w:multiLevelType w:val="hybridMultilevel"/>
    <w:tmpl w:val="90405C2E"/>
    <w:lvl w:ilvl="0" w:tplc="D3760396">
      <w:start w:val="1"/>
      <w:numFmt w:val="lowerLetter"/>
      <w:lvlText w:val="%1)"/>
      <w:lvlJc w:val="left"/>
      <w:pPr>
        <w:ind w:left="403" w:hanging="243"/>
      </w:pPr>
      <w:rPr>
        <w:rFonts w:ascii="Calibri" w:eastAsia="Calibri" w:hAnsi="Calibri" w:cs="Calibri" w:hint="default"/>
        <w:b w:val="0"/>
        <w:bCs w:val="0"/>
        <w:i w:val="0"/>
        <w:iCs w:val="0"/>
        <w:spacing w:val="-1"/>
        <w:w w:val="88"/>
        <w:sz w:val="24"/>
        <w:szCs w:val="24"/>
        <w:lang w:val="es-ES" w:eastAsia="en-US" w:bidi="ar-SA"/>
      </w:rPr>
    </w:lvl>
    <w:lvl w:ilvl="1" w:tplc="E8BAAC8C">
      <w:numFmt w:val="bullet"/>
      <w:lvlText w:val="•"/>
      <w:lvlJc w:val="left"/>
      <w:pPr>
        <w:ind w:left="1296" w:hanging="243"/>
      </w:pPr>
      <w:rPr>
        <w:rFonts w:hint="default"/>
        <w:lang w:val="es-ES" w:eastAsia="en-US" w:bidi="ar-SA"/>
      </w:rPr>
    </w:lvl>
    <w:lvl w:ilvl="2" w:tplc="F16AFD02">
      <w:numFmt w:val="bullet"/>
      <w:lvlText w:val="•"/>
      <w:lvlJc w:val="left"/>
      <w:pPr>
        <w:ind w:left="2192" w:hanging="243"/>
      </w:pPr>
      <w:rPr>
        <w:rFonts w:hint="default"/>
        <w:lang w:val="es-ES" w:eastAsia="en-US" w:bidi="ar-SA"/>
      </w:rPr>
    </w:lvl>
    <w:lvl w:ilvl="3" w:tplc="F03607D2">
      <w:numFmt w:val="bullet"/>
      <w:lvlText w:val="•"/>
      <w:lvlJc w:val="left"/>
      <w:pPr>
        <w:ind w:left="3088" w:hanging="243"/>
      </w:pPr>
      <w:rPr>
        <w:rFonts w:hint="default"/>
        <w:lang w:val="es-ES" w:eastAsia="en-US" w:bidi="ar-SA"/>
      </w:rPr>
    </w:lvl>
    <w:lvl w:ilvl="4" w:tplc="60F63120">
      <w:numFmt w:val="bullet"/>
      <w:lvlText w:val="•"/>
      <w:lvlJc w:val="left"/>
      <w:pPr>
        <w:ind w:left="3984" w:hanging="243"/>
      </w:pPr>
      <w:rPr>
        <w:rFonts w:hint="default"/>
        <w:lang w:val="es-ES" w:eastAsia="en-US" w:bidi="ar-SA"/>
      </w:rPr>
    </w:lvl>
    <w:lvl w:ilvl="5" w:tplc="2002645E">
      <w:numFmt w:val="bullet"/>
      <w:lvlText w:val="•"/>
      <w:lvlJc w:val="left"/>
      <w:pPr>
        <w:ind w:left="4880" w:hanging="243"/>
      </w:pPr>
      <w:rPr>
        <w:rFonts w:hint="default"/>
        <w:lang w:val="es-ES" w:eastAsia="en-US" w:bidi="ar-SA"/>
      </w:rPr>
    </w:lvl>
    <w:lvl w:ilvl="6" w:tplc="D0D2B308">
      <w:numFmt w:val="bullet"/>
      <w:lvlText w:val="•"/>
      <w:lvlJc w:val="left"/>
      <w:pPr>
        <w:ind w:left="5776" w:hanging="243"/>
      </w:pPr>
      <w:rPr>
        <w:rFonts w:hint="default"/>
        <w:lang w:val="es-ES" w:eastAsia="en-US" w:bidi="ar-SA"/>
      </w:rPr>
    </w:lvl>
    <w:lvl w:ilvl="7" w:tplc="BAE2EE92">
      <w:numFmt w:val="bullet"/>
      <w:lvlText w:val="•"/>
      <w:lvlJc w:val="left"/>
      <w:pPr>
        <w:ind w:left="6672" w:hanging="243"/>
      </w:pPr>
      <w:rPr>
        <w:rFonts w:hint="default"/>
        <w:lang w:val="es-ES" w:eastAsia="en-US" w:bidi="ar-SA"/>
      </w:rPr>
    </w:lvl>
    <w:lvl w:ilvl="8" w:tplc="F08A7C58">
      <w:numFmt w:val="bullet"/>
      <w:lvlText w:val="•"/>
      <w:lvlJc w:val="left"/>
      <w:pPr>
        <w:ind w:left="7568" w:hanging="243"/>
      </w:pPr>
      <w:rPr>
        <w:rFonts w:hint="default"/>
        <w:lang w:val="es-ES" w:eastAsia="en-US" w:bidi="ar-SA"/>
      </w:rPr>
    </w:lvl>
  </w:abstractNum>
  <w:abstractNum w:abstractNumId="41" w15:restartNumberingAfterBreak="0">
    <w:nsid w:val="6DCC7A98"/>
    <w:multiLevelType w:val="hybridMultilevel"/>
    <w:tmpl w:val="BF2C7FA6"/>
    <w:lvl w:ilvl="0" w:tplc="A6082EB6">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EC30A41A">
      <w:numFmt w:val="bullet"/>
      <w:lvlText w:val="•"/>
      <w:lvlJc w:val="left"/>
      <w:pPr>
        <w:ind w:left="2214" w:hanging="494"/>
      </w:pPr>
      <w:rPr>
        <w:rFonts w:hint="default"/>
        <w:lang w:val="es-ES" w:eastAsia="en-US" w:bidi="ar-SA"/>
      </w:rPr>
    </w:lvl>
    <w:lvl w:ilvl="2" w:tplc="F3188814">
      <w:numFmt w:val="bullet"/>
      <w:lvlText w:val="•"/>
      <w:lvlJc w:val="left"/>
      <w:pPr>
        <w:ind w:left="3088" w:hanging="494"/>
      </w:pPr>
      <w:rPr>
        <w:rFonts w:hint="default"/>
        <w:lang w:val="es-ES" w:eastAsia="en-US" w:bidi="ar-SA"/>
      </w:rPr>
    </w:lvl>
    <w:lvl w:ilvl="3" w:tplc="CA66313C">
      <w:numFmt w:val="bullet"/>
      <w:lvlText w:val="•"/>
      <w:lvlJc w:val="left"/>
      <w:pPr>
        <w:ind w:left="3962" w:hanging="494"/>
      </w:pPr>
      <w:rPr>
        <w:rFonts w:hint="default"/>
        <w:lang w:val="es-ES" w:eastAsia="en-US" w:bidi="ar-SA"/>
      </w:rPr>
    </w:lvl>
    <w:lvl w:ilvl="4" w:tplc="5AFE329C">
      <w:numFmt w:val="bullet"/>
      <w:lvlText w:val="•"/>
      <w:lvlJc w:val="left"/>
      <w:pPr>
        <w:ind w:left="4836" w:hanging="494"/>
      </w:pPr>
      <w:rPr>
        <w:rFonts w:hint="default"/>
        <w:lang w:val="es-ES" w:eastAsia="en-US" w:bidi="ar-SA"/>
      </w:rPr>
    </w:lvl>
    <w:lvl w:ilvl="5" w:tplc="03E270F0">
      <w:numFmt w:val="bullet"/>
      <w:lvlText w:val="•"/>
      <w:lvlJc w:val="left"/>
      <w:pPr>
        <w:ind w:left="5710" w:hanging="494"/>
      </w:pPr>
      <w:rPr>
        <w:rFonts w:hint="default"/>
        <w:lang w:val="es-ES" w:eastAsia="en-US" w:bidi="ar-SA"/>
      </w:rPr>
    </w:lvl>
    <w:lvl w:ilvl="6" w:tplc="3CC0E32C">
      <w:numFmt w:val="bullet"/>
      <w:lvlText w:val="•"/>
      <w:lvlJc w:val="left"/>
      <w:pPr>
        <w:ind w:left="6584" w:hanging="494"/>
      </w:pPr>
      <w:rPr>
        <w:rFonts w:hint="default"/>
        <w:lang w:val="es-ES" w:eastAsia="en-US" w:bidi="ar-SA"/>
      </w:rPr>
    </w:lvl>
    <w:lvl w:ilvl="7" w:tplc="B096E4C8">
      <w:numFmt w:val="bullet"/>
      <w:lvlText w:val="•"/>
      <w:lvlJc w:val="left"/>
      <w:pPr>
        <w:ind w:left="7458" w:hanging="494"/>
      </w:pPr>
      <w:rPr>
        <w:rFonts w:hint="default"/>
        <w:lang w:val="es-ES" w:eastAsia="en-US" w:bidi="ar-SA"/>
      </w:rPr>
    </w:lvl>
    <w:lvl w:ilvl="8" w:tplc="76840414">
      <w:numFmt w:val="bullet"/>
      <w:lvlText w:val="•"/>
      <w:lvlJc w:val="left"/>
      <w:pPr>
        <w:ind w:left="8332" w:hanging="494"/>
      </w:pPr>
      <w:rPr>
        <w:rFonts w:hint="default"/>
        <w:lang w:val="es-ES" w:eastAsia="en-US" w:bidi="ar-SA"/>
      </w:rPr>
    </w:lvl>
  </w:abstractNum>
  <w:abstractNum w:abstractNumId="42" w15:restartNumberingAfterBreak="0">
    <w:nsid w:val="6FFD7F5B"/>
    <w:multiLevelType w:val="hybridMultilevel"/>
    <w:tmpl w:val="8A7E9E18"/>
    <w:lvl w:ilvl="0" w:tplc="7A42C110">
      <w:start w:val="1"/>
      <w:numFmt w:val="upperRoman"/>
      <w:lvlText w:val="%1."/>
      <w:lvlJc w:val="left"/>
      <w:pPr>
        <w:ind w:left="161" w:hanging="171"/>
      </w:pPr>
      <w:rPr>
        <w:rFonts w:ascii="Times New Roman" w:eastAsia="Calibri" w:hAnsi="Times New Roman" w:cs="Times New Roman" w:hint="default"/>
        <w:b w:val="0"/>
        <w:bCs w:val="0"/>
        <w:i w:val="0"/>
        <w:iCs w:val="0"/>
        <w:spacing w:val="-1"/>
        <w:w w:val="100"/>
        <w:sz w:val="24"/>
        <w:szCs w:val="24"/>
        <w:lang w:val="es-ES" w:eastAsia="en-US" w:bidi="ar-SA"/>
      </w:rPr>
    </w:lvl>
    <w:lvl w:ilvl="1" w:tplc="4DCACEA4">
      <w:numFmt w:val="bullet"/>
      <w:lvlText w:val="•"/>
      <w:lvlJc w:val="left"/>
      <w:pPr>
        <w:ind w:left="1080" w:hanging="171"/>
      </w:pPr>
      <w:rPr>
        <w:rFonts w:hint="default"/>
        <w:lang w:val="es-ES" w:eastAsia="en-US" w:bidi="ar-SA"/>
      </w:rPr>
    </w:lvl>
    <w:lvl w:ilvl="2" w:tplc="02FE4BC2">
      <w:numFmt w:val="bullet"/>
      <w:lvlText w:val="•"/>
      <w:lvlJc w:val="left"/>
      <w:pPr>
        <w:ind w:left="2000" w:hanging="171"/>
      </w:pPr>
      <w:rPr>
        <w:rFonts w:hint="default"/>
        <w:lang w:val="es-ES" w:eastAsia="en-US" w:bidi="ar-SA"/>
      </w:rPr>
    </w:lvl>
    <w:lvl w:ilvl="3" w:tplc="C610F968">
      <w:numFmt w:val="bullet"/>
      <w:lvlText w:val="•"/>
      <w:lvlJc w:val="left"/>
      <w:pPr>
        <w:ind w:left="2920" w:hanging="171"/>
      </w:pPr>
      <w:rPr>
        <w:rFonts w:hint="default"/>
        <w:lang w:val="es-ES" w:eastAsia="en-US" w:bidi="ar-SA"/>
      </w:rPr>
    </w:lvl>
    <w:lvl w:ilvl="4" w:tplc="98440A9C">
      <w:numFmt w:val="bullet"/>
      <w:lvlText w:val="•"/>
      <w:lvlJc w:val="left"/>
      <w:pPr>
        <w:ind w:left="3840" w:hanging="171"/>
      </w:pPr>
      <w:rPr>
        <w:rFonts w:hint="default"/>
        <w:lang w:val="es-ES" w:eastAsia="en-US" w:bidi="ar-SA"/>
      </w:rPr>
    </w:lvl>
    <w:lvl w:ilvl="5" w:tplc="7688D2A6">
      <w:numFmt w:val="bullet"/>
      <w:lvlText w:val="•"/>
      <w:lvlJc w:val="left"/>
      <w:pPr>
        <w:ind w:left="4760" w:hanging="171"/>
      </w:pPr>
      <w:rPr>
        <w:rFonts w:hint="default"/>
        <w:lang w:val="es-ES" w:eastAsia="en-US" w:bidi="ar-SA"/>
      </w:rPr>
    </w:lvl>
    <w:lvl w:ilvl="6" w:tplc="B89826DA">
      <w:numFmt w:val="bullet"/>
      <w:lvlText w:val="•"/>
      <w:lvlJc w:val="left"/>
      <w:pPr>
        <w:ind w:left="5680" w:hanging="171"/>
      </w:pPr>
      <w:rPr>
        <w:rFonts w:hint="default"/>
        <w:lang w:val="es-ES" w:eastAsia="en-US" w:bidi="ar-SA"/>
      </w:rPr>
    </w:lvl>
    <w:lvl w:ilvl="7" w:tplc="051C6E9C">
      <w:numFmt w:val="bullet"/>
      <w:lvlText w:val="•"/>
      <w:lvlJc w:val="left"/>
      <w:pPr>
        <w:ind w:left="6600" w:hanging="171"/>
      </w:pPr>
      <w:rPr>
        <w:rFonts w:hint="default"/>
        <w:lang w:val="es-ES" w:eastAsia="en-US" w:bidi="ar-SA"/>
      </w:rPr>
    </w:lvl>
    <w:lvl w:ilvl="8" w:tplc="E93E91FE">
      <w:numFmt w:val="bullet"/>
      <w:lvlText w:val="•"/>
      <w:lvlJc w:val="left"/>
      <w:pPr>
        <w:ind w:left="7520" w:hanging="171"/>
      </w:pPr>
      <w:rPr>
        <w:rFonts w:hint="default"/>
        <w:lang w:val="es-ES" w:eastAsia="en-US" w:bidi="ar-SA"/>
      </w:rPr>
    </w:lvl>
  </w:abstractNum>
  <w:abstractNum w:abstractNumId="43" w15:restartNumberingAfterBreak="0">
    <w:nsid w:val="75976DC3"/>
    <w:multiLevelType w:val="hybridMultilevel"/>
    <w:tmpl w:val="4412B57E"/>
    <w:lvl w:ilvl="0" w:tplc="1CFC3430">
      <w:start w:val="1"/>
      <w:numFmt w:val="upperRoman"/>
      <w:lvlText w:val="%1."/>
      <w:lvlJc w:val="left"/>
      <w:pPr>
        <w:ind w:left="439" w:hanging="245"/>
        <w:jc w:val="right"/>
      </w:pPr>
      <w:rPr>
        <w:rFonts w:ascii="Tahoma" w:eastAsia="Tahoma" w:hAnsi="Tahoma" w:cs="Tahoma" w:hint="default"/>
        <w:b/>
        <w:bCs/>
        <w:i w:val="0"/>
        <w:iCs w:val="0"/>
        <w:spacing w:val="0"/>
        <w:w w:val="70"/>
        <w:sz w:val="16"/>
        <w:szCs w:val="16"/>
        <w:lang w:val="es-ES" w:eastAsia="en-US" w:bidi="ar-SA"/>
      </w:rPr>
    </w:lvl>
    <w:lvl w:ilvl="1" w:tplc="A656A058">
      <w:numFmt w:val="bullet"/>
      <w:lvlText w:val="•"/>
      <w:lvlJc w:val="left"/>
      <w:pPr>
        <w:ind w:left="622" w:hanging="245"/>
      </w:pPr>
      <w:rPr>
        <w:rFonts w:hint="default"/>
        <w:lang w:val="es-ES" w:eastAsia="en-US" w:bidi="ar-SA"/>
      </w:rPr>
    </w:lvl>
    <w:lvl w:ilvl="2" w:tplc="BAD89E88">
      <w:numFmt w:val="bullet"/>
      <w:lvlText w:val="•"/>
      <w:lvlJc w:val="left"/>
      <w:pPr>
        <w:ind w:left="805" w:hanging="245"/>
      </w:pPr>
      <w:rPr>
        <w:rFonts w:hint="default"/>
        <w:lang w:val="es-ES" w:eastAsia="en-US" w:bidi="ar-SA"/>
      </w:rPr>
    </w:lvl>
    <w:lvl w:ilvl="3" w:tplc="6C0A4F32">
      <w:numFmt w:val="bullet"/>
      <w:lvlText w:val="•"/>
      <w:lvlJc w:val="left"/>
      <w:pPr>
        <w:ind w:left="987" w:hanging="245"/>
      </w:pPr>
      <w:rPr>
        <w:rFonts w:hint="default"/>
        <w:lang w:val="es-ES" w:eastAsia="en-US" w:bidi="ar-SA"/>
      </w:rPr>
    </w:lvl>
    <w:lvl w:ilvl="4" w:tplc="8DE63FC8">
      <w:numFmt w:val="bullet"/>
      <w:lvlText w:val="•"/>
      <w:lvlJc w:val="left"/>
      <w:pPr>
        <w:ind w:left="1170" w:hanging="245"/>
      </w:pPr>
      <w:rPr>
        <w:rFonts w:hint="default"/>
        <w:lang w:val="es-ES" w:eastAsia="en-US" w:bidi="ar-SA"/>
      </w:rPr>
    </w:lvl>
    <w:lvl w:ilvl="5" w:tplc="4664C8A4">
      <w:numFmt w:val="bullet"/>
      <w:lvlText w:val="•"/>
      <w:lvlJc w:val="left"/>
      <w:pPr>
        <w:ind w:left="1352" w:hanging="245"/>
      </w:pPr>
      <w:rPr>
        <w:rFonts w:hint="default"/>
        <w:lang w:val="es-ES" w:eastAsia="en-US" w:bidi="ar-SA"/>
      </w:rPr>
    </w:lvl>
    <w:lvl w:ilvl="6" w:tplc="E8CC6EFA">
      <w:numFmt w:val="bullet"/>
      <w:lvlText w:val="•"/>
      <w:lvlJc w:val="left"/>
      <w:pPr>
        <w:ind w:left="1535" w:hanging="245"/>
      </w:pPr>
      <w:rPr>
        <w:rFonts w:hint="default"/>
        <w:lang w:val="es-ES" w:eastAsia="en-US" w:bidi="ar-SA"/>
      </w:rPr>
    </w:lvl>
    <w:lvl w:ilvl="7" w:tplc="E48A3034">
      <w:numFmt w:val="bullet"/>
      <w:lvlText w:val="•"/>
      <w:lvlJc w:val="left"/>
      <w:pPr>
        <w:ind w:left="1717" w:hanging="245"/>
      </w:pPr>
      <w:rPr>
        <w:rFonts w:hint="default"/>
        <w:lang w:val="es-ES" w:eastAsia="en-US" w:bidi="ar-SA"/>
      </w:rPr>
    </w:lvl>
    <w:lvl w:ilvl="8" w:tplc="999A3A5A">
      <w:numFmt w:val="bullet"/>
      <w:lvlText w:val="•"/>
      <w:lvlJc w:val="left"/>
      <w:pPr>
        <w:ind w:left="1900" w:hanging="245"/>
      </w:pPr>
      <w:rPr>
        <w:rFonts w:hint="default"/>
        <w:lang w:val="es-ES" w:eastAsia="en-US" w:bidi="ar-SA"/>
      </w:rPr>
    </w:lvl>
  </w:abstractNum>
  <w:abstractNum w:abstractNumId="44" w15:restartNumberingAfterBreak="0">
    <w:nsid w:val="76D6519B"/>
    <w:multiLevelType w:val="hybridMultilevel"/>
    <w:tmpl w:val="BA5A8C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738623F"/>
    <w:multiLevelType w:val="hybridMultilevel"/>
    <w:tmpl w:val="D6B2FCEA"/>
    <w:lvl w:ilvl="0" w:tplc="4C90AACE">
      <w:start w:val="1"/>
      <w:numFmt w:val="decimal"/>
      <w:lvlText w:val="%1."/>
      <w:lvlJc w:val="left"/>
      <w:pPr>
        <w:ind w:left="881" w:hanging="360"/>
      </w:pPr>
      <w:rPr>
        <w:rFonts w:ascii="Times New Roman" w:eastAsia="Calibri" w:hAnsi="Times New Roman" w:cs="Times New Roman" w:hint="default"/>
        <w:b/>
        <w:bCs/>
        <w:i w:val="0"/>
        <w:iCs w:val="0"/>
        <w:spacing w:val="0"/>
        <w:w w:val="100"/>
        <w:sz w:val="24"/>
        <w:szCs w:val="24"/>
        <w:lang w:val="es-ES" w:eastAsia="en-US" w:bidi="ar-SA"/>
      </w:rPr>
    </w:lvl>
    <w:lvl w:ilvl="1" w:tplc="F2CAE2A6">
      <w:numFmt w:val="bullet"/>
      <w:lvlText w:val="•"/>
      <w:lvlJc w:val="left"/>
      <w:pPr>
        <w:ind w:left="1728" w:hanging="360"/>
      </w:pPr>
      <w:rPr>
        <w:rFonts w:hint="default"/>
        <w:lang w:val="es-ES" w:eastAsia="en-US" w:bidi="ar-SA"/>
      </w:rPr>
    </w:lvl>
    <w:lvl w:ilvl="2" w:tplc="B3A08CCE">
      <w:numFmt w:val="bullet"/>
      <w:lvlText w:val="•"/>
      <w:lvlJc w:val="left"/>
      <w:pPr>
        <w:ind w:left="2576" w:hanging="360"/>
      </w:pPr>
      <w:rPr>
        <w:rFonts w:hint="default"/>
        <w:lang w:val="es-ES" w:eastAsia="en-US" w:bidi="ar-SA"/>
      </w:rPr>
    </w:lvl>
    <w:lvl w:ilvl="3" w:tplc="5A166964">
      <w:numFmt w:val="bullet"/>
      <w:lvlText w:val="•"/>
      <w:lvlJc w:val="left"/>
      <w:pPr>
        <w:ind w:left="3424" w:hanging="360"/>
      </w:pPr>
      <w:rPr>
        <w:rFonts w:hint="default"/>
        <w:lang w:val="es-ES" w:eastAsia="en-US" w:bidi="ar-SA"/>
      </w:rPr>
    </w:lvl>
    <w:lvl w:ilvl="4" w:tplc="9A02CB22">
      <w:numFmt w:val="bullet"/>
      <w:lvlText w:val="•"/>
      <w:lvlJc w:val="left"/>
      <w:pPr>
        <w:ind w:left="4272" w:hanging="360"/>
      </w:pPr>
      <w:rPr>
        <w:rFonts w:hint="default"/>
        <w:lang w:val="es-ES" w:eastAsia="en-US" w:bidi="ar-SA"/>
      </w:rPr>
    </w:lvl>
    <w:lvl w:ilvl="5" w:tplc="62EED074">
      <w:numFmt w:val="bullet"/>
      <w:lvlText w:val="•"/>
      <w:lvlJc w:val="left"/>
      <w:pPr>
        <w:ind w:left="5120" w:hanging="360"/>
      </w:pPr>
      <w:rPr>
        <w:rFonts w:hint="default"/>
        <w:lang w:val="es-ES" w:eastAsia="en-US" w:bidi="ar-SA"/>
      </w:rPr>
    </w:lvl>
    <w:lvl w:ilvl="6" w:tplc="A9F4937C">
      <w:numFmt w:val="bullet"/>
      <w:lvlText w:val="•"/>
      <w:lvlJc w:val="left"/>
      <w:pPr>
        <w:ind w:left="5968" w:hanging="360"/>
      </w:pPr>
      <w:rPr>
        <w:rFonts w:hint="default"/>
        <w:lang w:val="es-ES" w:eastAsia="en-US" w:bidi="ar-SA"/>
      </w:rPr>
    </w:lvl>
    <w:lvl w:ilvl="7" w:tplc="A1ACF542">
      <w:numFmt w:val="bullet"/>
      <w:lvlText w:val="•"/>
      <w:lvlJc w:val="left"/>
      <w:pPr>
        <w:ind w:left="6816" w:hanging="360"/>
      </w:pPr>
      <w:rPr>
        <w:rFonts w:hint="default"/>
        <w:lang w:val="es-ES" w:eastAsia="en-US" w:bidi="ar-SA"/>
      </w:rPr>
    </w:lvl>
    <w:lvl w:ilvl="8" w:tplc="AABA545E">
      <w:numFmt w:val="bullet"/>
      <w:lvlText w:val="•"/>
      <w:lvlJc w:val="left"/>
      <w:pPr>
        <w:ind w:left="7664" w:hanging="360"/>
      </w:pPr>
      <w:rPr>
        <w:rFonts w:hint="default"/>
        <w:lang w:val="es-ES" w:eastAsia="en-US" w:bidi="ar-SA"/>
      </w:rPr>
    </w:lvl>
  </w:abstractNum>
  <w:abstractNum w:abstractNumId="46" w15:restartNumberingAfterBreak="0">
    <w:nsid w:val="779866F9"/>
    <w:multiLevelType w:val="hybridMultilevel"/>
    <w:tmpl w:val="D47A054A"/>
    <w:lvl w:ilvl="0" w:tplc="B52613C0">
      <w:start w:val="1"/>
      <w:numFmt w:val="upperLetter"/>
      <w:lvlText w:val="%1)"/>
      <w:lvlJc w:val="left"/>
      <w:pPr>
        <w:ind w:left="943" w:hanging="377"/>
      </w:pPr>
      <w:rPr>
        <w:rFonts w:ascii="Times New Roman" w:eastAsia="Arial" w:hAnsi="Times New Roman" w:cs="Times New Roman" w:hint="default"/>
        <w:b/>
        <w:bCs/>
        <w:i w:val="0"/>
        <w:iCs w:val="0"/>
        <w:spacing w:val="-6"/>
        <w:w w:val="100"/>
        <w:sz w:val="24"/>
        <w:szCs w:val="24"/>
        <w:lang w:val="es-ES" w:eastAsia="en-US" w:bidi="ar-SA"/>
      </w:rPr>
    </w:lvl>
    <w:lvl w:ilvl="1" w:tplc="9014CC14">
      <w:start w:val="1"/>
      <w:numFmt w:val="upperRoman"/>
      <w:lvlText w:val="%2."/>
      <w:lvlJc w:val="left"/>
      <w:pPr>
        <w:ind w:left="801" w:hanging="235"/>
      </w:pPr>
      <w:rPr>
        <w:rFonts w:ascii="Times New Roman" w:eastAsia="Arial" w:hAnsi="Times New Roman" w:cs="Times New Roman" w:hint="default"/>
        <w:b/>
        <w:bCs/>
        <w:i w:val="0"/>
        <w:iCs w:val="0"/>
        <w:spacing w:val="0"/>
        <w:w w:val="100"/>
        <w:sz w:val="24"/>
        <w:szCs w:val="24"/>
        <w:lang w:val="es-ES" w:eastAsia="en-US" w:bidi="ar-SA"/>
      </w:rPr>
    </w:lvl>
    <w:lvl w:ilvl="2" w:tplc="4BCC3BBC">
      <w:start w:val="1"/>
      <w:numFmt w:val="decimal"/>
      <w:lvlText w:val="%3."/>
      <w:lvlJc w:val="left"/>
      <w:pPr>
        <w:ind w:left="566" w:hanging="478"/>
      </w:pPr>
      <w:rPr>
        <w:rFonts w:ascii="Times New Roman" w:eastAsia="Arial" w:hAnsi="Times New Roman" w:cs="Times New Roman" w:hint="default"/>
        <w:b/>
        <w:bCs/>
        <w:i w:val="0"/>
        <w:iCs w:val="0"/>
        <w:spacing w:val="0"/>
        <w:w w:val="100"/>
        <w:sz w:val="24"/>
        <w:szCs w:val="24"/>
        <w:lang w:val="es-ES" w:eastAsia="en-US" w:bidi="ar-SA"/>
      </w:rPr>
    </w:lvl>
    <w:lvl w:ilvl="3" w:tplc="FD7ACD68">
      <w:numFmt w:val="bullet"/>
      <w:lvlText w:val="•"/>
      <w:lvlJc w:val="left"/>
      <w:pPr>
        <w:ind w:left="2217" w:hanging="478"/>
      </w:pPr>
      <w:rPr>
        <w:rFonts w:hint="default"/>
        <w:lang w:val="es-ES" w:eastAsia="en-US" w:bidi="ar-SA"/>
      </w:rPr>
    </w:lvl>
    <w:lvl w:ilvl="4" w:tplc="C5E8DD4C">
      <w:numFmt w:val="bullet"/>
      <w:lvlText w:val="•"/>
      <w:lvlJc w:val="left"/>
      <w:pPr>
        <w:ind w:left="3495" w:hanging="478"/>
      </w:pPr>
      <w:rPr>
        <w:rFonts w:hint="default"/>
        <w:lang w:val="es-ES" w:eastAsia="en-US" w:bidi="ar-SA"/>
      </w:rPr>
    </w:lvl>
    <w:lvl w:ilvl="5" w:tplc="2C2AA59A">
      <w:numFmt w:val="bullet"/>
      <w:lvlText w:val="•"/>
      <w:lvlJc w:val="left"/>
      <w:pPr>
        <w:ind w:left="4772" w:hanging="478"/>
      </w:pPr>
      <w:rPr>
        <w:rFonts w:hint="default"/>
        <w:lang w:val="es-ES" w:eastAsia="en-US" w:bidi="ar-SA"/>
      </w:rPr>
    </w:lvl>
    <w:lvl w:ilvl="6" w:tplc="6CE64112">
      <w:numFmt w:val="bullet"/>
      <w:lvlText w:val="•"/>
      <w:lvlJc w:val="left"/>
      <w:pPr>
        <w:ind w:left="6050" w:hanging="478"/>
      </w:pPr>
      <w:rPr>
        <w:rFonts w:hint="default"/>
        <w:lang w:val="es-ES" w:eastAsia="en-US" w:bidi="ar-SA"/>
      </w:rPr>
    </w:lvl>
    <w:lvl w:ilvl="7" w:tplc="CE284988">
      <w:numFmt w:val="bullet"/>
      <w:lvlText w:val="•"/>
      <w:lvlJc w:val="left"/>
      <w:pPr>
        <w:ind w:left="7327" w:hanging="478"/>
      </w:pPr>
      <w:rPr>
        <w:rFonts w:hint="default"/>
        <w:lang w:val="es-ES" w:eastAsia="en-US" w:bidi="ar-SA"/>
      </w:rPr>
    </w:lvl>
    <w:lvl w:ilvl="8" w:tplc="73867E7C">
      <w:numFmt w:val="bullet"/>
      <w:lvlText w:val="•"/>
      <w:lvlJc w:val="left"/>
      <w:pPr>
        <w:ind w:left="8605" w:hanging="478"/>
      </w:pPr>
      <w:rPr>
        <w:rFonts w:hint="default"/>
        <w:lang w:val="es-ES" w:eastAsia="en-US" w:bidi="ar-SA"/>
      </w:rPr>
    </w:lvl>
  </w:abstractNum>
  <w:abstractNum w:abstractNumId="47" w15:restartNumberingAfterBreak="0">
    <w:nsid w:val="792C6962"/>
    <w:multiLevelType w:val="hybridMultilevel"/>
    <w:tmpl w:val="9DA697B6"/>
    <w:lvl w:ilvl="0" w:tplc="CEDC5612">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8BBC18BA">
      <w:numFmt w:val="bullet"/>
      <w:lvlText w:val="•"/>
      <w:lvlJc w:val="left"/>
      <w:pPr>
        <w:ind w:left="2214" w:hanging="494"/>
      </w:pPr>
      <w:rPr>
        <w:rFonts w:hint="default"/>
        <w:lang w:val="es-ES" w:eastAsia="en-US" w:bidi="ar-SA"/>
      </w:rPr>
    </w:lvl>
    <w:lvl w:ilvl="2" w:tplc="E0E8C82E">
      <w:numFmt w:val="bullet"/>
      <w:lvlText w:val="•"/>
      <w:lvlJc w:val="left"/>
      <w:pPr>
        <w:ind w:left="3088" w:hanging="494"/>
      </w:pPr>
      <w:rPr>
        <w:rFonts w:hint="default"/>
        <w:lang w:val="es-ES" w:eastAsia="en-US" w:bidi="ar-SA"/>
      </w:rPr>
    </w:lvl>
    <w:lvl w:ilvl="3" w:tplc="18889FCC">
      <w:numFmt w:val="bullet"/>
      <w:lvlText w:val="•"/>
      <w:lvlJc w:val="left"/>
      <w:pPr>
        <w:ind w:left="3962" w:hanging="494"/>
      </w:pPr>
      <w:rPr>
        <w:rFonts w:hint="default"/>
        <w:lang w:val="es-ES" w:eastAsia="en-US" w:bidi="ar-SA"/>
      </w:rPr>
    </w:lvl>
    <w:lvl w:ilvl="4" w:tplc="E6329980">
      <w:numFmt w:val="bullet"/>
      <w:lvlText w:val="•"/>
      <w:lvlJc w:val="left"/>
      <w:pPr>
        <w:ind w:left="4836" w:hanging="494"/>
      </w:pPr>
      <w:rPr>
        <w:rFonts w:hint="default"/>
        <w:lang w:val="es-ES" w:eastAsia="en-US" w:bidi="ar-SA"/>
      </w:rPr>
    </w:lvl>
    <w:lvl w:ilvl="5" w:tplc="6986BCFC">
      <w:numFmt w:val="bullet"/>
      <w:lvlText w:val="•"/>
      <w:lvlJc w:val="left"/>
      <w:pPr>
        <w:ind w:left="5710" w:hanging="494"/>
      </w:pPr>
      <w:rPr>
        <w:rFonts w:hint="default"/>
        <w:lang w:val="es-ES" w:eastAsia="en-US" w:bidi="ar-SA"/>
      </w:rPr>
    </w:lvl>
    <w:lvl w:ilvl="6" w:tplc="80803B26">
      <w:numFmt w:val="bullet"/>
      <w:lvlText w:val="•"/>
      <w:lvlJc w:val="left"/>
      <w:pPr>
        <w:ind w:left="6584" w:hanging="494"/>
      </w:pPr>
      <w:rPr>
        <w:rFonts w:hint="default"/>
        <w:lang w:val="es-ES" w:eastAsia="en-US" w:bidi="ar-SA"/>
      </w:rPr>
    </w:lvl>
    <w:lvl w:ilvl="7" w:tplc="A31861B6">
      <w:numFmt w:val="bullet"/>
      <w:lvlText w:val="•"/>
      <w:lvlJc w:val="left"/>
      <w:pPr>
        <w:ind w:left="7458" w:hanging="494"/>
      </w:pPr>
      <w:rPr>
        <w:rFonts w:hint="default"/>
        <w:lang w:val="es-ES" w:eastAsia="en-US" w:bidi="ar-SA"/>
      </w:rPr>
    </w:lvl>
    <w:lvl w:ilvl="8" w:tplc="EA44B3CC">
      <w:numFmt w:val="bullet"/>
      <w:lvlText w:val="•"/>
      <w:lvlJc w:val="left"/>
      <w:pPr>
        <w:ind w:left="8332" w:hanging="494"/>
      </w:pPr>
      <w:rPr>
        <w:rFonts w:hint="default"/>
        <w:lang w:val="es-ES" w:eastAsia="en-US" w:bidi="ar-SA"/>
      </w:rPr>
    </w:lvl>
  </w:abstractNum>
  <w:abstractNum w:abstractNumId="48" w15:restartNumberingAfterBreak="0">
    <w:nsid w:val="7EA8368F"/>
    <w:multiLevelType w:val="hybridMultilevel"/>
    <w:tmpl w:val="F1945C52"/>
    <w:lvl w:ilvl="0" w:tplc="1D267D98">
      <w:start w:val="1"/>
      <w:numFmt w:val="upperRoman"/>
      <w:lvlText w:val="%1."/>
      <w:lvlJc w:val="left"/>
      <w:pPr>
        <w:ind w:left="1339" w:hanging="494"/>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DBC0D36E">
      <w:numFmt w:val="bullet"/>
      <w:lvlText w:val="•"/>
      <w:lvlJc w:val="left"/>
      <w:pPr>
        <w:ind w:left="2214" w:hanging="494"/>
      </w:pPr>
      <w:rPr>
        <w:rFonts w:hint="default"/>
        <w:lang w:val="es-ES" w:eastAsia="en-US" w:bidi="ar-SA"/>
      </w:rPr>
    </w:lvl>
    <w:lvl w:ilvl="2" w:tplc="C5C216B4">
      <w:numFmt w:val="bullet"/>
      <w:lvlText w:val="•"/>
      <w:lvlJc w:val="left"/>
      <w:pPr>
        <w:ind w:left="3088" w:hanging="494"/>
      </w:pPr>
      <w:rPr>
        <w:rFonts w:hint="default"/>
        <w:lang w:val="es-ES" w:eastAsia="en-US" w:bidi="ar-SA"/>
      </w:rPr>
    </w:lvl>
    <w:lvl w:ilvl="3" w:tplc="51280164">
      <w:numFmt w:val="bullet"/>
      <w:lvlText w:val="•"/>
      <w:lvlJc w:val="left"/>
      <w:pPr>
        <w:ind w:left="3962" w:hanging="494"/>
      </w:pPr>
      <w:rPr>
        <w:rFonts w:hint="default"/>
        <w:lang w:val="es-ES" w:eastAsia="en-US" w:bidi="ar-SA"/>
      </w:rPr>
    </w:lvl>
    <w:lvl w:ilvl="4" w:tplc="9280D98C">
      <w:numFmt w:val="bullet"/>
      <w:lvlText w:val="•"/>
      <w:lvlJc w:val="left"/>
      <w:pPr>
        <w:ind w:left="4836" w:hanging="494"/>
      </w:pPr>
      <w:rPr>
        <w:rFonts w:hint="default"/>
        <w:lang w:val="es-ES" w:eastAsia="en-US" w:bidi="ar-SA"/>
      </w:rPr>
    </w:lvl>
    <w:lvl w:ilvl="5" w:tplc="70A871B0">
      <w:numFmt w:val="bullet"/>
      <w:lvlText w:val="•"/>
      <w:lvlJc w:val="left"/>
      <w:pPr>
        <w:ind w:left="5710" w:hanging="494"/>
      </w:pPr>
      <w:rPr>
        <w:rFonts w:hint="default"/>
        <w:lang w:val="es-ES" w:eastAsia="en-US" w:bidi="ar-SA"/>
      </w:rPr>
    </w:lvl>
    <w:lvl w:ilvl="6" w:tplc="D838947C">
      <w:numFmt w:val="bullet"/>
      <w:lvlText w:val="•"/>
      <w:lvlJc w:val="left"/>
      <w:pPr>
        <w:ind w:left="6584" w:hanging="494"/>
      </w:pPr>
      <w:rPr>
        <w:rFonts w:hint="default"/>
        <w:lang w:val="es-ES" w:eastAsia="en-US" w:bidi="ar-SA"/>
      </w:rPr>
    </w:lvl>
    <w:lvl w:ilvl="7" w:tplc="FF54EE00">
      <w:numFmt w:val="bullet"/>
      <w:lvlText w:val="•"/>
      <w:lvlJc w:val="left"/>
      <w:pPr>
        <w:ind w:left="7458" w:hanging="494"/>
      </w:pPr>
      <w:rPr>
        <w:rFonts w:hint="default"/>
        <w:lang w:val="es-ES" w:eastAsia="en-US" w:bidi="ar-SA"/>
      </w:rPr>
    </w:lvl>
    <w:lvl w:ilvl="8" w:tplc="1B9210A6">
      <w:numFmt w:val="bullet"/>
      <w:lvlText w:val="•"/>
      <w:lvlJc w:val="left"/>
      <w:pPr>
        <w:ind w:left="8332" w:hanging="494"/>
      </w:pPr>
      <w:rPr>
        <w:rFonts w:hint="default"/>
        <w:lang w:val="es-ES" w:eastAsia="en-US" w:bidi="ar-SA"/>
      </w:rPr>
    </w:lvl>
  </w:abstractNum>
  <w:num w:numId="1">
    <w:abstractNumId w:val="20"/>
  </w:num>
  <w:num w:numId="2">
    <w:abstractNumId w:val="46"/>
  </w:num>
  <w:num w:numId="3">
    <w:abstractNumId w:val="19"/>
  </w:num>
  <w:num w:numId="4">
    <w:abstractNumId w:val="0"/>
  </w:num>
  <w:num w:numId="5">
    <w:abstractNumId w:val="30"/>
  </w:num>
  <w:num w:numId="6">
    <w:abstractNumId w:val="16"/>
  </w:num>
  <w:num w:numId="7">
    <w:abstractNumId w:val="10"/>
  </w:num>
  <w:num w:numId="8">
    <w:abstractNumId w:val="24"/>
  </w:num>
  <w:num w:numId="9">
    <w:abstractNumId w:val="35"/>
  </w:num>
  <w:num w:numId="10">
    <w:abstractNumId w:val="25"/>
  </w:num>
  <w:num w:numId="11">
    <w:abstractNumId w:val="5"/>
  </w:num>
  <w:num w:numId="12">
    <w:abstractNumId w:val="22"/>
  </w:num>
  <w:num w:numId="13">
    <w:abstractNumId w:val="12"/>
  </w:num>
  <w:num w:numId="14">
    <w:abstractNumId w:val="11"/>
  </w:num>
  <w:num w:numId="15">
    <w:abstractNumId w:val="48"/>
  </w:num>
  <w:num w:numId="16">
    <w:abstractNumId w:val="47"/>
  </w:num>
  <w:num w:numId="17">
    <w:abstractNumId w:val="4"/>
  </w:num>
  <w:num w:numId="18">
    <w:abstractNumId w:val="27"/>
  </w:num>
  <w:num w:numId="19">
    <w:abstractNumId w:val="32"/>
  </w:num>
  <w:num w:numId="20">
    <w:abstractNumId w:val="15"/>
  </w:num>
  <w:num w:numId="21">
    <w:abstractNumId w:val="2"/>
  </w:num>
  <w:num w:numId="22">
    <w:abstractNumId w:val="31"/>
  </w:num>
  <w:num w:numId="23">
    <w:abstractNumId w:val="41"/>
  </w:num>
  <w:num w:numId="24">
    <w:abstractNumId w:val="36"/>
  </w:num>
  <w:num w:numId="25">
    <w:abstractNumId w:val="18"/>
  </w:num>
  <w:num w:numId="26">
    <w:abstractNumId w:val="33"/>
  </w:num>
  <w:num w:numId="27">
    <w:abstractNumId w:val="6"/>
  </w:num>
  <w:num w:numId="28">
    <w:abstractNumId w:val="34"/>
  </w:num>
  <w:num w:numId="29">
    <w:abstractNumId w:val="26"/>
  </w:num>
  <w:num w:numId="30">
    <w:abstractNumId w:val="40"/>
  </w:num>
  <w:num w:numId="31">
    <w:abstractNumId w:val="42"/>
  </w:num>
  <w:num w:numId="32">
    <w:abstractNumId w:val="13"/>
  </w:num>
  <w:num w:numId="33">
    <w:abstractNumId w:val="3"/>
  </w:num>
  <w:num w:numId="34">
    <w:abstractNumId w:val="9"/>
  </w:num>
  <w:num w:numId="35">
    <w:abstractNumId w:val="37"/>
  </w:num>
  <w:num w:numId="36">
    <w:abstractNumId w:val="21"/>
  </w:num>
  <w:num w:numId="37">
    <w:abstractNumId w:val="45"/>
  </w:num>
  <w:num w:numId="38">
    <w:abstractNumId w:val="38"/>
  </w:num>
  <w:num w:numId="39">
    <w:abstractNumId w:val="23"/>
  </w:num>
  <w:num w:numId="40">
    <w:abstractNumId w:val="39"/>
  </w:num>
  <w:num w:numId="41">
    <w:abstractNumId w:val="28"/>
  </w:num>
  <w:num w:numId="42">
    <w:abstractNumId w:val="29"/>
  </w:num>
  <w:num w:numId="43">
    <w:abstractNumId w:val="43"/>
  </w:num>
  <w:num w:numId="44">
    <w:abstractNumId w:val="1"/>
  </w:num>
  <w:num w:numId="45">
    <w:abstractNumId w:val="17"/>
  </w:num>
  <w:num w:numId="46">
    <w:abstractNumId w:val="7"/>
  </w:num>
  <w:num w:numId="47">
    <w:abstractNumId w:val="14"/>
  </w:num>
  <w:num w:numId="48">
    <w:abstractNumId w:val="44"/>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FAC"/>
    <w:rsid w:val="000018FF"/>
    <w:rsid w:val="00007D5F"/>
    <w:rsid w:val="000172B4"/>
    <w:rsid w:val="00020E2C"/>
    <w:rsid w:val="000237F9"/>
    <w:rsid w:val="00026315"/>
    <w:rsid w:val="00026E41"/>
    <w:rsid w:val="00032DEB"/>
    <w:rsid w:val="00034196"/>
    <w:rsid w:val="000507E6"/>
    <w:rsid w:val="00055694"/>
    <w:rsid w:val="00067556"/>
    <w:rsid w:val="00074317"/>
    <w:rsid w:val="00074C8F"/>
    <w:rsid w:val="000800E1"/>
    <w:rsid w:val="00081B8F"/>
    <w:rsid w:val="00083045"/>
    <w:rsid w:val="000846F4"/>
    <w:rsid w:val="00091FC9"/>
    <w:rsid w:val="00094424"/>
    <w:rsid w:val="000B195B"/>
    <w:rsid w:val="000B3476"/>
    <w:rsid w:val="000B3746"/>
    <w:rsid w:val="000B58CA"/>
    <w:rsid w:val="000C6CF8"/>
    <w:rsid w:val="000D06AA"/>
    <w:rsid w:val="000D578F"/>
    <w:rsid w:val="000F280E"/>
    <w:rsid w:val="0010592C"/>
    <w:rsid w:val="001105DF"/>
    <w:rsid w:val="00121B41"/>
    <w:rsid w:val="00122C83"/>
    <w:rsid w:val="00142222"/>
    <w:rsid w:val="001503CB"/>
    <w:rsid w:val="00164CE0"/>
    <w:rsid w:val="00174E50"/>
    <w:rsid w:val="00181DE3"/>
    <w:rsid w:val="00183EBF"/>
    <w:rsid w:val="00197153"/>
    <w:rsid w:val="00197319"/>
    <w:rsid w:val="001A5AAD"/>
    <w:rsid w:val="001A61EB"/>
    <w:rsid w:val="001B2E8C"/>
    <w:rsid w:val="001B48C5"/>
    <w:rsid w:val="001B6883"/>
    <w:rsid w:val="001C0B85"/>
    <w:rsid w:val="001D4D40"/>
    <w:rsid w:val="001D68B7"/>
    <w:rsid w:val="001F0092"/>
    <w:rsid w:val="001F787A"/>
    <w:rsid w:val="00207EE0"/>
    <w:rsid w:val="00211260"/>
    <w:rsid w:val="00211B18"/>
    <w:rsid w:val="0021316A"/>
    <w:rsid w:val="00222CE2"/>
    <w:rsid w:val="00232023"/>
    <w:rsid w:val="00240640"/>
    <w:rsid w:val="00247ED4"/>
    <w:rsid w:val="00247F7D"/>
    <w:rsid w:val="00257DB7"/>
    <w:rsid w:val="002617B0"/>
    <w:rsid w:val="0026689A"/>
    <w:rsid w:val="00284C74"/>
    <w:rsid w:val="00291008"/>
    <w:rsid w:val="002B027E"/>
    <w:rsid w:val="002B7836"/>
    <w:rsid w:val="002C3290"/>
    <w:rsid w:val="002C4729"/>
    <w:rsid w:val="002D08D4"/>
    <w:rsid w:val="002D4829"/>
    <w:rsid w:val="002E6835"/>
    <w:rsid w:val="002F1097"/>
    <w:rsid w:val="002F48BC"/>
    <w:rsid w:val="002F7872"/>
    <w:rsid w:val="0030079D"/>
    <w:rsid w:val="003041D6"/>
    <w:rsid w:val="00313E2E"/>
    <w:rsid w:val="00315442"/>
    <w:rsid w:val="00321C0C"/>
    <w:rsid w:val="00330210"/>
    <w:rsid w:val="0033089E"/>
    <w:rsid w:val="00351290"/>
    <w:rsid w:val="003521C9"/>
    <w:rsid w:val="003527BE"/>
    <w:rsid w:val="003546A1"/>
    <w:rsid w:val="003821A6"/>
    <w:rsid w:val="003842E1"/>
    <w:rsid w:val="003933C8"/>
    <w:rsid w:val="003B0F09"/>
    <w:rsid w:val="003B7BE6"/>
    <w:rsid w:val="003D5B88"/>
    <w:rsid w:val="003E653C"/>
    <w:rsid w:val="00405D14"/>
    <w:rsid w:val="004063B9"/>
    <w:rsid w:val="004106F5"/>
    <w:rsid w:val="004150A7"/>
    <w:rsid w:val="00424FB4"/>
    <w:rsid w:val="004314D0"/>
    <w:rsid w:val="00432C61"/>
    <w:rsid w:val="00435038"/>
    <w:rsid w:val="0044330A"/>
    <w:rsid w:val="00450E4F"/>
    <w:rsid w:val="00450E9E"/>
    <w:rsid w:val="0045349B"/>
    <w:rsid w:val="004613CE"/>
    <w:rsid w:val="004615A0"/>
    <w:rsid w:val="004653CC"/>
    <w:rsid w:val="004757FA"/>
    <w:rsid w:val="004858E5"/>
    <w:rsid w:val="00486193"/>
    <w:rsid w:val="00492745"/>
    <w:rsid w:val="00492748"/>
    <w:rsid w:val="004969D1"/>
    <w:rsid w:val="004A527F"/>
    <w:rsid w:val="004A6075"/>
    <w:rsid w:val="004A6C84"/>
    <w:rsid w:val="004B0F73"/>
    <w:rsid w:val="004B17AF"/>
    <w:rsid w:val="004B33F8"/>
    <w:rsid w:val="004B546B"/>
    <w:rsid w:val="004C183E"/>
    <w:rsid w:val="004C68D3"/>
    <w:rsid w:val="004D66B5"/>
    <w:rsid w:val="004E405F"/>
    <w:rsid w:val="004F3171"/>
    <w:rsid w:val="005018A4"/>
    <w:rsid w:val="005072AE"/>
    <w:rsid w:val="00512757"/>
    <w:rsid w:val="00517DD0"/>
    <w:rsid w:val="00526D8E"/>
    <w:rsid w:val="00532C07"/>
    <w:rsid w:val="00534710"/>
    <w:rsid w:val="00544AB4"/>
    <w:rsid w:val="00545731"/>
    <w:rsid w:val="005530F9"/>
    <w:rsid w:val="005545F5"/>
    <w:rsid w:val="00576207"/>
    <w:rsid w:val="005762A3"/>
    <w:rsid w:val="005770B0"/>
    <w:rsid w:val="00581C40"/>
    <w:rsid w:val="00585FA9"/>
    <w:rsid w:val="00587A65"/>
    <w:rsid w:val="005911C0"/>
    <w:rsid w:val="005916D3"/>
    <w:rsid w:val="005A7B5E"/>
    <w:rsid w:val="005B6896"/>
    <w:rsid w:val="005C2967"/>
    <w:rsid w:val="005D697E"/>
    <w:rsid w:val="005E7D30"/>
    <w:rsid w:val="005F04BF"/>
    <w:rsid w:val="005F5EAE"/>
    <w:rsid w:val="00600FBE"/>
    <w:rsid w:val="00601025"/>
    <w:rsid w:val="00605273"/>
    <w:rsid w:val="0060576A"/>
    <w:rsid w:val="00606656"/>
    <w:rsid w:val="00613E55"/>
    <w:rsid w:val="00616DE5"/>
    <w:rsid w:val="00620437"/>
    <w:rsid w:val="00620541"/>
    <w:rsid w:val="00620615"/>
    <w:rsid w:val="00627258"/>
    <w:rsid w:val="006302BD"/>
    <w:rsid w:val="006459F4"/>
    <w:rsid w:val="00647227"/>
    <w:rsid w:val="00647925"/>
    <w:rsid w:val="00653FAF"/>
    <w:rsid w:val="0066253E"/>
    <w:rsid w:val="00664452"/>
    <w:rsid w:val="00665BE5"/>
    <w:rsid w:val="00680601"/>
    <w:rsid w:val="00681BF5"/>
    <w:rsid w:val="006823BE"/>
    <w:rsid w:val="00682C84"/>
    <w:rsid w:val="00690711"/>
    <w:rsid w:val="00692AE7"/>
    <w:rsid w:val="0069357F"/>
    <w:rsid w:val="006B2E87"/>
    <w:rsid w:val="006B5398"/>
    <w:rsid w:val="006C09D1"/>
    <w:rsid w:val="006C36B4"/>
    <w:rsid w:val="006D7584"/>
    <w:rsid w:val="006D7F51"/>
    <w:rsid w:val="006E021A"/>
    <w:rsid w:val="006F2436"/>
    <w:rsid w:val="006F416F"/>
    <w:rsid w:val="006F4BA5"/>
    <w:rsid w:val="0070410B"/>
    <w:rsid w:val="00705BF5"/>
    <w:rsid w:val="00705C2C"/>
    <w:rsid w:val="00706872"/>
    <w:rsid w:val="007159EB"/>
    <w:rsid w:val="00722D43"/>
    <w:rsid w:val="0072351A"/>
    <w:rsid w:val="007243CC"/>
    <w:rsid w:val="00727545"/>
    <w:rsid w:val="00731907"/>
    <w:rsid w:val="00734952"/>
    <w:rsid w:val="00734BC5"/>
    <w:rsid w:val="0073671B"/>
    <w:rsid w:val="00740138"/>
    <w:rsid w:val="00740B51"/>
    <w:rsid w:val="0075632F"/>
    <w:rsid w:val="0075643E"/>
    <w:rsid w:val="007574F3"/>
    <w:rsid w:val="00762D1E"/>
    <w:rsid w:val="00770C3B"/>
    <w:rsid w:val="0078148A"/>
    <w:rsid w:val="00790893"/>
    <w:rsid w:val="0079175F"/>
    <w:rsid w:val="007A0303"/>
    <w:rsid w:val="007A6D61"/>
    <w:rsid w:val="007A76EC"/>
    <w:rsid w:val="007B5965"/>
    <w:rsid w:val="007D2089"/>
    <w:rsid w:val="007F0887"/>
    <w:rsid w:val="007F7FD3"/>
    <w:rsid w:val="00801205"/>
    <w:rsid w:val="008039B5"/>
    <w:rsid w:val="00805CE5"/>
    <w:rsid w:val="008118E7"/>
    <w:rsid w:val="00813217"/>
    <w:rsid w:val="00844FDB"/>
    <w:rsid w:val="00850A63"/>
    <w:rsid w:val="00865A92"/>
    <w:rsid w:val="00871B0F"/>
    <w:rsid w:val="008859AB"/>
    <w:rsid w:val="00890C0E"/>
    <w:rsid w:val="008A17C7"/>
    <w:rsid w:val="008A46D1"/>
    <w:rsid w:val="008B4BFA"/>
    <w:rsid w:val="008C17EA"/>
    <w:rsid w:val="008C7083"/>
    <w:rsid w:val="008D1B07"/>
    <w:rsid w:val="008D47E0"/>
    <w:rsid w:val="008D5686"/>
    <w:rsid w:val="008D602F"/>
    <w:rsid w:val="008E4105"/>
    <w:rsid w:val="008E71E3"/>
    <w:rsid w:val="008F6ED7"/>
    <w:rsid w:val="008F7D49"/>
    <w:rsid w:val="00903ABE"/>
    <w:rsid w:val="00906459"/>
    <w:rsid w:val="00906DAE"/>
    <w:rsid w:val="00907193"/>
    <w:rsid w:val="009231AC"/>
    <w:rsid w:val="00934741"/>
    <w:rsid w:val="00937357"/>
    <w:rsid w:val="00940FC0"/>
    <w:rsid w:val="00941F28"/>
    <w:rsid w:val="00945286"/>
    <w:rsid w:val="00945D6F"/>
    <w:rsid w:val="00960C52"/>
    <w:rsid w:val="00965BE6"/>
    <w:rsid w:val="009738D5"/>
    <w:rsid w:val="00974236"/>
    <w:rsid w:val="0099147C"/>
    <w:rsid w:val="009A4345"/>
    <w:rsid w:val="009A7C3E"/>
    <w:rsid w:val="009B2185"/>
    <w:rsid w:val="009B4F52"/>
    <w:rsid w:val="009B5FF1"/>
    <w:rsid w:val="009C0B66"/>
    <w:rsid w:val="009D7744"/>
    <w:rsid w:val="009E6518"/>
    <w:rsid w:val="009F361A"/>
    <w:rsid w:val="00A060D2"/>
    <w:rsid w:val="00A06AD7"/>
    <w:rsid w:val="00A14B2A"/>
    <w:rsid w:val="00A24FDA"/>
    <w:rsid w:val="00A308D5"/>
    <w:rsid w:val="00A353C2"/>
    <w:rsid w:val="00A4160A"/>
    <w:rsid w:val="00A45A53"/>
    <w:rsid w:val="00A4635E"/>
    <w:rsid w:val="00A50148"/>
    <w:rsid w:val="00A56071"/>
    <w:rsid w:val="00A6641D"/>
    <w:rsid w:val="00A67B6E"/>
    <w:rsid w:val="00A702BE"/>
    <w:rsid w:val="00A75B20"/>
    <w:rsid w:val="00A83AB7"/>
    <w:rsid w:val="00A84358"/>
    <w:rsid w:val="00A855C5"/>
    <w:rsid w:val="00A92EA8"/>
    <w:rsid w:val="00A96D4D"/>
    <w:rsid w:val="00A977A9"/>
    <w:rsid w:val="00A97B96"/>
    <w:rsid w:val="00AA1D34"/>
    <w:rsid w:val="00AA626B"/>
    <w:rsid w:val="00AC29AF"/>
    <w:rsid w:val="00AC4279"/>
    <w:rsid w:val="00AD0721"/>
    <w:rsid w:val="00AE6C3A"/>
    <w:rsid w:val="00AF2D22"/>
    <w:rsid w:val="00AF75D4"/>
    <w:rsid w:val="00AF7E14"/>
    <w:rsid w:val="00B044A9"/>
    <w:rsid w:val="00B102EF"/>
    <w:rsid w:val="00B129C7"/>
    <w:rsid w:val="00B156F9"/>
    <w:rsid w:val="00B20864"/>
    <w:rsid w:val="00B24D17"/>
    <w:rsid w:val="00B41FB2"/>
    <w:rsid w:val="00B52A1A"/>
    <w:rsid w:val="00B5355D"/>
    <w:rsid w:val="00B5439C"/>
    <w:rsid w:val="00B5525D"/>
    <w:rsid w:val="00B63CE6"/>
    <w:rsid w:val="00B67978"/>
    <w:rsid w:val="00B67FCE"/>
    <w:rsid w:val="00B820B9"/>
    <w:rsid w:val="00B87751"/>
    <w:rsid w:val="00B91372"/>
    <w:rsid w:val="00B934F5"/>
    <w:rsid w:val="00B94D3A"/>
    <w:rsid w:val="00B956BD"/>
    <w:rsid w:val="00BA54C3"/>
    <w:rsid w:val="00BA6E83"/>
    <w:rsid w:val="00BB2D8D"/>
    <w:rsid w:val="00BD4F87"/>
    <w:rsid w:val="00BD537B"/>
    <w:rsid w:val="00BD7B68"/>
    <w:rsid w:val="00BF2DFD"/>
    <w:rsid w:val="00BF62C4"/>
    <w:rsid w:val="00C16FA0"/>
    <w:rsid w:val="00C22E42"/>
    <w:rsid w:val="00C309DC"/>
    <w:rsid w:val="00C31052"/>
    <w:rsid w:val="00C3128F"/>
    <w:rsid w:val="00C31F6C"/>
    <w:rsid w:val="00C336CB"/>
    <w:rsid w:val="00C375DE"/>
    <w:rsid w:val="00C40F63"/>
    <w:rsid w:val="00C5112E"/>
    <w:rsid w:val="00C65B2A"/>
    <w:rsid w:val="00C710C8"/>
    <w:rsid w:val="00C713DD"/>
    <w:rsid w:val="00C7142E"/>
    <w:rsid w:val="00C71933"/>
    <w:rsid w:val="00C746ED"/>
    <w:rsid w:val="00C8666A"/>
    <w:rsid w:val="00C90424"/>
    <w:rsid w:val="00C95D3C"/>
    <w:rsid w:val="00C96746"/>
    <w:rsid w:val="00C9711C"/>
    <w:rsid w:val="00CB1A7A"/>
    <w:rsid w:val="00CB369B"/>
    <w:rsid w:val="00CC026D"/>
    <w:rsid w:val="00CC106C"/>
    <w:rsid w:val="00CC30BC"/>
    <w:rsid w:val="00CC771C"/>
    <w:rsid w:val="00CC7E6C"/>
    <w:rsid w:val="00CD18B8"/>
    <w:rsid w:val="00CD2810"/>
    <w:rsid w:val="00CD39FF"/>
    <w:rsid w:val="00CD56D8"/>
    <w:rsid w:val="00CD74DC"/>
    <w:rsid w:val="00D03431"/>
    <w:rsid w:val="00D0343D"/>
    <w:rsid w:val="00D070A8"/>
    <w:rsid w:val="00D17628"/>
    <w:rsid w:val="00D26097"/>
    <w:rsid w:val="00D26872"/>
    <w:rsid w:val="00D30A17"/>
    <w:rsid w:val="00D35D57"/>
    <w:rsid w:val="00D4124F"/>
    <w:rsid w:val="00D66773"/>
    <w:rsid w:val="00D6681E"/>
    <w:rsid w:val="00D71843"/>
    <w:rsid w:val="00D72656"/>
    <w:rsid w:val="00D753AB"/>
    <w:rsid w:val="00D762F6"/>
    <w:rsid w:val="00D81C1F"/>
    <w:rsid w:val="00D85B9C"/>
    <w:rsid w:val="00D92F6A"/>
    <w:rsid w:val="00D933F9"/>
    <w:rsid w:val="00D95567"/>
    <w:rsid w:val="00D97A79"/>
    <w:rsid w:val="00DA4592"/>
    <w:rsid w:val="00DB197C"/>
    <w:rsid w:val="00DB5FFF"/>
    <w:rsid w:val="00DB6BDD"/>
    <w:rsid w:val="00DC4021"/>
    <w:rsid w:val="00DD14C7"/>
    <w:rsid w:val="00DD4FF6"/>
    <w:rsid w:val="00DD6FB6"/>
    <w:rsid w:val="00DE003F"/>
    <w:rsid w:val="00DE0419"/>
    <w:rsid w:val="00DE0831"/>
    <w:rsid w:val="00DE1D71"/>
    <w:rsid w:val="00DE28BC"/>
    <w:rsid w:val="00DE2B33"/>
    <w:rsid w:val="00DE5910"/>
    <w:rsid w:val="00DF1349"/>
    <w:rsid w:val="00DF3EF0"/>
    <w:rsid w:val="00E11B22"/>
    <w:rsid w:val="00E13B8A"/>
    <w:rsid w:val="00E15C9A"/>
    <w:rsid w:val="00E16389"/>
    <w:rsid w:val="00E2017C"/>
    <w:rsid w:val="00E20E10"/>
    <w:rsid w:val="00E210D5"/>
    <w:rsid w:val="00E27B35"/>
    <w:rsid w:val="00E326EB"/>
    <w:rsid w:val="00E350FA"/>
    <w:rsid w:val="00E361A8"/>
    <w:rsid w:val="00E4527F"/>
    <w:rsid w:val="00E455B7"/>
    <w:rsid w:val="00E649B9"/>
    <w:rsid w:val="00E676CE"/>
    <w:rsid w:val="00E81151"/>
    <w:rsid w:val="00E906CC"/>
    <w:rsid w:val="00E91AB3"/>
    <w:rsid w:val="00E94074"/>
    <w:rsid w:val="00E9595D"/>
    <w:rsid w:val="00E95ECB"/>
    <w:rsid w:val="00E97145"/>
    <w:rsid w:val="00EA273C"/>
    <w:rsid w:val="00EA2C24"/>
    <w:rsid w:val="00EA4757"/>
    <w:rsid w:val="00EC21D0"/>
    <w:rsid w:val="00EC3B66"/>
    <w:rsid w:val="00EC5C3B"/>
    <w:rsid w:val="00ED2F88"/>
    <w:rsid w:val="00ED5FD0"/>
    <w:rsid w:val="00EE06E2"/>
    <w:rsid w:val="00EE48DD"/>
    <w:rsid w:val="00EE7B36"/>
    <w:rsid w:val="00EF27B2"/>
    <w:rsid w:val="00F00A2E"/>
    <w:rsid w:val="00F10479"/>
    <w:rsid w:val="00F164BC"/>
    <w:rsid w:val="00F23487"/>
    <w:rsid w:val="00F23697"/>
    <w:rsid w:val="00F24296"/>
    <w:rsid w:val="00F27CF9"/>
    <w:rsid w:val="00F30798"/>
    <w:rsid w:val="00F33190"/>
    <w:rsid w:val="00F36228"/>
    <w:rsid w:val="00F37A7A"/>
    <w:rsid w:val="00F45C3D"/>
    <w:rsid w:val="00F5201A"/>
    <w:rsid w:val="00F545B9"/>
    <w:rsid w:val="00F555CE"/>
    <w:rsid w:val="00F57AA9"/>
    <w:rsid w:val="00F60F8D"/>
    <w:rsid w:val="00F66CDA"/>
    <w:rsid w:val="00F7302E"/>
    <w:rsid w:val="00F7733C"/>
    <w:rsid w:val="00F82323"/>
    <w:rsid w:val="00F85991"/>
    <w:rsid w:val="00F90D30"/>
    <w:rsid w:val="00F910F9"/>
    <w:rsid w:val="00FA0ACF"/>
    <w:rsid w:val="00FA4070"/>
    <w:rsid w:val="00FC0D04"/>
    <w:rsid w:val="00FC2360"/>
    <w:rsid w:val="00FC347E"/>
    <w:rsid w:val="00FC412E"/>
    <w:rsid w:val="00FD76DD"/>
    <w:rsid w:val="00FD7EC4"/>
    <w:rsid w:val="00FE107D"/>
    <w:rsid w:val="00FE5221"/>
    <w:rsid w:val="00FE6D1C"/>
    <w:rsid w:val="00FE751B"/>
    <w:rsid w:val="00FF1CD8"/>
    <w:rsid w:val="00FF64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A609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3842E1"/>
    <w:pPr>
      <w:keepNext/>
      <w:numPr>
        <w:numId w:val="3"/>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3842E1"/>
    <w:pPr>
      <w:keepNext/>
      <w:numPr>
        <w:ilvl w:val="1"/>
        <w:numId w:val="3"/>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3842E1"/>
    <w:pPr>
      <w:keepNext/>
      <w:numPr>
        <w:ilvl w:val="2"/>
        <w:numId w:val="3"/>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3842E1"/>
    <w:pPr>
      <w:keepNext/>
      <w:numPr>
        <w:ilvl w:val="3"/>
        <w:numId w:val="3"/>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3842E1"/>
    <w:pPr>
      <w:numPr>
        <w:ilvl w:val="4"/>
        <w:numId w:val="3"/>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3842E1"/>
    <w:pPr>
      <w:numPr>
        <w:ilvl w:val="5"/>
        <w:numId w:val="3"/>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3842E1"/>
    <w:pPr>
      <w:numPr>
        <w:ilvl w:val="6"/>
        <w:numId w:val="3"/>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3842E1"/>
    <w:pPr>
      <w:numPr>
        <w:ilvl w:val="7"/>
        <w:numId w:val="3"/>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3842E1"/>
    <w:pPr>
      <w:numPr>
        <w:ilvl w:val="8"/>
        <w:numId w:val="3"/>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C336CB"/>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020E2C"/>
  </w:style>
  <w:style w:type="character" w:styleId="nfasis">
    <w:name w:val="Emphasis"/>
    <w:basedOn w:val="Fuentedeprrafopredeter"/>
    <w:uiPriority w:val="20"/>
    <w:qFormat/>
    <w:rsid w:val="00F66CDA"/>
    <w:rPr>
      <w:i/>
      <w:iCs/>
    </w:rPr>
  </w:style>
  <w:style w:type="character" w:styleId="Hipervnculo">
    <w:name w:val="Hyperlink"/>
    <w:basedOn w:val="Fuentedeprrafopredeter"/>
    <w:uiPriority w:val="99"/>
    <w:semiHidden/>
    <w:unhideWhenUsed/>
    <w:rsid w:val="00940FC0"/>
    <w:rPr>
      <w:color w:val="0000FF"/>
      <w:u w:val="single"/>
    </w:rPr>
  </w:style>
  <w:style w:type="paragraph" w:customStyle="1" w:styleId="paragraph">
    <w:name w:val="paragraph"/>
    <w:basedOn w:val="Normal"/>
    <w:rsid w:val="00F910F9"/>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F910F9"/>
  </w:style>
  <w:style w:type="table" w:styleId="Tablaconcuadrcula">
    <w:name w:val="Table Grid"/>
    <w:basedOn w:val="Tablanormal"/>
    <w:uiPriority w:val="59"/>
    <w:rsid w:val="00E13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1F787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D774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9D774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05B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3842E1"/>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3842E1"/>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3842E1"/>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3842E1"/>
    <w:rPr>
      <w:rFonts w:eastAsiaTheme="minorEastAsia"/>
      <w:b/>
      <w:bCs/>
      <w:sz w:val="28"/>
      <w:szCs w:val="28"/>
      <w:lang w:val="en-US"/>
    </w:rPr>
  </w:style>
  <w:style w:type="character" w:customStyle="1" w:styleId="Ttulo5Car">
    <w:name w:val="Título 5 Car"/>
    <w:basedOn w:val="Fuentedeprrafopredeter"/>
    <w:link w:val="Ttulo5"/>
    <w:uiPriority w:val="9"/>
    <w:semiHidden/>
    <w:rsid w:val="003842E1"/>
    <w:rPr>
      <w:rFonts w:eastAsiaTheme="minorEastAsia"/>
      <w:b/>
      <w:bCs/>
      <w:i/>
      <w:iCs/>
      <w:sz w:val="26"/>
      <w:szCs w:val="26"/>
      <w:lang w:val="en-US"/>
    </w:rPr>
  </w:style>
  <w:style w:type="character" w:customStyle="1" w:styleId="Ttulo6Car">
    <w:name w:val="Título 6 Car"/>
    <w:basedOn w:val="Fuentedeprrafopredeter"/>
    <w:link w:val="Ttulo6"/>
    <w:rsid w:val="003842E1"/>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3842E1"/>
    <w:rPr>
      <w:rFonts w:eastAsiaTheme="minorEastAsia"/>
      <w:sz w:val="24"/>
      <w:szCs w:val="24"/>
      <w:lang w:val="en-US"/>
    </w:rPr>
  </w:style>
  <w:style w:type="character" w:customStyle="1" w:styleId="Ttulo8Car">
    <w:name w:val="Título 8 Car"/>
    <w:basedOn w:val="Fuentedeprrafopredeter"/>
    <w:link w:val="Ttulo8"/>
    <w:uiPriority w:val="9"/>
    <w:semiHidden/>
    <w:rsid w:val="003842E1"/>
    <w:rPr>
      <w:rFonts w:eastAsiaTheme="minorEastAsia"/>
      <w:i/>
      <w:iCs/>
      <w:sz w:val="24"/>
      <w:szCs w:val="24"/>
      <w:lang w:val="en-US"/>
    </w:rPr>
  </w:style>
  <w:style w:type="character" w:customStyle="1" w:styleId="Ttulo9Car">
    <w:name w:val="Título 9 Car"/>
    <w:basedOn w:val="Fuentedeprrafopredeter"/>
    <w:link w:val="Ttulo9"/>
    <w:uiPriority w:val="9"/>
    <w:semiHidden/>
    <w:rsid w:val="003842E1"/>
    <w:rPr>
      <w:rFonts w:asciiTheme="majorHAnsi" w:eastAsiaTheme="majorEastAsia" w:hAnsiTheme="majorHAnsi" w:cstheme="majorBidi"/>
      <w:lang w:val="en-US"/>
    </w:rPr>
  </w:style>
  <w:style w:type="paragraph" w:styleId="Prrafodelista">
    <w:name w:val="List Paragraph"/>
    <w:basedOn w:val="Normal"/>
    <w:uiPriority w:val="1"/>
    <w:qFormat/>
    <w:rsid w:val="003842E1"/>
    <w:pPr>
      <w:spacing w:after="0" w:line="240" w:lineRule="auto"/>
      <w:ind w:left="720"/>
      <w:contextualSpacing/>
    </w:pPr>
    <w:rPr>
      <w:rFonts w:ascii="Times New Roman" w:eastAsia="Times New Roman" w:hAnsi="Times New Roman" w:cs="Times New Roman"/>
      <w:sz w:val="20"/>
      <w:szCs w:val="20"/>
      <w:lang w:val="en-US"/>
    </w:rPr>
  </w:style>
  <w:style w:type="numbering" w:customStyle="1" w:styleId="Sinlista1">
    <w:name w:val="Sin lista1"/>
    <w:next w:val="Sinlista"/>
    <w:uiPriority w:val="99"/>
    <w:semiHidden/>
    <w:unhideWhenUsed/>
    <w:rsid w:val="004E405F"/>
  </w:style>
  <w:style w:type="table" w:customStyle="1" w:styleId="TableNormal2">
    <w:name w:val="Table Normal2"/>
    <w:uiPriority w:val="2"/>
    <w:semiHidden/>
    <w:unhideWhenUsed/>
    <w:qFormat/>
    <w:rsid w:val="004E40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4E405F"/>
    <w:pPr>
      <w:widowControl w:val="0"/>
      <w:autoSpaceDE w:val="0"/>
      <w:autoSpaceDN w:val="0"/>
      <w:spacing w:after="0" w:line="240" w:lineRule="auto"/>
      <w:ind w:left="619" w:right="620"/>
      <w:jc w:val="both"/>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4E405F"/>
    <w:rPr>
      <w:rFonts w:ascii="Arial MT" w:eastAsia="Arial MT" w:hAnsi="Arial MT" w:cs="Arial MT"/>
      <w:sz w:val="24"/>
      <w:szCs w:val="24"/>
      <w:lang w:val="es-ES"/>
    </w:rPr>
  </w:style>
  <w:style w:type="paragraph" w:customStyle="1" w:styleId="TableParagraph">
    <w:name w:val="Table Paragraph"/>
    <w:basedOn w:val="Normal"/>
    <w:uiPriority w:val="1"/>
    <w:qFormat/>
    <w:rsid w:val="004E405F"/>
    <w:pPr>
      <w:widowControl w:val="0"/>
      <w:autoSpaceDE w:val="0"/>
      <w:autoSpaceDN w:val="0"/>
      <w:spacing w:after="0" w:line="240" w:lineRule="auto"/>
    </w:pPr>
    <w:rPr>
      <w:rFonts w:ascii="Arial MT" w:eastAsia="Arial MT" w:hAnsi="Arial MT" w:cs="Arial MT"/>
      <w:lang w:val="es-ES"/>
    </w:rPr>
  </w:style>
  <w:style w:type="paragraph" w:customStyle="1" w:styleId="Default">
    <w:name w:val="Default"/>
    <w:rsid w:val="004E405F"/>
    <w:pPr>
      <w:autoSpaceDE w:val="0"/>
      <w:autoSpaceDN w:val="0"/>
      <w:adjustRightInd w:val="0"/>
      <w:spacing w:after="0" w:line="240" w:lineRule="auto"/>
    </w:pPr>
    <w:rPr>
      <w:rFonts w:ascii="Arial" w:hAnsi="Arial" w:cs="Arial"/>
      <w:color w:val="000000"/>
      <w:sz w:val="24"/>
      <w:szCs w:val="24"/>
    </w:rPr>
  </w:style>
  <w:style w:type="table" w:customStyle="1" w:styleId="Tablaconcuadrcula3">
    <w:name w:val="Tabla con cuadrícula3"/>
    <w:basedOn w:val="Tablanormal"/>
    <w:next w:val="Tablaconcuadrcula"/>
    <w:uiPriority w:val="39"/>
    <w:rsid w:val="005B68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9A434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24064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450E4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41F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41F28"/>
    <w:rPr>
      <w:rFonts w:ascii="Segoe UI" w:hAnsi="Segoe UI" w:cs="Segoe UI"/>
      <w:sz w:val="18"/>
      <w:szCs w:val="18"/>
    </w:rPr>
  </w:style>
  <w:style w:type="numbering" w:customStyle="1" w:styleId="Sinlista2">
    <w:name w:val="Sin lista2"/>
    <w:next w:val="Sinlista"/>
    <w:uiPriority w:val="99"/>
    <w:semiHidden/>
    <w:unhideWhenUsed/>
    <w:rsid w:val="00D97A79"/>
  </w:style>
  <w:style w:type="table" w:customStyle="1" w:styleId="Tablaconcuadrcula7">
    <w:name w:val="Tabla con cuadrícula7"/>
    <w:basedOn w:val="Tablanormal"/>
    <w:next w:val="Tablaconcuadrcula"/>
    <w:uiPriority w:val="59"/>
    <w:rsid w:val="00D97A7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D97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0343">
      <w:bodyDiv w:val="1"/>
      <w:marLeft w:val="0"/>
      <w:marRight w:val="0"/>
      <w:marTop w:val="0"/>
      <w:marBottom w:val="0"/>
      <w:divBdr>
        <w:top w:val="none" w:sz="0" w:space="0" w:color="auto"/>
        <w:left w:val="none" w:sz="0" w:space="0" w:color="auto"/>
        <w:bottom w:val="none" w:sz="0" w:space="0" w:color="auto"/>
        <w:right w:val="none" w:sz="0" w:space="0" w:color="auto"/>
      </w:divBdr>
    </w:div>
    <w:div w:id="40792099">
      <w:bodyDiv w:val="1"/>
      <w:marLeft w:val="0"/>
      <w:marRight w:val="0"/>
      <w:marTop w:val="0"/>
      <w:marBottom w:val="0"/>
      <w:divBdr>
        <w:top w:val="none" w:sz="0" w:space="0" w:color="auto"/>
        <w:left w:val="none" w:sz="0" w:space="0" w:color="auto"/>
        <w:bottom w:val="none" w:sz="0" w:space="0" w:color="auto"/>
        <w:right w:val="none" w:sz="0" w:space="0" w:color="auto"/>
      </w:divBdr>
    </w:div>
    <w:div w:id="68961510">
      <w:bodyDiv w:val="1"/>
      <w:marLeft w:val="0"/>
      <w:marRight w:val="0"/>
      <w:marTop w:val="0"/>
      <w:marBottom w:val="0"/>
      <w:divBdr>
        <w:top w:val="none" w:sz="0" w:space="0" w:color="auto"/>
        <w:left w:val="none" w:sz="0" w:space="0" w:color="auto"/>
        <w:bottom w:val="none" w:sz="0" w:space="0" w:color="auto"/>
        <w:right w:val="none" w:sz="0" w:space="0" w:color="auto"/>
      </w:divBdr>
    </w:div>
    <w:div w:id="107703667">
      <w:bodyDiv w:val="1"/>
      <w:marLeft w:val="0"/>
      <w:marRight w:val="0"/>
      <w:marTop w:val="0"/>
      <w:marBottom w:val="0"/>
      <w:divBdr>
        <w:top w:val="none" w:sz="0" w:space="0" w:color="auto"/>
        <w:left w:val="none" w:sz="0" w:space="0" w:color="auto"/>
        <w:bottom w:val="none" w:sz="0" w:space="0" w:color="auto"/>
        <w:right w:val="none" w:sz="0" w:space="0" w:color="auto"/>
      </w:divBdr>
    </w:div>
    <w:div w:id="193274009">
      <w:bodyDiv w:val="1"/>
      <w:marLeft w:val="0"/>
      <w:marRight w:val="0"/>
      <w:marTop w:val="0"/>
      <w:marBottom w:val="0"/>
      <w:divBdr>
        <w:top w:val="none" w:sz="0" w:space="0" w:color="auto"/>
        <w:left w:val="none" w:sz="0" w:space="0" w:color="auto"/>
        <w:bottom w:val="none" w:sz="0" w:space="0" w:color="auto"/>
        <w:right w:val="none" w:sz="0" w:space="0" w:color="auto"/>
      </w:divBdr>
    </w:div>
    <w:div w:id="25894907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9456068">
      <w:bodyDiv w:val="1"/>
      <w:marLeft w:val="0"/>
      <w:marRight w:val="0"/>
      <w:marTop w:val="0"/>
      <w:marBottom w:val="0"/>
      <w:divBdr>
        <w:top w:val="none" w:sz="0" w:space="0" w:color="auto"/>
        <w:left w:val="none" w:sz="0" w:space="0" w:color="auto"/>
        <w:bottom w:val="none" w:sz="0" w:space="0" w:color="auto"/>
        <w:right w:val="none" w:sz="0" w:space="0" w:color="auto"/>
      </w:divBdr>
    </w:div>
    <w:div w:id="420568789">
      <w:bodyDiv w:val="1"/>
      <w:marLeft w:val="0"/>
      <w:marRight w:val="0"/>
      <w:marTop w:val="0"/>
      <w:marBottom w:val="0"/>
      <w:divBdr>
        <w:top w:val="none" w:sz="0" w:space="0" w:color="auto"/>
        <w:left w:val="none" w:sz="0" w:space="0" w:color="auto"/>
        <w:bottom w:val="none" w:sz="0" w:space="0" w:color="auto"/>
        <w:right w:val="none" w:sz="0" w:space="0" w:color="auto"/>
      </w:divBdr>
    </w:div>
    <w:div w:id="510990569">
      <w:bodyDiv w:val="1"/>
      <w:marLeft w:val="0"/>
      <w:marRight w:val="0"/>
      <w:marTop w:val="0"/>
      <w:marBottom w:val="0"/>
      <w:divBdr>
        <w:top w:val="none" w:sz="0" w:space="0" w:color="auto"/>
        <w:left w:val="none" w:sz="0" w:space="0" w:color="auto"/>
        <w:bottom w:val="none" w:sz="0" w:space="0" w:color="auto"/>
        <w:right w:val="none" w:sz="0" w:space="0" w:color="auto"/>
      </w:divBdr>
    </w:div>
    <w:div w:id="559022833">
      <w:bodyDiv w:val="1"/>
      <w:marLeft w:val="0"/>
      <w:marRight w:val="0"/>
      <w:marTop w:val="0"/>
      <w:marBottom w:val="0"/>
      <w:divBdr>
        <w:top w:val="none" w:sz="0" w:space="0" w:color="auto"/>
        <w:left w:val="none" w:sz="0" w:space="0" w:color="auto"/>
        <w:bottom w:val="none" w:sz="0" w:space="0" w:color="auto"/>
        <w:right w:val="none" w:sz="0" w:space="0" w:color="auto"/>
      </w:divBdr>
    </w:div>
    <w:div w:id="577598487">
      <w:bodyDiv w:val="1"/>
      <w:marLeft w:val="0"/>
      <w:marRight w:val="0"/>
      <w:marTop w:val="0"/>
      <w:marBottom w:val="0"/>
      <w:divBdr>
        <w:top w:val="none" w:sz="0" w:space="0" w:color="auto"/>
        <w:left w:val="none" w:sz="0" w:space="0" w:color="auto"/>
        <w:bottom w:val="none" w:sz="0" w:space="0" w:color="auto"/>
        <w:right w:val="none" w:sz="0" w:space="0" w:color="auto"/>
      </w:divBdr>
    </w:div>
    <w:div w:id="577978976">
      <w:bodyDiv w:val="1"/>
      <w:marLeft w:val="0"/>
      <w:marRight w:val="0"/>
      <w:marTop w:val="0"/>
      <w:marBottom w:val="0"/>
      <w:divBdr>
        <w:top w:val="none" w:sz="0" w:space="0" w:color="auto"/>
        <w:left w:val="none" w:sz="0" w:space="0" w:color="auto"/>
        <w:bottom w:val="none" w:sz="0" w:space="0" w:color="auto"/>
        <w:right w:val="none" w:sz="0" w:space="0" w:color="auto"/>
      </w:divBdr>
    </w:div>
    <w:div w:id="589390381">
      <w:bodyDiv w:val="1"/>
      <w:marLeft w:val="0"/>
      <w:marRight w:val="0"/>
      <w:marTop w:val="0"/>
      <w:marBottom w:val="0"/>
      <w:divBdr>
        <w:top w:val="none" w:sz="0" w:space="0" w:color="auto"/>
        <w:left w:val="none" w:sz="0" w:space="0" w:color="auto"/>
        <w:bottom w:val="none" w:sz="0" w:space="0" w:color="auto"/>
        <w:right w:val="none" w:sz="0" w:space="0" w:color="auto"/>
      </w:divBdr>
    </w:div>
    <w:div w:id="604117047">
      <w:bodyDiv w:val="1"/>
      <w:marLeft w:val="0"/>
      <w:marRight w:val="0"/>
      <w:marTop w:val="0"/>
      <w:marBottom w:val="0"/>
      <w:divBdr>
        <w:top w:val="none" w:sz="0" w:space="0" w:color="auto"/>
        <w:left w:val="none" w:sz="0" w:space="0" w:color="auto"/>
        <w:bottom w:val="none" w:sz="0" w:space="0" w:color="auto"/>
        <w:right w:val="none" w:sz="0" w:space="0" w:color="auto"/>
      </w:divBdr>
    </w:div>
    <w:div w:id="726805289">
      <w:bodyDiv w:val="1"/>
      <w:marLeft w:val="0"/>
      <w:marRight w:val="0"/>
      <w:marTop w:val="0"/>
      <w:marBottom w:val="0"/>
      <w:divBdr>
        <w:top w:val="none" w:sz="0" w:space="0" w:color="auto"/>
        <w:left w:val="none" w:sz="0" w:space="0" w:color="auto"/>
        <w:bottom w:val="none" w:sz="0" w:space="0" w:color="auto"/>
        <w:right w:val="none" w:sz="0" w:space="0" w:color="auto"/>
      </w:divBdr>
    </w:div>
    <w:div w:id="756249773">
      <w:bodyDiv w:val="1"/>
      <w:marLeft w:val="0"/>
      <w:marRight w:val="0"/>
      <w:marTop w:val="0"/>
      <w:marBottom w:val="0"/>
      <w:divBdr>
        <w:top w:val="none" w:sz="0" w:space="0" w:color="auto"/>
        <w:left w:val="none" w:sz="0" w:space="0" w:color="auto"/>
        <w:bottom w:val="none" w:sz="0" w:space="0" w:color="auto"/>
        <w:right w:val="none" w:sz="0" w:space="0" w:color="auto"/>
      </w:divBdr>
    </w:div>
    <w:div w:id="857695168">
      <w:bodyDiv w:val="1"/>
      <w:marLeft w:val="0"/>
      <w:marRight w:val="0"/>
      <w:marTop w:val="0"/>
      <w:marBottom w:val="0"/>
      <w:divBdr>
        <w:top w:val="none" w:sz="0" w:space="0" w:color="auto"/>
        <w:left w:val="none" w:sz="0" w:space="0" w:color="auto"/>
        <w:bottom w:val="none" w:sz="0" w:space="0" w:color="auto"/>
        <w:right w:val="none" w:sz="0" w:space="0" w:color="auto"/>
      </w:divBdr>
    </w:div>
    <w:div w:id="884483042">
      <w:bodyDiv w:val="1"/>
      <w:marLeft w:val="0"/>
      <w:marRight w:val="0"/>
      <w:marTop w:val="0"/>
      <w:marBottom w:val="0"/>
      <w:divBdr>
        <w:top w:val="none" w:sz="0" w:space="0" w:color="auto"/>
        <w:left w:val="none" w:sz="0" w:space="0" w:color="auto"/>
        <w:bottom w:val="none" w:sz="0" w:space="0" w:color="auto"/>
        <w:right w:val="none" w:sz="0" w:space="0" w:color="auto"/>
      </w:divBdr>
    </w:div>
    <w:div w:id="902057141">
      <w:bodyDiv w:val="1"/>
      <w:marLeft w:val="0"/>
      <w:marRight w:val="0"/>
      <w:marTop w:val="0"/>
      <w:marBottom w:val="0"/>
      <w:divBdr>
        <w:top w:val="none" w:sz="0" w:space="0" w:color="auto"/>
        <w:left w:val="none" w:sz="0" w:space="0" w:color="auto"/>
        <w:bottom w:val="none" w:sz="0" w:space="0" w:color="auto"/>
        <w:right w:val="none" w:sz="0" w:space="0" w:color="auto"/>
      </w:divBdr>
    </w:div>
    <w:div w:id="959724836">
      <w:bodyDiv w:val="1"/>
      <w:marLeft w:val="0"/>
      <w:marRight w:val="0"/>
      <w:marTop w:val="0"/>
      <w:marBottom w:val="0"/>
      <w:divBdr>
        <w:top w:val="none" w:sz="0" w:space="0" w:color="auto"/>
        <w:left w:val="none" w:sz="0" w:space="0" w:color="auto"/>
        <w:bottom w:val="none" w:sz="0" w:space="0" w:color="auto"/>
        <w:right w:val="none" w:sz="0" w:space="0" w:color="auto"/>
      </w:divBdr>
    </w:div>
    <w:div w:id="964115230">
      <w:bodyDiv w:val="1"/>
      <w:marLeft w:val="0"/>
      <w:marRight w:val="0"/>
      <w:marTop w:val="0"/>
      <w:marBottom w:val="0"/>
      <w:divBdr>
        <w:top w:val="none" w:sz="0" w:space="0" w:color="auto"/>
        <w:left w:val="none" w:sz="0" w:space="0" w:color="auto"/>
        <w:bottom w:val="none" w:sz="0" w:space="0" w:color="auto"/>
        <w:right w:val="none" w:sz="0" w:space="0" w:color="auto"/>
      </w:divBdr>
    </w:div>
    <w:div w:id="970020713">
      <w:bodyDiv w:val="1"/>
      <w:marLeft w:val="0"/>
      <w:marRight w:val="0"/>
      <w:marTop w:val="0"/>
      <w:marBottom w:val="0"/>
      <w:divBdr>
        <w:top w:val="none" w:sz="0" w:space="0" w:color="auto"/>
        <w:left w:val="none" w:sz="0" w:space="0" w:color="auto"/>
        <w:bottom w:val="none" w:sz="0" w:space="0" w:color="auto"/>
        <w:right w:val="none" w:sz="0" w:space="0" w:color="auto"/>
      </w:divBdr>
    </w:div>
    <w:div w:id="1009260767">
      <w:bodyDiv w:val="1"/>
      <w:marLeft w:val="0"/>
      <w:marRight w:val="0"/>
      <w:marTop w:val="0"/>
      <w:marBottom w:val="0"/>
      <w:divBdr>
        <w:top w:val="none" w:sz="0" w:space="0" w:color="auto"/>
        <w:left w:val="none" w:sz="0" w:space="0" w:color="auto"/>
        <w:bottom w:val="none" w:sz="0" w:space="0" w:color="auto"/>
        <w:right w:val="none" w:sz="0" w:space="0" w:color="auto"/>
      </w:divBdr>
    </w:div>
    <w:div w:id="1033922239">
      <w:bodyDiv w:val="1"/>
      <w:marLeft w:val="0"/>
      <w:marRight w:val="0"/>
      <w:marTop w:val="0"/>
      <w:marBottom w:val="0"/>
      <w:divBdr>
        <w:top w:val="none" w:sz="0" w:space="0" w:color="auto"/>
        <w:left w:val="none" w:sz="0" w:space="0" w:color="auto"/>
        <w:bottom w:val="none" w:sz="0" w:space="0" w:color="auto"/>
        <w:right w:val="none" w:sz="0" w:space="0" w:color="auto"/>
      </w:divBdr>
    </w:div>
    <w:div w:id="1044674621">
      <w:bodyDiv w:val="1"/>
      <w:marLeft w:val="0"/>
      <w:marRight w:val="0"/>
      <w:marTop w:val="0"/>
      <w:marBottom w:val="0"/>
      <w:divBdr>
        <w:top w:val="none" w:sz="0" w:space="0" w:color="auto"/>
        <w:left w:val="none" w:sz="0" w:space="0" w:color="auto"/>
        <w:bottom w:val="none" w:sz="0" w:space="0" w:color="auto"/>
        <w:right w:val="none" w:sz="0" w:space="0" w:color="auto"/>
      </w:divBdr>
    </w:div>
    <w:div w:id="1064140116">
      <w:bodyDiv w:val="1"/>
      <w:marLeft w:val="0"/>
      <w:marRight w:val="0"/>
      <w:marTop w:val="0"/>
      <w:marBottom w:val="0"/>
      <w:divBdr>
        <w:top w:val="none" w:sz="0" w:space="0" w:color="auto"/>
        <w:left w:val="none" w:sz="0" w:space="0" w:color="auto"/>
        <w:bottom w:val="none" w:sz="0" w:space="0" w:color="auto"/>
        <w:right w:val="none" w:sz="0" w:space="0" w:color="auto"/>
      </w:divBdr>
    </w:div>
    <w:div w:id="1140266877">
      <w:bodyDiv w:val="1"/>
      <w:marLeft w:val="0"/>
      <w:marRight w:val="0"/>
      <w:marTop w:val="0"/>
      <w:marBottom w:val="0"/>
      <w:divBdr>
        <w:top w:val="none" w:sz="0" w:space="0" w:color="auto"/>
        <w:left w:val="none" w:sz="0" w:space="0" w:color="auto"/>
        <w:bottom w:val="none" w:sz="0" w:space="0" w:color="auto"/>
        <w:right w:val="none" w:sz="0" w:space="0" w:color="auto"/>
      </w:divBdr>
    </w:div>
    <w:div w:id="1169978152">
      <w:bodyDiv w:val="1"/>
      <w:marLeft w:val="0"/>
      <w:marRight w:val="0"/>
      <w:marTop w:val="0"/>
      <w:marBottom w:val="0"/>
      <w:divBdr>
        <w:top w:val="none" w:sz="0" w:space="0" w:color="auto"/>
        <w:left w:val="none" w:sz="0" w:space="0" w:color="auto"/>
        <w:bottom w:val="none" w:sz="0" w:space="0" w:color="auto"/>
        <w:right w:val="none" w:sz="0" w:space="0" w:color="auto"/>
      </w:divBdr>
    </w:div>
    <w:div w:id="1251233942">
      <w:bodyDiv w:val="1"/>
      <w:marLeft w:val="0"/>
      <w:marRight w:val="0"/>
      <w:marTop w:val="0"/>
      <w:marBottom w:val="0"/>
      <w:divBdr>
        <w:top w:val="none" w:sz="0" w:space="0" w:color="auto"/>
        <w:left w:val="none" w:sz="0" w:space="0" w:color="auto"/>
        <w:bottom w:val="none" w:sz="0" w:space="0" w:color="auto"/>
        <w:right w:val="none" w:sz="0" w:space="0" w:color="auto"/>
      </w:divBdr>
    </w:div>
    <w:div w:id="1264724886">
      <w:bodyDiv w:val="1"/>
      <w:marLeft w:val="0"/>
      <w:marRight w:val="0"/>
      <w:marTop w:val="0"/>
      <w:marBottom w:val="0"/>
      <w:divBdr>
        <w:top w:val="none" w:sz="0" w:space="0" w:color="auto"/>
        <w:left w:val="none" w:sz="0" w:space="0" w:color="auto"/>
        <w:bottom w:val="none" w:sz="0" w:space="0" w:color="auto"/>
        <w:right w:val="none" w:sz="0" w:space="0" w:color="auto"/>
      </w:divBdr>
    </w:div>
    <w:div w:id="1298923589">
      <w:bodyDiv w:val="1"/>
      <w:marLeft w:val="0"/>
      <w:marRight w:val="0"/>
      <w:marTop w:val="0"/>
      <w:marBottom w:val="0"/>
      <w:divBdr>
        <w:top w:val="none" w:sz="0" w:space="0" w:color="auto"/>
        <w:left w:val="none" w:sz="0" w:space="0" w:color="auto"/>
        <w:bottom w:val="none" w:sz="0" w:space="0" w:color="auto"/>
        <w:right w:val="none" w:sz="0" w:space="0" w:color="auto"/>
      </w:divBdr>
    </w:div>
    <w:div w:id="1372920663">
      <w:bodyDiv w:val="1"/>
      <w:marLeft w:val="0"/>
      <w:marRight w:val="0"/>
      <w:marTop w:val="0"/>
      <w:marBottom w:val="0"/>
      <w:divBdr>
        <w:top w:val="none" w:sz="0" w:space="0" w:color="auto"/>
        <w:left w:val="none" w:sz="0" w:space="0" w:color="auto"/>
        <w:bottom w:val="none" w:sz="0" w:space="0" w:color="auto"/>
        <w:right w:val="none" w:sz="0" w:space="0" w:color="auto"/>
      </w:divBdr>
    </w:div>
    <w:div w:id="1457289029">
      <w:bodyDiv w:val="1"/>
      <w:marLeft w:val="0"/>
      <w:marRight w:val="0"/>
      <w:marTop w:val="0"/>
      <w:marBottom w:val="0"/>
      <w:divBdr>
        <w:top w:val="none" w:sz="0" w:space="0" w:color="auto"/>
        <w:left w:val="none" w:sz="0" w:space="0" w:color="auto"/>
        <w:bottom w:val="none" w:sz="0" w:space="0" w:color="auto"/>
        <w:right w:val="none" w:sz="0" w:space="0" w:color="auto"/>
      </w:divBdr>
    </w:div>
    <w:div w:id="1495685569">
      <w:bodyDiv w:val="1"/>
      <w:marLeft w:val="0"/>
      <w:marRight w:val="0"/>
      <w:marTop w:val="0"/>
      <w:marBottom w:val="0"/>
      <w:divBdr>
        <w:top w:val="none" w:sz="0" w:space="0" w:color="auto"/>
        <w:left w:val="none" w:sz="0" w:space="0" w:color="auto"/>
        <w:bottom w:val="none" w:sz="0" w:space="0" w:color="auto"/>
        <w:right w:val="none" w:sz="0" w:space="0" w:color="auto"/>
      </w:divBdr>
    </w:div>
    <w:div w:id="1587691423">
      <w:bodyDiv w:val="1"/>
      <w:marLeft w:val="0"/>
      <w:marRight w:val="0"/>
      <w:marTop w:val="0"/>
      <w:marBottom w:val="0"/>
      <w:divBdr>
        <w:top w:val="none" w:sz="0" w:space="0" w:color="auto"/>
        <w:left w:val="none" w:sz="0" w:space="0" w:color="auto"/>
        <w:bottom w:val="none" w:sz="0" w:space="0" w:color="auto"/>
        <w:right w:val="none" w:sz="0" w:space="0" w:color="auto"/>
      </w:divBdr>
    </w:div>
    <w:div w:id="1596553032">
      <w:bodyDiv w:val="1"/>
      <w:marLeft w:val="0"/>
      <w:marRight w:val="0"/>
      <w:marTop w:val="0"/>
      <w:marBottom w:val="0"/>
      <w:divBdr>
        <w:top w:val="none" w:sz="0" w:space="0" w:color="auto"/>
        <w:left w:val="none" w:sz="0" w:space="0" w:color="auto"/>
        <w:bottom w:val="none" w:sz="0" w:space="0" w:color="auto"/>
        <w:right w:val="none" w:sz="0" w:space="0" w:color="auto"/>
      </w:divBdr>
    </w:div>
    <w:div w:id="1630164991">
      <w:bodyDiv w:val="1"/>
      <w:marLeft w:val="0"/>
      <w:marRight w:val="0"/>
      <w:marTop w:val="0"/>
      <w:marBottom w:val="0"/>
      <w:divBdr>
        <w:top w:val="none" w:sz="0" w:space="0" w:color="auto"/>
        <w:left w:val="none" w:sz="0" w:space="0" w:color="auto"/>
        <w:bottom w:val="none" w:sz="0" w:space="0" w:color="auto"/>
        <w:right w:val="none" w:sz="0" w:space="0" w:color="auto"/>
      </w:divBdr>
    </w:div>
    <w:div w:id="1643995904">
      <w:bodyDiv w:val="1"/>
      <w:marLeft w:val="0"/>
      <w:marRight w:val="0"/>
      <w:marTop w:val="0"/>
      <w:marBottom w:val="0"/>
      <w:divBdr>
        <w:top w:val="none" w:sz="0" w:space="0" w:color="auto"/>
        <w:left w:val="none" w:sz="0" w:space="0" w:color="auto"/>
        <w:bottom w:val="none" w:sz="0" w:space="0" w:color="auto"/>
        <w:right w:val="none" w:sz="0" w:space="0" w:color="auto"/>
      </w:divBdr>
    </w:div>
    <w:div w:id="1664120386">
      <w:bodyDiv w:val="1"/>
      <w:marLeft w:val="0"/>
      <w:marRight w:val="0"/>
      <w:marTop w:val="0"/>
      <w:marBottom w:val="0"/>
      <w:divBdr>
        <w:top w:val="none" w:sz="0" w:space="0" w:color="auto"/>
        <w:left w:val="none" w:sz="0" w:space="0" w:color="auto"/>
        <w:bottom w:val="none" w:sz="0" w:space="0" w:color="auto"/>
        <w:right w:val="none" w:sz="0" w:space="0" w:color="auto"/>
      </w:divBdr>
    </w:div>
    <w:div w:id="1664965099">
      <w:bodyDiv w:val="1"/>
      <w:marLeft w:val="0"/>
      <w:marRight w:val="0"/>
      <w:marTop w:val="0"/>
      <w:marBottom w:val="0"/>
      <w:divBdr>
        <w:top w:val="none" w:sz="0" w:space="0" w:color="auto"/>
        <w:left w:val="none" w:sz="0" w:space="0" w:color="auto"/>
        <w:bottom w:val="none" w:sz="0" w:space="0" w:color="auto"/>
        <w:right w:val="none" w:sz="0" w:space="0" w:color="auto"/>
      </w:divBdr>
    </w:div>
    <w:div w:id="1677416519">
      <w:bodyDiv w:val="1"/>
      <w:marLeft w:val="0"/>
      <w:marRight w:val="0"/>
      <w:marTop w:val="0"/>
      <w:marBottom w:val="0"/>
      <w:divBdr>
        <w:top w:val="none" w:sz="0" w:space="0" w:color="auto"/>
        <w:left w:val="none" w:sz="0" w:space="0" w:color="auto"/>
        <w:bottom w:val="none" w:sz="0" w:space="0" w:color="auto"/>
        <w:right w:val="none" w:sz="0" w:space="0" w:color="auto"/>
      </w:divBdr>
    </w:div>
    <w:div w:id="1728334863">
      <w:bodyDiv w:val="1"/>
      <w:marLeft w:val="0"/>
      <w:marRight w:val="0"/>
      <w:marTop w:val="0"/>
      <w:marBottom w:val="0"/>
      <w:divBdr>
        <w:top w:val="none" w:sz="0" w:space="0" w:color="auto"/>
        <w:left w:val="none" w:sz="0" w:space="0" w:color="auto"/>
        <w:bottom w:val="none" w:sz="0" w:space="0" w:color="auto"/>
        <w:right w:val="none" w:sz="0" w:space="0" w:color="auto"/>
      </w:divBdr>
    </w:div>
    <w:div w:id="1744176928">
      <w:bodyDiv w:val="1"/>
      <w:marLeft w:val="0"/>
      <w:marRight w:val="0"/>
      <w:marTop w:val="0"/>
      <w:marBottom w:val="0"/>
      <w:divBdr>
        <w:top w:val="none" w:sz="0" w:space="0" w:color="auto"/>
        <w:left w:val="none" w:sz="0" w:space="0" w:color="auto"/>
        <w:bottom w:val="none" w:sz="0" w:space="0" w:color="auto"/>
        <w:right w:val="none" w:sz="0" w:space="0" w:color="auto"/>
      </w:divBdr>
    </w:div>
    <w:div w:id="1815443881">
      <w:bodyDiv w:val="1"/>
      <w:marLeft w:val="0"/>
      <w:marRight w:val="0"/>
      <w:marTop w:val="0"/>
      <w:marBottom w:val="0"/>
      <w:divBdr>
        <w:top w:val="none" w:sz="0" w:space="0" w:color="auto"/>
        <w:left w:val="none" w:sz="0" w:space="0" w:color="auto"/>
        <w:bottom w:val="none" w:sz="0" w:space="0" w:color="auto"/>
        <w:right w:val="none" w:sz="0" w:space="0" w:color="auto"/>
      </w:divBdr>
    </w:div>
    <w:div w:id="1838382940">
      <w:bodyDiv w:val="1"/>
      <w:marLeft w:val="0"/>
      <w:marRight w:val="0"/>
      <w:marTop w:val="0"/>
      <w:marBottom w:val="0"/>
      <w:divBdr>
        <w:top w:val="none" w:sz="0" w:space="0" w:color="auto"/>
        <w:left w:val="none" w:sz="0" w:space="0" w:color="auto"/>
        <w:bottom w:val="none" w:sz="0" w:space="0" w:color="auto"/>
        <w:right w:val="none" w:sz="0" w:space="0" w:color="auto"/>
      </w:divBdr>
    </w:div>
    <w:div w:id="1900432285">
      <w:bodyDiv w:val="1"/>
      <w:marLeft w:val="0"/>
      <w:marRight w:val="0"/>
      <w:marTop w:val="0"/>
      <w:marBottom w:val="0"/>
      <w:divBdr>
        <w:top w:val="none" w:sz="0" w:space="0" w:color="auto"/>
        <w:left w:val="none" w:sz="0" w:space="0" w:color="auto"/>
        <w:bottom w:val="none" w:sz="0" w:space="0" w:color="auto"/>
        <w:right w:val="none" w:sz="0" w:space="0" w:color="auto"/>
      </w:divBdr>
    </w:div>
    <w:div w:id="1933008492">
      <w:bodyDiv w:val="1"/>
      <w:marLeft w:val="0"/>
      <w:marRight w:val="0"/>
      <w:marTop w:val="0"/>
      <w:marBottom w:val="0"/>
      <w:divBdr>
        <w:top w:val="none" w:sz="0" w:space="0" w:color="auto"/>
        <w:left w:val="none" w:sz="0" w:space="0" w:color="auto"/>
        <w:bottom w:val="none" w:sz="0" w:space="0" w:color="auto"/>
        <w:right w:val="none" w:sz="0" w:space="0" w:color="auto"/>
      </w:divBdr>
    </w:div>
    <w:div w:id="1951818133">
      <w:bodyDiv w:val="1"/>
      <w:marLeft w:val="0"/>
      <w:marRight w:val="0"/>
      <w:marTop w:val="0"/>
      <w:marBottom w:val="0"/>
      <w:divBdr>
        <w:top w:val="none" w:sz="0" w:space="0" w:color="auto"/>
        <w:left w:val="none" w:sz="0" w:space="0" w:color="auto"/>
        <w:bottom w:val="none" w:sz="0" w:space="0" w:color="auto"/>
        <w:right w:val="none" w:sz="0" w:space="0" w:color="auto"/>
      </w:divBdr>
    </w:div>
    <w:div w:id="2007786644">
      <w:bodyDiv w:val="1"/>
      <w:marLeft w:val="0"/>
      <w:marRight w:val="0"/>
      <w:marTop w:val="0"/>
      <w:marBottom w:val="0"/>
      <w:divBdr>
        <w:top w:val="none" w:sz="0" w:space="0" w:color="auto"/>
        <w:left w:val="none" w:sz="0" w:space="0" w:color="auto"/>
        <w:bottom w:val="none" w:sz="0" w:space="0" w:color="auto"/>
        <w:right w:val="none" w:sz="0" w:space="0" w:color="auto"/>
      </w:divBdr>
    </w:div>
    <w:div w:id="2033220701">
      <w:bodyDiv w:val="1"/>
      <w:marLeft w:val="0"/>
      <w:marRight w:val="0"/>
      <w:marTop w:val="0"/>
      <w:marBottom w:val="0"/>
      <w:divBdr>
        <w:top w:val="none" w:sz="0" w:space="0" w:color="auto"/>
        <w:left w:val="none" w:sz="0" w:space="0" w:color="auto"/>
        <w:bottom w:val="none" w:sz="0" w:space="0" w:color="auto"/>
        <w:right w:val="none" w:sz="0" w:space="0" w:color="auto"/>
      </w:divBdr>
    </w:div>
    <w:div w:id="2065987703">
      <w:bodyDiv w:val="1"/>
      <w:marLeft w:val="0"/>
      <w:marRight w:val="0"/>
      <w:marTop w:val="0"/>
      <w:marBottom w:val="0"/>
      <w:divBdr>
        <w:top w:val="none" w:sz="0" w:space="0" w:color="auto"/>
        <w:left w:val="none" w:sz="0" w:space="0" w:color="auto"/>
        <w:bottom w:val="none" w:sz="0" w:space="0" w:color="auto"/>
        <w:right w:val="none" w:sz="0" w:space="0" w:color="auto"/>
      </w:divBdr>
    </w:div>
    <w:div w:id="2096512573">
      <w:bodyDiv w:val="1"/>
      <w:marLeft w:val="0"/>
      <w:marRight w:val="0"/>
      <w:marTop w:val="0"/>
      <w:marBottom w:val="0"/>
      <w:divBdr>
        <w:top w:val="none" w:sz="0" w:space="0" w:color="auto"/>
        <w:left w:val="none" w:sz="0" w:space="0" w:color="auto"/>
        <w:bottom w:val="none" w:sz="0" w:space="0" w:color="auto"/>
        <w:right w:val="none" w:sz="0" w:space="0" w:color="auto"/>
      </w:divBdr>
    </w:div>
    <w:div w:id="2102943053">
      <w:bodyDiv w:val="1"/>
      <w:marLeft w:val="0"/>
      <w:marRight w:val="0"/>
      <w:marTop w:val="0"/>
      <w:marBottom w:val="0"/>
      <w:divBdr>
        <w:top w:val="none" w:sz="0" w:space="0" w:color="auto"/>
        <w:left w:val="none" w:sz="0" w:space="0" w:color="auto"/>
        <w:bottom w:val="none" w:sz="0" w:space="0" w:color="auto"/>
        <w:right w:val="none" w:sz="0" w:space="0" w:color="auto"/>
      </w:divBdr>
    </w:div>
    <w:div w:id="2135753248">
      <w:bodyDiv w:val="1"/>
      <w:marLeft w:val="0"/>
      <w:marRight w:val="0"/>
      <w:marTop w:val="0"/>
      <w:marBottom w:val="0"/>
      <w:divBdr>
        <w:top w:val="none" w:sz="0" w:space="0" w:color="auto"/>
        <w:left w:val="none" w:sz="0" w:space="0" w:color="auto"/>
        <w:bottom w:val="none" w:sz="0" w:space="0" w:color="auto"/>
        <w:right w:val="none" w:sz="0" w:space="0" w:color="auto"/>
      </w:divBdr>
    </w:div>
    <w:div w:id="213949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lex.com.mx/vid/decreto-numero-95-declara-912421870" TargetMode="External"/><Relationship Id="rId18" Type="http://schemas.openxmlformats.org/officeDocument/2006/relationships/image" Target="media/image2.jpeg"/><Relationship Id="rId26" Type="http://schemas.openxmlformats.org/officeDocument/2006/relationships/hyperlink" Target="https://inegi.org.mx/contenidos/saladeprensa/boletines/2026/mopradef/mopradef2025_RR.pdf" TargetMode="External"/><Relationship Id="rId39" Type="http://schemas.openxmlformats.org/officeDocument/2006/relationships/hyperlink" Target="http://www.inegi.org.mx/contenidos/saladeprensa/boletines/2025/mociba/MOCIBA2024_RR.pdf" TargetMode="External"/><Relationship Id="rId21" Type="http://schemas.openxmlformats.org/officeDocument/2006/relationships/hyperlink" Target="http://www.gob.mx/semarnat/articulos/temporadas-de-incendios-forestales-en-mexico" TargetMode="External"/><Relationship Id="rId34" Type="http://schemas.openxmlformats.org/officeDocument/2006/relationships/hyperlink" Target="http://www.imss.gob.mx/prensa/archivo/202403/106" TargetMode="External"/><Relationship Id="rId42" Type="http://schemas.openxmlformats.org/officeDocument/2006/relationships/hyperlink" Target="http://www.youtube.com/watch" TargetMode="External"/><Relationship Id="rId47" Type="http://schemas.openxmlformats.org/officeDocument/2006/relationships/hyperlink" Target="http://www.diputados.gob.mx/LeyesBiblio/abro/listuv/LISTUV_abro.pdf" TargetMode="External"/><Relationship Id="rId50" Type="http://schemas.openxmlformats.org/officeDocument/2006/relationships/hyperlink" Target="http://www.milenio.com/sociedad/agencias-" TargetMode="External"/><Relationship Id="rId55" Type="http://schemas.openxmlformats.org/officeDocument/2006/relationships/hyperlink" Target="https://ensanut.insp.mx/encuestas/ensanutcontinua2022/descargas.php" TargetMode="External"/><Relationship Id="rId7" Type="http://schemas.openxmlformats.org/officeDocument/2006/relationships/hyperlink" Target="https://www.diputados.gob.mx/LeyesBiblio/votosle.htm" TargetMode="External"/><Relationship Id="rId2" Type="http://schemas.openxmlformats.org/officeDocument/2006/relationships/styles" Target="styles.xml"/><Relationship Id="rId16" Type="http://schemas.openxmlformats.org/officeDocument/2006/relationships/hyperlink" Target="https://ich.unesco.org/es/convenci%C3%B3n" TargetMode="External"/><Relationship Id="rId29" Type="http://schemas.openxmlformats.org/officeDocument/2006/relationships/hyperlink" Target="http://www.inegi.org.mx/contenidos/programas/endutih/2024/doc/presentacion_endutih2024.pdf" TargetMode="External"/><Relationship Id="rId11" Type="http://schemas.openxmlformats.org/officeDocument/2006/relationships/hyperlink" Target="https://legislacion.edomex.gob.mx/sites/legislacion.edomex.gob.mx/files/files/pdf/gct/2022/octubre/oct072/oct072g.pdf" TargetMode="External"/><Relationship Id="rId24" Type="http://schemas.openxmlformats.org/officeDocument/2006/relationships/hyperlink" Target="http://www.fncvv.com/post/segunda-entrega-de-la-encuesta-nacional-" TargetMode="External"/><Relationship Id="rId32" Type="http://schemas.openxmlformats.org/officeDocument/2006/relationships/hyperlink" Target="http://www.mspbs.gov.py/portal/27094/oms-recomienda-evitar-exponer-a-nintildeos-menores-de-dos-" TargetMode="External"/><Relationship Id="rId37" Type="http://schemas.openxmlformats.org/officeDocument/2006/relationships/hyperlink" Target="http://www.eluniversal.com.mx/metropoli/extorsion-abuso-sexual-drogas-y-" TargetMode="External"/><Relationship Id="rId40" Type="http://schemas.openxmlformats.org/officeDocument/2006/relationships/hyperlink" Target="http://www.inegi.org.mx/contenidos/programas/mociba/2024/doc/mociba2024_resultados.pdf" TargetMode="External"/><Relationship Id="rId45" Type="http://schemas.openxmlformats.org/officeDocument/2006/relationships/hyperlink" Target="http://www.milenio.com/politica/comunidad/la-tenencia-vehicular-pago-la-" TargetMode="External"/><Relationship Id="rId53" Type="http://schemas.openxmlformats.org/officeDocument/2006/relationships/hyperlink" Target="https://www.who.int/news-room/fact-sheets/detail/obesity-and-overweight" TargetMode="External"/><Relationship Id="rId58" Type="http://schemas.openxmlformats.org/officeDocument/2006/relationships/hyperlink" Target="https://www.who.int/publications/i/item/9789240025073"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3.jpeg"/><Relationship Id="rId14" Type="http://schemas.openxmlformats.org/officeDocument/2006/relationships/hyperlink" Target="https://ich.unesco.org/doc/src/2003_Convention_Basic_Texts-_2018_version-SP.pdf" TargetMode="External"/><Relationship Id="rId22" Type="http://schemas.openxmlformats.org/officeDocument/2006/relationships/hyperlink" Target="http://www.diputados.gob.mx/LeyesBiblio/pdf/LGDFS.pdf" TargetMode="External"/><Relationship Id="rId27" Type="http://schemas.openxmlformats.org/officeDocument/2006/relationships/image" Target="media/image4.png"/><Relationship Id="rId30" Type="http://schemas.openxmlformats.org/officeDocument/2006/relationships/hyperlink" Target="http://www.tvazteca.com/aztecanoticias/secuestros-virtuales-menores-edad-videojuegos-redes-" TargetMode="External"/><Relationship Id="rId35" Type="http://schemas.openxmlformats.org/officeDocument/2006/relationships/hyperlink" Target="http://www.unicef.org/lac/media/41866/file/Pantallas-en-casa.pdf" TargetMode="External"/><Relationship Id="rId43" Type="http://schemas.openxmlformats.org/officeDocument/2006/relationships/hyperlink" Target="http://www.ohchr.org/es/instruments-" TargetMode="External"/><Relationship Id="rId48" Type="http://schemas.openxmlformats.org/officeDocument/2006/relationships/hyperlink" Target="http://www.eleconomista.com.mx/politica/Cada-vez-hay-mas-autos-circulando-en-la-CDMX-un-" TargetMode="External"/><Relationship Id="rId56" Type="http://schemas.openxmlformats.org/officeDocument/2006/relationships/hyperlink" Target="https://inegi.org.mx/contenidos/programas/ca/2022/doc/ca2022_rdMEX.pdf" TargetMode="External"/><Relationship Id="rId8" Type="http://schemas.openxmlformats.org/officeDocument/2006/relationships/hyperlink" Target="https://imepi.edomex.gob.mx/historia_de_la_pirotecnia" TargetMode="External"/><Relationship Id="rId51" Type="http://schemas.openxmlformats.org/officeDocument/2006/relationships/hyperlink" Target="https://www.insp.mx/avisos/obesidad-principal-problema-de-salud-en-mexico" TargetMode="External"/><Relationship Id="rId3" Type="http://schemas.openxmlformats.org/officeDocument/2006/relationships/settings" Target="settings.xml"/><Relationship Id="rId12" Type="http://schemas.openxmlformats.org/officeDocument/2006/relationships/hyperlink" Target="https://vlex.com.mx/vid/decreto-numero-95-declara-912421870" TargetMode="External"/><Relationship Id="rId17" Type="http://schemas.openxmlformats.org/officeDocument/2006/relationships/hyperlink" Target="https://www.gob.mx/cms/uploads/attachment/file/269970/1_IMPORTANCIA_PIROTECNIA_RODARTE.pdf" TargetMode="External"/><Relationship Id="rId25" Type="http://schemas.openxmlformats.org/officeDocument/2006/relationships/hyperlink" Target="http://www.inegi.org.mx/contenidos/saladeprensa/boletines/2025/edr/EDR2024_CP_ene-dic.pdf" TargetMode="External"/><Relationship Id="rId33" Type="http://schemas.openxmlformats.org/officeDocument/2006/relationships/hyperlink" Target="http://www.healthychildren.org/Spanish/family-life/Media/Paginas/social-media-and-your-childs-mental-" TargetMode="External"/><Relationship Id="rId38" Type="http://schemas.openxmlformats.org/officeDocument/2006/relationships/hyperlink" Target="http://www.argentina.gob.ar/capital-" TargetMode="External"/><Relationship Id="rId46" Type="http://schemas.openxmlformats.org/officeDocument/2006/relationships/hyperlink" Target="http://www.inesle.gob.mx/Investigaciones/2018/Tenencia.pdf" TargetMode="External"/><Relationship Id="rId59" Type="http://schemas.openxmlformats.org/officeDocument/2006/relationships/hyperlink" Target="https://www.profeco.gob.mx/Boletin/qqp/pdf/2024/QQP_20240620.pdf" TargetMode="External"/><Relationship Id="rId20" Type="http://schemas.openxmlformats.org/officeDocument/2006/relationships/hyperlink" Target="https://gfw.global/Edsws8" TargetMode="External"/><Relationship Id="rId41" Type="http://schemas.openxmlformats.org/officeDocument/2006/relationships/hyperlink" Target="http://www.proceso.com.mx/internacional/2026/2/18/mark-zuckerberg-testifica-en-juicio-" TargetMode="External"/><Relationship Id="rId54" Type="http://schemas.openxmlformats.org/officeDocument/2006/relationships/hyperlink" Target="https://www.who.int/news-room/fact-sheets/detail/obesity-and-overweight"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ch.unesco.org/es/convenci%C3%B3n" TargetMode="External"/><Relationship Id="rId23" Type="http://schemas.openxmlformats.org/officeDocument/2006/relationships/hyperlink" Target="https://probosque.edomex.gob.mx/inventario_forestal" TargetMode="External"/><Relationship Id="rId28" Type="http://schemas.openxmlformats.org/officeDocument/2006/relationships/hyperlink" Target="http://www.telediario.mx/comunidad/ecatepec-agua-en-15-colonias-contiene-virus-y-heces" TargetMode="External"/><Relationship Id="rId36" Type="http://schemas.openxmlformats.org/officeDocument/2006/relationships/hyperlink" Target="http://www.jornada.com.mx/2026/02/14/politica/005n3pol" TargetMode="External"/><Relationship Id="rId49" Type="http://schemas.openxmlformats.org/officeDocument/2006/relationships/hyperlink" Target="http://www.inegi.org.mx/programas/vehiculosmotor/" TargetMode="External"/><Relationship Id="rId57" Type="http://schemas.openxmlformats.org/officeDocument/2006/relationships/hyperlink" Target="https://www.coneval.org.mx/coordinacion/entidades/EstadodeMexico/Paginas/principal.aspx" TargetMode="External"/><Relationship Id="rId10" Type="http://schemas.openxmlformats.org/officeDocument/2006/relationships/hyperlink" Target="https://congresoedomex.gob.mx/boletin/6205335c-5522-4c89-b661-e37f87ddbd57" TargetMode="External"/><Relationship Id="rId31" Type="http://schemas.openxmlformats.org/officeDocument/2006/relationships/hyperlink" Target="http://www.who.int/europe/news/item/25-09-" TargetMode="External"/><Relationship Id="rId44" Type="http://schemas.openxmlformats.org/officeDocument/2006/relationships/hyperlink" Target="http://www.sat.gob.mx/consulta/61977/conceptos-tributarios" TargetMode="External"/><Relationship Id="rId52" Type="http://schemas.openxmlformats.org/officeDocument/2006/relationships/hyperlink" Target="https://www.insp.mx/avisos/obesidad-principal-problema-de-salud-en-mexico"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mepi.edomex.gob.mx/historia_de_la_pirotecni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636</TotalTime>
  <Pages>286</Pages>
  <Words>115254</Words>
  <Characters>633903</Characters>
  <Application>Microsoft Office Word</Application>
  <DocSecurity>0</DocSecurity>
  <Lines>5282</Lines>
  <Paragraphs>1495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747662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128</cp:revision>
  <dcterms:created xsi:type="dcterms:W3CDTF">2026-02-26T16:48:00Z</dcterms:created>
  <dcterms:modified xsi:type="dcterms:W3CDTF">2026-03-10T17:31:00Z</dcterms:modified>
</cp:coreProperties>
</file>