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4B3723" w14:textId="77777777" w:rsidR="0048451E" w:rsidRPr="00581C2F" w:rsidRDefault="0048451E" w:rsidP="00E8322E">
      <w:pPr>
        <w:pStyle w:val="Sinespaciado"/>
        <w:ind w:left="2836"/>
        <w:jc w:val="both"/>
        <w:rPr>
          <w:rFonts w:ascii="Times New Roman" w:hAnsi="Times New Roman" w:cs="Times New Roman"/>
          <w:sz w:val="24"/>
          <w:szCs w:val="24"/>
        </w:rPr>
      </w:pPr>
      <w:r w:rsidRPr="00581C2F">
        <w:rPr>
          <w:rFonts w:ascii="Times New Roman" w:hAnsi="Times New Roman" w:cs="Times New Roman"/>
          <w:sz w:val="24"/>
          <w:szCs w:val="24"/>
        </w:rPr>
        <w:t>SESIÓN DELIBERANTE DE LA H. “LXII” LEGISLATURA</w:t>
      </w:r>
    </w:p>
    <w:p w14:paraId="558F24F0" w14:textId="77777777" w:rsidR="0048451E" w:rsidRPr="00581C2F" w:rsidRDefault="0048451E" w:rsidP="00E8322E">
      <w:pPr>
        <w:pStyle w:val="Sinespaciado"/>
        <w:ind w:left="2836"/>
        <w:jc w:val="both"/>
        <w:rPr>
          <w:rFonts w:ascii="Times New Roman" w:hAnsi="Times New Roman" w:cs="Times New Roman"/>
          <w:sz w:val="24"/>
          <w:szCs w:val="24"/>
        </w:rPr>
      </w:pPr>
      <w:r w:rsidRPr="00581C2F">
        <w:rPr>
          <w:rFonts w:ascii="Times New Roman" w:hAnsi="Times New Roman" w:cs="Times New Roman"/>
          <w:sz w:val="24"/>
          <w:szCs w:val="24"/>
        </w:rPr>
        <w:t>DEL ESTADO DE MÉXICO.</w:t>
      </w:r>
    </w:p>
    <w:p w14:paraId="6F88F941" w14:textId="77777777" w:rsidR="0048451E" w:rsidRPr="00581C2F" w:rsidRDefault="0048451E" w:rsidP="00E8322E">
      <w:pPr>
        <w:pStyle w:val="Sinespaciado"/>
        <w:ind w:left="2836"/>
        <w:jc w:val="both"/>
        <w:rPr>
          <w:rFonts w:ascii="Times New Roman" w:hAnsi="Times New Roman" w:cs="Times New Roman"/>
          <w:sz w:val="24"/>
          <w:szCs w:val="24"/>
        </w:rPr>
      </w:pPr>
    </w:p>
    <w:p w14:paraId="74CF2C4B" w14:textId="77777777" w:rsidR="0048451E" w:rsidRPr="00581C2F" w:rsidRDefault="0048451E" w:rsidP="00E8322E">
      <w:pPr>
        <w:pStyle w:val="Sinespaciado"/>
        <w:ind w:left="2836"/>
        <w:jc w:val="both"/>
        <w:rPr>
          <w:rFonts w:ascii="Times New Roman" w:hAnsi="Times New Roman" w:cs="Times New Roman"/>
          <w:sz w:val="24"/>
          <w:szCs w:val="24"/>
        </w:rPr>
      </w:pPr>
      <w:r w:rsidRPr="00581C2F">
        <w:rPr>
          <w:rFonts w:ascii="Times New Roman" w:hAnsi="Times New Roman" w:cs="Times New Roman"/>
          <w:sz w:val="24"/>
          <w:szCs w:val="24"/>
        </w:rPr>
        <w:t>Celebrada el día 24 marzo de 2026.</w:t>
      </w:r>
    </w:p>
    <w:p w14:paraId="4AE338D9" w14:textId="77777777" w:rsidR="0048451E" w:rsidRPr="00581C2F" w:rsidRDefault="0048451E" w:rsidP="00E8322E">
      <w:pPr>
        <w:pStyle w:val="Sinespaciado"/>
        <w:jc w:val="both"/>
        <w:rPr>
          <w:rFonts w:ascii="Times New Roman" w:hAnsi="Times New Roman" w:cs="Times New Roman"/>
          <w:sz w:val="24"/>
          <w:szCs w:val="24"/>
        </w:rPr>
      </w:pPr>
    </w:p>
    <w:p w14:paraId="0A08C390" w14:textId="77777777" w:rsidR="0048451E" w:rsidRPr="00581C2F" w:rsidRDefault="0048451E" w:rsidP="00E8322E">
      <w:pPr>
        <w:pStyle w:val="Sinespaciado"/>
        <w:jc w:val="center"/>
        <w:rPr>
          <w:rFonts w:ascii="Times New Roman" w:hAnsi="Times New Roman" w:cs="Times New Roman"/>
          <w:sz w:val="24"/>
          <w:szCs w:val="24"/>
        </w:rPr>
      </w:pPr>
      <w:r w:rsidRPr="00581C2F">
        <w:rPr>
          <w:rFonts w:ascii="Times New Roman" w:hAnsi="Times New Roman" w:cs="Times New Roman"/>
          <w:sz w:val="24"/>
          <w:szCs w:val="24"/>
        </w:rPr>
        <w:t>Presidencia de la diputada Martha Azucena Camacho Reynoso.</w:t>
      </w:r>
    </w:p>
    <w:p w14:paraId="0D431FEA" w14:textId="77777777" w:rsidR="0048451E" w:rsidRPr="00581C2F" w:rsidRDefault="0048451E" w:rsidP="00E8322E">
      <w:pPr>
        <w:pStyle w:val="Sinespaciado"/>
        <w:jc w:val="both"/>
        <w:rPr>
          <w:rFonts w:ascii="Times New Roman" w:hAnsi="Times New Roman" w:cs="Times New Roman"/>
          <w:sz w:val="24"/>
          <w:szCs w:val="24"/>
        </w:rPr>
      </w:pPr>
    </w:p>
    <w:p w14:paraId="632C1B1D" w14:textId="77777777" w:rsidR="0048451E" w:rsidRPr="00581C2F" w:rsidRDefault="0048451E"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PRESIDENTA DIP. MARTHA AZUCENA CAMACHO REYNOSO. Gracias por su asistencia a quienes integran la LXII Legislatura y les agradezco su i</w:t>
      </w:r>
      <w:bookmarkStart w:id="0" w:name="_GoBack"/>
      <w:bookmarkEnd w:id="0"/>
      <w:r w:rsidRPr="00581C2F">
        <w:rPr>
          <w:rFonts w:ascii="Times New Roman" w:hAnsi="Times New Roman" w:cs="Times New Roman"/>
          <w:sz w:val="24"/>
          <w:szCs w:val="24"/>
        </w:rPr>
        <w:t>nterés en la atención debida y oportuna de las funciones de este Pleno Legislativo.</w:t>
      </w:r>
    </w:p>
    <w:p w14:paraId="2E190FD6" w14:textId="77777777" w:rsidR="0048451E" w:rsidRPr="00581C2F" w:rsidRDefault="0048451E"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Saludo a las y a los representantes de los medios de comunicación y a quienes nos siguen en el Recinto y en las redes sociales, este Recinto es “La Casa del Pueblo” es su casa.</w:t>
      </w:r>
    </w:p>
    <w:p w14:paraId="12815897" w14:textId="77777777" w:rsidR="0048451E" w:rsidRPr="00581C2F" w:rsidRDefault="0048451E"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Para la validez de los trabajos, pido a la Secretaría verifique el quórum, abriendo el sistema electrónico de asistencia hasta por cinco minutos, conformado el quórum será abierta la sesión.</w:t>
      </w:r>
    </w:p>
    <w:p w14:paraId="07305627" w14:textId="77777777" w:rsidR="0048451E" w:rsidRPr="00581C2F" w:rsidRDefault="0048451E"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SECRETARIO DIP. EDMUNDO LUIS VALDEÑA BASTIDA. Ábrase el sistema electrónico de asistencia hasta por cinco minutos.</w:t>
      </w:r>
    </w:p>
    <w:p w14:paraId="6465B99B" w14:textId="77777777" w:rsidR="0048451E" w:rsidRPr="00581C2F" w:rsidRDefault="0048451E" w:rsidP="00E8322E">
      <w:pPr>
        <w:pStyle w:val="Sinespaciado"/>
        <w:jc w:val="center"/>
        <w:rPr>
          <w:rFonts w:ascii="Times New Roman" w:hAnsi="Times New Roman" w:cs="Times New Roman"/>
          <w:i/>
          <w:sz w:val="24"/>
          <w:szCs w:val="24"/>
        </w:rPr>
      </w:pPr>
      <w:r w:rsidRPr="00581C2F">
        <w:rPr>
          <w:rFonts w:ascii="Times New Roman" w:hAnsi="Times New Roman" w:cs="Times New Roman"/>
          <w:i/>
          <w:sz w:val="24"/>
          <w:szCs w:val="24"/>
        </w:rPr>
        <w:t>(Registro de asistencia)</w:t>
      </w:r>
    </w:p>
    <w:p w14:paraId="2D8E6C4A" w14:textId="77777777" w:rsidR="00BA68F1" w:rsidRPr="00581C2F" w:rsidRDefault="00BA68F1"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SECRETARIO DIP. EDMUNDO LUIS VALDEÑA BASTIDA. Existe quórum, proced</w:t>
      </w:r>
      <w:r w:rsidR="00FE355E" w:rsidRPr="00581C2F">
        <w:rPr>
          <w:rFonts w:ascii="Times New Roman" w:hAnsi="Times New Roman" w:cs="Times New Roman"/>
          <w:sz w:val="24"/>
          <w:szCs w:val="24"/>
        </w:rPr>
        <w:t>e</w:t>
      </w:r>
      <w:r w:rsidRPr="00581C2F">
        <w:rPr>
          <w:rFonts w:ascii="Times New Roman" w:hAnsi="Times New Roman" w:cs="Times New Roman"/>
          <w:sz w:val="24"/>
          <w:szCs w:val="24"/>
        </w:rPr>
        <w:t xml:space="preserve"> abrir la sesión.</w:t>
      </w:r>
    </w:p>
    <w:p w14:paraId="4BDD2BD3" w14:textId="77777777" w:rsidR="00BA68F1" w:rsidRPr="00581C2F" w:rsidRDefault="00BA68F1"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PRESIDENTA DIP. MARTHA AZUCENA CAMACHO REYNOSO. Gracias Secretario.</w:t>
      </w:r>
    </w:p>
    <w:p w14:paraId="7EE7086D" w14:textId="77777777" w:rsidR="00BA68F1" w:rsidRPr="00581C2F" w:rsidRDefault="00BA68F1"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Se declara la existencia del quórum y se abre la </w:t>
      </w:r>
      <w:r w:rsidR="00336A04" w:rsidRPr="00581C2F">
        <w:rPr>
          <w:rFonts w:ascii="Times New Roman" w:hAnsi="Times New Roman" w:cs="Times New Roman"/>
          <w:sz w:val="24"/>
          <w:szCs w:val="24"/>
        </w:rPr>
        <w:t>Sesión</w:t>
      </w:r>
      <w:r w:rsidRPr="00581C2F">
        <w:rPr>
          <w:rFonts w:ascii="Times New Roman" w:hAnsi="Times New Roman" w:cs="Times New Roman"/>
          <w:sz w:val="24"/>
          <w:szCs w:val="24"/>
        </w:rPr>
        <w:t>, siendo trece horas con un minuto del día martes veinticuatro de marzo del año dos mil veintiséis.</w:t>
      </w:r>
    </w:p>
    <w:p w14:paraId="003B4872" w14:textId="77777777" w:rsidR="00BA68F1" w:rsidRPr="00581C2F" w:rsidRDefault="00BA68F1"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Dé cuenta la Secretaría de la propuesta del Orden del </w:t>
      </w:r>
      <w:r w:rsidR="00336A04" w:rsidRPr="00581C2F">
        <w:rPr>
          <w:rFonts w:ascii="Times New Roman" w:hAnsi="Times New Roman" w:cs="Times New Roman"/>
          <w:sz w:val="24"/>
          <w:szCs w:val="24"/>
        </w:rPr>
        <w:t>Día</w:t>
      </w:r>
      <w:r w:rsidRPr="00581C2F">
        <w:rPr>
          <w:rFonts w:ascii="Times New Roman" w:hAnsi="Times New Roman" w:cs="Times New Roman"/>
          <w:sz w:val="24"/>
          <w:szCs w:val="24"/>
        </w:rPr>
        <w:t xml:space="preserve">. </w:t>
      </w:r>
    </w:p>
    <w:p w14:paraId="7D56E0DA" w14:textId="77777777" w:rsidR="00BA68F1" w:rsidRPr="00581C2F" w:rsidRDefault="00BA68F1"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 xml:space="preserve">SECRETARIO DIP. EDMUNDO LUIS VALDEÑA BASTIDA. La propuesta del </w:t>
      </w:r>
      <w:r w:rsidR="00336A04" w:rsidRPr="00581C2F">
        <w:rPr>
          <w:rFonts w:ascii="Times New Roman" w:hAnsi="Times New Roman" w:cs="Times New Roman"/>
          <w:sz w:val="24"/>
          <w:szCs w:val="24"/>
        </w:rPr>
        <w:t xml:space="preserve">Orden </w:t>
      </w:r>
      <w:r w:rsidRPr="00581C2F">
        <w:rPr>
          <w:rFonts w:ascii="Times New Roman" w:hAnsi="Times New Roman" w:cs="Times New Roman"/>
          <w:sz w:val="24"/>
          <w:szCs w:val="24"/>
        </w:rPr>
        <w:t xml:space="preserve">del </w:t>
      </w:r>
      <w:r w:rsidR="00336A04" w:rsidRPr="00581C2F">
        <w:rPr>
          <w:rFonts w:ascii="Times New Roman" w:hAnsi="Times New Roman" w:cs="Times New Roman"/>
          <w:sz w:val="24"/>
          <w:szCs w:val="24"/>
        </w:rPr>
        <w:t xml:space="preserve">Día </w:t>
      </w:r>
      <w:r w:rsidRPr="00581C2F">
        <w:rPr>
          <w:rFonts w:ascii="Times New Roman" w:hAnsi="Times New Roman" w:cs="Times New Roman"/>
          <w:sz w:val="24"/>
          <w:szCs w:val="24"/>
        </w:rPr>
        <w:t>es la siguiente</w:t>
      </w:r>
      <w:r w:rsidR="00336A04" w:rsidRPr="00581C2F">
        <w:rPr>
          <w:rFonts w:ascii="Times New Roman" w:hAnsi="Times New Roman" w:cs="Times New Roman"/>
          <w:sz w:val="24"/>
          <w:szCs w:val="24"/>
        </w:rPr>
        <w:t>:</w:t>
      </w:r>
    </w:p>
    <w:p w14:paraId="08FD082E" w14:textId="77777777" w:rsidR="00BA68F1" w:rsidRPr="00581C2F" w:rsidRDefault="00BA68F1"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 xml:space="preserve">1. Acta de la </w:t>
      </w:r>
      <w:r w:rsidR="009C01B7" w:rsidRPr="00581C2F">
        <w:rPr>
          <w:rFonts w:ascii="Times New Roman" w:hAnsi="Times New Roman" w:cs="Times New Roman"/>
          <w:sz w:val="24"/>
          <w:szCs w:val="24"/>
        </w:rPr>
        <w:t>sesión anterior</w:t>
      </w:r>
      <w:r w:rsidRPr="00581C2F">
        <w:rPr>
          <w:rFonts w:ascii="Times New Roman" w:hAnsi="Times New Roman" w:cs="Times New Roman"/>
          <w:sz w:val="24"/>
          <w:szCs w:val="24"/>
        </w:rPr>
        <w:t>.</w:t>
      </w:r>
    </w:p>
    <w:p w14:paraId="6E2F8DAC" w14:textId="77777777" w:rsidR="00BA68F1" w:rsidRPr="00581C2F" w:rsidRDefault="00BA68F1"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 xml:space="preserve">2. Elección de Vicepresidencias y Secretarias de la </w:t>
      </w:r>
      <w:r w:rsidR="0086034D" w:rsidRPr="00581C2F">
        <w:rPr>
          <w:rFonts w:ascii="Times New Roman" w:hAnsi="Times New Roman" w:cs="Times New Roman"/>
          <w:sz w:val="24"/>
          <w:szCs w:val="24"/>
        </w:rPr>
        <w:t xml:space="preserve">Mesa </w:t>
      </w:r>
      <w:r w:rsidRPr="00581C2F">
        <w:rPr>
          <w:rFonts w:ascii="Times New Roman" w:hAnsi="Times New Roman" w:cs="Times New Roman"/>
          <w:sz w:val="24"/>
          <w:szCs w:val="24"/>
        </w:rPr>
        <w:t>Directiva, para fungir durante el tercer mes del Segundo Período Ordinario de Sesiones del Segundo Año del Ejercicio Constitucional de la “LXII” Legislatura.</w:t>
      </w:r>
    </w:p>
    <w:p w14:paraId="315AEBD5" w14:textId="77777777" w:rsidR="00BA68F1" w:rsidRPr="00581C2F" w:rsidRDefault="00BA68F1"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 xml:space="preserve">3. Discusión y resolución del Dictamen de la Iniciativa de Decreto por el que se adiciona una fracción al artículo 5 de la Ley del Adulto Mayor del Estado de México, para garantizar atención preferente a personas adultas mayores en trámites y servicios públicos, presentada por el Diputado Edmundo Luis </w:t>
      </w:r>
      <w:proofErr w:type="spellStart"/>
      <w:r w:rsidRPr="00581C2F">
        <w:rPr>
          <w:rFonts w:ascii="Times New Roman" w:hAnsi="Times New Roman" w:cs="Times New Roman"/>
          <w:sz w:val="24"/>
          <w:szCs w:val="24"/>
        </w:rPr>
        <w:t>Valdeña</w:t>
      </w:r>
      <w:proofErr w:type="spellEnd"/>
      <w:r w:rsidRPr="00581C2F">
        <w:rPr>
          <w:rFonts w:ascii="Times New Roman" w:hAnsi="Times New Roman" w:cs="Times New Roman"/>
          <w:sz w:val="24"/>
          <w:szCs w:val="24"/>
        </w:rPr>
        <w:t xml:space="preserve"> Bastida, en nombre del Grupo Parlamentario del Partido morena, formulado por las Comisiones Unidas Para la Atención de Grupos Vulnerables, y Desarrollo y Bienestar Social.</w:t>
      </w:r>
    </w:p>
    <w:p w14:paraId="08161709" w14:textId="77777777" w:rsidR="00BA68F1" w:rsidRPr="00581C2F" w:rsidRDefault="00BA68F1"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4. Discusión y resolución del Dictamen del Punto de Acuerdo mediante la cual se exhorta a los municipios del Estado de México para que, en el ámbito de sus respectivas atribuciones, procedan a la instalación de sus instancias de coordinación y gobernanza metropolitana, presentada por la Diputada Selina Trujillo Arizmendi, en nombre del Grupo Parlamentario del Partido morena, formulado por la Comisión Legislativa de Asuntos Metropolitanos.</w:t>
      </w:r>
    </w:p>
    <w:p w14:paraId="527E60C7" w14:textId="77777777" w:rsidR="00BA68F1" w:rsidRPr="00581C2F" w:rsidRDefault="00BA68F1"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 xml:space="preserve">5. Lectura y acuerdo conducente de la Iniciativa de Decreto por el que se autoriza al Poder Ejecutivo del Estado de México, a desincorporar del patrimonio del Gobierno de México, un inmueble ubicado en el </w:t>
      </w:r>
      <w:r w:rsidR="00AF0376" w:rsidRPr="00581C2F">
        <w:rPr>
          <w:rFonts w:ascii="Times New Roman" w:hAnsi="Times New Roman" w:cs="Times New Roman"/>
          <w:sz w:val="24"/>
          <w:szCs w:val="24"/>
        </w:rPr>
        <w:t xml:space="preserve">Municipio </w:t>
      </w:r>
      <w:r w:rsidRPr="00581C2F">
        <w:rPr>
          <w:rFonts w:ascii="Times New Roman" w:hAnsi="Times New Roman" w:cs="Times New Roman"/>
          <w:sz w:val="24"/>
          <w:szCs w:val="24"/>
        </w:rPr>
        <w:t xml:space="preserve">de Tlalnepantla de Baz, para que sea donado a título gratuito a favor del Organismo Público Descentralizado </w:t>
      </w:r>
      <w:r w:rsidR="00AF0376" w:rsidRPr="00581C2F">
        <w:rPr>
          <w:rFonts w:ascii="Times New Roman" w:hAnsi="Times New Roman" w:cs="Times New Roman"/>
          <w:sz w:val="24"/>
          <w:szCs w:val="24"/>
        </w:rPr>
        <w:t xml:space="preserve">denominado </w:t>
      </w:r>
      <w:r w:rsidRPr="00581C2F">
        <w:rPr>
          <w:rFonts w:ascii="Times New Roman" w:hAnsi="Times New Roman" w:cs="Times New Roman"/>
          <w:sz w:val="24"/>
          <w:szCs w:val="24"/>
        </w:rPr>
        <w:t>Servicios de Salud del Instituto Mexicano del Seguro Social para el Bienestar (IMSS-Bienestar), para la atención integral gratuita médica y hospitalaria con medicinas y demás insumos asociados a las personas sin afiliación a las instituciones de seguridad social en el Estado de México, presentada por la Titular del Ejecutivo Estatal. (De urgente y obvia resolución).</w:t>
      </w:r>
    </w:p>
    <w:p w14:paraId="55538816" w14:textId="77777777" w:rsidR="006F0C15" w:rsidRPr="00581C2F" w:rsidRDefault="00BA68F1"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lastRenderedPageBreak/>
        <w:t>6. Lectura y acuerdo conducente de la Iniciativa con Proyecto de Decreto por el que se</w:t>
      </w:r>
      <w:r w:rsidR="006F0C15" w:rsidRPr="00581C2F">
        <w:rPr>
          <w:rFonts w:ascii="Times New Roman" w:hAnsi="Times New Roman" w:cs="Times New Roman"/>
          <w:sz w:val="24"/>
          <w:szCs w:val="24"/>
        </w:rPr>
        <w:t xml:space="preserve"> reforman, </w:t>
      </w:r>
      <w:r w:rsidRPr="00581C2F">
        <w:rPr>
          <w:rFonts w:ascii="Times New Roman" w:hAnsi="Times New Roman" w:cs="Times New Roman"/>
          <w:sz w:val="24"/>
          <w:szCs w:val="24"/>
        </w:rPr>
        <w:t>adiciona</w:t>
      </w:r>
      <w:r w:rsidR="006F0C15" w:rsidRPr="00581C2F">
        <w:rPr>
          <w:rFonts w:ascii="Times New Roman" w:hAnsi="Times New Roman" w:cs="Times New Roman"/>
          <w:sz w:val="24"/>
          <w:szCs w:val="24"/>
        </w:rPr>
        <w:t xml:space="preserve">n y derogan diversas disposiciones de la Ley de </w:t>
      </w:r>
      <w:r w:rsidR="00870A6A" w:rsidRPr="00581C2F">
        <w:rPr>
          <w:rFonts w:ascii="Times New Roman" w:hAnsi="Times New Roman" w:cs="Times New Roman"/>
          <w:sz w:val="24"/>
          <w:szCs w:val="24"/>
        </w:rPr>
        <w:t xml:space="preserve">Amnistía del Estado de México, presentada por el </w:t>
      </w:r>
      <w:r w:rsidR="00326A1E" w:rsidRPr="00581C2F">
        <w:rPr>
          <w:rFonts w:ascii="Times New Roman" w:hAnsi="Times New Roman" w:cs="Times New Roman"/>
          <w:sz w:val="24"/>
          <w:szCs w:val="24"/>
        </w:rPr>
        <w:t xml:space="preserve">Diputado </w:t>
      </w:r>
      <w:r w:rsidR="00870A6A" w:rsidRPr="00581C2F">
        <w:rPr>
          <w:rFonts w:ascii="Times New Roman" w:hAnsi="Times New Roman" w:cs="Times New Roman"/>
          <w:sz w:val="24"/>
          <w:szCs w:val="24"/>
        </w:rPr>
        <w:t>Octavio Martínez Vargas, en nombre del Grupo Parlamentario del Partido morena.</w:t>
      </w:r>
    </w:p>
    <w:p w14:paraId="00988D03" w14:textId="77777777" w:rsidR="00BA68F1" w:rsidRPr="00581C2F" w:rsidRDefault="00BA68F1"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 xml:space="preserve">7. Lectura y acuerdo conducente de la Iniciativa con Proyecto de Decreto por medio de la cual se propone la adición de una Sección Primera Bis al Capítulo </w:t>
      </w:r>
      <w:r w:rsidR="004D3B94" w:rsidRPr="00581C2F">
        <w:rPr>
          <w:rFonts w:ascii="Times New Roman" w:hAnsi="Times New Roman" w:cs="Times New Roman"/>
          <w:sz w:val="24"/>
          <w:szCs w:val="24"/>
        </w:rPr>
        <w:t xml:space="preserve">segundo </w:t>
      </w:r>
      <w:r w:rsidRPr="00581C2F">
        <w:rPr>
          <w:rFonts w:ascii="Times New Roman" w:hAnsi="Times New Roman" w:cs="Times New Roman"/>
          <w:sz w:val="24"/>
          <w:szCs w:val="24"/>
        </w:rPr>
        <w:t>del Código Financiero del Estado de México y Municipios, con la finalidad de regular el cobro del suministro de agua potable mediante pipas, a efecto de garantizar equidad, transparencia y asequibilidad en la prestación del servicio, presentada por el Diputado Samuel Hernández Cruz, en nombre del Grupo Parlamentario del Partido morena.</w:t>
      </w:r>
    </w:p>
    <w:p w14:paraId="77665778" w14:textId="77777777" w:rsidR="003F24D3" w:rsidRPr="00581C2F" w:rsidRDefault="00BA68F1"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 xml:space="preserve">8. Lectura y acuerdo conducente de la Iniciativa con Proyecto de Decreto por el que se adicionan diversas disposiciones del Código Penal del Estado de México, </w:t>
      </w:r>
      <w:r w:rsidR="003F24D3" w:rsidRPr="00581C2F">
        <w:rPr>
          <w:rFonts w:ascii="Times New Roman" w:hAnsi="Times New Roman" w:cs="Times New Roman"/>
          <w:sz w:val="24"/>
          <w:szCs w:val="24"/>
        </w:rPr>
        <w:t>a efecto de establecer agravantes cuando sean empleadas aeronaves pilotadas a distancia (drones) para vigilar, conocer y premeditar actividades para la comisión de delitos, presentada por la Diputada María del Carmen de la Rosa Mendoza, en nombre del Grupo Parlamentario del Partido morena.</w:t>
      </w:r>
    </w:p>
    <w:p w14:paraId="2C369D51" w14:textId="77777777" w:rsidR="003F24D3" w:rsidRPr="00581C2F" w:rsidRDefault="003F24D3" w:rsidP="00E8322E">
      <w:pPr>
        <w:pStyle w:val="Default"/>
        <w:jc w:val="both"/>
        <w:rPr>
          <w:rFonts w:ascii="Times New Roman" w:hAnsi="Times New Roman" w:cs="Times New Roman"/>
          <w:color w:val="auto"/>
        </w:rPr>
      </w:pPr>
      <w:r w:rsidRPr="00581C2F">
        <w:rPr>
          <w:rFonts w:ascii="Times New Roman" w:hAnsi="Times New Roman" w:cs="Times New Roman"/>
          <w:bCs/>
          <w:color w:val="auto"/>
        </w:rPr>
        <w:t xml:space="preserve">9. </w:t>
      </w:r>
      <w:r w:rsidRPr="00581C2F">
        <w:rPr>
          <w:rFonts w:ascii="Times New Roman" w:hAnsi="Times New Roman" w:cs="Times New Roman"/>
          <w:color w:val="auto"/>
        </w:rPr>
        <w:t xml:space="preserve">Lectura y acuerdo conducente de </w:t>
      </w:r>
      <w:r w:rsidRPr="00581C2F">
        <w:rPr>
          <w:rFonts w:ascii="Times New Roman" w:hAnsi="Times New Roman" w:cs="Times New Roman"/>
          <w:bCs/>
          <w:color w:val="auto"/>
        </w:rPr>
        <w:t xml:space="preserve">Iniciativa </w:t>
      </w:r>
      <w:r w:rsidRPr="00581C2F">
        <w:rPr>
          <w:rFonts w:ascii="Times New Roman" w:hAnsi="Times New Roman" w:cs="Times New Roman"/>
          <w:color w:val="auto"/>
        </w:rPr>
        <w:t xml:space="preserve">con Proyecto de Decreto por el cual se reforman y adicionan diversas disposiciones a la </w:t>
      </w:r>
      <w:r w:rsidRPr="00581C2F">
        <w:rPr>
          <w:rFonts w:ascii="Times New Roman" w:hAnsi="Times New Roman" w:cs="Times New Roman"/>
          <w:bCs/>
          <w:color w:val="auto"/>
        </w:rPr>
        <w:t>Ley de la Universidad Autónoma del Estado de México</w:t>
      </w:r>
      <w:r w:rsidRPr="00581C2F">
        <w:rPr>
          <w:rFonts w:ascii="Times New Roman" w:hAnsi="Times New Roman" w:cs="Times New Roman"/>
          <w:color w:val="auto"/>
        </w:rPr>
        <w:t>, en materia de lenguaje incluyente y paridad de género en la norma universitaria, presentada por el Diputado Gerardo Pliego Santana, en nombre del Grupo Parlamentario del Partido morena.</w:t>
      </w:r>
    </w:p>
    <w:p w14:paraId="463E0212" w14:textId="77777777" w:rsidR="003F24D3" w:rsidRPr="00581C2F" w:rsidRDefault="003F24D3" w:rsidP="00E8322E">
      <w:pPr>
        <w:pStyle w:val="Default"/>
        <w:jc w:val="both"/>
        <w:rPr>
          <w:rFonts w:ascii="Times New Roman" w:hAnsi="Times New Roman" w:cs="Times New Roman"/>
          <w:color w:val="auto"/>
        </w:rPr>
      </w:pPr>
      <w:r w:rsidRPr="00581C2F">
        <w:rPr>
          <w:rFonts w:ascii="Times New Roman" w:hAnsi="Times New Roman" w:cs="Times New Roman"/>
          <w:bCs/>
          <w:color w:val="auto"/>
        </w:rPr>
        <w:t xml:space="preserve">10. </w:t>
      </w:r>
      <w:r w:rsidRPr="00581C2F">
        <w:rPr>
          <w:rFonts w:ascii="Times New Roman" w:hAnsi="Times New Roman" w:cs="Times New Roman"/>
          <w:color w:val="auto"/>
        </w:rPr>
        <w:t xml:space="preserve">Lectura y acuerdo conducente de </w:t>
      </w:r>
      <w:r w:rsidR="004450DE" w:rsidRPr="00581C2F">
        <w:rPr>
          <w:rFonts w:ascii="Times New Roman" w:hAnsi="Times New Roman" w:cs="Times New Roman"/>
          <w:color w:val="auto"/>
        </w:rPr>
        <w:t xml:space="preserve">la </w:t>
      </w:r>
      <w:r w:rsidRPr="00581C2F">
        <w:rPr>
          <w:rFonts w:ascii="Times New Roman" w:hAnsi="Times New Roman" w:cs="Times New Roman"/>
          <w:bCs/>
          <w:color w:val="auto"/>
        </w:rPr>
        <w:t xml:space="preserve">Iniciativa </w:t>
      </w:r>
      <w:r w:rsidRPr="00581C2F">
        <w:rPr>
          <w:rFonts w:ascii="Times New Roman" w:hAnsi="Times New Roman" w:cs="Times New Roman"/>
          <w:color w:val="auto"/>
        </w:rPr>
        <w:t xml:space="preserve">con Proyecto de Decreto por </w:t>
      </w:r>
      <w:r w:rsidR="004450DE" w:rsidRPr="00581C2F">
        <w:rPr>
          <w:rFonts w:ascii="Times New Roman" w:hAnsi="Times New Roman" w:cs="Times New Roman"/>
          <w:color w:val="auto"/>
        </w:rPr>
        <w:t>el</w:t>
      </w:r>
      <w:r w:rsidRPr="00581C2F">
        <w:rPr>
          <w:rFonts w:ascii="Times New Roman" w:hAnsi="Times New Roman" w:cs="Times New Roman"/>
          <w:color w:val="auto"/>
        </w:rPr>
        <w:t xml:space="preserve"> que se reforma la fracción XVI del artículo 3.8 de la </w:t>
      </w:r>
      <w:r w:rsidRPr="00581C2F">
        <w:rPr>
          <w:rFonts w:ascii="Times New Roman" w:hAnsi="Times New Roman" w:cs="Times New Roman"/>
          <w:bCs/>
          <w:color w:val="auto"/>
        </w:rPr>
        <w:t>Ley de Educación del Estado de México</w:t>
      </w:r>
      <w:r w:rsidRPr="00581C2F">
        <w:rPr>
          <w:rFonts w:ascii="Times New Roman" w:hAnsi="Times New Roman" w:cs="Times New Roman"/>
          <w:color w:val="auto"/>
        </w:rPr>
        <w:t xml:space="preserve">, en inclusión de las danzas prehispánicas y originarias de cada región en escuelas del Estado de México, presentada por </w:t>
      </w:r>
      <w:r w:rsidR="002B3A1B" w:rsidRPr="00581C2F">
        <w:rPr>
          <w:rFonts w:ascii="Times New Roman" w:hAnsi="Times New Roman" w:cs="Times New Roman"/>
          <w:color w:val="auto"/>
        </w:rPr>
        <w:t>la</w:t>
      </w:r>
      <w:r w:rsidRPr="00581C2F">
        <w:rPr>
          <w:rFonts w:ascii="Times New Roman" w:hAnsi="Times New Roman" w:cs="Times New Roman"/>
          <w:color w:val="auto"/>
        </w:rPr>
        <w:t xml:space="preserve"> Diputad</w:t>
      </w:r>
      <w:r w:rsidR="002B3A1B" w:rsidRPr="00581C2F">
        <w:rPr>
          <w:rFonts w:ascii="Times New Roman" w:hAnsi="Times New Roman" w:cs="Times New Roman"/>
          <w:color w:val="auto"/>
        </w:rPr>
        <w:t>a</w:t>
      </w:r>
      <w:r w:rsidRPr="00581C2F">
        <w:rPr>
          <w:rFonts w:ascii="Times New Roman" w:hAnsi="Times New Roman" w:cs="Times New Roman"/>
          <w:color w:val="auto"/>
        </w:rPr>
        <w:t xml:space="preserve"> Yesica Yaneth Rojas Hernández, en nombre del Grupo Parlamentario del Partido morena.</w:t>
      </w:r>
    </w:p>
    <w:p w14:paraId="53E2379E" w14:textId="77777777" w:rsidR="003F24D3" w:rsidRPr="00581C2F" w:rsidRDefault="003F24D3" w:rsidP="00E8322E">
      <w:pPr>
        <w:pStyle w:val="Default"/>
        <w:jc w:val="both"/>
        <w:rPr>
          <w:rFonts w:ascii="Times New Roman" w:hAnsi="Times New Roman" w:cs="Times New Roman"/>
          <w:color w:val="auto"/>
        </w:rPr>
      </w:pPr>
      <w:r w:rsidRPr="00581C2F">
        <w:rPr>
          <w:rFonts w:ascii="Times New Roman" w:hAnsi="Times New Roman" w:cs="Times New Roman"/>
          <w:bCs/>
          <w:color w:val="auto"/>
        </w:rPr>
        <w:t xml:space="preserve">11. </w:t>
      </w:r>
      <w:r w:rsidRPr="00581C2F">
        <w:rPr>
          <w:rFonts w:ascii="Times New Roman" w:hAnsi="Times New Roman" w:cs="Times New Roman"/>
          <w:color w:val="auto"/>
        </w:rPr>
        <w:t xml:space="preserve">Lectura y acuerdo conducente de </w:t>
      </w:r>
      <w:r w:rsidR="002B3A1B" w:rsidRPr="00581C2F">
        <w:rPr>
          <w:rFonts w:ascii="Times New Roman" w:hAnsi="Times New Roman" w:cs="Times New Roman"/>
          <w:color w:val="auto"/>
        </w:rPr>
        <w:t xml:space="preserve">la </w:t>
      </w:r>
      <w:r w:rsidRPr="00581C2F">
        <w:rPr>
          <w:rFonts w:ascii="Times New Roman" w:hAnsi="Times New Roman" w:cs="Times New Roman"/>
          <w:bCs/>
          <w:color w:val="auto"/>
        </w:rPr>
        <w:t xml:space="preserve">Iniciativa </w:t>
      </w:r>
      <w:r w:rsidRPr="00581C2F">
        <w:rPr>
          <w:rFonts w:ascii="Times New Roman" w:hAnsi="Times New Roman" w:cs="Times New Roman"/>
          <w:color w:val="auto"/>
        </w:rPr>
        <w:t xml:space="preserve">con Proyecto de Decreto por el que se </w:t>
      </w:r>
      <w:r w:rsidRPr="00581C2F">
        <w:rPr>
          <w:rFonts w:ascii="Times New Roman" w:hAnsi="Times New Roman" w:cs="Times New Roman"/>
          <w:bCs/>
          <w:color w:val="auto"/>
        </w:rPr>
        <w:t>declara el último domingo de noviembre de cada año como el “Día Del Sonidero Mexiquense</w:t>
      </w:r>
      <w:r w:rsidRPr="00581C2F">
        <w:rPr>
          <w:rFonts w:ascii="Times New Roman" w:hAnsi="Times New Roman" w:cs="Times New Roman"/>
          <w:color w:val="auto"/>
        </w:rPr>
        <w:t xml:space="preserve">”, en reconocimiento a la cultura sonidera como </w:t>
      </w:r>
      <w:r w:rsidRPr="00581C2F">
        <w:rPr>
          <w:rFonts w:ascii="Times New Roman" w:hAnsi="Times New Roman" w:cs="Times New Roman"/>
          <w:bCs/>
          <w:color w:val="auto"/>
        </w:rPr>
        <w:t>Patrimonio Cultural Inmaterial del Estado de México</w:t>
      </w:r>
      <w:r w:rsidRPr="00581C2F">
        <w:rPr>
          <w:rFonts w:ascii="Times New Roman" w:hAnsi="Times New Roman" w:cs="Times New Roman"/>
          <w:color w:val="auto"/>
        </w:rPr>
        <w:t>, presentada por le Diputade Luisa Esmeralda Navarro Hernández, en nombre del Grupo Parlamentario del Partido morena.</w:t>
      </w:r>
    </w:p>
    <w:p w14:paraId="287C8264" w14:textId="77777777" w:rsidR="003F24D3" w:rsidRPr="00581C2F" w:rsidRDefault="003F24D3" w:rsidP="00E8322E">
      <w:pPr>
        <w:pStyle w:val="Default"/>
        <w:jc w:val="both"/>
        <w:rPr>
          <w:rFonts w:ascii="Times New Roman" w:hAnsi="Times New Roman" w:cs="Times New Roman"/>
          <w:color w:val="auto"/>
        </w:rPr>
      </w:pPr>
      <w:r w:rsidRPr="00581C2F">
        <w:rPr>
          <w:rFonts w:ascii="Times New Roman" w:hAnsi="Times New Roman" w:cs="Times New Roman"/>
          <w:bCs/>
          <w:color w:val="auto"/>
        </w:rPr>
        <w:t xml:space="preserve">12. </w:t>
      </w:r>
      <w:r w:rsidRPr="00581C2F">
        <w:rPr>
          <w:rFonts w:ascii="Times New Roman" w:hAnsi="Times New Roman" w:cs="Times New Roman"/>
          <w:color w:val="auto"/>
        </w:rPr>
        <w:t xml:space="preserve">Lectura y acuerdo conducente de la </w:t>
      </w:r>
      <w:r w:rsidRPr="00581C2F">
        <w:rPr>
          <w:rFonts w:ascii="Times New Roman" w:hAnsi="Times New Roman" w:cs="Times New Roman"/>
          <w:bCs/>
          <w:color w:val="auto"/>
        </w:rPr>
        <w:t xml:space="preserve">Iniciativa </w:t>
      </w:r>
      <w:r w:rsidRPr="00581C2F">
        <w:rPr>
          <w:rFonts w:ascii="Times New Roman" w:hAnsi="Times New Roman" w:cs="Times New Roman"/>
          <w:color w:val="auto"/>
        </w:rPr>
        <w:t xml:space="preserve">con Proyecto de Decreto por el que se reforma el artículo 2.14 del </w:t>
      </w:r>
      <w:r w:rsidRPr="00581C2F">
        <w:rPr>
          <w:rFonts w:ascii="Times New Roman" w:hAnsi="Times New Roman" w:cs="Times New Roman"/>
          <w:bCs/>
          <w:color w:val="auto"/>
        </w:rPr>
        <w:t>Código Civil del Estado de México</w:t>
      </w:r>
      <w:r w:rsidRPr="00581C2F">
        <w:rPr>
          <w:rFonts w:ascii="Times New Roman" w:hAnsi="Times New Roman" w:cs="Times New Roman"/>
          <w:color w:val="auto"/>
        </w:rPr>
        <w:t>, en materia de libertad en la elección de los apellidos, presentada por la Diputada Itzel Daniela Ballesteros Lule, en nombre del Grupo Parlamentario del Partido morena.</w:t>
      </w:r>
    </w:p>
    <w:p w14:paraId="4BA2EF93" w14:textId="77777777" w:rsidR="003F24D3" w:rsidRPr="00581C2F" w:rsidRDefault="003F24D3" w:rsidP="00E8322E">
      <w:pPr>
        <w:pStyle w:val="Default"/>
        <w:jc w:val="both"/>
        <w:rPr>
          <w:rFonts w:ascii="Times New Roman" w:hAnsi="Times New Roman" w:cs="Times New Roman"/>
          <w:color w:val="auto"/>
        </w:rPr>
      </w:pPr>
      <w:r w:rsidRPr="00581C2F">
        <w:rPr>
          <w:rFonts w:ascii="Times New Roman" w:hAnsi="Times New Roman" w:cs="Times New Roman"/>
          <w:bCs/>
          <w:color w:val="auto"/>
        </w:rPr>
        <w:t xml:space="preserve">13. </w:t>
      </w:r>
      <w:r w:rsidRPr="00581C2F">
        <w:rPr>
          <w:rFonts w:ascii="Times New Roman" w:hAnsi="Times New Roman" w:cs="Times New Roman"/>
          <w:color w:val="auto"/>
        </w:rPr>
        <w:t xml:space="preserve">Lectura y acuerdo conducente de la </w:t>
      </w:r>
      <w:r w:rsidRPr="00581C2F">
        <w:rPr>
          <w:rFonts w:ascii="Times New Roman" w:hAnsi="Times New Roman" w:cs="Times New Roman"/>
          <w:bCs/>
          <w:color w:val="auto"/>
        </w:rPr>
        <w:t xml:space="preserve">Iniciativa </w:t>
      </w:r>
      <w:r w:rsidRPr="00581C2F">
        <w:rPr>
          <w:rFonts w:ascii="Times New Roman" w:hAnsi="Times New Roman" w:cs="Times New Roman"/>
          <w:color w:val="auto"/>
        </w:rPr>
        <w:t xml:space="preserve">con Proyecto de Decreto por el que se reforman, adicionan y abrogan diversas disposiciones de la </w:t>
      </w:r>
      <w:r w:rsidRPr="00581C2F">
        <w:rPr>
          <w:rFonts w:ascii="Times New Roman" w:hAnsi="Times New Roman" w:cs="Times New Roman"/>
          <w:bCs/>
          <w:color w:val="auto"/>
        </w:rPr>
        <w:t>Ley Orgánica Municipal del Estado de México</w:t>
      </w:r>
      <w:r w:rsidRPr="00581C2F">
        <w:rPr>
          <w:rFonts w:ascii="Times New Roman" w:hAnsi="Times New Roman" w:cs="Times New Roman"/>
          <w:color w:val="auto"/>
        </w:rPr>
        <w:t xml:space="preserve">, la </w:t>
      </w:r>
      <w:r w:rsidRPr="00581C2F">
        <w:rPr>
          <w:rFonts w:ascii="Times New Roman" w:hAnsi="Times New Roman" w:cs="Times New Roman"/>
          <w:bCs/>
          <w:color w:val="auto"/>
        </w:rPr>
        <w:t>Ley Orgánica de la Administración Pública del Estado de México</w:t>
      </w:r>
      <w:r w:rsidRPr="00581C2F">
        <w:rPr>
          <w:rFonts w:ascii="Times New Roman" w:hAnsi="Times New Roman" w:cs="Times New Roman"/>
          <w:color w:val="auto"/>
        </w:rPr>
        <w:t xml:space="preserve">, la </w:t>
      </w:r>
      <w:r w:rsidRPr="00581C2F">
        <w:rPr>
          <w:rFonts w:ascii="Times New Roman" w:hAnsi="Times New Roman" w:cs="Times New Roman"/>
          <w:bCs/>
          <w:color w:val="auto"/>
        </w:rPr>
        <w:t xml:space="preserve">Ley De Competitividad y Ordenamiento Territorial del Estado de México </w:t>
      </w:r>
      <w:r w:rsidRPr="00581C2F">
        <w:rPr>
          <w:rFonts w:ascii="Times New Roman" w:hAnsi="Times New Roman" w:cs="Times New Roman"/>
          <w:color w:val="auto"/>
        </w:rPr>
        <w:t xml:space="preserve">y el </w:t>
      </w:r>
      <w:r w:rsidRPr="00581C2F">
        <w:rPr>
          <w:rFonts w:ascii="Times New Roman" w:hAnsi="Times New Roman" w:cs="Times New Roman"/>
          <w:bCs/>
          <w:color w:val="auto"/>
        </w:rPr>
        <w:t>Código Administrativo del Estado de México</w:t>
      </w:r>
      <w:r w:rsidRPr="00581C2F">
        <w:rPr>
          <w:rFonts w:ascii="Times New Roman" w:hAnsi="Times New Roman" w:cs="Times New Roman"/>
          <w:color w:val="auto"/>
        </w:rPr>
        <w:t>, en materia de simplificación administrativa y digitalización, presentada por el Diputado Armando Navarrete López, en nombre del Grupo Parlamentario del Partido morena.</w:t>
      </w:r>
    </w:p>
    <w:p w14:paraId="44CDAB8D" w14:textId="77777777" w:rsidR="003F24D3" w:rsidRPr="00581C2F" w:rsidRDefault="003F24D3" w:rsidP="00E8322E">
      <w:pPr>
        <w:pStyle w:val="Default"/>
        <w:jc w:val="both"/>
        <w:rPr>
          <w:rFonts w:ascii="Times New Roman" w:hAnsi="Times New Roman" w:cs="Times New Roman"/>
          <w:color w:val="auto"/>
        </w:rPr>
      </w:pPr>
      <w:r w:rsidRPr="00581C2F">
        <w:rPr>
          <w:rFonts w:ascii="Times New Roman" w:hAnsi="Times New Roman" w:cs="Times New Roman"/>
          <w:bCs/>
          <w:color w:val="auto"/>
        </w:rPr>
        <w:t xml:space="preserve">14. </w:t>
      </w:r>
      <w:r w:rsidRPr="00581C2F">
        <w:rPr>
          <w:rFonts w:ascii="Times New Roman" w:hAnsi="Times New Roman" w:cs="Times New Roman"/>
          <w:color w:val="auto"/>
        </w:rPr>
        <w:t xml:space="preserve">Lectura y acuerdo conducente de la </w:t>
      </w:r>
      <w:r w:rsidRPr="00581C2F">
        <w:rPr>
          <w:rFonts w:ascii="Times New Roman" w:hAnsi="Times New Roman" w:cs="Times New Roman"/>
          <w:bCs/>
          <w:color w:val="auto"/>
        </w:rPr>
        <w:t xml:space="preserve">Iniciativa </w:t>
      </w:r>
      <w:r w:rsidRPr="00581C2F">
        <w:rPr>
          <w:rFonts w:ascii="Times New Roman" w:hAnsi="Times New Roman" w:cs="Times New Roman"/>
          <w:color w:val="auto"/>
        </w:rPr>
        <w:t xml:space="preserve">con Proyecto de Decreto por el que se reforma el artículo 308 Bis y su fracción II del </w:t>
      </w:r>
      <w:r w:rsidRPr="00581C2F">
        <w:rPr>
          <w:rFonts w:ascii="Times New Roman" w:hAnsi="Times New Roman" w:cs="Times New Roman"/>
          <w:bCs/>
          <w:color w:val="auto"/>
        </w:rPr>
        <w:t>Código Penal del Estado de México</w:t>
      </w:r>
      <w:r w:rsidRPr="00581C2F">
        <w:rPr>
          <w:rFonts w:ascii="Times New Roman" w:hAnsi="Times New Roman" w:cs="Times New Roman"/>
          <w:color w:val="auto"/>
        </w:rPr>
        <w:t>, en materia de despojo, presentada por la Diputada Gloria Vanessa Linares Zetina, en nombre del Grupo Parlamentario del Partido Verde Ecologista de México.</w:t>
      </w:r>
    </w:p>
    <w:p w14:paraId="213B0F33" w14:textId="77777777" w:rsidR="003F24D3" w:rsidRPr="00581C2F" w:rsidRDefault="003F24D3" w:rsidP="00E8322E">
      <w:pPr>
        <w:pStyle w:val="Sinespaciado"/>
        <w:jc w:val="both"/>
        <w:rPr>
          <w:rFonts w:ascii="Times New Roman" w:hAnsi="Times New Roman" w:cs="Times New Roman"/>
          <w:sz w:val="24"/>
          <w:szCs w:val="24"/>
        </w:rPr>
      </w:pPr>
      <w:r w:rsidRPr="00581C2F">
        <w:rPr>
          <w:rFonts w:ascii="Times New Roman" w:hAnsi="Times New Roman" w:cs="Times New Roman"/>
          <w:bCs/>
          <w:sz w:val="24"/>
          <w:szCs w:val="24"/>
        </w:rPr>
        <w:t xml:space="preserve">15. </w:t>
      </w:r>
      <w:r w:rsidRPr="00581C2F">
        <w:rPr>
          <w:rFonts w:ascii="Times New Roman" w:hAnsi="Times New Roman" w:cs="Times New Roman"/>
          <w:sz w:val="24"/>
          <w:szCs w:val="24"/>
        </w:rPr>
        <w:t xml:space="preserve">Lectura y acuerdo conducente de la </w:t>
      </w:r>
      <w:r w:rsidRPr="00581C2F">
        <w:rPr>
          <w:rFonts w:ascii="Times New Roman" w:hAnsi="Times New Roman" w:cs="Times New Roman"/>
          <w:bCs/>
          <w:sz w:val="24"/>
          <w:szCs w:val="24"/>
        </w:rPr>
        <w:t xml:space="preserve">Iniciativa </w:t>
      </w:r>
      <w:r w:rsidRPr="00581C2F">
        <w:rPr>
          <w:rFonts w:ascii="Times New Roman" w:hAnsi="Times New Roman" w:cs="Times New Roman"/>
          <w:sz w:val="24"/>
          <w:szCs w:val="24"/>
        </w:rPr>
        <w:t xml:space="preserve">de Decreto que expide la </w:t>
      </w:r>
      <w:r w:rsidRPr="00581C2F">
        <w:rPr>
          <w:rFonts w:ascii="Times New Roman" w:hAnsi="Times New Roman" w:cs="Times New Roman"/>
          <w:bCs/>
          <w:sz w:val="24"/>
          <w:szCs w:val="24"/>
        </w:rPr>
        <w:t>Ley Estatal de Desarrollo de la Micro, Pequeña y Mediana Empresa</w:t>
      </w:r>
      <w:r w:rsidRPr="00581C2F">
        <w:rPr>
          <w:rFonts w:ascii="Times New Roman" w:hAnsi="Times New Roman" w:cs="Times New Roman"/>
          <w:sz w:val="24"/>
          <w:szCs w:val="24"/>
        </w:rPr>
        <w:t>, presentada por la Diputada Itzel Guadalupe Pérez Correa, en nombre del Grupo Parlamentario del Partido Verde Ecologista de México.</w:t>
      </w:r>
    </w:p>
    <w:p w14:paraId="71C2DC3C" w14:textId="77777777" w:rsidR="003F24D3" w:rsidRPr="00581C2F" w:rsidRDefault="003F24D3" w:rsidP="00E8322E">
      <w:pPr>
        <w:pStyle w:val="Default"/>
        <w:jc w:val="both"/>
        <w:rPr>
          <w:rFonts w:ascii="Times New Roman" w:hAnsi="Times New Roman" w:cs="Times New Roman"/>
          <w:color w:val="auto"/>
        </w:rPr>
      </w:pPr>
      <w:r w:rsidRPr="00581C2F">
        <w:rPr>
          <w:rFonts w:ascii="Times New Roman" w:hAnsi="Times New Roman" w:cs="Times New Roman"/>
          <w:bCs/>
          <w:color w:val="auto"/>
        </w:rPr>
        <w:t xml:space="preserve">16. </w:t>
      </w:r>
      <w:r w:rsidRPr="00581C2F">
        <w:rPr>
          <w:rFonts w:ascii="Times New Roman" w:hAnsi="Times New Roman" w:cs="Times New Roman"/>
          <w:color w:val="auto"/>
        </w:rPr>
        <w:t xml:space="preserve">Lectura y acuerdo conducente de la </w:t>
      </w:r>
      <w:r w:rsidRPr="00581C2F">
        <w:rPr>
          <w:rFonts w:ascii="Times New Roman" w:hAnsi="Times New Roman" w:cs="Times New Roman"/>
          <w:bCs/>
          <w:color w:val="auto"/>
        </w:rPr>
        <w:t xml:space="preserve">Iniciativa </w:t>
      </w:r>
      <w:r w:rsidRPr="00581C2F">
        <w:rPr>
          <w:rFonts w:ascii="Times New Roman" w:hAnsi="Times New Roman" w:cs="Times New Roman"/>
          <w:color w:val="auto"/>
        </w:rPr>
        <w:t xml:space="preserve">con Proyecto de Decreto por el que se adiciona la fracción X al artículo 22; se reforma el párrafo segundo del inciso b) del artículo 56 Bis y se le adiciona un párrafo tercero; asimismo, se adiciona el Capítulo XVII denominado tratamiento de </w:t>
      </w:r>
      <w:r w:rsidRPr="00581C2F">
        <w:rPr>
          <w:rFonts w:ascii="Times New Roman" w:hAnsi="Times New Roman" w:cs="Times New Roman"/>
          <w:color w:val="auto"/>
        </w:rPr>
        <w:lastRenderedPageBreak/>
        <w:t xml:space="preserve">inhibición sexual, así como el artículo 56 Ter; se reforma el primer párrafo del artículo 273 y se le adiciona un párrafo sexto; finalmente, se reforman las fracciones I, II, III, IV, V, VI y VIII del artículo 274 del </w:t>
      </w:r>
      <w:r w:rsidRPr="00581C2F">
        <w:rPr>
          <w:rFonts w:ascii="Times New Roman" w:hAnsi="Times New Roman" w:cs="Times New Roman"/>
          <w:bCs/>
          <w:color w:val="auto"/>
        </w:rPr>
        <w:t>Código Penal del Estado de México</w:t>
      </w:r>
      <w:r w:rsidRPr="00581C2F">
        <w:rPr>
          <w:rFonts w:ascii="Times New Roman" w:hAnsi="Times New Roman" w:cs="Times New Roman"/>
          <w:color w:val="auto"/>
        </w:rPr>
        <w:t>, presentada por el Diputado Isaías Peláez Soria, en nombre del Grupo Parlamentario del Partido Verde Ecologista de México.</w:t>
      </w:r>
    </w:p>
    <w:p w14:paraId="5B87D94A" w14:textId="77777777" w:rsidR="009E00B0" w:rsidRPr="00581C2F" w:rsidRDefault="003F24D3" w:rsidP="00E8322E">
      <w:pPr>
        <w:pStyle w:val="Default"/>
        <w:jc w:val="both"/>
        <w:rPr>
          <w:rFonts w:ascii="Times New Roman" w:hAnsi="Times New Roman" w:cs="Times New Roman"/>
          <w:color w:val="auto"/>
        </w:rPr>
      </w:pPr>
      <w:r w:rsidRPr="00581C2F">
        <w:rPr>
          <w:rFonts w:ascii="Times New Roman" w:hAnsi="Times New Roman" w:cs="Times New Roman"/>
          <w:bCs/>
          <w:color w:val="auto"/>
        </w:rPr>
        <w:t xml:space="preserve">17. Lectura y acuerdo conducente de la Iniciativa </w:t>
      </w:r>
      <w:r w:rsidRPr="00581C2F">
        <w:rPr>
          <w:rFonts w:ascii="Times New Roman" w:hAnsi="Times New Roman" w:cs="Times New Roman"/>
          <w:color w:val="auto"/>
        </w:rPr>
        <w:t xml:space="preserve">con Proyecto de Decreto por el que se modifica el artículo 19 de la </w:t>
      </w:r>
      <w:r w:rsidRPr="00581C2F">
        <w:rPr>
          <w:rFonts w:ascii="Times New Roman" w:hAnsi="Times New Roman" w:cs="Times New Roman"/>
          <w:bCs/>
          <w:color w:val="auto"/>
        </w:rPr>
        <w:t xml:space="preserve">Ley de Derechos y Cultura Indígena del Estado de México </w:t>
      </w:r>
      <w:r w:rsidRPr="00581C2F">
        <w:rPr>
          <w:rFonts w:ascii="Times New Roman" w:hAnsi="Times New Roman" w:cs="Times New Roman"/>
          <w:color w:val="auto"/>
        </w:rPr>
        <w:t xml:space="preserve">y se adicionan los artículos 69 Bis, 69 Ter y 78 Bis de la </w:t>
      </w:r>
      <w:r w:rsidRPr="00581C2F">
        <w:rPr>
          <w:rFonts w:ascii="Times New Roman" w:hAnsi="Times New Roman" w:cs="Times New Roman"/>
          <w:bCs/>
          <w:color w:val="auto"/>
        </w:rPr>
        <w:t>Ley Orgánica Municipal del Estado de México</w:t>
      </w:r>
      <w:r w:rsidRPr="00581C2F">
        <w:rPr>
          <w:rFonts w:ascii="Times New Roman" w:hAnsi="Times New Roman" w:cs="Times New Roman"/>
          <w:color w:val="auto"/>
        </w:rPr>
        <w:t xml:space="preserve">, en materia de creación de comisiones indígenas en los ayuntamientos </w:t>
      </w:r>
      <w:r w:rsidR="00B66909" w:rsidRPr="00581C2F">
        <w:rPr>
          <w:rFonts w:ascii="Times New Roman" w:hAnsi="Times New Roman" w:cs="Times New Roman"/>
          <w:color w:val="auto"/>
        </w:rPr>
        <w:t xml:space="preserve">con presencia de </w:t>
      </w:r>
      <w:r w:rsidR="009E00B0" w:rsidRPr="00581C2F">
        <w:rPr>
          <w:rFonts w:ascii="Times New Roman" w:hAnsi="Times New Roman" w:cs="Times New Roman"/>
          <w:color w:val="auto"/>
        </w:rPr>
        <w:t>población indígena, presentada por la diputada Sofía Martínez Molina, en nombre del Grupo Parlamentario del Partido del Trabajo.</w:t>
      </w:r>
    </w:p>
    <w:p w14:paraId="05A7D084" w14:textId="77777777" w:rsidR="009E00B0" w:rsidRPr="00581C2F" w:rsidRDefault="009E00B0"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18. Lectura y acuerdo conducente de la Iniciativa con Proyecto de Decreto por el que se reforman y adicionan diversas disposiciones de la Ley de Agua para el Estado de México y Municipios y de la Ley de Educación del Estado de México y del Código Administrativo del Estado de México en materia de captación de agua pluvial en infraestructuras y educativas, bajo el enfoque de escuelas como centros de resiliencia hídrica, presentada por la diputada Rocío Alexia Dávila Sánchez y el diputado Pablo Fernández de Cevallos González, en nombre del Grupo Parlamentario del Partido Acción Nacional.</w:t>
      </w:r>
    </w:p>
    <w:p w14:paraId="11F70942" w14:textId="77777777" w:rsidR="009E00B0" w:rsidRPr="00581C2F" w:rsidRDefault="009E00B0"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 xml:space="preserve">19. Lectura y acuerdo conducente de la Iniciativa con Proyecto de Decreto por el que se reforman y adicionan diversas disposiciones de la Constitución Política del Estado Libre y Soberano de México y de la Ley de los Derechos de Niñas, Niños y Adolescentes del Estado de México y de la Ley de Educación del Estado de México, en materia del derecho que tienen los padres a educar a sus hijos, presentada por el </w:t>
      </w:r>
      <w:r w:rsidR="00AE428F" w:rsidRPr="00581C2F">
        <w:rPr>
          <w:rFonts w:ascii="Times New Roman" w:hAnsi="Times New Roman" w:cs="Times New Roman"/>
          <w:sz w:val="24"/>
          <w:szCs w:val="24"/>
        </w:rPr>
        <w:t xml:space="preserve">Diputado </w:t>
      </w:r>
      <w:r w:rsidRPr="00581C2F">
        <w:rPr>
          <w:rFonts w:ascii="Times New Roman" w:hAnsi="Times New Roman" w:cs="Times New Roman"/>
          <w:sz w:val="24"/>
          <w:szCs w:val="24"/>
        </w:rPr>
        <w:t xml:space="preserve">Anuar Roberto Azar Figueroa y el </w:t>
      </w:r>
      <w:r w:rsidR="00AE428F" w:rsidRPr="00581C2F">
        <w:rPr>
          <w:rFonts w:ascii="Times New Roman" w:hAnsi="Times New Roman" w:cs="Times New Roman"/>
          <w:sz w:val="24"/>
          <w:szCs w:val="24"/>
        </w:rPr>
        <w:t xml:space="preserve">Diputado </w:t>
      </w:r>
      <w:r w:rsidRPr="00581C2F">
        <w:rPr>
          <w:rFonts w:ascii="Times New Roman" w:hAnsi="Times New Roman" w:cs="Times New Roman"/>
          <w:sz w:val="24"/>
          <w:szCs w:val="24"/>
        </w:rPr>
        <w:t>Pablo Fernández de Cevallos González, en nombre del Grupo Parlamentario del Partido Acción Nacional.</w:t>
      </w:r>
    </w:p>
    <w:p w14:paraId="4D2AF062" w14:textId="77777777" w:rsidR="009E00B0" w:rsidRPr="00581C2F" w:rsidRDefault="009E00B0"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20. Lectura y acuerdo conducente de la Iniciativa de Decreto por el que se reforman y adicionan diversos artículos de la Ley de Prestación de Servicios para la Atención y Cuidado y Desarrollo Integral Infantil en el Estado de México, en materia de acceso a los servicios para la atención, cuidado y desarrollo integral Infantil en el Estado de México, presentada por las y los integrantes del Grupo Parlamentario del Partido Movimiento Ciudadano.</w:t>
      </w:r>
    </w:p>
    <w:p w14:paraId="0354BD6A" w14:textId="77777777" w:rsidR="009E00B0" w:rsidRPr="00581C2F" w:rsidRDefault="009E00B0"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21. Lectura y acuerdo conducente de la Iniciativa con Proyecto de Decreto que reforma el artículo 5</w:t>
      </w:r>
      <w:r w:rsidR="00CB21D7" w:rsidRPr="00581C2F">
        <w:rPr>
          <w:rFonts w:ascii="Times New Roman" w:hAnsi="Times New Roman" w:cs="Times New Roman"/>
          <w:sz w:val="24"/>
          <w:szCs w:val="24"/>
        </w:rPr>
        <w:t>°</w:t>
      </w:r>
      <w:r w:rsidRPr="00581C2F">
        <w:rPr>
          <w:rFonts w:ascii="Times New Roman" w:hAnsi="Times New Roman" w:cs="Times New Roman"/>
          <w:sz w:val="24"/>
          <w:szCs w:val="24"/>
        </w:rPr>
        <w:t xml:space="preserve"> de la Constitución Política del Estado Libre y Soberano de México en materia de reconocimiento del derecho a entender para combatir la desinformación</w:t>
      </w:r>
      <w:r w:rsidR="00FB5FD3" w:rsidRPr="00581C2F">
        <w:rPr>
          <w:rFonts w:ascii="Times New Roman" w:hAnsi="Times New Roman" w:cs="Times New Roman"/>
          <w:sz w:val="24"/>
          <w:szCs w:val="24"/>
        </w:rPr>
        <w:t>,</w:t>
      </w:r>
      <w:r w:rsidRPr="00581C2F">
        <w:rPr>
          <w:rFonts w:ascii="Times New Roman" w:hAnsi="Times New Roman" w:cs="Times New Roman"/>
          <w:sz w:val="24"/>
          <w:szCs w:val="24"/>
        </w:rPr>
        <w:t xml:space="preserve"> presentada por las y los integrantes del Grupo Parlamentario del Partido Movimiento Ciudadano.</w:t>
      </w:r>
    </w:p>
    <w:p w14:paraId="64F34EDE" w14:textId="77777777" w:rsidR="009E00B0" w:rsidRPr="00581C2F" w:rsidRDefault="009E00B0"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 xml:space="preserve">22. Lectura y acuerdo conducente de la Iniciativa con Proyecto de Decreto por el que se declara Patrimonio Cultural Inmaterial del Estado de México, el recorrido de toros pirotécnicos de Tultepec, presentada por el </w:t>
      </w:r>
      <w:r w:rsidR="00FB5FD3" w:rsidRPr="00581C2F">
        <w:rPr>
          <w:rFonts w:ascii="Times New Roman" w:hAnsi="Times New Roman" w:cs="Times New Roman"/>
          <w:sz w:val="24"/>
          <w:szCs w:val="24"/>
        </w:rPr>
        <w:t xml:space="preserve">Diputado </w:t>
      </w:r>
      <w:r w:rsidRPr="00581C2F">
        <w:rPr>
          <w:rFonts w:ascii="Times New Roman" w:hAnsi="Times New Roman" w:cs="Times New Roman"/>
          <w:sz w:val="24"/>
          <w:szCs w:val="24"/>
        </w:rPr>
        <w:t xml:space="preserve">Omar Ortega Álvarez y la </w:t>
      </w:r>
      <w:r w:rsidR="00FB5FD3" w:rsidRPr="00581C2F">
        <w:rPr>
          <w:rFonts w:ascii="Times New Roman" w:hAnsi="Times New Roman" w:cs="Times New Roman"/>
          <w:sz w:val="24"/>
          <w:szCs w:val="24"/>
        </w:rPr>
        <w:t xml:space="preserve">Diputada </w:t>
      </w:r>
      <w:r w:rsidRPr="00581C2F">
        <w:rPr>
          <w:rFonts w:ascii="Times New Roman" w:hAnsi="Times New Roman" w:cs="Times New Roman"/>
          <w:sz w:val="24"/>
          <w:szCs w:val="24"/>
        </w:rPr>
        <w:t>Araceli Casasola Salazar, en nombre del Grupo Parlamentario del Partido de la Revolución Democrática.</w:t>
      </w:r>
    </w:p>
    <w:p w14:paraId="65257FCD" w14:textId="77777777" w:rsidR="009E00B0" w:rsidRPr="00581C2F" w:rsidRDefault="009E00B0"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 xml:space="preserve">23. Informe de la </w:t>
      </w:r>
      <w:r w:rsidR="00FB5FD3" w:rsidRPr="00581C2F">
        <w:rPr>
          <w:rFonts w:ascii="Times New Roman" w:hAnsi="Times New Roman" w:cs="Times New Roman"/>
          <w:sz w:val="24"/>
          <w:szCs w:val="24"/>
        </w:rPr>
        <w:t xml:space="preserve">Presidenta </w:t>
      </w:r>
      <w:r w:rsidRPr="00581C2F">
        <w:rPr>
          <w:rFonts w:ascii="Times New Roman" w:hAnsi="Times New Roman" w:cs="Times New Roman"/>
          <w:sz w:val="24"/>
          <w:szCs w:val="24"/>
        </w:rPr>
        <w:t xml:space="preserve">Municipal Constitucional de Ameca en relación con salida de trabajo al exterior a Nueva York, Estados Unidos, del </w:t>
      </w:r>
      <w:r w:rsidR="00E13D29" w:rsidRPr="00581C2F">
        <w:rPr>
          <w:rFonts w:ascii="Times New Roman" w:hAnsi="Times New Roman" w:cs="Times New Roman"/>
          <w:sz w:val="24"/>
          <w:szCs w:val="24"/>
        </w:rPr>
        <w:t>7</w:t>
      </w:r>
      <w:r w:rsidRPr="00581C2F">
        <w:rPr>
          <w:rFonts w:ascii="Times New Roman" w:hAnsi="Times New Roman" w:cs="Times New Roman"/>
          <w:sz w:val="24"/>
          <w:szCs w:val="24"/>
        </w:rPr>
        <w:t xml:space="preserve"> al </w:t>
      </w:r>
      <w:r w:rsidR="00E13D29" w:rsidRPr="00581C2F">
        <w:rPr>
          <w:rFonts w:ascii="Times New Roman" w:hAnsi="Times New Roman" w:cs="Times New Roman"/>
          <w:sz w:val="24"/>
          <w:szCs w:val="24"/>
        </w:rPr>
        <w:t>11</w:t>
      </w:r>
      <w:r w:rsidRPr="00581C2F">
        <w:rPr>
          <w:rFonts w:ascii="Times New Roman" w:hAnsi="Times New Roman" w:cs="Times New Roman"/>
          <w:sz w:val="24"/>
          <w:szCs w:val="24"/>
        </w:rPr>
        <w:t xml:space="preserve"> de marzo de 2026.</w:t>
      </w:r>
    </w:p>
    <w:p w14:paraId="6AA4D48E" w14:textId="77777777" w:rsidR="009E00B0" w:rsidRPr="00581C2F" w:rsidRDefault="009E00B0"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24. Clausura de la sesión.</w:t>
      </w:r>
    </w:p>
    <w:p w14:paraId="507B39CE" w14:textId="77777777" w:rsidR="009E00B0" w:rsidRPr="00581C2F" w:rsidRDefault="009E00B0"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PRESIDENTA DIP. MARTHA AZUCENA CAMACHO REYNOSO. Gracias Secretario.</w:t>
      </w:r>
    </w:p>
    <w:p w14:paraId="22657518" w14:textId="77777777" w:rsidR="009E00B0" w:rsidRPr="00581C2F" w:rsidRDefault="009E00B0" w:rsidP="00E8322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Pido a quienes estén de acuerdo en que la propuesta que ha dado cuenta la Secretaría sea aprobada como orden del día, se sirvan levantar la mano</w:t>
      </w:r>
      <w:r w:rsidR="00E13D29" w:rsidRPr="00581C2F">
        <w:rPr>
          <w:rFonts w:ascii="Times New Roman" w:hAnsi="Times New Roman" w:cs="Times New Roman"/>
          <w:sz w:val="24"/>
          <w:szCs w:val="24"/>
        </w:rPr>
        <w:t>.</w:t>
      </w:r>
      <w:r w:rsidRPr="00581C2F">
        <w:rPr>
          <w:rFonts w:ascii="Times New Roman" w:hAnsi="Times New Roman" w:cs="Times New Roman"/>
          <w:sz w:val="24"/>
          <w:szCs w:val="24"/>
        </w:rPr>
        <w:t xml:space="preserve"> ¿En contra? ¿En abstención?</w:t>
      </w:r>
    </w:p>
    <w:p w14:paraId="2949EAB8" w14:textId="77777777" w:rsidR="009E00B0" w:rsidRPr="00581C2F" w:rsidRDefault="009E00B0"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 xml:space="preserve">SECRETARIO DIP.  EDMUNDO LUIS VALDEÑA BASTIDA. La propuesta del </w:t>
      </w:r>
      <w:r w:rsidR="00E13D29" w:rsidRPr="00581C2F">
        <w:rPr>
          <w:rFonts w:ascii="Times New Roman" w:hAnsi="Times New Roman" w:cs="Times New Roman"/>
          <w:sz w:val="24"/>
          <w:szCs w:val="24"/>
        </w:rPr>
        <w:t xml:space="preserve">orden </w:t>
      </w:r>
      <w:r w:rsidRPr="00581C2F">
        <w:rPr>
          <w:rFonts w:ascii="Times New Roman" w:hAnsi="Times New Roman" w:cs="Times New Roman"/>
          <w:sz w:val="24"/>
          <w:szCs w:val="24"/>
        </w:rPr>
        <w:t>del día ha sido aprobada por unanimidad de votos.</w:t>
      </w:r>
    </w:p>
    <w:p w14:paraId="13BE55E2" w14:textId="77777777" w:rsidR="009E00B0" w:rsidRPr="00581C2F" w:rsidRDefault="009E00B0"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PRESIDENTA DIP. MARTHA AZUCENA CAMACHO REYNOSO. Diputada Vicepresidenta Sara Alicia Ramírez de la O.</w:t>
      </w:r>
    </w:p>
    <w:p w14:paraId="07F18C0F" w14:textId="77777777" w:rsidR="009E00B0" w:rsidRPr="00581C2F" w:rsidRDefault="009E00B0" w:rsidP="00B75FF6">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VICEPRESIDENTA DIP. SARA ALICIA RAMÍREZ DE LA O. Por hechos</w:t>
      </w:r>
      <w:r w:rsidR="00B75FF6" w:rsidRPr="00581C2F">
        <w:rPr>
          <w:rFonts w:ascii="Times New Roman" w:hAnsi="Times New Roman" w:cs="Times New Roman"/>
          <w:sz w:val="24"/>
          <w:szCs w:val="24"/>
        </w:rPr>
        <w:t xml:space="preserve"> </w:t>
      </w:r>
      <w:r w:rsidRPr="00581C2F">
        <w:rPr>
          <w:rFonts w:ascii="Times New Roman" w:hAnsi="Times New Roman" w:cs="Times New Roman"/>
          <w:sz w:val="24"/>
          <w:szCs w:val="24"/>
        </w:rPr>
        <w:t>Presidenta, pido pedirle respetuosamente subir a la tribuna.</w:t>
      </w:r>
    </w:p>
    <w:p w14:paraId="5896BD77" w14:textId="77777777" w:rsidR="0039524F" w:rsidRPr="00581C2F" w:rsidRDefault="00B75FF6" w:rsidP="00B75FF6">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 xml:space="preserve">VICEPRESIDENTA DIP. SARA ALICIA RAMÍREZ DE LA O. </w:t>
      </w:r>
      <w:r w:rsidR="009E00B0" w:rsidRPr="00581C2F">
        <w:rPr>
          <w:rFonts w:ascii="Times New Roman" w:hAnsi="Times New Roman" w:cs="Times New Roman"/>
          <w:sz w:val="24"/>
          <w:szCs w:val="24"/>
        </w:rPr>
        <w:t>Gracias</w:t>
      </w:r>
      <w:r w:rsidR="0039524F" w:rsidRPr="00581C2F">
        <w:rPr>
          <w:rFonts w:ascii="Times New Roman" w:hAnsi="Times New Roman" w:cs="Times New Roman"/>
          <w:sz w:val="24"/>
          <w:szCs w:val="24"/>
        </w:rPr>
        <w:t>.</w:t>
      </w:r>
    </w:p>
    <w:p w14:paraId="29EF69E7" w14:textId="77777777" w:rsidR="00CD0ADE" w:rsidRPr="00581C2F" w:rsidRDefault="0039524F" w:rsidP="0039524F">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lastRenderedPageBreak/>
        <w:t xml:space="preserve">Diputada </w:t>
      </w:r>
      <w:r w:rsidR="009E00B0" w:rsidRPr="00581C2F">
        <w:rPr>
          <w:rFonts w:ascii="Times New Roman" w:hAnsi="Times New Roman" w:cs="Times New Roman"/>
          <w:sz w:val="24"/>
          <w:szCs w:val="24"/>
        </w:rPr>
        <w:t>Martha Azucena Camacho Reynoso, Presidenta de la Mesa Directiva de la LXII Legislatura del Estado de México</w:t>
      </w:r>
      <w:r w:rsidRPr="00581C2F">
        <w:rPr>
          <w:rFonts w:ascii="Times New Roman" w:hAnsi="Times New Roman" w:cs="Times New Roman"/>
          <w:sz w:val="24"/>
          <w:szCs w:val="24"/>
        </w:rPr>
        <w:t>, con su venia;</w:t>
      </w:r>
      <w:r w:rsidR="00B75FF6" w:rsidRPr="00581C2F">
        <w:rPr>
          <w:rFonts w:ascii="Times New Roman" w:hAnsi="Times New Roman" w:cs="Times New Roman"/>
          <w:sz w:val="24"/>
          <w:szCs w:val="24"/>
        </w:rPr>
        <w:t xml:space="preserve"> c</w:t>
      </w:r>
      <w:r w:rsidR="009E00B0" w:rsidRPr="00581C2F">
        <w:rPr>
          <w:rFonts w:ascii="Times New Roman" w:hAnsi="Times New Roman" w:cs="Times New Roman"/>
          <w:sz w:val="24"/>
          <w:szCs w:val="24"/>
        </w:rPr>
        <w:t>on su venia también compañeros de la Mesa Directiva, diputadas, diputados, diputade</w:t>
      </w:r>
      <w:r w:rsidR="00522BD1" w:rsidRPr="00581C2F">
        <w:rPr>
          <w:rFonts w:ascii="Times New Roman" w:hAnsi="Times New Roman" w:cs="Times New Roman"/>
          <w:sz w:val="24"/>
          <w:szCs w:val="24"/>
        </w:rPr>
        <w:t>,</w:t>
      </w:r>
      <w:r w:rsidR="009B4DFE" w:rsidRPr="00581C2F">
        <w:rPr>
          <w:rFonts w:ascii="Times New Roman" w:hAnsi="Times New Roman" w:cs="Times New Roman"/>
          <w:sz w:val="24"/>
          <w:szCs w:val="24"/>
        </w:rPr>
        <w:t xml:space="preserve"> </w:t>
      </w:r>
      <w:r w:rsidR="00CD0ADE" w:rsidRPr="00581C2F">
        <w:rPr>
          <w:rFonts w:ascii="Times New Roman" w:hAnsi="Times New Roman" w:cs="Times New Roman"/>
          <w:sz w:val="24"/>
          <w:szCs w:val="24"/>
        </w:rPr>
        <w:t>medios de información que nos acompañan.</w:t>
      </w:r>
    </w:p>
    <w:p w14:paraId="60BE9D6E" w14:textId="77777777" w:rsidR="005752DC" w:rsidRPr="00581C2F" w:rsidRDefault="00CD0ADE" w:rsidP="00E8322E">
      <w:pPr>
        <w:spacing w:after="0" w:line="240" w:lineRule="auto"/>
        <w:ind w:firstLine="708"/>
        <w:jc w:val="both"/>
        <w:rPr>
          <w:rFonts w:ascii="Times New Roman" w:hAnsi="Times New Roman" w:cs="Times New Roman"/>
          <w:sz w:val="24"/>
          <w:szCs w:val="24"/>
        </w:rPr>
      </w:pPr>
      <w:r w:rsidRPr="00581C2F">
        <w:rPr>
          <w:rFonts w:ascii="Times New Roman" w:hAnsi="Times New Roman" w:cs="Times New Roman"/>
          <w:sz w:val="24"/>
          <w:szCs w:val="24"/>
        </w:rPr>
        <w:t>Con motivo del Día Mundial del Agua y en el marco de la Ley de Aguas Nacionales implementada por nuestra Presidenta de la República, la Doctora Claudia Sheinbaum Pardo y atenta a las solicitudes que reiteradamente nos ha hecho nuestra Gobernadora, la Maestra Delfina Gómez Álvarez y también la Presidenta de la República quien ha conminado a los legisladores a salir a territorio, quiero comentarles que yo salgo con frecuencia a territorio de</w:t>
      </w:r>
      <w:r w:rsidR="005752DC" w:rsidRPr="00581C2F">
        <w:rPr>
          <w:rFonts w:ascii="Times New Roman" w:hAnsi="Times New Roman" w:cs="Times New Roman"/>
          <w:sz w:val="24"/>
          <w:szCs w:val="24"/>
        </w:rPr>
        <w:t xml:space="preserve"> mi</w:t>
      </w:r>
      <w:r w:rsidRPr="00581C2F">
        <w:rPr>
          <w:rFonts w:ascii="Times New Roman" w:hAnsi="Times New Roman" w:cs="Times New Roman"/>
          <w:sz w:val="24"/>
          <w:szCs w:val="24"/>
        </w:rPr>
        <w:t xml:space="preserve"> Municipio, Zinacantepec y en cada comunidad que visito la queja es la misma reiteradamente, falta del vital líquido, agua para las necesidades más elementales</w:t>
      </w:r>
      <w:r w:rsidR="005752DC" w:rsidRPr="00581C2F">
        <w:rPr>
          <w:rFonts w:ascii="Times New Roman" w:hAnsi="Times New Roman" w:cs="Times New Roman"/>
          <w:sz w:val="24"/>
          <w:szCs w:val="24"/>
        </w:rPr>
        <w:t>.</w:t>
      </w:r>
    </w:p>
    <w:p w14:paraId="0BAA6EFD" w14:textId="77777777" w:rsidR="00CD0ADE" w:rsidRPr="00581C2F" w:rsidRDefault="005752DC" w:rsidP="00E8322E">
      <w:pPr>
        <w:spacing w:after="0" w:line="240" w:lineRule="aut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Hay </w:t>
      </w:r>
      <w:r w:rsidR="00CD0ADE" w:rsidRPr="00581C2F">
        <w:rPr>
          <w:rFonts w:ascii="Times New Roman" w:hAnsi="Times New Roman" w:cs="Times New Roman"/>
          <w:sz w:val="24"/>
          <w:szCs w:val="24"/>
        </w:rPr>
        <w:t>comunidades y colonias que sólo tienen agua muy poco tiempo, otras en las que el agua la suministran una vez a la semana y de madrugada como en el Ejido de San Francisco y otras en las que pasan hasta 10 días sin agua, el costo de las pipas se ha elevado a 2 mil pesos, 800 pesos, pero imaginen lo que es para una familia humilde el pago de ese recurso que necesitan para vivir día a día.</w:t>
      </w:r>
    </w:p>
    <w:p w14:paraId="24709436" w14:textId="77777777" w:rsidR="00CD0ADE" w:rsidRPr="00581C2F" w:rsidRDefault="00CD0ADE"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El problema de la falta de este líquido ha sido ya considerado un derecho humano y se ha convertido en un gran problema en nuestro municipio, esta situación fue expuesta a esta Soberanía el 3 de diciembre de 2025 cuando subí un punto de acuerdo por el que se exhortaba al Ayuntamiento de Zinacantepec a resolver a la mayor brevedad posible este problema, debo informar que por parte de las autoridades municipales, a la de la voz hasta este momento no se le ha notificado con documento alguno la respuesta al exhorto y ante esta situación cabe la pregunta, si no se le da respuesta a una legisladora cómo será el trato para un ciudadano o una ciudadana.</w:t>
      </w:r>
    </w:p>
    <w:p w14:paraId="0DF2AD38" w14:textId="77777777" w:rsidR="00CD0ADE" w:rsidRPr="00581C2F" w:rsidRDefault="00CD0ADE"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Que todos los días padecen la falta del vital líquido sin que haya oídos atentos a sus reclamos legítimos, esta situación también es un poco paradójica pues vivimos al pie de la fábrica de agua del Valle de Toluca, el majestuoso Xinantecátl, las razones técnicas o de capacidad financiera se desconocen por la ciudadanía y no existe voluntad política para informar con veracidad.</w:t>
      </w:r>
    </w:p>
    <w:p w14:paraId="31EBE967" w14:textId="77777777" w:rsidR="00CD0ADE" w:rsidRPr="00581C2F" w:rsidRDefault="00CD0ADE"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Los habitantes acuden a la máxima autoridad municipal sin que hasta el momento encuentren un interlocutor atento y el presidente municipal manda a diferentes funcionarios a atender los reclamos y quienes acuden a las reuniones han sido tratados con menosprecio, falta de respeto y empatía para el problema que exponen.</w:t>
      </w:r>
    </w:p>
    <w:p w14:paraId="4265E6C4" w14:textId="77777777" w:rsidR="00CD0ADE" w:rsidRPr="00581C2F" w:rsidRDefault="00CD0ADE"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Hay múltiples quejas hacia la gestión del ciudadano Iván Saucedo Sánchez, Director de ODAPAS, estas conductos son inaceptables, por los servidores públicos son eso, servidores del pueblo, servidores del público.</w:t>
      </w:r>
    </w:p>
    <w:p w14:paraId="5A52B894" w14:textId="77777777" w:rsidR="00CD0ADE" w:rsidRPr="00581C2F" w:rsidRDefault="00CD0ADE"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Quienes acuden a exigir el servicio también reciben reclamos de falta de pago del servicio, pero debe entenderse que el ayuntamiento es el responsable y la entidad que tiende las facultades para la exigibilidad del pago, es obligación de la autoridad municipal efectuar el respectivo cobro y en todo caso si hay morosidad por parte de algunos ciudadanos, no son los ciudadanos cumplidos quienes deben pagar el pato del asunto del agua.</w:t>
      </w:r>
    </w:p>
    <w:p w14:paraId="327FFBA1" w14:textId="77777777" w:rsidR="00CD0ADE" w:rsidRPr="00581C2F" w:rsidRDefault="00CD0ADE"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También es cierto que la ciudadanía que sí cumple está siempre expuesta a la falta del líquido</w:t>
      </w:r>
      <w:r w:rsidR="00FF3606" w:rsidRPr="00581C2F">
        <w:rPr>
          <w:rFonts w:ascii="Times New Roman" w:hAnsi="Times New Roman" w:cs="Times New Roman"/>
          <w:sz w:val="24"/>
          <w:szCs w:val="24"/>
        </w:rPr>
        <w:t>;</w:t>
      </w:r>
      <w:r w:rsidRPr="00581C2F">
        <w:rPr>
          <w:rFonts w:ascii="Times New Roman" w:hAnsi="Times New Roman" w:cs="Times New Roman"/>
          <w:sz w:val="24"/>
          <w:szCs w:val="24"/>
        </w:rPr>
        <w:t xml:space="preserve"> desde esta tribuna hago un respetuoso llamado al ciudadano presidente Manuel Vilchis Viveros</w:t>
      </w:r>
      <w:r w:rsidR="00BA4EB3" w:rsidRPr="00581C2F">
        <w:rPr>
          <w:rFonts w:ascii="Times New Roman" w:hAnsi="Times New Roman" w:cs="Times New Roman"/>
          <w:sz w:val="24"/>
          <w:szCs w:val="24"/>
        </w:rPr>
        <w:t>,</w:t>
      </w:r>
      <w:r w:rsidRPr="00581C2F">
        <w:rPr>
          <w:rFonts w:ascii="Times New Roman" w:hAnsi="Times New Roman" w:cs="Times New Roman"/>
          <w:sz w:val="24"/>
          <w:szCs w:val="24"/>
        </w:rPr>
        <w:t xml:space="preserve"> de Zinacantepec</w:t>
      </w:r>
      <w:r w:rsidR="00BA4EB3" w:rsidRPr="00581C2F">
        <w:rPr>
          <w:rFonts w:ascii="Times New Roman" w:hAnsi="Times New Roman" w:cs="Times New Roman"/>
          <w:sz w:val="24"/>
          <w:szCs w:val="24"/>
        </w:rPr>
        <w:t>,</w:t>
      </w:r>
      <w:r w:rsidRPr="00581C2F">
        <w:rPr>
          <w:rFonts w:ascii="Times New Roman" w:hAnsi="Times New Roman" w:cs="Times New Roman"/>
          <w:sz w:val="24"/>
          <w:szCs w:val="24"/>
        </w:rPr>
        <w:t xml:space="preserve"> para que cumpla con el deber de dotar de agua a las comunidades en escases o la falta total del líquido.</w:t>
      </w:r>
    </w:p>
    <w:p w14:paraId="72E51E9C" w14:textId="77777777" w:rsidR="00CD0ADE" w:rsidRPr="00581C2F" w:rsidRDefault="00CD0ADE"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Un gobierno de la Cuarta Transformación no puede desoír una demanda tan sentida, se invierte muchísimo dinero en pagar grupos que amenizan las diversas fiestas en nuestro municipio, se contratan decenas de asientos para acudir en diversas zonas del Estadio Nemesio Diez a ver los juegos de nuestro campeón, el Club Deportivo Toluca y todo con cargo al Erario</w:t>
      </w:r>
      <w:r w:rsidR="00BA4EB3" w:rsidRPr="00581C2F">
        <w:rPr>
          <w:rFonts w:ascii="Times New Roman" w:hAnsi="Times New Roman" w:cs="Times New Roman"/>
          <w:sz w:val="24"/>
          <w:szCs w:val="24"/>
        </w:rPr>
        <w:t>, e</w:t>
      </w:r>
      <w:r w:rsidRPr="00581C2F">
        <w:rPr>
          <w:rFonts w:ascii="Times New Roman" w:hAnsi="Times New Roman" w:cs="Times New Roman"/>
          <w:sz w:val="24"/>
          <w:szCs w:val="24"/>
        </w:rPr>
        <w:t>n estas acciones atestiguamos un despilfarro irresponsable de los recursos públicos, tal vez será bueno distinguir entre lo prioritario, vital y lo superfluo.</w:t>
      </w:r>
    </w:p>
    <w:p w14:paraId="5AD43FAE" w14:textId="77777777" w:rsidR="002206EB" w:rsidRPr="00581C2F" w:rsidRDefault="00CD0ADE"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lastRenderedPageBreak/>
        <w:tab/>
        <w:t>Finalmente</w:t>
      </w:r>
      <w:r w:rsidR="004F7E91" w:rsidRPr="00581C2F">
        <w:rPr>
          <w:rFonts w:ascii="Times New Roman" w:hAnsi="Times New Roman" w:cs="Times New Roman"/>
          <w:sz w:val="24"/>
          <w:szCs w:val="24"/>
        </w:rPr>
        <w:t>,</w:t>
      </w:r>
      <w:r w:rsidRPr="00581C2F">
        <w:rPr>
          <w:rFonts w:ascii="Times New Roman" w:hAnsi="Times New Roman" w:cs="Times New Roman"/>
          <w:sz w:val="24"/>
          <w:szCs w:val="24"/>
        </w:rPr>
        <w:t xml:space="preserve"> hago un respetuoso llamado al OSFEM para que se revisen las finanzas de ODAPAS Zinacantepec</w:t>
      </w:r>
      <w:r w:rsidR="00BA4EB3" w:rsidRPr="00581C2F">
        <w:rPr>
          <w:rFonts w:ascii="Times New Roman" w:hAnsi="Times New Roman" w:cs="Times New Roman"/>
          <w:sz w:val="24"/>
          <w:szCs w:val="24"/>
        </w:rPr>
        <w:t>,</w:t>
      </w:r>
      <w:r w:rsidR="002206EB" w:rsidRPr="00581C2F">
        <w:rPr>
          <w:rFonts w:ascii="Times New Roman" w:hAnsi="Times New Roman" w:cs="Times New Roman"/>
          <w:sz w:val="24"/>
          <w:szCs w:val="24"/>
        </w:rPr>
        <w:t xml:space="preserve"> l</w:t>
      </w:r>
      <w:r w:rsidR="002206EB" w:rsidRPr="00581C2F">
        <w:rPr>
          <w:rFonts w:ascii="Times New Roman" w:eastAsia="Times New Roman" w:hAnsi="Times New Roman" w:cs="Times New Roman"/>
          <w:sz w:val="24"/>
          <w:szCs w:val="24"/>
          <w:lang w:eastAsia="es-MX"/>
        </w:rPr>
        <w:t>legaron a mis manos algunos documentos de balances financieros históricos</w:t>
      </w:r>
      <w:r w:rsidR="004F7E91" w:rsidRPr="00581C2F">
        <w:rPr>
          <w:rFonts w:ascii="Times New Roman" w:eastAsia="Times New Roman" w:hAnsi="Times New Roman" w:cs="Times New Roman"/>
          <w:sz w:val="24"/>
          <w:szCs w:val="24"/>
          <w:lang w:eastAsia="es-MX"/>
        </w:rPr>
        <w:t>,</w:t>
      </w:r>
      <w:r w:rsidR="002206EB" w:rsidRPr="00581C2F">
        <w:rPr>
          <w:rFonts w:ascii="Times New Roman" w:eastAsia="Times New Roman" w:hAnsi="Times New Roman" w:cs="Times New Roman"/>
          <w:sz w:val="24"/>
          <w:szCs w:val="24"/>
          <w:lang w:eastAsia="es-MX"/>
        </w:rPr>
        <w:t xml:space="preserve"> que tal vez valga la pena revisar y que con gusto pongo a su disposición.</w:t>
      </w:r>
    </w:p>
    <w:p w14:paraId="1B9BDD8A" w14:textId="77777777" w:rsidR="002206EB" w:rsidRPr="00581C2F" w:rsidRDefault="002206EB" w:rsidP="00E8322E">
      <w:pPr>
        <w:pStyle w:val="Sinespaciado"/>
        <w:ind w:firstLine="708"/>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Finalmente, por último, quiero dejar aquí sobre la mesa que existe una deuda que el Ayuntamiento de Zinacantepec tiene con Comisión Federal de Electricidad y que a la fecha es aproximadamente de 64 millones de pesos, que también, desde luego incluye el suministro de electricidad al pozo, a los pozos.</w:t>
      </w:r>
    </w:p>
    <w:p w14:paraId="458EBD1E" w14:textId="77777777" w:rsidR="004F7E91" w:rsidRPr="00581C2F" w:rsidRDefault="002206EB" w:rsidP="00E8322E">
      <w:pPr>
        <w:pStyle w:val="Sinespaciado"/>
        <w:ind w:firstLine="708"/>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Termino manifestando ante esta soberanía y la ciudadanía que por el bien de todos, primero los pobres y sus demandas por una vida digna, con dotación de agua todos los días y a precios razonables.</w:t>
      </w:r>
    </w:p>
    <w:p w14:paraId="0FF9F467" w14:textId="77777777" w:rsidR="002206EB" w:rsidRPr="00581C2F" w:rsidRDefault="002206EB" w:rsidP="00E8322E">
      <w:pPr>
        <w:pStyle w:val="Sinespaciado"/>
        <w:ind w:firstLine="708"/>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Por su atención</w:t>
      </w:r>
      <w:r w:rsidR="004F7E91" w:rsidRPr="00581C2F">
        <w:rPr>
          <w:rFonts w:ascii="Times New Roman" w:eastAsia="Times New Roman" w:hAnsi="Times New Roman" w:cs="Times New Roman"/>
          <w:sz w:val="24"/>
          <w:szCs w:val="24"/>
          <w:lang w:eastAsia="es-MX"/>
        </w:rPr>
        <w:t>,</w:t>
      </w:r>
      <w:r w:rsidRPr="00581C2F">
        <w:rPr>
          <w:rFonts w:ascii="Times New Roman" w:eastAsia="Times New Roman" w:hAnsi="Times New Roman" w:cs="Times New Roman"/>
          <w:sz w:val="24"/>
          <w:szCs w:val="24"/>
          <w:lang w:eastAsia="es-MX"/>
        </w:rPr>
        <w:t xml:space="preserve"> muchas gracias.</w:t>
      </w:r>
    </w:p>
    <w:p w14:paraId="0321D85B" w14:textId="77777777" w:rsidR="002206EB" w:rsidRPr="00581C2F" w:rsidRDefault="002206EB" w:rsidP="00E8322E">
      <w:pPr>
        <w:pStyle w:val="Sinespaciad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PRESIDENTEA DIP. MARTHA AZUCENA CAMACHO REYNOSO. Gracias diputada vicepresidenta Sara Alicia Ramírez de la O.</w:t>
      </w:r>
    </w:p>
    <w:p w14:paraId="4475D2BB" w14:textId="77777777" w:rsidR="002206EB" w:rsidRPr="00581C2F" w:rsidRDefault="002206EB" w:rsidP="00E8322E">
      <w:pPr>
        <w:pStyle w:val="Sinespaciado"/>
        <w:ind w:firstLine="708"/>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Sobre el punto número 1, informo a la </w:t>
      </w:r>
      <w:r w:rsidR="00862611" w:rsidRPr="00581C2F">
        <w:rPr>
          <w:rFonts w:ascii="Times New Roman" w:eastAsia="Times New Roman" w:hAnsi="Times New Roman" w:cs="Times New Roman"/>
          <w:sz w:val="24"/>
          <w:szCs w:val="24"/>
          <w:lang w:eastAsia="es-MX"/>
        </w:rPr>
        <w:t xml:space="preserve">Asamblea </w:t>
      </w:r>
      <w:r w:rsidRPr="00581C2F">
        <w:rPr>
          <w:rFonts w:ascii="Times New Roman" w:eastAsia="Times New Roman" w:hAnsi="Times New Roman" w:cs="Times New Roman"/>
          <w:sz w:val="24"/>
          <w:szCs w:val="24"/>
          <w:lang w:eastAsia="es-MX"/>
        </w:rPr>
        <w:t>que el acta de la sesión anterior fue publicada en la Gaceta Parlamentaria.</w:t>
      </w:r>
    </w:p>
    <w:p w14:paraId="77222833" w14:textId="77777777" w:rsidR="0028747D" w:rsidRPr="00581C2F" w:rsidRDefault="0028747D" w:rsidP="00425398">
      <w:pPr>
        <w:pStyle w:val="Sinespaciado"/>
        <w:jc w:val="both"/>
        <w:rPr>
          <w:rFonts w:ascii="Times New Roman" w:hAnsi="Times New Roman" w:cs="Times New Roman"/>
          <w:sz w:val="24"/>
          <w:szCs w:val="24"/>
        </w:rPr>
      </w:pPr>
    </w:p>
    <w:p w14:paraId="746D1C51" w14:textId="77777777" w:rsidR="0028747D" w:rsidRPr="00581C2F" w:rsidRDefault="0028747D" w:rsidP="00425398">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(Se inserta documento)</w:t>
      </w:r>
    </w:p>
    <w:p w14:paraId="18E44FEE" w14:textId="77777777" w:rsidR="0028747D" w:rsidRPr="00581C2F" w:rsidRDefault="0028747D" w:rsidP="00425398">
      <w:pPr>
        <w:spacing w:after="0" w:line="240" w:lineRule="auto"/>
        <w:jc w:val="center"/>
        <w:rPr>
          <w:rFonts w:ascii="Times New Roman" w:hAnsi="Times New Roman" w:cs="Times New Roman"/>
          <w:sz w:val="24"/>
          <w:szCs w:val="24"/>
        </w:rPr>
      </w:pPr>
    </w:p>
    <w:p w14:paraId="09DB24B9" w14:textId="77777777" w:rsidR="006F2FE4" w:rsidRPr="00581C2F" w:rsidRDefault="006F2FE4" w:rsidP="00425398">
      <w:pPr>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ACTA DE LA SESIÓN DELIBERANTE DE LA “LXII” LEGISLATURA DEL  ESTADO DE MÉXICO, CELEBRADA EL DÍA DIECIOCHO DE MARZO DE DOS MIL VEINTISÉIS.</w:t>
      </w:r>
    </w:p>
    <w:p w14:paraId="371C76B8" w14:textId="77777777" w:rsidR="006F2FE4" w:rsidRPr="00581C2F" w:rsidRDefault="006F2FE4" w:rsidP="00425398">
      <w:pPr>
        <w:spacing w:after="0" w:line="240" w:lineRule="auto"/>
        <w:jc w:val="both"/>
        <w:rPr>
          <w:rFonts w:ascii="Times New Roman" w:hAnsi="Times New Roman" w:cs="Times New Roman"/>
          <w:sz w:val="24"/>
          <w:szCs w:val="24"/>
        </w:rPr>
      </w:pPr>
    </w:p>
    <w:p w14:paraId="5A033C72" w14:textId="77777777" w:rsidR="006F2FE4" w:rsidRPr="00581C2F" w:rsidRDefault="006F2FE4" w:rsidP="00425398">
      <w:pPr>
        <w:spacing w:after="0" w:line="240" w:lineRule="auto"/>
        <w:jc w:val="center"/>
        <w:rPr>
          <w:rFonts w:ascii="Times New Roman" w:hAnsi="Times New Roman" w:cs="Times New Roman"/>
          <w:b/>
          <w:sz w:val="24"/>
          <w:szCs w:val="24"/>
        </w:rPr>
      </w:pPr>
      <w:r w:rsidRPr="00581C2F">
        <w:rPr>
          <w:rFonts w:ascii="Times New Roman" w:eastAsia="Calibri" w:hAnsi="Times New Roman" w:cs="Times New Roman"/>
          <w:b/>
          <w:sz w:val="24"/>
          <w:szCs w:val="24"/>
        </w:rPr>
        <w:t>Presidenta Diputada Martha Azucena Camacho Reynoso.</w:t>
      </w:r>
    </w:p>
    <w:p w14:paraId="4932C5D1" w14:textId="77777777" w:rsidR="006F2FE4" w:rsidRPr="00581C2F" w:rsidRDefault="006F2FE4" w:rsidP="00425398">
      <w:pPr>
        <w:spacing w:after="0" w:line="240" w:lineRule="auto"/>
        <w:jc w:val="both"/>
        <w:rPr>
          <w:rFonts w:ascii="Times New Roman" w:hAnsi="Times New Roman" w:cs="Times New Roman"/>
          <w:sz w:val="24"/>
          <w:szCs w:val="24"/>
        </w:rPr>
      </w:pPr>
    </w:p>
    <w:p w14:paraId="3BDBCC0D" w14:textId="77777777" w:rsidR="006F2FE4" w:rsidRPr="00581C2F" w:rsidRDefault="006F2FE4" w:rsidP="00425398">
      <w:pPr>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En el Salón de Sesiones del H. Poder Legislativo, en la ciudad de Toluca de Lerdo, capital del Estado de México, la Presidencia abre la sesión siendo las doce horas con cuarenta y tres minutos del día dieciocho de marzo de dos mil veintiséis, una vez que la Secretaría verificó la existencia del quórum, mediante el sistema electrónico.  </w:t>
      </w:r>
    </w:p>
    <w:p w14:paraId="7A2FE27D" w14:textId="77777777" w:rsidR="006F2FE4" w:rsidRPr="00581C2F" w:rsidRDefault="006F2FE4" w:rsidP="00425398">
      <w:pPr>
        <w:spacing w:after="0" w:line="240" w:lineRule="auto"/>
        <w:jc w:val="both"/>
        <w:rPr>
          <w:rFonts w:ascii="Times New Roman" w:hAnsi="Times New Roman" w:cs="Times New Roman"/>
          <w:sz w:val="24"/>
          <w:szCs w:val="24"/>
        </w:rPr>
      </w:pPr>
    </w:p>
    <w:p w14:paraId="1A10D876" w14:textId="77777777" w:rsidR="006F2FE4" w:rsidRPr="00581C2F" w:rsidRDefault="006F2FE4" w:rsidP="00425398">
      <w:pPr>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La Secretaría, por instrucciones de la Presidencia, da lectura a la propuesta de Orden del Día. La propuesta del Orden del Día es aprobada por unanimidad de votos y se desarrolla conforme al tenor siguiente:</w:t>
      </w:r>
    </w:p>
    <w:p w14:paraId="134CF4DF" w14:textId="77777777" w:rsidR="006F2FE4" w:rsidRPr="00581C2F" w:rsidRDefault="006F2FE4" w:rsidP="00425398">
      <w:pPr>
        <w:spacing w:after="0" w:line="240" w:lineRule="auto"/>
        <w:jc w:val="both"/>
        <w:rPr>
          <w:rFonts w:ascii="Times New Roman" w:eastAsia="Calibri" w:hAnsi="Times New Roman" w:cs="Times New Roman"/>
          <w:sz w:val="24"/>
          <w:szCs w:val="24"/>
        </w:rPr>
      </w:pPr>
    </w:p>
    <w:p w14:paraId="0A5AC5DD" w14:textId="77777777" w:rsidR="006F2FE4" w:rsidRPr="00581C2F" w:rsidRDefault="006F2FE4" w:rsidP="00425398">
      <w:pPr>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Para hechos, hacen uso de la palabra la diputada Leticia Mejía García y el diputado Octavio Martínez Vargas.</w:t>
      </w:r>
    </w:p>
    <w:p w14:paraId="57656143" w14:textId="77777777" w:rsidR="006F2FE4" w:rsidRPr="00581C2F" w:rsidRDefault="006F2FE4" w:rsidP="00425398">
      <w:pPr>
        <w:spacing w:after="0" w:line="240" w:lineRule="auto"/>
        <w:jc w:val="both"/>
        <w:rPr>
          <w:rFonts w:ascii="Times New Roman" w:eastAsia="Calibri" w:hAnsi="Times New Roman" w:cs="Times New Roman"/>
          <w:sz w:val="24"/>
          <w:szCs w:val="24"/>
        </w:rPr>
      </w:pPr>
    </w:p>
    <w:p w14:paraId="67512719" w14:textId="77777777" w:rsidR="006F2FE4" w:rsidRPr="00581C2F" w:rsidRDefault="006F2FE4" w:rsidP="00425398">
      <w:pPr>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1.- La Presidencia informa que el Acta de la Sesión Anterior, ha sido publicada en la Gaceta Parlamentaria, por lo que pregunta si existen observaciones o comentarios de la misma. El Acta es aprobada por unanimidad de votos. </w:t>
      </w:r>
    </w:p>
    <w:p w14:paraId="2F55C92B" w14:textId="77777777" w:rsidR="006F2FE4" w:rsidRPr="00581C2F" w:rsidRDefault="006F2FE4" w:rsidP="00425398">
      <w:pPr>
        <w:spacing w:after="0" w:line="240" w:lineRule="auto"/>
        <w:jc w:val="both"/>
        <w:rPr>
          <w:rFonts w:ascii="Times New Roman" w:hAnsi="Times New Roman" w:cs="Times New Roman"/>
          <w:sz w:val="24"/>
          <w:szCs w:val="24"/>
          <w:lang w:eastAsia="es-MX"/>
        </w:rPr>
      </w:pPr>
    </w:p>
    <w:p w14:paraId="09133D5B"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2.- La diputada Emma Laura </w:t>
      </w:r>
      <w:proofErr w:type="spellStart"/>
      <w:r w:rsidRPr="00581C2F">
        <w:rPr>
          <w:rFonts w:ascii="Times New Roman" w:hAnsi="Times New Roman" w:cs="Times New Roman"/>
          <w:sz w:val="24"/>
          <w:szCs w:val="24"/>
        </w:rPr>
        <w:t>Alvarez</w:t>
      </w:r>
      <w:proofErr w:type="spellEnd"/>
      <w:r w:rsidRPr="00581C2F">
        <w:rPr>
          <w:rFonts w:ascii="Times New Roman" w:hAnsi="Times New Roman" w:cs="Times New Roman"/>
          <w:sz w:val="24"/>
          <w:szCs w:val="24"/>
        </w:rPr>
        <w:t xml:space="preserve"> Villavicencio hace uso de la palabra, para dar lectura al Dictamen de la Iniciativa con Proyecto de Decreto que reforma el artículo 47 de la Ley Orgánica del Poder Judicial del Estado de México, relacionada con la integración de los Tribunales de Alzada, presentada por el Presidente del Tribunal Superior de Justicia del Estado de México, formulado por la Comisión Legislativa de Procuración y Administración de Justicia. </w:t>
      </w:r>
    </w:p>
    <w:p w14:paraId="42259184" w14:textId="77777777" w:rsidR="006F2FE4" w:rsidRPr="00581C2F" w:rsidRDefault="006F2FE4" w:rsidP="00425398">
      <w:pPr>
        <w:spacing w:after="0" w:line="240" w:lineRule="auto"/>
        <w:jc w:val="both"/>
        <w:rPr>
          <w:rFonts w:ascii="Times New Roman" w:hAnsi="Times New Roman" w:cs="Times New Roman"/>
          <w:sz w:val="24"/>
          <w:szCs w:val="24"/>
        </w:rPr>
      </w:pPr>
    </w:p>
    <w:p w14:paraId="364C5D67"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Para hablar sobre el dictamen, hacen uso de la palabra la diputada Ruth Salinas Reyes, el diputado Octavio Martínez Vargas y la diputada Ruth Salinas Reyes.</w:t>
      </w:r>
    </w:p>
    <w:p w14:paraId="2AA81A33" w14:textId="77777777" w:rsidR="006F2FE4" w:rsidRPr="00581C2F" w:rsidRDefault="006F2FE4" w:rsidP="00425398">
      <w:pPr>
        <w:spacing w:after="0" w:line="240" w:lineRule="auto"/>
        <w:jc w:val="both"/>
        <w:rPr>
          <w:rFonts w:ascii="Times New Roman" w:hAnsi="Times New Roman" w:cs="Times New Roman"/>
          <w:sz w:val="24"/>
          <w:szCs w:val="24"/>
        </w:rPr>
      </w:pPr>
    </w:p>
    <w:p w14:paraId="0E01F1F1" w14:textId="77777777" w:rsidR="006F2FE4" w:rsidRPr="00581C2F" w:rsidRDefault="006F2FE4" w:rsidP="00425398">
      <w:pPr>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lastRenderedPageBreak/>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mayoría de votos.</w:t>
      </w:r>
    </w:p>
    <w:p w14:paraId="7BAB751A" w14:textId="77777777" w:rsidR="006F2FE4" w:rsidRPr="00581C2F" w:rsidRDefault="006F2FE4" w:rsidP="00425398">
      <w:pPr>
        <w:spacing w:after="0" w:line="240" w:lineRule="auto"/>
        <w:jc w:val="both"/>
        <w:rPr>
          <w:rFonts w:ascii="Times New Roman" w:eastAsia="Times New Roman" w:hAnsi="Times New Roman" w:cs="Times New Roman"/>
          <w:sz w:val="24"/>
          <w:szCs w:val="24"/>
          <w:lang w:eastAsia="es-MX"/>
        </w:rPr>
      </w:pPr>
    </w:p>
    <w:p w14:paraId="7BB85C61"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eastAsia="Times New Roman" w:hAnsi="Times New Roman" w:cs="Times New Roman"/>
          <w:sz w:val="24"/>
          <w:szCs w:val="24"/>
          <w:lang w:eastAsia="es-MX"/>
        </w:rPr>
        <w:t xml:space="preserve">En la discusión en lo particular, la diputada Ruth Salinas Reyes propone una modificación, la cual es </w:t>
      </w:r>
      <w:r w:rsidRPr="00581C2F">
        <w:rPr>
          <w:rFonts w:ascii="Times New Roman" w:hAnsi="Times New Roman" w:cs="Times New Roman"/>
          <w:sz w:val="24"/>
          <w:szCs w:val="24"/>
        </w:rPr>
        <w:t>desechada por mayoría de votos. La propuesta original del dictamen es aprobada por mayoría de votos.</w:t>
      </w:r>
    </w:p>
    <w:p w14:paraId="6ABCF1D7" w14:textId="77777777" w:rsidR="006F2FE4" w:rsidRPr="00581C2F" w:rsidRDefault="006F2FE4" w:rsidP="00425398">
      <w:pPr>
        <w:spacing w:after="0" w:line="240" w:lineRule="auto"/>
        <w:jc w:val="both"/>
        <w:rPr>
          <w:rFonts w:ascii="Times New Roman" w:eastAsia="Times New Roman" w:hAnsi="Times New Roman" w:cs="Times New Roman"/>
          <w:sz w:val="24"/>
          <w:szCs w:val="24"/>
          <w:lang w:eastAsia="es-MX"/>
        </w:rPr>
      </w:pPr>
    </w:p>
    <w:p w14:paraId="6D96C801" w14:textId="77777777" w:rsidR="006F2FE4" w:rsidRPr="00581C2F" w:rsidRDefault="006F2FE4" w:rsidP="00425398">
      <w:pPr>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La Presidencia declara aprobado el dictamen y Proyecto de Decreto en lo general y en lo particular y solicita a la Secretaría provea el cumplimiento de la resolución de la Legislatura para los efectos procedentes. </w:t>
      </w:r>
    </w:p>
    <w:p w14:paraId="4C83B4B7" w14:textId="77777777" w:rsidR="006F2FE4" w:rsidRPr="00581C2F" w:rsidRDefault="006F2FE4" w:rsidP="00425398">
      <w:pPr>
        <w:spacing w:after="0" w:line="240" w:lineRule="auto"/>
        <w:jc w:val="both"/>
        <w:rPr>
          <w:rFonts w:ascii="Times New Roman" w:hAnsi="Times New Roman" w:cs="Times New Roman"/>
          <w:sz w:val="24"/>
          <w:szCs w:val="24"/>
        </w:rPr>
      </w:pPr>
    </w:p>
    <w:p w14:paraId="73B8AF1D"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3.- El diputado Vladimir Hernández Villegas hace uso de la palabra, para dar lectura al Dictamen de la Iniciativa con Proyecto de Decreto que adiciona los artículos 1.5 Bis al 1.5 Quáter del Código Civil del Estado de México, para regular la nulidad de juicio concluido, presentada por el Presidente del Tribunal Superior de Justicia del Estado de México, formulado por la Comisión Legislativa de Procuración y Administración de Justicia. </w:t>
      </w:r>
    </w:p>
    <w:p w14:paraId="0F22D530" w14:textId="77777777" w:rsidR="006F2FE4" w:rsidRPr="00581C2F" w:rsidRDefault="006F2FE4" w:rsidP="00425398">
      <w:pPr>
        <w:spacing w:after="0" w:line="240" w:lineRule="auto"/>
        <w:jc w:val="both"/>
        <w:rPr>
          <w:rFonts w:ascii="Times New Roman" w:hAnsi="Times New Roman" w:cs="Times New Roman"/>
          <w:sz w:val="24"/>
          <w:szCs w:val="24"/>
        </w:rPr>
      </w:pPr>
    </w:p>
    <w:p w14:paraId="46594A69"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Para hablar sobre el dictamen, hace uso de la palabra la diputada Ruth Salinas Reyes.</w:t>
      </w:r>
    </w:p>
    <w:p w14:paraId="6A886BEB" w14:textId="77777777" w:rsidR="006F2FE4" w:rsidRPr="00581C2F" w:rsidRDefault="006F2FE4" w:rsidP="00425398">
      <w:pPr>
        <w:spacing w:after="0" w:line="240" w:lineRule="auto"/>
        <w:jc w:val="both"/>
        <w:rPr>
          <w:rFonts w:ascii="Times New Roman" w:hAnsi="Times New Roman" w:cs="Times New Roman"/>
          <w:sz w:val="24"/>
          <w:szCs w:val="24"/>
        </w:rPr>
      </w:pPr>
    </w:p>
    <w:p w14:paraId="0EA1050B" w14:textId="77777777" w:rsidR="006F2FE4" w:rsidRPr="00581C2F" w:rsidRDefault="006F2FE4" w:rsidP="00425398">
      <w:pPr>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mayoría de votos.</w:t>
      </w:r>
    </w:p>
    <w:p w14:paraId="524B3556" w14:textId="77777777" w:rsidR="006F2FE4" w:rsidRPr="00581C2F" w:rsidRDefault="006F2FE4" w:rsidP="00425398">
      <w:pPr>
        <w:spacing w:after="0" w:line="240" w:lineRule="auto"/>
        <w:jc w:val="both"/>
        <w:rPr>
          <w:rFonts w:ascii="Times New Roman" w:hAnsi="Times New Roman" w:cs="Times New Roman"/>
          <w:sz w:val="24"/>
          <w:szCs w:val="24"/>
        </w:rPr>
      </w:pPr>
    </w:p>
    <w:p w14:paraId="2A4A02E1"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eastAsia="Times New Roman" w:hAnsi="Times New Roman" w:cs="Times New Roman"/>
          <w:sz w:val="24"/>
          <w:szCs w:val="24"/>
          <w:lang w:eastAsia="es-MX"/>
        </w:rPr>
        <w:t xml:space="preserve">En la discusión en lo particular, la propuesta de </w:t>
      </w:r>
      <w:r w:rsidRPr="00581C2F">
        <w:rPr>
          <w:rFonts w:ascii="Times New Roman" w:hAnsi="Times New Roman" w:cs="Times New Roman"/>
          <w:sz w:val="24"/>
          <w:szCs w:val="24"/>
        </w:rPr>
        <w:t xml:space="preserve">la diputada Ruth Salinas Reyes para la fracción I y II del primer párrafo del artículo 1.5 Quáter del Código Civil del Estado de México; se desecha la propuesta por mayoría de votos. La propuesta original es aprobada por mayoría de votos. </w:t>
      </w:r>
    </w:p>
    <w:p w14:paraId="745D3505" w14:textId="77777777" w:rsidR="006F2FE4" w:rsidRPr="00581C2F" w:rsidRDefault="006F2FE4" w:rsidP="00425398">
      <w:pPr>
        <w:spacing w:after="0" w:line="240" w:lineRule="auto"/>
        <w:jc w:val="both"/>
        <w:rPr>
          <w:rFonts w:ascii="Times New Roman" w:eastAsia="Times New Roman" w:hAnsi="Times New Roman" w:cs="Times New Roman"/>
          <w:sz w:val="24"/>
          <w:szCs w:val="24"/>
          <w:lang w:eastAsia="es-MX"/>
        </w:rPr>
      </w:pPr>
    </w:p>
    <w:p w14:paraId="36C8055E"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eastAsia="Times New Roman" w:hAnsi="Times New Roman" w:cs="Times New Roman"/>
          <w:sz w:val="24"/>
          <w:szCs w:val="24"/>
          <w:lang w:eastAsia="es-MX"/>
        </w:rPr>
        <w:t xml:space="preserve">La </w:t>
      </w:r>
      <w:r w:rsidRPr="00581C2F">
        <w:rPr>
          <w:rFonts w:ascii="Times New Roman" w:hAnsi="Times New Roman" w:cs="Times New Roman"/>
          <w:sz w:val="24"/>
          <w:szCs w:val="24"/>
        </w:rPr>
        <w:t xml:space="preserve">diputada Ruth Salinas Reyes, </w:t>
      </w:r>
      <w:r w:rsidRPr="00581C2F">
        <w:rPr>
          <w:rFonts w:ascii="Times New Roman" w:eastAsia="Times New Roman" w:hAnsi="Times New Roman" w:cs="Times New Roman"/>
          <w:sz w:val="24"/>
          <w:szCs w:val="24"/>
          <w:lang w:eastAsia="es-MX"/>
        </w:rPr>
        <w:t>propone modificación de</w:t>
      </w:r>
      <w:r w:rsidRPr="00581C2F">
        <w:rPr>
          <w:rFonts w:ascii="Times New Roman" w:hAnsi="Times New Roman" w:cs="Times New Roman"/>
          <w:sz w:val="24"/>
          <w:szCs w:val="24"/>
        </w:rPr>
        <w:t>l párrafo cuarto del artículo 1.5 Quinques del Código Civil del Estado de México; es desechada la propuesta por mayoría de votos. La propuesta original es aprobada por mayoría de votos.</w:t>
      </w:r>
    </w:p>
    <w:p w14:paraId="3282A710" w14:textId="77777777" w:rsidR="006F2FE4" w:rsidRPr="00581C2F" w:rsidRDefault="006F2FE4" w:rsidP="00425398">
      <w:pPr>
        <w:spacing w:after="0" w:line="240" w:lineRule="auto"/>
        <w:jc w:val="both"/>
        <w:rPr>
          <w:rFonts w:ascii="Times New Roman" w:hAnsi="Times New Roman" w:cs="Times New Roman"/>
          <w:sz w:val="24"/>
          <w:szCs w:val="24"/>
        </w:rPr>
      </w:pPr>
    </w:p>
    <w:p w14:paraId="594FE854"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eastAsia="Times New Roman" w:hAnsi="Times New Roman" w:cs="Times New Roman"/>
          <w:sz w:val="24"/>
          <w:szCs w:val="24"/>
          <w:lang w:eastAsia="es-MX"/>
        </w:rPr>
        <w:t xml:space="preserve">La diputada Emma Laura </w:t>
      </w:r>
      <w:proofErr w:type="spellStart"/>
      <w:r w:rsidRPr="00581C2F">
        <w:rPr>
          <w:rFonts w:ascii="Times New Roman" w:eastAsia="Times New Roman" w:hAnsi="Times New Roman" w:cs="Times New Roman"/>
          <w:sz w:val="24"/>
          <w:szCs w:val="24"/>
          <w:lang w:eastAsia="es-MX"/>
        </w:rPr>
        <w:t>Alvarez</w:t>
      </w:r>
      <w:proofErr w:type="spellEnd"/>
      <w:r w:rsidRPr="00581C2F">
        <w:rPr>
          <w:rFonts w:ascii="Times New Roman" w:eastAsia="Times New Roman" w:hAnsi="Times New Roman" w:cs="Times New Roman"/>
          <w:sz w:val="24"/>
          <w:szCs w:val="24"/>
          <w:lang w:eastAsia="es-MX"/>
        </w:rPr>
        <w:t xml:space="preserve"> Villavicencio propone se </w:t>
      </w:r>
      <w:r w:rsidRPr="00581C2F">
        <w:rPr>
          <w:rFonts w:ascii="Times New Roman" w:hAnsi="Times New Roman" w:cs="Times New Roman"/>
          <w:sz w:val="24"/>
          <w:szCs w:val="24"/>
        </w:rPr>
        <w:t>derogue el artículo 1.5 Quáter del Código Civil del Estado de México; la propuesta es desechada por mayoría de votos. La propuesta original es aprobada por mayoría de votos.</w:t>
      </w:r>
    </w:p>
    <w:p w14:paraId="6990BE59" w14:textId="77777777" w:rsidR="006F2FE4" w:rsidRPr="00581C2F" w:rsidRDefault="006F2FE4" w:rsidP="00425398">
      <w:pPr>
        <w:spacing w:after="0" w:line="240" w:lineRule="auto"/>
        <w:jc w:val="both"/>
        <w:rPr>
          <w:rFonts w:ascii="Times New Roman" w:eastAsia="Times New Roman" w:hAnsi="Times New Roman" w:cs="Times New Roman"/>
          <w:sz w:val="24"/>
          <w:szCs w:val="24"/>
          <w:lang w:eastAsia="es-MX"/>
        </w:rPr>
      </w:pPr>
    </w:p>
    <w:p w14:paraId="70E34262" w14:textId="77777777" w:rsidR="006F2FE4" w:rsidRPr="00581C2F" w:rsidRDefault="006F2FE4" w:rsidP="00425398">
      <w:pPr>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La Presidencia declara aprobado el dictamen y Proyecto de Decreto en lo general y en particular y solicita a la Secretaría provea el cumplimiento de la resolución de la Legislatura para los efectos procedentes. </w:t>
      </w:r>
    </w:p>
    <w:p w14:paraId="59769293" w14:textId="77777777" w:rsidR="006F2FE4" w:rsidRPr="00581C2F" w:rsidRDefault="006F2FE4" w:rsidP="00425398">
      <w:pPr>
        <w:spacing w:after="0" w:line="240" w:lineRule="auto"/>
        <w:jc w:val="both"/>
        <w:rPr>
          <w:rFonts w:ascii="Times New Roman" w:eastAsia="Times New Roman" w:hAnsi="Times New Roman" w:cs="Times New Roman"/>
          <w:sz w:val="24"/>
          <w:szCs w:val="24"/>
          <w:lang w:eastAsia="es-MX"/>
        </w:rPr>
      </w:pPr>
    </w:p>
    <w:p w14:paraId="34E1FDAD"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4.- La diputada Elena García Martínez hace uso de la palabra, para dar lectura al Dictamen de la Iniciativa con Proyecto de Decreto por el que se reforman los artículos 3.38 bis y 3.38 ter del Código Civil del Estado de México, para agilizar la resolución de cambio de nombre ante la </w:t>
      </w:r>
      <w:r w:rsidRPr="00581C2F">
        <w:rPr>
          <w:rFonts w:ascii="Times New Roman" w:hAnsi="Times New Roman" w:cs="Times New Roman"/>
          <w:sz w:val="24"/>
          <w:szCs w:val="24"/>
        </w:rPr>
        <w:lastRenderedPageBreak/>
        <w:t xml:space="preserve">Dirección General del Registro Civil, presentada por la propia diputada, en nombre del Grupo Parlamentario del Partido morena, formulado por la Comisión Legislativa de Procuración y Administración de Justicia. </w:t>
      </w:r>
    </w:p>
    <w:p w14:paraId="5CCD9B61" w14:textId="77777777" w:rsidR="006F2FE4" w:rsidRPr="00581C2F" w:rsidRDefault="006F2FE4" w:rsidP="00425398">
      <w:pPr>
        <w:spacing w:after="0" w:line="240" w:lineRule="auto"/>
        <w:jc w:val="both"/>
        <w:rPr>
          <w:rFonts w:ascii="Times New Roman" w:hAnsi="Times New Roman" w:cs="Times New Roman"/>
          <w:sz w:val="24"/>
          <w:szCs w:val="24"/>
        </w:rPr>
      </w:pPr>
    </w:p>
    <w:p w14:paraId="56CEC7A8" w14:textId="77777777" w:rsidR="006F2FE4" w:rsidRPr="00581C2F" w:rsidRDefault="006F2FE4" w:rsidP="00425398">
      <w:pPr>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14:paraId="55CE55B1" w14:textId="77777777" w:rsidR="006F2FE4" w:rsidRPr="00581C2F" w:rsidRDefault="006F2FE4" w:rsidP="00425398">
      <w:pPr>
        <w:spacing w:after="0" w:line="240" w:lineRule="auto"/>
        <w:jc w:val="both"/>
        <w:rPr>
          <w:rFonts w:ascii="Times New Roman" w:hAnsi="Times New Roman" w:cs="Times New Roman"/>
          <w:sz w:val="24"/>
          <w:szCs w:val="24"/>
        </w:rPr>
      </w:pPr>
    </w:p>
    <w:p w14:paraId="67BA4316"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5.- El diputado Valentín Martínez Castillo hace uso de la palabra, para dar lectura al Dictamen de la Iniciativa al Congreso de la Unión con Proyecto de Decreto por el que se adiciona un párrafo cuarto al artículo 10 de la Ley de la Empresa Pública del Estado, Comisión Federal de Electricidad, presentada por el propio diputado, en nombre del Grupo Parlamentario del Partido morena, formulado por las Comisiones Unidas de Gobernación y Puntos Constitucionales, y de Desarrollo Económico, Industrial, Comercial y Minero.</w:t>
      </w:r>
    </w:p>
    <w:p w14:paraId="6FAC9063" w14:textId="77777777" w:rsidR="006F2FE4" w:rsidRPr="00581C2F" w:rsidRDefault="006F2FE4" w:rsidP="00425398">
      <w:pPr>
        <w:spacing w:after="0" w:line="240" w:lineRule="auto"/>
        <w:jc w:val="both"/>
        <w:rPr>
          <w:rFonts w:ascii="Times New Roman" w:hAnsi="Times New Roman" w:cs="Times New Roman"/>
          <w:sz w:val="24"/>
          <w:szCs w:val="24"/>
        </w:rPr>
      </w:pPr>
    </w:p>
    <w:p w14:paraId="4A2C074C"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Para hablar sobre el dictamen, hace uso de la palabra la diputada Itzel Daniela Ballesteros Lule.</w:t>
      </w:r>
    </w:p>
    <w:p w14:paraId="1620C6A7" w14:textId="77777777" w:rsidR="006F2FE4" w:rsidRPr="00581C2F" w:rsidRDefault="006F2FE4" w:rsidP="00425398">
      <w:pPr>
        <w:spacing w:after="0" w:line="240" w:lineRule="auto"/>
        <w:jc w:val="both"/>
        <w:rPr>
          <w:rFonts w:ascii="Times New Roman" w:hAnsi="Times New Roman" w:cs="Times New Roman"/>
          <w:sz w:val="24"/>
          <w:szCs w:val="24"/>
        </w:rPr>
      </w:pPr>
    </w:p>
    <w:p w14:paraId="0271B88F" w14:textId="77777777" w:rsidR="006F2FE4" w:rsidRPr="00581C2F" w:rsidRDefault="006F2FE4" w:rsidP="00425398">
      <w:pPr>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Suficientemente discutido el Dictamen y el Proyecto de Iniciativa,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Iniciativa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y la remita al H. Congreso de la Unión.</w:t>
      </w:r>
    </w:p>
    <w:p w14:paraId="5FC1E8CA" w14:textId="77777777" w:rsidR="006F2FE4" w:rsidRPr="00581C2F" w:rsidRDefault="006F2FE4" w:rsidP="00425398">
      <w:pPr>
        <w:spacing w:after="0" w:line="240" w:lineRule="auto"/>
        <w:jc w:val="both"/>
        <w:rPr>
          <w:rFonts w:ascii="Times New Roman" w:hAnsi="Times New Roman" w:cs="Times New Roman"/>
          <w:sz w:val="24"/>
          <w:szCs w:val="24"/>
        </w:rPr>
      </w:pPr>
    </w:p>
    <w:p w14:paraId="2D0C78FC"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6.- La Secretaría, por instrucciones de la Presidencia, da lectura a la Iniciativa de Decreto por el que se reforman y derogan diversas disposiciones de la Ley de Justicia Cívica del Estado de México y sus Municipios, en materia de registro municipal de infracciones, presentada por la Titular del Ejecutivo Estatal. </w:t>
      </w:r>
    </w:p>
    <w:p w14:paraId="528A1FBB" w14:textId="77777777" w:rsidR="006F2FE4" w:rsidRPr="00581C2F" w:rsidRDefault="006F2FE4" w:rsidP="00425398">
      <w:pPr>
        <w:spacing w:after="0" w:line="240" w:lineRule="auto"/>
        <w:jc w:val="both"/>
        <w:rPr>
          <w:rFonts w:ascii="Times New Roman" w:hAnsi="Times New Roman" w:cs="Times New Roman"/>
          <w:sz w:val="24"/>
          <w:szCs w:val="24"/>
        </w:rPr>
      </w:pPr>
    </w:p>
    <w:p w14:paraId="17F02E04"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La Presidencia la remite a las Comisiones Legislativas de Gobernación y Puntos Constitucionales y de Procuración y Administración de Justicia, para su estudio y dictamen.</w:t>
      </w:r>
    </w:p>
    <w:p w14:paraId="74220433" w14:textId="77777777" w:rsidR="006F2FE4" w:rsidRPr="00581C2F" w:rsidRDefault="006F2FE4" w:rsidP="00425398">
      <w:pPr>
        <w:spacing w:after="0" w:line="240" w:lineRule="auto"/>
        <w:jc w:val="both"/>
        <w:rPr>
          <w:rFonts w:ascii="Times New Roman" w:hAnsi="Times New Roman" w:cs="Times New Roman"/>
          <w:sz w:val="24"/>
          <w:szCs w:val="24"/>
        </w:rPr>
      </w:pPr>
    </w:p>
    <w:p w14:paraId="580813EF"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7.- La diputada Itzel Daniela Ballesteros Lule hace uso de la palabra, para dar lectura a la Iniciativa con Proyecto de Decreto por el que se reforma el artículo 4.143 del Código Civil del Estado de México, en materia de fortalecimiento del aseguramiento del derecho de alimentos, presentada por la propia diputada, en nombre del Grupo Parlamentario del Partido morena.</w:t>
      </w:r>
    </w:p>
    <w:p w14:paraId="48F197F5" w14:textId="77777777" w:rsidR="006F2FE4" w:rsidRPr="00581C2F" w:rsidRDefault="006F2FE4" w:rsidP="00425398">
      <w:pPr>
        <w:spacing w:after="0" w:line="240" w:lineRule="auto"/>
        <w:jc w:val="both"/>
        <w:rPr>
          <w:rFonts w:ascii="Times New Roman" w:hAnsi="Times New Roman" w:cs="Times New Roman"/>
          <w:sz w:val="24"/>
          <w:szCs w:val="24"/>
        </w:rPr>
      </w:pPr>
    </w:p>
    <w:p w14:paraId="775F6D90"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La Presidencia la remite a la Comisión Legislativa de Procuración y Administración de Justicia, para su estudio y dictamen.</w:t>
      </w:r>
    </w:p>
    <w:p w14:paraId="22FB2C2B" w14:textId="77777777" w:rsidR="006F2FE4" w:rsidRPr="00581C2F" w:rsidRDefault="006F2FE4" w:rsidP="00425398">
      <w:pPr>
        <w:spacing w:after="0" w:line="240" w:lineRule="auto"/>
        <w:jc w:val="both"/>
        <w:rPr>
          <w:rFonts w:ascii="Times New Roman" w:hAnsi="Times New Roman" w:cs="Times New Roman"/>
          <w:sz w:val="24"/>
          <w:szCs w:val="24"/>
        </w:rPr>
      </w:pPr>
    </w:p>
    <w:p w14:paraId="18DA3508"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lastRenderedPageBreak/>
        <w:t xml:space="preserve">8.- La diputada Brenda Colette Miranda Vargas hace uso de la palabra, para dar lectura a la Iniciativa con Proyecto de Decreto por el que se adiciona la fracción X al artículo 12 recorriéndose la subsecuente a la Ley de Cultura Física y Deporte del Estado de México, a fin de crear un programa estatal de estímulos y acciones afirmativas para el fortalecimiento de las agrupaciones, escuelas o programas populares de iniciación deportiva en pueblos, comunidades, barrios y colonias de los municipios del Estado de México, presentada por la propia diputada, en nombre del Grupo Parlamentario del Partido morena. </w:t>
      </w:r>
    </w:p>
    <w:p w14:paraId="06312B5B" w14:textId="77777777" w:rsidR="006F2FE4" w:rsidRPr="00581C2F" w:rsidRDefault="006F2FE4" w:rsidP="00425398">
      <w:pPr>
        <w:spacing w:after="0" w:line="240" w:lineRule="auto"/>
        <w:jc w:val="both"/>
        <w:rPr>
          <w:rFonts w:ascii="Times New Roman" w:hAnsi="Times New Roman" w:cs="Times New Roman"/>
          <w:sz w:val="24"/>
          <w:szCs w:val="24"/>
        </w:rPr>
      </w:pPr>
    </w:p>
    <w:p w14:paraId="2759056C"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La Presidencia la remite a las Comisiones Legislativas de la Juventud y el Deporte y de Legislación y Administración Municipal, para su estudio y dictamen.</w:t>
      </w:r>
    </w:p>
    <w:p w14:paraId="1D31BF07" w14:textId="77777777" w:rsidR="006F2FE4" w:rsidRPr="00581C2F" w:rsidRDefault="006F2FE4" w:rsidP="00425398">
      <w:pPr>
        <w:spacing w:after="0" w:line="240" w:lineRule="auto"/>
        <w:jc w:val="both"/>
        <w:rPr>
          <w:rFonts w:ascii="Times New Roman" w:hAnsi="Times New Roman" w:cs="Times New Roman"/>
          <w:sz w:val="24"/>
          <w:szCs w:val="24"/>
        </w:rPr>
      </w:pPr>
    </w:p>
    <w:p w14:paraId="187A2B43"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9.- La diputada Paola Jiménez Hernández hace uso de la palabra, para dar lectura a la Iniciativa con Proyecto de Decreto por el que se adicionan diversas disposiciones al Código Civil del Estado de México, en materia de expedición del Registro Estatal de </w:t>
      </w:r>
      <w:proofErr w:type="spellStart"/>
      <w:r w:rsidRPr="00581C2F">
        <w:rPr>
          <w:rFonts w:ascii="Times New Roman" w:hAnsi="Times New Roman" w:cs="Times New Roman"/>
          <w:sz w:val="24"/>
          <w:szCs w:val="24"/>
        </w:rPr>
        <w:t>Violentadores</w:t>
      </w:r>
      <w:proofErr w:type="spellEnd"/>
      <w:r w:rsidRPr="00581C2F">
        <w:rPr>
          <w:rFonts w:ascii="Times New Roman" w:hAnsi="Times New Roman" w:cs="Times New Roman"/>
          <w:sz w:val="24"/>
          <w:szCs w:val="24"/>
        </w:rPr>
        <w:t xml:space="preserve"> Vicarios, presentada por la propia diputada, en nombre del Grupo Parlamentario del Partido morena. </w:t>
      </w:r>
    </w:p>
    <w:p w14:paraId="21DA7A44" w14:textId="77777777" w:rsidR="006F2FE4" w:rsidRPr="00581C2F" w:rsidRDefault="006F2FE4" w:rsidP="00425398">
      <w:pPr>
        <w:spacing w:after="0" w:line="240" w:lineRule="auto"/>
        <w:jc w:val="both"/>
        <w:rPr>
          <w:rFonts w:ascii="Times New Roman" w:hAnsi="Times New Roman" w:cs="Times New Roman"/>
          <w:sz w:val="24"/>
          <w:szCs w:val="24"/>
        </w:rPr>
      </w:pPr>
    </w:p>
    <w:p w14:paraId="55913CC6"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La Presidencia la remite a las Comisiones Legislativas de Procuración y Administración de Justicia y Para la Igualdad de Género, para su estudio y dictamen.</w:t>
      </w:r>
    </w:p>
    <w:p w14:paraId="3FD54901" w14:textId="77777777" w:rsidR="006F2FE4" w:rsidRPr="00581C2F" w:rsidRDefault="006F2FE4" w:rsidP="00425398">
      <w:pPr>
        <w:spacing w:after="0" w:line="240" w:lineRule="auto"/>
        <w:jc w:val="both"/>
        <w:rPr>
          <w:rFonts w:ascii="Times New Roman" w:hAnsi="Times New Roman" w:cs="Times New Roman"/>
          <w:sz w:val="24"/>
          <w:szCs w:val="24"/>
        </w:rPr>
      </w:pPr>
    </w:p>
    <w:p w14:paraId="745E735E"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10.- El diputado José Miguel Gutiérrez Morales hace uso de la palabra, para dar lectura a la Iniciativa con Proyecto de Decreto por el que se adiciona un segundo párrafo al artículo 12; se deroga el artículo 13 Bis-c de la Ley que Crea los Organismos Públicos Descentralizados de Asistencia Social, de Carácter Municipal, denominados "Sistemas Municipales para el Desarrollo Integral de la Familia"; y, se reforma el segundo párrafo del artículo 21 de la Ley de Asistencia Social del Estado de México y Municipios, con el objeto de combatir el nepotismo, presentada por el propio diputado, en nombre del Grupo Parlamentario del Partido morena. </w:t>
      </w:r>
    </w:p>
    <w:p w14:paraId="667CCC57" w14:textId="77777777" w:rsidR="006F2FE4" w:rsidRPr="00581C2F" w:rsidRDefault="006F2FE4" w:rsidP="00425398">
      <w:pPr>
        <w:spacing w:after="0" w:line="240" w:lineRule="auto"/>
        <w:jc w:val="both"/>
        <w:rPr>
          <w:rFonts w:ascii="Times New Roman" w:hAnsi="Times New Roman" w:cs="Times New Roman"/>
          <w:sz w:val="24"/>
          <w:szCs w:val="24"/>
        </w:rPr>
      </w:pPr>
    </w:p>
    <w:p w14:paraId="5CB814B9"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La Presidencia la remite a las Comisiones Legislativas de Legislación y Administración Municipal y de Desarrollo y Bienestar Social, para su estudio y dictamen.</w:t>
      </w:r>
    </w:p>
    <w:p w14:paraId="1CFFE55C" w14:textId="77777777" w:rsidR="006F2FE4" w:rsidRPr="00581C2F" w:rsidRDefault="006F2FE4" w:rsidP="00425398">
      <w:pPr>
        <w:spacing w:after="0" w:line="240" w:lineRule="auto"/>
        <w:jc w:val="both"/>
        <w:rPr>
          <w:rFonts w:ascii="Times New Roman" w:hAnsi="Times New Roman" w:cs="Times New Roman"/>
          <w:sz w:val="24"/>
          <w:szCs w:val="24"/>
        </w:rPr>
      </w:pPr>
    </w:p>
    <w:p w14:paraId="200EC055"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11.- El diputado Octavio Martínez Vargas hace uso de la palabra, para dar lectura a la Iniciativa con Proyecto de Decreto por el que se abroga la Ley de Indulto del Estado de México publicada en el Periódico Oficial “Gaceta del Gobierno” el día 18 de abril de 2016 y se expide la Ley de Indulto y Justicia Humanitaria del Estado de México, presentada por el propio diputado, en nombre del Grupo Parlamentario del Partido morena. </w:t>
      </w:r>
    </w:p>
    <w:p w14:paraId="70F54269" w14:textId="77777777" w:rsidR="006F2FE4" w:rsidRPr="00581C2F" w:rsidRDefault="006F2FE4" w:rsidP="00425398">
      <w:pPr>
        <w:spacing w:after="0" w:line="240" w:lineRule="auto"/>
        <w:jc w:val="both"/>
        <w:rPr>
          <w:rFonts w:ascii="Times New Roman" w:hAnsi="Times New Roman" w:cs="Times New Roman"/>
          <w:sz w:val="24"/>
          <w:szCs w:val="24"/>
        </w:rPr>
      </w:pPr>
    </w:p>
    <w:p w14:paraId="0C01A591"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La Presidencia la remite a las Comisiones Legislativas de Gobernación y Puntos Constitucionales y de Procuración y Administración de Justicia, para su estudio y dictamen.</w:t>
      </w:r>
    </w:p>
    <w:p w14:paraId="3639630C" w14:textId="77777777" w:rsidR="006F2FE4" w:rsidRPr="00581C2F" w:rsidRDefault="006F2FE4" w:rsidP="00425398">
      <w:pPr>
        <w:spacing w:after="0" w:line="240" w:lineRule="auto"/>
        <w:jc w:val="both"/>
        <w:rPr>
          <w:rFonts w:ascii="Times New Roman" w:hAnsi="Times New Roman" w:cs="Times New Roman"/>
          <w:sz w:val="24"/>
          <w:szCs w:val="24"/>
        </w:rPr>
      </w:pPr>
    </w:p>
    <w:p w14:paraId="5299A61D"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12.- La diputada Zaira Cedillo Silva hace uso de la palabra, para dar lectura a la Iniciativa con Proyecto de Decreto por la que se reforman diversas disposiciones de la Ley de Igualdad de Trato y Oportunidades entre Mujeres y Hombres del Estado de México y la Ley del Trabajo de los Servidores Públicos del Estado y Municipios, para eliminar la brecha salarial de género, presentada por la propia diputada, en nombre del Grupo Parlamentario del Partido morena. </w:t>
      </w:r>
    </w:p>
    <w:p w14:paraId="6B868FCF" w14:textId="77777777" w:rsidR="006F2FE4" w:rsidRPr="00581C2F" w:rsidRDefault="006F2FE4" w:rsidP="00425398">
      <w:pPr>
        <w:spacing w:after="0" w:line="240" w:lineRule="auto"/>
        <w:jc w:val="both"/>
        <w:rPr>
          <w:rFonts w:ascii="Times New Roman" w:hAnsi="Times New Roman" w:cs="Times New Roman"/>
          <w:sz w:val="24"/>
          <w:szCs w:val="24"/>
        </w:rPr>
      </w:pPr>
    </w:p>
    <w:p w14:paraId="2447D9E8"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La Presidencia la remite a las Comisiones Legislativas Para la Igualdad de Género y de Trabajo, Previsión y Seguridad Social, para su estudio y dictamen. </w:t>
      </w:r>
    </w:p>
    <w:p w14:paraId="737F6DB9" w14:textId="77777777" w:rsidR="006F2FE4" w:rsidRPr="00581C2F" w:rsidRDefault="006F2FE4" w:rsidP="00425398">
      <w:pPr>
        <w:spacing w:after="0" w:line="240" w:lineRule="auto"/>
        <w:jc w:val="both"/>
        <w:rPr>
          <w:rFonts w:ascii="Times New Roman" w:hAnsi="Times New Roman" w:cs="Times New Roman"/>
          <w:sz w:val="24"/>
          <w:szCs w:val="24"/>
        </w:rPr>
      </w:pPr>
    </w:p>
    <w:p w14:paraId="7AA1473E"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lastRenderedPageBreak/>
        <w:t xml:space="preserve">13.- El diputado Valentín Martínez Castillo hace uso de la palabra, para dar lectura a la Iniciativa con Proyecto de Decreto por el que se reforman y adicionan diversas disposiciones de la Ley Orgánica Municipal del Estado de México, en materia de modernización, validez jurídica y difusión electrónica de la Gaceta Municipal, presentada por el propio diputado, en nombre del Grupo Parlamentario del Partido morena. </w:t>
      </w:r>
    </w:p>
    <w:p w14:paraId="18370B3D" w14:textId="77777777" w:rsidR="006F2FE4" w:rsidRPr="00581C2F" w:rsidRDefault="006F2FE4" w:rsidP="00425398">
      <w:pPr>
        <w:spacing w:after="0" w:line="240" w:lineRule="auto"/>
        <w:jc w:val="both"/>
        <w:rPr>
          <w:rFonts w:ascii="Times New Roman" w:hAnsi="Times New Roman" w:cs="Times New Roman"/>
          <w:sz w:val="24"/>
          <w:szCs w:val="24"/>
        </w:rPr>
      </w:pPr>
    </w:p>
    <w:p w14:paraId="12B6E46D"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Para hablar sobre la iniciativa, hacen uso de la palabra la diputada Itzel Guadalupe Pérez Correa y el diputado Valentín Martínez Castillo. </w:t>
      </w:r>
    </w:p>
    <w:p w14:paraId="0D65E518" w14:textId="77777777" w:rsidR="006F2FE4" w:rsidRPr="00581C2F" w:rsidRDefault="006F2FE4" w:rsidP="00425398">
      <w:pPr>
        <w:spacing w:after="0" w:line="240" w:lineRule="auto"/>
        <w:jc w:val="both"/>
        <w:rPr>
          <w:rFonts w:ascii="Times New Roman" w:hAnsi="Times New Roman" w:cs="Times New Roman"/>
          <w:sz w:val="24"/>
          <w:szCs w:val="24"/>
        </w:rPr>
      </w:pPr>
    </w:p>
    <w:p w14:paraId="191285BD"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La Presidencia la remite a la Comisión Legislativa de Legislación y Administración Municipal y a la Comisión Especial de Innovación, Gobierno Digital e Inteligencia Artificial, para su estudio y dictamen. </w:t>
      </w:r>
    </w:p>
    <w:p w14:paraId="76A16A17" w14:textId="77777777" w:rsidR="006F2FE4" w:rsidRPr="00581C2F" w:rsidRDefault="006F2FE4" w:rsidP="00425398">
      <w:pPr>
        <w:spacing w:after="0" w:line="240" w:lineRule="auto"/>
        <w:jc w:val="both"/>
        <w:rPr>
          <w:rFonts w:ascii="Times New Roman" w:hAnsi="Times New Roman" w:cs="Times New Roman"/>
          <w:sz w:val="24"/>
          <w:szCs w:val="24"/>
        </w:rPr>
      </w:pPr>
    </w:p>
    <w:p w14:paraId="296FEAAB"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14.- El diputado Isaías Peláez Soria hace uso de la palabra, para dar lectura a la Iniciativa con Proyecto de Decreto por la que se reforma la fracción VIII del Artículo 12 y se adiciona un segundo párrafo al artículo 54 de la Ley de Educación del Estado de México, en materia de educación bilingüe, presentada por el Diputado Isaías Peláez Soria, en nombre del Grupo Parlamentario del Partido Verde Ecologista de México.</w:t>
      </w:r>
    </w:p>
    <w:p w14:paraId="458A74C4" w14:textId="77777777" w:rsidR="006F2FE4" w:rsidRPr="00581C2F" w:rsidRDefault="006F2FE4" w:rsidP="00425398">
      <w:pPr>
        <w:spacing w:after="0" w:line="240" w:lineRule="auto"/>
        <w:jc w:val="both"/>
        <w:rPr>
          <w:rFonts w:ascii="Times New Roman" w:hAnsi="Times New Roman" w:cs="Times New Roman"/>
          <w:sz w:val="24"/>
          <w:szCs w:val="24"/>
        </w:rPr>
      </w:pPr>
    </w:p>
    <w:p w14:paraId="6BAE6A74"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La Presidencia la remite a la Comisión Legislativa de Educación, Cultura, Ciencia, Tecnología e Innovación, para su estudio y dictamen.</w:t>
      </w:r>
    </w:p>
    <w:p w14:paraId="1D36C985" w14:textId="77777777" w:rsidR="006F2FE4" w:rsidRPr="00581C2F" w:rsidRDefault="006F2FE4" w:rsidP="00425398">
      <w:pPr>
        <w:spacing w:after="0" w:line="240" w:lineRule="auto"/>
        <w:jc w:val="both"/>
        <w:rPr>
          <w:rFonts w:ascii="Times New Roman" w:hAnsi="Times New Roman" w:cs="Times New Roman"/>
          <w:sz w:val="24"/>
          <w:szCs w:val="24"/>
        </w:rPr>
      </w:pPr>
    </w:p>
    <w:p w14:paraId="59DDC403"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15.- La diputada Alejandra Figueroa Adame hace uso de la palabra, para dar lectura a la Iniciativa con Proyecto de Decreto por la que se reforma el segundo párrafo de la fracción XV del artículo 3 de la Ley de Acceso de las Mujeres a una Vida Libre de Violencia del Estado de México; se adicionan las fracciones XXVII al artículo 4 y la fracción VII al artículo 118 de la Ley de Cultura Física y Deporte del Estado de México y se adiciona el Capítulo IV Ter y el artículo 280 Ter del Código Penal del Estado de México, en materia de violencia en el deporte, presentada por la propia diputada, en nombre del Grupo Parlamentario del Partido Verde Ecologista de México. </w:t>
      </w:r>
    </w:p>
    <w:p w14:paraId="2BB598FB" w14:textId="77777777" w:rsidR="006F2FE4" w:rsidRPr="00581C2F" w:rsidRDefault="006F2FE4" w:rsidP="00425398">
      <w:pPr>
        <w:spacing w:after="0" w:line="240" w:lineRule="auto"/>
        <w:jc w:val="both"/>
        <w:rPr>
          <w:rFonts w:ascii="Times New Roman" w:hAnsi="Times New Roman" w:cs="Times New Roman"/>
          <w:sz w:val="24"/>
          <w:szCs w:val="24"/>
        </w:rPr>
      </w:pPr>
    </w:p>
    <w:p w14:paraId="70BAB29E"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La Presidencia la remite a las Comisiones Legislativas de Procuración y Administración de Justicia y de la Juventud y el Deporte, para su estudio y dictamen.</w:t>
      </w:r>
    </w:p>
    <w:p w14:paraId="456344A5" w14:textId="77777777" w:rsidR="006F2FE4" w:rsidRPr="00581C2F" w:rsidRDefault="006F2FE4" w:rsidP="00425398">
      <w:pPr>
        <w:spacing w:after="0" w:line="240" w:lineRule="auto"/>
        <w:jc w:val="both"/>
        <w:rPr>
          <w:rFonts w:ascii="Times New Roman" w:hAnsi="Times New Roman" w:cs="Times New Roman"/>
          <w:sz w:val="24"/>
          <w:szCs w:val="24"/>
        </w:rPr>
      </w:pPr>
    </w:p>
    <w:p w14:paraId="0C4D417D"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16.- A petición del proponente se obvia la lectura de la Iniciativa con Proyecto de Decreto por el que se reforman y adicionan diversas disposiciones del Código Financiero del Estado de México y Municipios, para que la Ciudad de México pague por la basura que envía a nuestro Estado, y esos recursos se queden en los municipios afectados, presentada por el diputado Elías Rescala Jiménez, en nombre del Grupo Parlamentario del Partido Revolucionario Institucional. </w:t>
      </w:r>
    </w:p>
    <w:p w14:paraId="0AD62032" w14:textId="77777777" w:rsidR="006F2FE4" w:rsidRPr="00581C2F" w:rsidRDefault="006F2FE4" w:rsidP="00425398">
      <w:pPr>
        <w:spacing w:after="0" w:line="240" w:lineRule="auto"/>
        <w:jc w:val="both"/>
        <w:rPr>
          <w:rFonts w:ascii="Times New Roman" w:hAnsi="Times New Roman" w:cs="Times New Roman"/>
          <w:sz w:val="24"/>
          <w:szCs w:val="24"/>
        </w:rPr>
      </w:pPr>
    </w:p>
    <w:p w14:paraId="539DD217"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La Presidencia la remite a las Comisiones Legislativas de Planeación y Gasto Público y de Finanzas Públicas, para su estudio y dictamen.</w:t>
      </w:r>
    </w:p>
    <w:p w14:paraId="68919179" w14:textId="77777777" w:rsidR="006F2FE4" w:rsidRPr="00581C2F" w:rsidRDefault="006F2FE4" w:rsidP="00425398">
      <w:pPr>
        <w:spacing w:after="0" w:line="240" w:lineRule="auto"/>
        <w:jc w:val="both"/>
        <w:rPr>
          <w:rFonts w:ascii="Times New Roman" w:hAnsi="Times New Roman" w:cs="Times New Roman"/>
          <w:sz w:val="24"/>
          <w:szCs w:val="24"/>
        </w:rPr>
      </w:pPr>
    </w:p>
    <w:p w14:paraId="3386B5FC"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17.- A petición del proponente se obvia la lectura de la Iniciativa con Proyecto de Decreto por el que se reforman y adicionan diversas disposiciones de la Ley de Educación del Estado de México, para garantizar escuelas de tiempo completo para las niñas y niños mexiquenses, presentada por el diputado Alejandro Castro Hernández, en nombre del Grupo Parlamentario del Partido Revolucionario Institucional. </w:t>
      </w:r>
    </w:p>
    <w:p w14:paraId="52005505" w14:textId="77777777" w:rsidR="006F2FE4" w:rsidRPr="00581C2F" w:rsidRDefault="006F2FE4" w:rsidP="00425398">
      <w:pPr>
        <w:spacing w:after="0" w:line="240" w:lineRule="auto"/>
        <w:jc w:val="both"/>
        <w:rPr>
          <w:rFonts w:ascii="Times New Roman" w:hAnsi="Times New Roman" w:cs="Times New Roman"/>
          <w:sz w:val="24"/>
          <w:szCs w:val="24"/>
        </w:rPr>
      </w:pPr>
    </w:p>
    <w:p w14:paraId="71CA7DCD"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lastRenderedPageBreak/>
        <w:t>La Presidencia la remite a la Comisión Legislativa de Educación, Cultura, Ciencia y Tecnología e Innovación, para su estudio y dictamen.</w:t>
      </w:r>
    </w:p>
    <w:p w14:paraId="00490B47" w14:textId="77777777" w:rsidR="006F2FE4" w:rsidRPr="00581C2F" w:rsidRDefault="006F2FE4" w:rsidP="00425398">
      <w:pPr>
        <w:spacing w:after="0" w:line="240" w:lineRule="auto"/>
        <w:jc w:val="both"/>
        <w:rPr>
          <w:rFonts w:ascii="Times New Roman" w:hAnsi="Times New Roman" w:cs="Times New Roman"/>
          <w:sz w:val="24"/>
          <w:szCs w:val="24"/>
        </w:rPr>
      </w:pPr>
    </w:p>
    <w:p w14:paraId="0D424231"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18.- La diputada Joanna Alejandra Felipe Torres hace uso de la palabra, para dar lectura a la Iniciativa con Proyecto de Decreto por el que se reforman y adicionan diversos artículos de la Ley del Agua del Estado de México y Municipios, y del Código Financiero del Estado de México y Municipios, con el objeto de garantizar el acceso al agua para uso personal y doméstico, especialmente a las personas en situación de vulnerabilidad, así como un reembolso por falta de suministro de agua potable a los contribuyentes, presentada por la propia diputada y el diputado Pablo Fernández de Cevallos González, en nombre del Grupo Parlamentario del Partido Acción Nacional. </w:t>
      </w:r>
    </w:p>
    <w:p w14:paraId="41F20966" w14:textId="77777777" w:rsidR="006F2FE4" w:rsidRPr="00581C2F" w:rsidRDefault="006F2FE4" w:rsidP="00425398">
      <w:pPr>
        <w:spacing w:after="0" w:line="240" w:lineRule="auto"/>
        <w:jc w:val="both"/>
        <w:rPr>
          <w:rFonts w:ascii="Times New Roman" w:hAnsi="Times New Roman" w:cs="Times New Roman"/>
          <w:sz w:val="24"/>
          <w:szCs w:val="24"/>
        </w:rPr>
      </w:pPr>
    </w:p>
    <w:p w14:paraId="7D5F6DBA" w14:textId="77777777" w:rsidR="006F2FE4" w:rsidRPr="00581C2F" w:rsidRDefault="006F2FE4" w:rsidP="00425398">
      <w:pPr>
        <w:spacing w:after="0" w:line="240" w:lineRule="auto"/>
        <w:jc w:val="both"/>
        <w:rPr>
          <w:rFonts w:ascii="Times New Roman" w:eastAsia="Arial" w:hAnsi="Times New Roman" w:cs="Times New Roman"/>
          <w:sz w:val="24"/>
          <w:szCs w:val="24"/>
        </w:rPr>
      </w:pPr>
      <w:r w:rsidRPr="00581C2F">
        <w:rPr>
          <w:rFonts w:ascii="Times New Roman" w:hAnsi="Times New Roman" w:cs="Times New Roman"/>
          <w:sz w:val="24"/>
          <w:szCs w:val="24"/>
        </w:rPr>
        <w:t xml:space="preserve">La Presidencia la </w:t>
      </w:r>
      <w:r w:rsidRPr="00581C2F">
        <w:rPr>
          <w:rFonts w:ascii="Times New Roman" w:eastAsia="Arial" w:hAnsi="Times New Roman" w:cs="Times New Roman"/>
          <w:sz w:val="24"/>
          <w:szCs w:val="24"/>
        </w:rPr>
        <w:t>remite a las Comisiones Legislativas de Planeación y Gasto Público, de Finanzas Públicas y de Recursos Hidráulicos, para su estudio y dictamen.</w:t>
      </w:r>
    </w:p>
    <w:p w14:paraId="510167C3" w14:textId="77777777" w:rsidR="006F2FE4" w:rsidRPr="00581C2F" w:rsidRDefault="006F2FE4" w:rsidP="00425398">
      <w:pPr>
        <w:spacing w:after="0" w:line="240" w:lineRule="auto"/>
        <w:jc w:val="both"/>
        <w:rPr>
          <w:rFonts w:ascii="Times New Roman" w:hAnsi="Times New Roman" w:cs="Times New Roman"/>
          <w:sz w:val="24"/>
          <w:szCs w:val="24"/>
        </w:rPr>
      </w:pPr>
    </w:p>
    <w:p w14:paraId="3DF692F5"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19.- La diputada Maricela Beltrán Sánchez hace uso de la palabra, para dar lectura a la Iniciativa con Proyecto de Decreto por el que se reforman y adicionan diversas disposiciones de la Ley de Seguridad Social para los Servidores Públicos del Estado de México y Municipios, en materia de reembolso en favor de los derechohabientes por falta de medicamentos y tratamientos, presentada por las y los integrantes del Grupo Parlamentario del Partido Movimiento Ciudadano. </w:t>
      </w:r>
    </w:p>
    <w:p w14:paraId="3770A928" w14:textId="77777777" w:rsidR="006F2FE4" w:rsidRPr="00581C2F" w:rsidRDefault="006F2FE4" w:rsidP="00425398">
      <w:pPr>
        <w:spacing w:after="0" w:line="240" w:lineRule="auto"/>
        <w:jc w:val="both"/>
        <w:rPr>
          <w:rFonts w:ascii="Times New Roman" w:hAnsi="Times New Roman" w:cs="Times New Roman"/>
          <w:sz w:val="24"/>
          <w:szCs w:val="24"/>
        </w:rPr>
      </w:pPr>
    </w:p>
    <w:p w14:paraId="78162970"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La Presidencia la remite a las Comisiones Legislativas de Trabajo, Previsión y Seguridad Social y de Salud, Asistencia y Bienestar Social, para su estudio y dictamen. </w:t>
      </w:r>
    </w:p>
    <w:p w14:paraId="05409997" w14:textId="77777777" w:rsidR="006F2FE4" w:rsidRPr="00581C2F" w:rsidRDefault="006F2FE4" w:rsidP="00425398">
      <w:pPr>
        <w:spacing w:after="0" w:line="240" w:lineRule="auto"/>
        <w:jc w:val="both"/>
        <w:rPr>
          <w:rFonts w:ascii="Times New Roman" w:hAnsi="Times New Roman" w:cs="Times New Roman"/>
          <w:sz w:val="24"/>
          <w:szCs w:val="24"/>
        </w:rPr>
      </w:pPr>
    </w:p>
    <w:p w14:paraId="1A50D88D"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21.- La diputada Araceli Casasola Salazar hace uso de la palabra, para dar lectura a la Iniciativa con Proyecto de Decreto por el que se reforman y adicionan diversas disposiciones de la Ley para Prevenir, Combatir y Eliminar Actos de Discriminación en el Estado de México, en materia de personas </w:t>
      </w:r>
      <w:proofErr w:type="spellStart"/>
      <w:r w:rsidRPr="00581C2F">
        <w:rPr>
          <w:rFonts w:ascii="Times New Roman" w:hAnsi="Times New Roman" w:cs="Times New Roman"/>
          <w:sz w:val="24"/>
          <w:szCs w:val="24"/>
        </w:rPr>
        <w:t>neurodivergentes</w:t>
      </w:r>
      <w:proofErr w:type="spellEnd"/>
      <w:r w:rsidRPr="00581C2F">
        <w:rPr>
          <w:rFonts w:ascii="Times New Roman" w:hAnsi="Times New Roman" w:cs="Times New Roman"/>
          <w:sz w:val="24"/>
          <w:szCs w:val="24"/>
        </w:rPr>
        <w:t xml:space="preserve">, presentada por la propia diputada y el diputado Omar Ortega Álvarez, en nombre del Grupo Parlamentario del Partido de la Revolución Democrática. </w:t>
      </w:r>
    </w:p>
    <w:p w14:paraId="2A905085" w14:textId="77777777" w:rsidR="006F2FE4" w:rsidRPr="00581C2F" w:rsidRDefault="006F2FE4" w:rsidP="00425398">
      <w:pPr>
        <w:spacing w:after="0" w:line="240" w:lineRule="auto"/>
        <w:jc w:val="both"/>
        <w:rPr>
          <w:rFonts w:ascii="Times New Roman" w:hAnsi="Times New Roman" w:cs="Times New Roman"/>
          <w:sz w:val="24"/>
          <w:szCs w:val="24"/>
        </w:rPr>
      </w:pPr>
    </w:p>
    <w:p w14:paraId="7D6DDA1A"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La Presidencia la remite a las Comisiones Legislativas Para la Atención de Grupos Vulnerables y de Salud, Asistencia y Bienestar Social, para su estudio y dictamen.</w:t>
      </w:r>
    </w:p>
    <w:p w14:paraId="7A5504D6" w14:textId="77777777" w:rsidR="006F2FE4" w:rsidRPr="00581C2F" w:rsidRDefault="006F2FE4" w:rsidP="00425398">
      <w:pPr>
        <w:spacing w:after="0" w:line="240" w:lineRule="auto"/>
        <w:jc w:val="both"/>
        <w:rPr>
          <w:rFonts w:ascii="Times New Roman" w:hAnsi="Times New Roman" w:cs="Times New Roman"/>
          <w:sz w:val="24"/>
          <w:szCs w:val="24"/>
        </w:rPr>
      </w:pPr>
    </w:p>
    <w:p w14:paraId="2AA78D70"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22.- El diputado Israel Espíndola López hace uso de la palabra, para dar lectura al Punto de Acuerdo por el que la H. LXII Legislatura del Estado de México emite un reconocimiento y felicitación con motivo del aniversario del Día de la Mujer Periodista y Fotoperiodista del Estado de México, presentado por el propio diputado, en nombre del Grupo Parlamentario del Partido morena. Solicita la dispensa del trámite de dictamen. </w:t>
      </w:r>
    </w:p>
    <w:p w14:paraId="78E9D9BA" w14:textId="77777777" w:rsidR="006F2FE4" w:rsidRPr="00581C2F" w:rsidRDefault="006F2FE4" w:rsidP="00425398">
      <w:pPr>
        <w:spacing w:after="0" w:line="240" w:lineRule="auto"/>
        <w:jc w:val="both"/>
        <w:rPr>
          <w:rFonts w:ascii="Times New Roman" w:hAnsi="Times New Roman" w:cs="Times New Roman"/>
          <w:sz w:val="24"/>
          <w:szCs w:val="24"/>
        </w:rPr>
      </w:pPr>
    </w:p>
    <w:p w14:paraId="3E529ED2"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Para hablar sobre el Punto de Acuerdo, hace uso de la palabra la diputada Sara Alicia Ramírez de la O.</w:t>
      </w:r>
    </w:p>
    <w:p w14:paraId="02A3A7A6" w14:textId="77777777" w:rsidR="006F2FE4" w:rsidRPr="00581C2F" w:rsidRDefault="006F2FE4" w:rsidP="00425398">
      <w:pPr>
        <w:spacing w:after="0" w:line="240" w:lineRule="auto"/>
        <w:jc w:val="both"/>
        <w:rPr>
          <w:rFonts w:ascii="Times New Roman" w:hAnsi="Times New Roman" w:cs="Times New Roman"/>
          <w:sz w:val="24"/>
          <w:szCs w:val="24"/>
        </w:rPr>
      </w:pPr>
    </w:p>
    <w:p w14:paraId="5B63381C"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Es aprobada la dispensa del trámite de dictamen, por unanimidad de votos. </w:t>
      </w:r>
    </w:p>
    <w:p w14:paraId="086C7BD8" w14:textId="77777777" w:rsidR="006F2FE4" w:rsidRPr="00581C2F" w:rsidRDefault="006F2FE4" w:rsidP="00425398">
      <w:pPr>
        <w:spacing w:after="0" w:line="240" w:lineRule="auto"/>
        <w:jc w:val="both"/>
        <w:rPr>
          <w:rFonts w:ascii="Times New Roman" w:hAnsi="Times New Roman" w:cs="Times New Roman"/>
          <w:sz w:val="24"/>
          <w:szCs w:val="24"/>
        </w:rPr>
      </w:pPr>
    </w:p>
    <w:p w14:paraId="44D7C6A4" w14:textId="77777777" w:rsidR="006F2FE4" w:rsidRPr="00581C2F" w:rsidRDefault="006F2FE4" w:rsidP="00425398">
      <w:pPr>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w:t>
      </w:r>
      <w:r w:rsidRPr="00581C2F">
        <w:rPr>
          <w:rFonts w:ascii="Times New Roman" w:eastAsia="Times New Roman" w:hAnsi="Times New Roman" w:cs="Times New Roman"/>
          <w:sz w:val="24"/>
          <w:szCs w:val="24"/>
          <w:lang w:eastAsia="es-MX"/>
        </w:rPr>
        <w:lastRenderedPageBreak/>
        <w:t>considerando que no se separaron artículos para su discusión particular, se tiene también por aprobada en lo particular; y la Presidencia solicita a la Secretaría provea el cumplimiento de la resolución de la Legislatura para los efectos procedentes.</w:t>
      </w:r>
    </w:p>
    <w:p w14:paraId="24EC4BC2" w14:textId="77777777" w:rsidR="006F2FE4" w:rsidRPr="00581C2F" w:rsidRDefault="006F2FE4" w:rsidP="00425398">
      <w:pPr>
        <w:spacing w:after="0" w:line="240" w:lineRule="auto"/>
        <w:jc w:val="both"/>
        <w:rPr>
          <w:rFonts w:ascii="Times New Roman" w:hAnsi="Times New Roman" w:cs="Times New Roman"/>
          <w:sz w:val="24"/>
          <w:szCs w:val="24"/>
        </w:rPr>
      </w:pPr>
    </w:p>
    <w:p w14:paraId="18232493"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23.- La diputada Gloria Vanessa Linares Zetina hace uso de la palabra, para dar lectura al Punto de Acuerdo, por el que se exhorta respetuosamente a la Secretaría del Agua del Estado de México, así como a la Comisión del Agua del Estado de México, para que, en el ámbito de sus respectivas atribuciones, implementen de manera coordinada acciones inmediatas de diagnóstico, saneamiento y restauración del Río Grande </w:t>
      </w:r>
      <w:proofErr w:type="spellStart"/>
      <w:r w:rsidRPr="00581C2F">
        <w:rPr>
          <w:rFonts w:ascii="Times New Roman" w:hAnsi="Times New Roman" w:cs="Times New Roman"/>
          <w:sz w:val="24"/>
          <w:szCs w:val="24"/>
        </w:rPr>
        <w:t>Acatitlán</w:t>
      </w:r>
      <w:proofErr w:type="spellEnd"/>
      <w:r w:rsidRPr="00581C2F">
        <w:rPr>
          <w:rFonts w:ascii="Times New Roman" w:hAnsi="Times New Roman" w:cs="Times New Roman"/>
          <w:sz w:val="24"/>
          <w:szCs w:val="24"/>
        </w:rPr>
        <w:t xml:space="preserve">, también conocido como Río de Temascaltepec, con el objetivo de preservar su equilibrio ecológico y proteger la salud de la población, presentado por la propia diputada, en nombre del Grupo Parlamentario del Partido Verde Ecologista de México. </w:t>
      </w:r>
    </w:p>
    <w:p w14:paraId="173EDFBD" w14:textId="77777777" w:rsidR="006F2FE4" w:rsidRPr="00581C2F" w:rsidRDefault="006F2FE4" w:rsidP="00425398">
      <w:pPr>
        <w:spacing w:after="0" w:line="240" w:lineRule="auto"/>
        <w:jc w:val="both"/>
        <w:rPr>
          <w:rFonts w:ascii="Times New Roman" w:hAnsi="Times New Roman" w:cs="Times New Roman"/>
          <w:sz w:val="24"/>
          <w:szCs w:val="24"/>
        </w:rPr>
      </w:pPr>
    </w:p>
    <w:p w14:paraId="621A224F"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La Presidencia lo remite a la Comisión Legislativa de Recursos Hidráulicos, para su estudio y dictamen.</w:t>
      </w:r>
    </w:p>
    <w:p w14:paraId="1FA329EF" w14:textId="77777777" w:rsidR="006F2FE4" w:rsidRPr="00581C2F" w:rsidRDefault="006F2FE4" w:rsidP="00425398">
      <w:pPr>
        <w:spacing w:after="0" w:line="240" w:lineRule="auto"/>
        <w:jc w:val="both"/>
        <w:rPr>
          <w:rFonts w:ascii="Times New Roman" w:hAnsi="Times New Roman" w:cs="Times New Roman"/>
          <w:sz w:val="24"/>
          <w:szCs w:val="24"/>
        </w:rPr>
      </w:pPr>
    </w:p>
    <w:p w14:paraId="518C8B9E"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24.- El diputado Isaac Josué Hernández Méndez hace uso de la palabra, para dar lectura al Punto de Acuerdo por el que se formula un respetuoso exhorto a los 125 Ayuntamientos del Estado de México, para que en el ámbito de sus atribuciones y con pleno respeto a su autonomía municipal prevista en el artículo 115 de la Constitución Política de los Estados Unidos Mexicanos, analicen la viabilidad de crear áreas o unidades administrativas en materia de asuntos internacionales, presentado por el propio diputado, en nombre del Grupo Parlamentario del Partido del Trabajo. </w:t>
      </w:r>
    </w:p>
    <w:p w14:paraId="17D5056B" w14:textId="77777777" w:rsidR="006F2FE4" w:rsidRPr="00581C2F" w:rsidRDefault="006F2FE4" w:rsidP="00425398">
      <w:pPr>
        <w:spacing w:after="0" w:line="240" w:lineRule="auto"/>
        <w:jc w:val="both"/>
        <w:rPr>
          <w:rFonts w:ascii="Times New Roman" w:hAnsi="Times New Roman" w:cs="Times New Roman"/>
          <w:sz w:val="24"/>
          <w:szCs w:val="24"/>
        </w:rPr>
      </w:pPr>
    </w:p>
    <w:p w14:paraId="623D8541"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La Presidencia lo remite a las Comisiones Legislativas de Legislación y Administración Municipal y de Asuntos Internacionales, para su estudio y dictamen. </w:t>
      </w:r>
    </w:p>
    <w:p w14:paraId="6D2DEEF8" w14:textId="77777777" w:rsidR="006F2FE4" w:rsidRPr="00581C2F" w:rsidRDefault="006F2FE4" w:rsidP="00425398">
      <w:pPr>
        <w:spacing w:after="0" w:line="240" w:lineRule="auto"/>
        <w:jc w:val="both"/>
        <w:rPr>
          <w:rFonts w:ascii="Times New Roman" w:hAnsi="Times New Roman" w:cs="Times New Roman"/>
          <w:sz w:val="24"/>
          <w:szCs w:val="24"/>
        </w:rPr>
      </w:pPr>
    </w:p>
    <w:p w14:paraId="16359090"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25.- A petición de los proponentes, se obvia la lectura del Punto de Acuerdo, mediante el que se exhorta respetuosamente al Gobierno del Estado de México para que, a través de la Comisión de Búsqueda de Personas del Estado de México, fortalezca los mecanismos de coordinación institucional para la búsqueda inmediata de personas desaparecidas; a la Fiscalía General de Justicia del Estado de México para fortalecer la coordinación con las autoridades municipales en la activación inmediata de protocolos de búsqueda; a la Secretaría de Seguridad del Estado de México para fortalecer la coordinación con las policías municipales en acciones de búsqueda inmediata; a los 125 Ayuntamientos del Estado de México para fortalecer o, en su caso, conformar Células Municipales de Búsqueda que permitan participar de manera inmediata en las acciones de localización de personas desaparecidas; a las autoridades estatales y municipales para analizar la implementación de un Sistema Estatal de Búsqueda Inmediata Municipal que permita la activación inmediata de acciones de búsqueda ante cualquier reporte de desaparición, presentado por la diputada Emma Laura </w:t>
      </w:r>
      <w:proofErr w:type="spellStart"/>
      <w:r w:rsidRPr="00581C2F">
        <w:rPr>
          <w:rFonts w:ascii="Times New Roman" w:hAnsi="Times New Roman" w:cs="Times New Roman"/>
          <w:sz w:val="24"/>
          <w:szCs w:val="24"/>
        </w:rPr>
        <w:t>Alvarez</w:t>
      </w:r>
      <w:proofErr w:type="spellEnd"/>
      <w:r w:rsidRPr="00581C2F">
        <w:rPr>
          <w:rFonts w:ascii="Times New Roman" w:hAnsi="Times New Roman" w:cs="Times New Roman"/>
          <w:sz w:val="24"/>
          <w:szCs w:val="24"/>
        </w:rPr>
        <w:t xml:space="preserve"> Villavicencio y el diputado Pablo Fernández de Cevallos González, en nombre del Grupo Parlamentario del Partido Acción Nacional. </w:t>
      </w:r>
    </w:p>
    <w:p w14:paraId="1FF7B084" w14:textId="77777777" w:rsidR="006F2FE4" w:rsidRPr="00581C2F" w:rsidRDefault="006F2FE4" w:rsidP="00425398">
      <w:pPr>
        <w:spacing w:after="0" w:line="240" w:lineRule="auto"/>
        <w:jc w:val="both"/>
        <w:rPr>
          <w:rFonts w:ascii="Times New Roman" w:hAnsi="Times New Roman" w:cs="Times New Roman"/>
          <w:sz w:val="24"/>
          <w:szCs w:val="24"/>
        </w:rPr>
      </w:pPr>
    </w:p>
    <w:p w14:paraId="7C3B8760"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La Presidencia lo remite a las Comisiones Legislativas de Procuración y Administración de Justicia, y Para las Declaratorias de Alerta de Violencia de Género Contra las Mujeres por Feminicidio y Desaparición, para su estudio y dictamen.</w:t>
      </w:r>
    </w:p>
    <w:p w14:paraId="12C55C66" w14:textId="77777777" w:rsidR="006F2FE4" w:rsidRPr="00581C2F" w:rsidRDefault="006F2FE4" w:rsidP="00425398">
      <w:pPr>
        <w:spacing w:after="0" w:line="240" w:lineRule="auto"/>
        <w:jc w:val="both"/>
        <w:rPr>
          <w:rFonts w:ascii="Times New Roman" w:hAnsi="Times New Roman" w:cs="Times New Roman"/>
          <w:sz w:val="24"/>
          <w:szCs w:val="24"/>
        </w:rPr>
      </w:pPr>
    </w:p>
    <w:p w14:paraId="38766589"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26.- La diputada Selina Trujillo Arizmendi hace uso de la palabra, para dar lectura al Posicionamiento por el que se expresa la solidaridad con el pueblo de Cuba ante la crisis energética y rechaza toda amenaza de intervención extranjera, presentado por la propia diputada, en nombre del Grupo Parlamentario del Partido morena. </w:t>
      </w:r>
    </w:p>
    <w:p w14:paraId="31220041" w14:textId="77777777" w:rsidR="006F2FE4" w:rsidRPr="00581C2F" w:rsidRDefault="006F2FE4" w:rsidP="00425398">
      <w:pPr>
        <w:spacing w:after="0" w:line="240" w:lineRule="auto"/>
        <w:jc w:val="both"/>
        <w:rPr>
          <w:rFonts w:ascii="Times New Roman" w:hAnsi="Times New Roman" w:cs="Times New Roman"/>
          <w:sz w:val="24"/>
          <w:szCs w:val="24"/>
        </w:rPr>
      </w:pPr>
    </w:p>
    <w:p w14:paraId="00707C08"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lastRenderedPageBreak/>
        <w:t>La Presidencia registra lo expresado.</w:t>
      </w:r>
    </w:p>
    <w:p w14:paraId="7652FE25" w14:textId="77777777" w:rsidR="006F2FE4" w:rsidRPr="00581C2F" w:rsidRDefault="006F2FE4" w:rsidP="00425398">
      <w:pPr>
        <w:spacing w:after="0" w:line="240" w:lineRule="auto"/>
        <w:jc w:val="both"/>
        <w:rPr>
          <w:rFonts w:ascii="Times New Roman" w:hAnsi="Times New Roman" w:cs="Times New Roman"/>
          <w:sz w:val="24"/>
          <w:szCs w:val="24"/>
        </w:rPr>
      </w:pPr>
    </w:p>
    <w:p w14:paraId="68ECB6F8"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20.- La diputada Ruth Salinas Reyes hace uso de la palabra, para dar lectura a la Iniciativa con Proyecto de Decreto que reforma y adiciona diversas disposiciones de la Ley de Movilidad y Seguridad Vial del Estado de México y del Código Administrativo del Estado de México, en materia de garantías de seguridad para los operadores y usuarios de los servicios electrónicos de transporte privado de personas, presentada por las y los integrantes del Grupo Parlamentario del Partido Movimiento Ciudadano. </w:t>
      </w:r>
    </w:p>
    <w:p w14:paraId="5C343244" w14:textId="77777777" w:rsidR="006F2FE4" w:rsidRPr="00581C2F" w:rsidRDefault="006F2FE4" w:rsidP="00425398">
      <w:pPr>
        <w:spacing w:after="0" w:line="240" w:lineRule="auto"/>
        <w:jc w:val="both"/>
        <w:rPr>
          <w:rFonts w:ascii="Times New Roman" w:hAnsi="Times New Roman" w:cs="Times New Roman"/>
          <w:sz w:val="24"/>
          <w:szCs w:val="24"/>
        </w:rPr>
      </w:pPr>
    </w:p>
    <w:p w14:paraId="5979434D"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La Presidencia la remite a las Comisiones Legislativas de Comunicaciones y Transportes y de Seguridad Pública y de Tránsito, para su estudio y dictamen.</w:t>
      </w:r>
    </w:p>
    <w:p w14:paraId="1C17D0B1" w14:textId="77777777" w:rsidR="006F2FE4" w:rsidRPr="00581C2F" w:rsidRDefault="006F2FE4" w:rsidP="00425398">
      <w:pPr>
        <w:spacing w:after="0" w:line="240" w:lineRule="auto"/>
        <w:jc w:val="both"/>
        <w:rPr>
          <w:rFonts w:ascii="Times New Roman" w:hAnsi="Times New Roman" w:cs="Times New Roman"/>
          <w:sz w:val="24"/>
          <w:szCs w:val="24"/>
        </w:rPr>
      </w:pPr>
    </w:p>
    <w:p w14:paraId="58ADE978"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Para hablar sobre la iniciativa, hace uso de la palabra la diputada Araceli Casasola Salazar.</w:t>
      </w:r>
    </w:p>
    <w:p w14:paraId="22E29243" w14:textId="77777777" w:rsidR="006F2FE4" w:rsidRPr="00581C2F" w:rsidRDefault="006F2FE4" w:rsidP="00425398">
      <w:pPr>
        <w:spacing w:after="0" w:line="240" w:lineRule="auto"/>
        <w:jc w:val="both"/>
        <w:rPr>
          <w:rFonts w:ascii="Times New Roman" w:hAnsi="Times New Roman" w:cs="Times New Roman"/>
          <w:sz w:val="24"/>
          <w:szCs w:val="24"/>
        </w:rPr>
      </w:pPr>
    </w:p>
    <w:p w14:paraId="6911DCDE"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27.- La Vicepresidencia, por instrucciones de la Presidencia, da lectura al Comunicado sobre turno de Comisiones Legislativas: </w:t>
      </w:r>
    </w:p>
    <w:p w14:paraId="6D532A41" w14:textId="77777777" w:rsidR="006F2FE4" w:rsidRPr="00581C2F" w:rsidRDefault="006F2FE4" w:rsidP="00425398">
      <w:pPr>
        <w:spacing w:after="0" w:line="240" w:lineRule="auto"/>
        <w:jc w:val="both"/>
        <w:rPr>
          <w:rFonts w:ascii="Times New Roman" w:hAnsi="Times New Roman" w:cs="Times New Roman"/>
          <w:sz w:val="24"/>
          <w:szCs w:val="24"/>
        </w:rPr>
      </w:pPr>
    </w:p>
    <w:tbl>
      <w:tblPr>
        <w:tblW w:w="4978"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929"/>
        <w:gridCol w:w="1576"/>
        <w:gridCol w:w="1323"/>
        <w:gridCol w:w="1816"/>
        <w:gridCol w:w="1710"/>
      </w:tblGrid>
      <w:tr w:rsidR="006F2FE4" w:rsidRPr="00581C2F" w14:paraId="48058EAE" w14:textId="77777777" w:rsidTr="00D660B6">
        <w:trPr>
          <w:tblHeader/>
        </w:trPr>
        <w:tc>
          <w:tcPr>
            <w:tcW w:w="1713" w:type="pct"/>
            <w:tcBorders>
              <w:top w:val="single" w:sz="4" w:space="0" w:color="BFBFBF"/>
              <w:left w:val="single" w:sz="4" w:space="0" w:color="BFBFBF"/>
              <w:bottom w:val="single" w:sz="4" w:space="0" w:color="BFBFBF"/>
              <w:right w:val="single" w:sz="4" w:space="0" w:color="BFBFBF"/>
            </w:tcBorders>
            <w:hideMark/>
          </w:tcPr>
          <w:p w14:paraId="2A88F840" w14:textId="77777777" w:rsidR="006F2FE4" w:rsidRPr="00581C2F" w:rsidRDefault="006F2FE4" w:rsidP="00425398">
            <w:pPr>
              <w:spacing w:after="0" w:line="240" w:lineRule="auto"/>
              <w:jc w:val="center"/>
              <w:rPr>
                <w:rFonts w:ascii="Times New Roman" w:hAnsi="Times New Roman" w:cs="Times New Roman"/>
                <w:bCs/>
                <w:sz w:val="24"/>
                <w:szCs w:val="24"/>
              </w:rPr>
            </w:pPr>
            <w:r w:rsidRPr="00581C2F">
              <w:rPr>
                <w:rFonts w:ascii="Times New Roman" w:hAnsi="Times New Roman" w:cs="Times New Roman"/>
                <w:bCs/>
                <w:sz w:val="24"/>
                <w:szCs w:val="24"/>
              </w:rPr>
              <w:t>Iniciativa</w:t>
            </w:r>
          </w:p>
        </w:tc>
        <w:tc>
          <w:tcPr>
            <w:tcW w:w="990" w:type="pct"/>
            <w:tcBorders>
              <w:top w:val="single" w:sz="4" w:space="0" w:color="BFBFBF"/>
              <w:left w:val="single" w:sz="4" w:space="0" w:color="BFBFBF"/>
              <w:bottom w:val="single" w:sz="4" w:space="0" w:color="BFBFBF"/>
              <w:right w:val="single" w:sz="4" w:space="0" w:color="BFBFBF"/>
            </w:tcBorders>
            <w:hideMark/>
          </w:tcPr>
          <w:p w14:paraId="63A873CF" w14:textId="77777777" w:rsidR="006F2FE4" w:rsidRPr="00581C2F" w:rsidRDefault="006F2FE4" w:rsidP="00425398">
            <w:pPr>
              <w:spacing w:after="0" w:line="240" w:lineRule="auto"/>
              <w:jc w:val="center"/>
              <w:rPr>
                <w:rFonts w:ascii="Times New Roman" w:hAnsi="Times New Roman" w:cs="Times New Roman"/>
                <w:bCs/>
                <w:sz w:val="24"/>
                <w:szCs w:val="24"/>
              </w:rPr>
            </w:pPr>
            <w:r w:rsidRPr="00581C2F">
              <w:rPr>
                <w:rFonts w:ascii="Times New Roman" w:hAnsi="Times New Roman" w:cs="Times New Roman"/>
                <w:bCs/>
                <w:sz w:val="24"/>
                <w:szCs w:val="24"/>
              </w:rPr>
              <w:t>Resumen</w:t>
            </w:r>
          </w:p>
        </w:tc>
        <w:tc>
          <w:tcPr>
            <w:tcW w:w="654" w:type="pct"/>
            <w:tcBorders>
              <w:top w:val="single" w:sz="4" w:space="0" w:color="BFBFBF"/>
              <w:left w:val="single" w:sz="4" w:space="0" w:color="BFBFBF"/>
              <w:bottom w:val="single" w:sz="4" w:space="0" w:color="BFBFBF"/>
              <w:right w:val="single" w:sz="4" w:space="0" w:color="BFBFBF"/>
            </w:tcBorders>
            <w:hideMark/>
          </w:tcPr>
          <w:p w14:paraId="506FADC1" w14:textId="77777777" w:rsidR="006F2FE4" w:rsidRPr="00581C2F" w:rsidRDefault="006F2FE4" w:rsidP="00425398">
            <w:pPr>
              <w:spacing w:after="0" w:line="240" w:lineRule="auto"/>
              <w:jc w:val="center"/>
              <w:rPr>
                <w:rFonts w:ascii="Times New Roman" w:hAnsi="Times New Roman" w:cs="Times New Roman"/>
                <w:bCs/>
                <w:sz w:val="24"/>
                <w:szCs w:val="24"/>
              </w:rPr>
            </w:pPr>
            <w:r w:rsidRPr="00581C2F">
              <w:rPr>
                <w:rFonts w:ascii="Times New Roman" w:hAnsi="Times New Roman" w:cs="Times New Roman"/>
                <w:bCs/>
                <w:sz w:val="24"/>
                <w:szCs w:val="24"/>
              </w:rPr>
              <w:t>Presentante</w:t>
            </w:r>
          </w:p>
        </w:tc>
        <w:tc>
          <w:tcPr>
            <w:tcW w:w="858" w:type="pct"/>
            <w:tcBorders>
              <w:top w:val="single" w:sz="4" w:space="0" w:color="BFBFBF"/>
              <w:left w:val="single" w:sz="4" w:space="0" w:color="BFBFBF"/>
              <w:bottom w:val="single" w:sz="4" w:space="0" w:color="BFBFBF"/>
              <w:right w:val="single" w:sz="4" w:space="0" w:color="BFBFBF"/>
            </w:tcBorders>
            <w:hideMark/>
          </w:tcPr>
          <w:p w14:paraId="6769B1FB" w14:textId="77777777" w:rsidR="006F2FE4" w:rsidRPr="00581C2F" w:rsidRDefault="006F2FE4" w:rsidP="00425398">
            <w:pPr>
              <w:spacing w:after="0" w:line="240" w:lineRule="auto"/>
              <w:jc w:val="center"/>
              <w:rPr>
                <w:rFonts w:ascii="Times New Roman" w:hAnsi="Times New Roman" w:cs="Times New Roman"/>
                <w:bCs/>
                <w:sz w:val="24"/>
                <w:szCs w:val="24"/>
              </w:rPr>
            </w:pPr>
            <w:r w:rsidRPr="00581C2F">
              <w:rPr>
                <w:rFonts w:ascii="Times New Roman" w:hAnsi="Times New Roman" w:cs="Times New Roman"/>
                <w:bCs/>
                <w:sz w:val="24"/>
                <w:szCs w:val="24"/>
              </w:rPr>
              <w:t>Turno Original</w:t>
            </w:r>
          </w:p>
        </w:tc>
        <w:tc>
          <w:tcPr>
            <w:tcW w:w="786" w:type="pct"/>
            <w:tcBorders>
              <w:top w:val="single" w:sz="4" w:space="0" w:color="BFBFBF"/>
              <w:left w:val="single" w:sz="4" w:space="0" w:color="BFBFBF"/>
              <w:bottom w:val="single" w:sz="4" w:space="0" w:color="BFBFBF"/>
              <w:right w:val="single" w:sz="4" w:space="0" w:color="BFBFBF"/>
            </w:tcBorders>
            <w:hideMark/>
          </w:tcPr>
          <w:p w14:paraId="5CDDE776" w14:textId="77777777" w:rsidR="006F2FE4" w:rsidRPr="00581C2F" w:rsidRDefault="006F2FE4" w:rsidP="00425398">
            <w:pPr>
              <w:spacing w:after="0" w:line="240" w:lineRule="auto"/>
              <w:jc w:val="center"/>
              <w:rPr>
                <w:rFonts w:ascii="Times New Roman" w:hAnsi="Times New Roman" w:cs="Times New Roman"/>
                <w:bCs/>
                <w:sz w:val="24"/>
                <w:szCs w:val="24"/>
              </w:rPr>
            </w:pPr>
            <w:r w:rsidRPr="00581C2F">
              <w:rPr>
                <w:rFonts w:ascii="Times New Roman" w:hAnsi="Times New Roman" w:cs="Times New Roman"/>
                <w:bCs/>
                <w:sz w:val="24"/>
                <w:szCs w:val="24"/>
              </w:rPr>
              <w:t>Turno Final</w:t>
            </w:r>
          </w:p>
        </w:tc>
      </w:tr>
      <w:tr w:rsidR="006F2FE4" w:rsidRPr="00581C2F" w14:paraId="44E91C9C" w14:textId="77777777" w:rsidTr="00D660B6">
        <w:trPr>
          <w:trHeight w:val="1072"/>
        </w:trPr>
        <w:tc>
          <w:tcPr>
            <w:tcW w:w="1713" w:type="pct"/>
            <w:tcBorders>
              <w:top w:val="single" w:sz="4" w:space="0" w:color="BFBFBF"/>
              <w:left w:val="single" w:sz="4" w:space="0" w:color="BFBFBF"/>
              <w:bottom w:val="single" w:sz="4" w:space="0" w:color="BFBFBF"/>
              <w:right w:val="single" w:sz="4" w:space="0" w:color="BFBFBF"/>
            </w:tcBorders>
            <w:shd w:val="clear" w:color="auto" w:fill="auto"/>
            <w:hideMark/>
          </w:tcPr>
          <w:p w14:paraId="183F89DF" w14:textId="77777777" w:rsidR="006F2FE4" w:rsidRPr="00581C2F" w:rsidRDefault="006F2FE4" w:rsidP="004D3865">
            <w:pPr>
              <w:spacing w:after="0" w:line="240" w:lineRule="auto"/>
              <w:jc w:val="center"/>
              <w:rPr>
                <w:rFonts w:ascii="Times New Roman" w:hAnsi="Times New Roman" w:cs="Times New Roman"/>
                <w:bCs/>
                <w:sz w:val="24"/>
                <w:szCs w:val="24"/>
              </w:rPr>
            </w:pPr>
            <w:r w:rsidRPr="00581C2F">
              <w:rPr>
                <w:rFonts w:ascii="Times New Roman" w:hAnsi="Times New Roman" w:cs="Times New Roman"/>
                <w:bCs/>
                <w:sz w:val="24"/>
                <w:szCs w:val="24"/>
              </w:rPr>
              <w:t>Iniciativa con Proyecto de Decreto por el que se adiciona la fracción XLI al artículo 69 de la Ley Orgánica del Poder Legislativo del Estado Libre y Soberano de México.</w:t>
            </w:r>
          </w:p>
          <w:p w14:paraId="5898EFA0" w14:textId="77777777" w:rsidR="006F2FE4" w:rsidRPr="00581C2F" w:rsidRDefault="006F2FE4" w:rsidP="004D3865">
            <w:pPr>
              <w:spacing w:after="0" w:line="240" w:lineRule="auto"/>
              <w:jc w:val="center"/>
              <w:rPr>
                <w:rFonts w:ascii="Times New Roman" w:hAnsi="Times New Roman" w:cs="Times New Roman"/>
                <w:sz w:val="24"/>
                <w:szCs w:val="24"/>
              </w:rPr>
            </w:pPr>
          </w:p>
        </w:tc>
        <w:tc>
          <w:tcPr>
            <w:tcW w:w="990" w:type="pct"/>
            <w:tcBorders>
              <w:top w:val="single" w:sz="4" w:space="0" w:color="BFBFBF"/>
              <w:left w:val="single" w:sz="4" w:space="0" w:color="BFBFBF"/>
              <w:bottom w:val="single" w:sz="4" w:space="0" w:color="BFBFBF"/>
              <w:right w:val="single" w:sz="4" w:space="0" w:color="BFBFBF"/>
            </w:tcBorders>
            <w:shd w:val="clear" w:color="auto" w:fill="auto"/>
            <w:hideMark/>
          </w:tcPr>
          <w:p w14:paraId="7E2DAF21" w14:textId="77777777" w:rsidR="006F2FE4" w:rsidRPr="00581C2F" w:rsidRDefault="006F2FE4" w:rsidP="004D3865">
            <w:pPr>
              <w:spacing w:after="0" w:line="240" w:lineRule="auto"/>
              <w:jc w:val="center"/>
              <w:rPr>
                <w:rFonts w:ascii="Times New Roman" w:hAnsi="Times New Roman" w:cs="Times New Roman"/>
                <w:sz w:val="24"/>
                <w:szCs w:val="24"/>
              </w:rPr>
            </w:pPr>
            <w:r w:rsidRPr="00581C2F">
              <w:rPr>
                <w:rFonts w:ascii="Times New Roman" w:hAnsi="Times New Roman" w:cs="Times New Roman"/>
                <w:sz w:val="24"/>
                <w:szCs w:val="24"/>
              </w:rPr>
              <w:t>Con la finalidad de crear la Comisión Legislativa en materia de Amnistía.</w:t>
            </w:r>
          </w:p>
        </w:tc>
        <w:tc>
          <w:tcPr>
            <w:tcW w:w="654" w:type="pct"/>
            <w:tcBorders>
              <w:top w:val="single" w:sz="4" w:space="0" w:color="BFBFBF"/>
              <w:left w:val="single" w:sz="4" w:space="0" w:color="BFBFBF"/>
              <w:bottom w:val="single" w:sz="4" w:space="0" w:color="BFBFBF"/>
              <w:right w:val="single" w:sz="4" w:space="0" w:color="BFBFBF"/>
            </w:tcBorders>
            <w:shd w:val="clear" w:color="auto" w:fill="auto"/>
            <w:hideMark/>
          </w:tcPr>
          <w:p w14:paraId="39A4754E" w14:textId="77777777" w:rsidR="006F2FE4" w:rsidRPr="00581C2F" w:rsidRDefault="006F2FE4" w:rsidP="004D3865">
            <w:pPr>
              <w:spacing w:after="0" w:line="240" w:lineRule="auto"/>
              <w:jc w:val="center"/>
              <w:rPr>
                <w:rFonts w:ascii="Times New Roman" w:hAnsi="Times New Roman" w:cs="Times New Roman"/>
                <w:bCs/>
                <w:sz w:val="24"/>
                <w:szCs w:val="24"/>
              </w:rPr>
            </w:pPr>
            <w:r w:rsidRPr="00581C2F">
              <w:rPr>
                <w:rFonts w:ascii="Times New Roman" w:hAnsi="Times New Roman" w:cs="Times New Roman"/>
                <w:bCs/>
                <w:sz w:val="24"/>
                <w:szCs w:val="24"/>
              </w:rPr>
              <w:t>Dip. Ana Yurixi Leyva Piñón</w:t>
            </w:r>
          </w:p>
        </w:tc>
        <w:tc>
          <w:tcPr>
            <w:tcW w:w="858" w:type="pct"/>
            <w:tcBorders>
              <w:top w:val="single" w:sz="4" w:space="0" w:color="BFBFBF"/>
              <w:left w:val="single" w:sz="4" w:space="0" w:color="BFBFBF"/>
              <w:bottom w:val="single" w:sz="4" w:space="0" w:color="BFBFBF"/>
              <w:right w:val="single" w:sz="4" w:space="0" w:color="BFBFBF"/>
            </w:tcBorders>
            <w:shd w:val="clear" w:color="auto" w:fill="auto"/>
            <w:hideMark/>
          </w:tcPr>
          <w:p w14:paraId="753515F6" w14:textId="77777777" w:rsidR="006F2FE4" w:rsidRPr="00581C2F" w:rsidRDefault="006F2FE4" w:rsidP="004D3865">
            <w:pPr>
              <w:spacing w:after="0" w:line="240" w:lineRule="auto"/>
              <w:jc w:val="center"/>
              <w:rPr>
                <w:rFonts w:ascii="Times New Roman" w:hAnsi="Times New Roman" w:cs="Times New Roman"/>
                <w:sz w:val="24"/>
                <w:szCs w:val="24"/>
              </w:rPr>
            </w:pPr>
            <w:r w:rsidRPr="00581C2F">
              <w:rPr>
                <w:rFonts w:ascii="Times New Roman" w:hAnsi="Times New Roman" w:cs="Times New Roman"/>
                <w:sz w:val="24"/>
                <w:szCs w:val="24"/>
              </w:rPr>
              <w:t>Gobernación y Puntos Constitucionales</w:t>
            </w:r>
          </w:p>
        </w:tc>
        <w:tc>
          <w:tcPr>
            <w:tcW w:w="786" w:type="pct"/>
            <w:tcBorders>
              <w:top w:val="single" w:sz="4" w:space="0" w:color="BFBFBF"/>
              <w:left w:val="single" w:sz="4" w:space="0" w:color="BFBFBF"/>
              <w:bottom w:val="single" w:sz="4" w:space="0" w:color="BFBFBF"/>
              <w:right w:val="single" w:sz="4" w:space="0" w:color="BFBFBF"/>
            </w:tcBorders>
            <w:shd w:val="clear" w:color="auto" w:fill="auto"/>
            <w:hideMark/>
          </w:tcPr>
          <w:p w14:paraId="10987C66" w14:textId="77777777" w:rsidR="006F2FE4" w:rsidRPr="00581C2F" w:rsidRDefault="006F2FE4" w:rsidP="004D3865">
            <w:pPr>
              <w:spacing w:after="0" w:line="240" w:lineRule="auto"/>
              <w:jc w:val="center"/>
              <w:rPr>
                <w:rFonts w:ascii="Times New Roman" w:hAnsi="Times New Roman" w:cs="Times New Roman"/>
                <w:sz w:val="24"/>
                <w:szCs w:val="24"/>
              </w:rPr>
            </w:pPr>
            <w:r w:rsidRPr="00581C2F">
              <w:rPr>
                <w:rFonts w:ascii="Times New Roman" w:hAnsi="Times New Roman" w:cs="Times New Roman"/>
                <w:sz w:val="24"/>
                <w:szCs w:val="24"/>
              </w:rPr>
              <w:t>Procuración y Administración de Justicia</w:t>
            </w:r>
          </w:p>
        </w:tc>
      </w:tr>
    </w:tbl>
    <w:p w14:paraId="3DFB786B" w14:textId="77777777" w:rsidR="006F2FE4" w:rsidRPr="00581C2F" w:rsidRDefault="006F2FE4" w:rsidP="00425398">
      <w:pPr>
        <w:spacing w:after="0" w:line="240" w:lineRule="auto"/>
        <w:jc w:val="both"/>
        <w:rPr>
          <w:rFonts w:ascii="Times New Roman" w:hAnsi="Times New Roman" w:cs="Times New Roman"/>
          <w:sz w:val="24"/>
          <w:szCs w:val="24"/>
        </w:rPr>
      </w:pPr>
    </w:p>
    <w:p w14:paraId="7347825A"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La Presidencia acuerda el turno de las Comisiones en los términos solicitados y en su caso, se hace extensivo en los supuestos que se estime lo necesario.</w:t>
      </w:r>
    </w:p>
    <w:p w14:paraId="19609C9A" w14:textId="77777777" w:rsidR="006F2FE4" w:rsidRPr="00581C2F" w:rsidRDefault="006F2FE4" w:rsidP="00425398">
      <w:pPr>
        <w:spacing w:after="0" w:line="240" w:lineRule="auto"/>
        <w:jc w:val="both"/>
        <w:rPr>
          <w:rFonts w:ascii="Times New Roman" w:hAnsi="Times New Roman" w:cs="Times New Roman"/>
          <w:sz w:val="24"/>
          <w:szCs w:val="24"/>
        </w:rPr>
      </w:pPr>
    </w:p>
    <w:p w14:paraId="2A64749F"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La Vicepresidencia, por instrucciones de la Presidencia, da lectura a los comunicados siguientes: </w:t>
      </w:r>
    </w:p>
    <w:p w14:paraId="6ADAC5D6" w14:textId="77777777" w:rsidR="006F2FE4" w:rsidRPr="00581C2F" w:rsidRDefault="006F2FE4" w:rsidP="00425398">
      <w:pPr>
        <w:spacing w:after="0" w:line="240" w:lineRule="auto"/>
        <w:jc w:val="both"/>
        <w:rPr>
          <w:rFonts w:ascii="Times New Roman" w:hAnsi="Times New Roman" w:cs="Times New Roman"/>
          <w:sz w:val="24"/>
          <w:szCs w:val="24"/>
        </w:rPr>
      </w:pPr>
    </w:p>
    <w:p w14:paraId="65E486EB"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Diputado Eduardo Zarzosa Sánchez, Iniciativa con Proyecto de Decreto por el que se reforman y adicionan diversas disposiciones de la Ley Orgánica Municipal del Estado de México, jueves 19 de marzo, 11:00 horas, Salón Narciso Bassols, modalidad mixta, Comisiones Legislativas de Legislación de Administración Municipal y de Electoral y de Desarrollo Democrático, reunión, reunión de trabajo. </w:t>
      </w:r>
    </w:p>
    <w:p w14:paraId="0B18E008" w14:textId="77777777" w:rsidR="006F2FE4" w:rsidRPr="00581C2F" w:rsidRDefault="006F2FE4" w:rsidP="00425398">
      <w:pPr>
        <w:spacing w:after="0" w:line="240" w:lineRule="auto"/>
        <w:jc w:val="both"/>
        <w:rPr>
          <w:rFonts w:ascii="Times New Roman" w:hAnsi="Times New Roman" w:cs="Times New Roman"/>
          <w:sz w:val="24"/>
          <w:szCs w:val="24"/>
        </w:rPr>
      </w:pPr>
    </w:p>
    <w:p w14:paraId="545753A5"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Diputado Rigoberto Vargas Cervantes, Iniciativa con Proyecto de Decreto mediante la cual se adicionan las fracciones IX, X y XI, recorriéndose las subsecuentes en su orden del artículo 94 de la Ley de Educación del Estado de México, jueves 19 de marzo, 12:00 horas, Salón Protocolo, modalidad mixta, Comisión Legislativa de Educación, Cultura, Ciencia, Tecnología e Innovación, reunión es reunión de trabajo y en su caso, dictaminación. </w:t>
      </w:r>
    </w:p>
    <w:p w14:paraId="3530B862" w14:textId="77777777" w:rsidR="006F2FE4" w:rsidRPr="00581C2F" w:rsidRDefault="006F2FE4" w:rsidP="00425398">
      <w:pPr>
        <w:spacing w:after="0" w:line="240" w:lineRule="auto"/>
        <w:jc w:val="both"/>
        <w:rPr>
          <w:rFonts w:ascii="Times New Roman" w:hAnsi="Times New Roman" w:cs="Times New Roman"/>
          <w:sz w:val="24"/>
          <w:szCs w:val="24"/>
        </w:rPr>
      </w:pPr>
    </w:p>
    <w:p w14:paraId="291E6078"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Diputado Edmundo Luis </w:t>
      </w:r>
      <w:proofErr w:type="spellStart"/>
      <w:r w:rsidRPr="00581C2F">
        <w:rPr>
          <w:rFonts w:ascii="Times New Roman" w:hAnsi="Times New Roman" w:cs="Times New Roman"/>
          <w:sz w:val="24"/>
          <w:szCs w:val="24"/>
        </w:rPr>
        <w:t>Valdeña</w:t>
      </w:r>
      <w:proofErr w:type="spellEnd"/>
      <w:r w:rsidRPr="00581C2F">
        <w:rPr>
          <w:rFonts w:ascii="Times New Roman" w:hAnsi="Times New Roman" w:cs="Times New Roman"/>
          <w:sz w:val="24"/>
          <w:szCs w:val="24"/>
        </w:rPr>
        <w:t xml:space="preserve"> Bastida, Iniciativa de Decreto por el que se adiciona una fracción al artículo 5 de la Ley del Adulto Mayor del Estado de México. Materia para garantizar atención preferente a personas adultas mayores en trámites y servicios públicos, lunes 23 de marzo, 12:00 </w:t>
      </w:r>
      <w:r w:rsidRPr="00581C2F">
        <w:rPr>
          <w:rFonts w:ascii="Times New Roman" w:hAnsi="Times New Roman" w:cs="Times New Roman"/>
          <w:sz w:val="24"/>
          <w:szCs w:val="24"/>
        </w:rPr>
        <w:lastRenderedPageBreak/>
        <w:t xml:space="preserve">horas, Salón Narciso Bassols, modalidad mixta, Comisión Legislativa Para la Atención de Grupos Vulnerables y Desarrollo y Bienestar Social, reunión, reunión de trabajo. </w:t>
      </w:r>
    </w:p>
    <w:p w14:paraId="0D679F68" w14:textId="77777777" w:rsidR="006F2FE4" w:rsidRPr="00581C2F" w:rsidRDefault="006F2FE4" w:rsidP="00425398">
      <w:pPr>
        <w:spacing w:after="0" w:line="240" w:lineRule="auto"/>
        <w:jc w:val="both"/>
        <w:rPr>
          <w:rFonts w:ascii="Times New Roman" w:hAnsi="Times New Roman" w:cs="Times New Roman"/>
          <w:sz w:val="24"/>
          <w:szCs w:val="24"/>
        </w:rPr>
      </w:pPr>
    </w:p>
    <w:p w14:paraId="5B5B1B04"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Partido Verde Ecologista de México, Iniciativa con Proyecto de Decreto por el que se reforman diversas disposiciones del Código Administrativo del Estado de México, con la finalidad de que sea causa de utilidad pública la creación, promoción y mejoramiento de áreas verdes en zonas urbanas, lunes 23 de marzo, 13:00, Salón Narciso Bassols, modalidad mixta, Comisión Legislativa de Protección Ambiental y Cambio Climático, reunión, reunión de trabajo.</w:t>
      </w:r>
    </w:p>
    <w:p w14:paraId="5128582C" w14:textId="77777777" w:rsidR="006F2FE4" w:rsidRPr="00581C2F" w:rsidRDefault="006F2FE4" w:rsidP="00425398">
      <w:pPr>
        <w:spacing w:after="0" w:line="240" w:lineRule="auto"/>
        <w:jc w:val="both"/>
        <w:rPr>
          <w:rFonts w:ascii="Times New Roman" w:hAnsi="Times New Roman" w:cs="Times New Roman"/>
          <w:sz w:val="24"/>
          <w:szCs w:val="24"/>
        </w:rPr>
      </w:pPr>
    </w:p>
    <w:p w14:paraId="13CB6328"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Diputada Elena Trujillo Arizmendi, Punto de Acuerdo mediante la cual se exhorta a los Municipios del Estado de México para que, en el ámbito de sus respectivas atribuciones, procedan a la instalación de sus instancias de coordinación y gobernanza metropolitana, lunes 23 de marzo, 14:00 horas, Salón Narciso Bassols, modalidad mixta, Comisión Legislativa de Asuntos Metropolitanos, reunión de trabajo y en su caso, dictaminación.</w:t>
      </w:r>
    </w:p>
    <w:p w14:paraId="7CA7C0D5" w14:textId="77777777" w:rsidR="006F2FE4" w:rsidRPr="00581C2F" w:rsidRDefault="006F2FE4" w:rsidP="00425398">
      <w:pPr>
        <w:spacing w:after="0" w:line="240" w:lineRule="auto"/>
        <w:jc w:val="both"/>
        <w:rPr>
          <w:rFonts w:ascii="Times New Roman" w:hAnsi="Times New Roman" w:cs="Times New Roman"/>
          <w:sz w:val="24"/>
          <w:szCs w:val="24"/>
        </w:rPr>
      </w:pPr>
    </w:p>
    <w:p w14:paraId="4A9D9A46"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La Legislatura queda enterada de las reuniones de trabajo de las comisiones y por lo tanto, de la posible presentación de dictámenes para su discusión y resolución en próxima Sesión Plenaria.  </w:t>
      </w:r>
    </w:p>
    <w:p w14:paraId="1B3442AD" w14:textId="77777777" w:rsidR="006F2FE4" w:rsidRPr="00581C2F" w:rsidRDefault="006F2FE4" w:rsidP="00425398">
      <w:pPr>
        <w:spacing w:after="0" w:line="240" w:lineRule="auto"/>
        <w:jc w:val="both"/>
        <w:rPr>
          <w:rFonts w:ascii="Times New Roman" w:hAnsi="Times New Roman" w:cs="Times New Roman"/>
          <w:sz w:val="24"/>
          <w:szCs w:val="24"/>
        </w:rPr>
      </w:pPr>
    </w:p>
    <w:p w14:paraId="3EEEB91F" w14:textId="77777777" w:rsidR="006F2FE4" w:rsidRPr="00581C2F" w:rsidRDefault="006F2FE4" w:rsidP="0042539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La Presidencia solicita a la Secretaría, registre la asistencia a la Sesión, informando esta última, que ha quedado registrada la asistencia de las, le y los diputados. </w:t>
      </w:r>
    </w:p>
    <w:p w14:paraId="67409EAB" w14:textId="77777777" w:rsidR="006F2FE4" w:rsidRPr="00581C2F" w:rsidRDefault="006F2FE4" w:rsidP="00425398">
      <w:pPr>
        <w:spacing w:after="0" w:line="240" w:lineRule="auto"/>
        <w:jc w:val="both"/>
        <w:rPr>
          <w:rFonts w:ascii="Times New Roman" w:hAnsi="Times New Roman" w:cs="Times New Roman"/>
          <w:sz w:val="24"/>
          <w:szCs w:val="24"/>
        </w:rPr>
      </w:pPr>
    </w:p>
    <w:p w14:paraId="3514001B" w14:textId="77777777" w:rsidR="006F2FE4" w:rsidRPr="00581C2F" w:rsidRDefault="006F2FE4" w:rsidP="00425398">
      <w:pPr>
        <w:spacing w:after="0" w:line="240" w:lineRule="auto"/>
        <w:jc w:val="both"/>
        <w:rPr>
          <w:rFonts w:ascii="Times New Roman" w:hAnsi="Times New Roman" w:cs="Times New Roman"/>
          <w:noProof/>
          <w:sz w:val="24"/>
          <w:szCs w:val="24"/>
        </w:rPr>
      </w:pPr>
      <w:r w:rsidRPr="00581C2F">
        <w:rPr>
          <w:rFonts w:ascii="Times New Roman" w:hAnsi="Times New Roman" w:cs="Times New Roman"/>
          <w:noProof/>
          <w:sz w:val="24"/>
          <w:szCs w:val="24"/>
        </w:rPr>
        <w:t>28.- Agotados los asuntos en cartera, la Presidencia levanta la Sesión siendo las diecisiete horas con cuarenta minutos minutos del día de la fecha y cita para el día martes veinticuatro del mes y año en curso a las doce horas.</w:t>
      </w:r>
    </w:p>
    <w:p w14:paraId="5B54DA8F" w14:textId="77777777" w:rsidR="006F2FE4" w:rsidRPr="00581C2F" w:rsidRDefault="006F2FE4" w:rsidP="00425398">
      <w:pPr>
        <w:spacing w:after="0" w:line="240" w:lineRule="auto"/>
        <w:jc w:val="both"/>
        <w:rPr>
          <w:rFonts w:ascii="Times New Roman" w:hAnsi="Times New Roman" w:cs="Times New Roman"/>
          <w:noProof/>
          <w:sz w:val="24"/>
          <w:szCs w:val="24"/>
        </w:rPr>
      </w:pPr>
    </w:p>
    <w:p w14:paraId="6151761D" w14:textId="77777777" w:rsidR="006F2FE4" w:rsidRPr="00581C2F" w:rsidRDefault="006F2FE4" w:rsidP="00425398">
      <w:pPr>
        <w:spacing w:after="0" w:line="240" w:lineRule="auto"/>
        <w:jc w:val="center"/>
        <w:rPr>
          <w:rFonts w:ascii="Times New Roman" w:hAnsi="Times New Roman" w:cs="Times New Roman"/>
          <w:noProof/>
          <w:sz w:val="24"/>
          <w:szCs w:val="24"/>
        </w:rPr>
      </w:pPr>
      <w:r w:rsidRPr="00581C2F">
        <w:rPr>
          <w:rFonts w:ascii="Times New Roman" w:hAnsi="Times New Roman" w:cs="Times New Roman"/>
          <w:b/>
          <w:sz w:val="24"/>
          <w:szCs w:val="24"/>
        </w:rPr>
        <w:t>SECRETARIO</w:t>
      </w:r>
    </w:p>
    <w:p w14:paraId="0D2D3265" w14:textId="77777777" w:rsidR="006F2FE4" w:rsidRPr="00581C2F" w:rsidRDefault="006F2FE4" w:rsidP="00425398">
      <w:pPr>
        <w:spacing w:after="0" w:line="240" w:lineRule="auto"/>
        <w:jc w:val="center"/>
        <w:rPr>
          <w:rFonts w:ascii="Times New Roman" w:hAnsi="Times New Roman" w:cs="Times New Roman"/>
          <w:noProof/>
          <w:sz w:val="24"/>
          <w:szCs w:val="24"/>
        </w:rPr>
      </w:pPr>
      <w:r w:rsidRPr="00581C2F">
        <w:rPr>
          <w:rFonts w:ascii="Times New Roman" w:hAnsi="Times New Roman" w:cs="Times New Roman"/>
          <w:b/>
          <w:sz w:val="24"/>
          <w:szCs w:val="24"/>
        </w:rPr>
        <w:t>DIP. EDMUNDO LUIS VALDEÑA BASTIDA</w:t>
      </w:r>
    </w:p>
    <w:p w14:paraId="19F309D6" w14:textId="77777777" w:rsidR="006F2FE4" w:rsidRPr="00581C2F" w:rsidRDefault="006F2FE4" w:rsidP="00425398">
      <w:pPr>
        <w:spacing w:after="0" w:line="240" w:lineRule="auto"/>
        <w:jc w:val="center"/>
        <w:rPr>
          <w:rFonts w:ascii="Times New Roman" w:hAnsi="Times New Roman" w:cs="Times New Roman"/>
          <w:noProof/>
          <w:sz w:val="24"/>
          <w:szCs w:val="24"/>
        </w:rPr>
      </w:pPr>
    </w:p>
    <w:p w14:paraId="1BCD129D" w14:textId="77777777" w:rsidR="006F2FE4" w:rsidRPr="00581C2F" w:rsidRDefault="006F2FE4" w:rsidP="00425398">
      <w:pPr>
        <w:spacing w:after="0" w:line="240" w:lineRule="auto"/>
        <w:jc w:val="center"/>
        <w:rPr>
          <w:rFonts w:ascii="Times New Roman" w:hAnsi="Times New Roman" w:cs="Times New Roman"/>
          <w:b/>
          <w:sz w:val="24"/>
          <w:szCs w:val="24"/>
        </w:rPr>
      </w:pPr>
      <w:r w:rsidRPr="00581C2F">
        <w:rPr>
          <w:rFonts w:ascii="Times New Roman" w:hAnsi="Times New Roman" w:cs="Times New Roman"/>
          <w:b/>
          <w:sz w:val="24"/>
          <w:szCs w:val="24"/>
        </w:rPr>
        <w:t>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425398" w:rsidRPr="00581C2F" w14:paraId="0EB54568" w14:textId="77777777" w:rsidTr="00425398">
        <w:trPr>
          <w:jc w:val="center"/>
        </w:trPr>
        <w:tc>
          <w:tcPr>
            <w:tcW w:w="4697" w:type="dxa"/>
          </w:tcPr>
          <w:p w14:paraId="254FC988" w14:textId="77777777" w:rsidR="00425398" w:rsidRPr="00581C2F" w:rsidRDefault="00425398" w:rsidP="00425398">
            <w:pPr>
              <w:spacing w:line="240" w:lineRule="auto"/>
              <w:jc w:val="center"/>
              <w:rPr>
                <w:rFonts w:ascii="Times New Roman" w:hAnsi="Times New Roman" w:cs="Times New Roman"/>
                <w:b/>
                <w:sz w:val="24"/>
                <w:szCs w:val="24"/>
              </w:rPr>
            </w:pPr>
            <w:r w:rsidRPr="00581C2F">
              <w:rPr>
                <w:rFonts w:ascii="Times New Roman" w:hAnsi="Times New Roman" w:cs="Times New Roman"/>
                <w:b/>
                <w:sz w:val="24"/>
                <w:szCs w:val="24"/>
              </w:rPr>
              <w:t>DIP. KRISHNA KARINA ROMERO VELÁZQUEZ</w:t>
            </w:r>
          </w:p>
        </w:tc>
        <w:tc>
          <w:tcPr>
            <w:tcW w:w="4698" w:type="dxa"/>
          </w:tcPr>
          <w:p w14:paraId="00F33E9A" w14:textId="77777777" w:rsidR="00425398" w:rsidRPr="00581C2F" w:rsidRDefault="00425398" w:rsidP="00425398">
            <w:pPr>
              <w:spacing w:line="240" w:lineRule="auto"/>
              <w:jc w:val="center"/>
              <w:rPr>
                <w:rFonts w:ascii="Times New Roman" w:hAnsi="Times New Roman" w:cs="Times New Roman"/>
                <w:b/>
                <w:sz w:val="24"/>
                <w:szCs w:val="24"/>
              </w:rPr>
            </w:pPr>
            <w:r w:rsidRPr="00581C2F">
              <w:rPr>
                <w:rFonts w:ascii="Times New Roman" w:hAnsi="Times New Roman" w:cs="Times New Roman"/>
                <w:b/>
                <w:sz w:val="24"/>
                <w:szCs w:val="24"/>
              </w:rPr>
              <w:t>DIP. MARICELA BELTRÁN SÁNCHEZ</w:t>
            </w:r>
          </w:p>
        </w:tc>
      </w:tr>
    </w:tbl>
    <w:p w14:paraId="5B3467BE" w14:textId="77777777" w:rsidR="006F2FE4" w:rsidRPr="00581C2F" w:rsidRDefault="006F2FE4" w:rsidP="00425398">
      <w:pPr>
        <w:spacing w:after="0" w:line="240" w:lineRule="auto"/>
        <w:jc w:val="center"/>
        <w:rPr>
          <w:rFonts w:ascii="Times New Roman" w:hAnsi="Times New Roman" w:cs="Times New Roman"/>
          <w:b/>
          <w:sz w:val="24"/>
          <w:szCs w:val="24"/>
        </w:rPr>
      </w:pPr>
    </w:p>
    <w:p w14:paraId="047CDBE0" w14:textId="77777777" w:rsidR="0028747D" w:rsidRPr="00581C2F" w:rsidRDefault="0028747D" w:rsidP="00425398">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(Fin del documento)</w:t>
      </w:r>
    </w:p>
    <w:p w14:paraId="450BD520" w14:textId="77777777" w:rsidR="0028747D" w:rsidRPr="00581C2F" w:rsidRDefault="0028747D" w:rsidP="00425398">
      <w:pPr>
        <w:spacing w:after="0" w:line="240" w:lineRule="auto"/>
        <w:jc w:val="center"/>
        <w:rPr>
          <w:rFonts w:ascii="Times New Roman" w:hAnsi="Times New Roman" w:cs="Times New Roman"/>
          <w:sz w:val="24"/>
          <w:szCs w:val="24"/>
        </w:rPr>
      </w:pPr>
    </w:p>
    <w:p w14:paraId="71FC01AA" w14:textId="77777777" w:rsidR="00862611" w:rsidRPr="00581C2F" w:rsidRDefault="0028747D" w:rsidP="0028747D">
      <w:pPr>
        <w:pStyle w:val="Sinespaciad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PRESIDENTEA DIP. MARTHA AZUCENA CAMACHO REYNOSO. </w:t>
      </w:r>
      <w:r w:rsidR="002206EB" w:rsidRPr="00581C2F">
        <w:rPr>
          <w:rFonts w:ascii="Times New Roman" w:eastAsia="Times New Roman" w:hAnsi="Times New Roman" w:cs="Times New Roman"/>
          <w:sz w:val="24"/>
          <w:szCs w:val="24"/>
          <w:lang w:eastAsia="es-MX"/>
        </w:rPr>
        <w:t>En consecuencia, les consulto si tienen observaciones y o comentarios y en su caso, pido a la Secretaría proceda a su atención.</w:t>
      </w:r>
    </w:p>
    <w:p w14:paraId="6BD8DD2D" w14:textId="77777777" w:rsidR="002206EB" w:rsidRPr="00581C2F" w:rsidRDefault="002206EB" w:rsidP="00E8322E">
      <w:pPr>
        <w:pStyle w:val="Sinespaciado"/>
        <w:ind w:firstLine="708"/>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Quienes estén por la aprobación del acta, sírvanse levantar la mano. ¿En contra? ¿En abstención?</w:t>
      </w:r>
    </w:p>
    <w:p w14:paraId="79AA0274" w14:textId="77777777" w:rsidR="002206EB" w:rsidRPr="00581C2F" w:rsidRDefault="002206EB" w:rsidP="00E8322E">
      <w:pPr>
        <w:pStyle w:val="Sinespaciad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SECRETARIO DIP. EDMUNDO LUIS VALDEÑA BASTIDA. El acta ha sido </w:t>
      </w:r>
      <w:proofErr w:type="gramStart"/>
      <w:r w:rsidRPr="00581C2F">
        <w:rPr>
          <w:rFonts w:ascii="Times New Roman" w:eastAsia="Times New Roman" w:hAnsi="Times New Roman" w:cs="Times New Roman"/>
          <w:sz w:val="24"/>
          <w:szCs w:val="24"/>
          <w:lang w:eastAsia="es-MX"/>
        </w:rPr>
        <w:t>aprobado</w:t>
      </w:r>
      <w:proofErr w:type="gramEnd"/>
      <w:r w:rsidRPr="00581C2F">
        <w:rPr>
          <w:rFonts w:ascii="Times New Roman" w:eastAsia="Times New Roman" w:hAnsi="Times New Roman" w:cs="Times New Roman"/>
          <w:sz w:val="24"/>
          <w:szCs w:val="24"/>
          <w:lang w:eastAsia="es-MX"/>
        </w:rPr>
        <w:t xml:space="preserve"> por mayoría de votos, por unanimidad perdón.</w:t>
      </w:r>
    </w:p>
    <w:p w14:paraId="0A2D06C4" w14:textId="77777777" w:rsidR="002206EB" w:rsidRPr="00581C2F" w:rsidRDefault="002206EB" w:rsidP="00E8322E">
      <w:pPr>
        <w:pStyle w:val="Sinespaciad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PRESIDENTEA DIP. MARTHA AZUCENA CAMACHO REYNOSO. Gracias Secretario.</w:t>
      </w:r>
    </w:p>
    <w:p w14:paraId="7C6952F5" w14:textId="77777777" w:rsidR="002206EB" w:rsidRPr="00581C2F" w:rsidRDefault="002206EB" w:rsidP="00E8322E">
      <w:pPr>
        <w:pStyle w:val="Sinespaciado"/>
        <w:ind w:firstLine="708"/>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Con apego al punto número 2, procedemos a elegir a las </w:t>
      </w:r>
      <w:r w:rsidR="00862611" w:rsidRPr="00581C2F">
        <w:rPr>
          <w:rFonts w:ascii="Times New Roman" w:eastAsia="Times New Roman" w:hAnsi="Times New Roman" w:cs="Times New Roman"/>
          <w:sz w:val="24"/>
          <w:szCs w:val="24"/>
          <w:lang w:eastAsia="es-MX"/>
        </w:rPr>
        <w:t xml:space="preserve">Vicepresidencias </w:t>
      </w:r>
      <w:r w:rsidRPr="00581C2F">
        <w:rPr>
          <w:rFonts w:ascii="Times New Roman" w:eastAsia="Times New Roman" w:hAnsi="Times New Roman" w:cs="Times New Roman"/>
          <w:sz w:val="24"/>
          <w:szCs w:val="24"/>
          <w:lang w:eastAsia="es-MX"/>
        </w:rPr>
        <w:t xml:space="preserve">y </w:t>
      </w:r>
      <w:r w:rsidR="00862611" w:rsidRPr="00581C2F">
        <w:rPr>
          <w:rFonts w:ascii="Times New Roman" w:eastAsia="Times New Roman" w:hAnsi="Times New Roman" w:cs="Times New Roman"/>
          <w:sz w:val="24"/>
          <w:szCs w:val="24"/>
          <w:lang w:eastAsia="es-MX"/>
        </w:rPr>
        <w:t xml:space="preserve">Secretarías </w:t>
      </w:r>
      <w:r w:rsidRPr="00581C2F">
        <w:rPr>
          <w:rFonts w:ascii="Times New Roman" w:eastAsia="Times New Roman" w:hAnsi="Times New Roman" w:cs="Times New Roman"/>
          <w:sz w:val="24"/>
          <w:szCs w:val="24"/>
          <w:lang w:eastAsia="es-MX"/>
        </w:rPr>
        <w:t xml:space="preserve">de la directiva que actuarán en el tercer mes del </w:t>
      </w:r>
      <w:r w:rsidR="00862611" w:rsidRPr="00581C2F">
        <w:rPr>
          <w:rFonts w:ascii="Times New Roman" w:eastAsia="Times New Roman" w:hAnsi="Times New Roman" w:cs="Times New Roman"/>
          <w:sz w:val="24"/>
          <w:szCs w:val="24"/>
          <w:lang w:eastAsia="es-MX"/>
        </w:rPr>
        <w:t xml:space="preserve">Segundo Período Ordinario </w:t>
      </w:r>
      <w:r w:rsidRPr="00581C2F">
        <w:rPr>
          <w:rFonts w:ascii="Times New Roman" w:eastAsia="Times New Roman" w:hAnsi="Times New Roman" w:cs="Times New Roman"/>
          <w:sz w:val="24"/>
          <w:szCs w:val="24"/>
          <w:lang w:eastAsia="es-MX"/>
        </w:rPr>
        <w:t xml:space="preserve">de </w:t>
      </w:r>
      <w:r w:rsidR="00862611" w:rsidRPr="00581C2F">
        <w:rPr>
          <w:rFonts w:ascii="Times New Roman" w:eastAsia="Times New Roman" w:hAnsi="Times New Roman" w:cs="Times New Roman"/>
          <w:sz w:val="24"/>
          <w:szCs w:val="24"/>
          <w:lang w:eastAsia="es-MX"/>
        </w:rPr>
        <w:t xml:space="preserve">Sesiones </w:t>
      </w:r>
      <w:r w:rsidRPr="00581C2F">
        <w:rPr>
          <w:rFonts w:ascii="Times New Roman" w:eastAsia="Times New Roman" w:hAnsi="Times New Roman" w:cs="Times New Roman"/>
          <w:sz w:val="24"/>
          <w:szCs w:val="24"/>
          <w:lang w:eastAsia="es-MX"/>
        </w:rPr>
        <w:t xml:space="preserve">de nuestro </w:t>
      </w:r>
      <w:r w:rsidR="00862611" w:rsidRPr="00581C2F">
        <w:rPr>
          <w:rFonts w:ascii="Times New Roman" w:eastAsia="Times New Roman" w:hAnsi="Times New Roman" w:cs="Times New Roman"/>
          <w:sz w:val="24"/>
          <w:szCs w:val="24"/>
          <w:lang w:eastAsia="es-MX"/>
        </w:rPr>
        <w:t xml:space="preserve">Segundo Año </w:t>
      </w:r>
      <w:r w:rsidRPr="00581C2F">
        <w:rPr>
          <w:rFonts w:ascii="Times New Roman" w:eastAsia="Times New Roman" w:hAnsi="Times New Roman" w:cs="Times New Roman"/>
          <w:sz w:val="24"/>
          <w:szCs w:val="24"/>
          <w:lang w:eastAsia="es-MX"/>
        </w:rPr>
        <w:t xml:space="preserve">del </w:t>
      </w:r>
      <w:r w:rsidR="00862611" w:rsidRPr="00581C2F">
        <w:rPr>
          <w:rFonts w:ascii="Times New Roman" w:eastAsia="Times New Roman" w:hAnsi="Times New Roman" w:cs="Times New Roman"/>
          <w:sz w:val="24"/>
          <w:szCs w:val="24"/>
          <w:lang w:eastAsia="es-MX"/>
        </w:rPr>
        <w:t>Ejercicio Constitucional</w:t>
      </w:r>
      <w:r w:rsidRPr="00581C2F">
        <w:rPr>
          <w:rFonts w:ascii="Times New Roman" w:eastAsia="Times New Roman" w:hAnsi="Times New Roman" w:cs="Times New Roman"/>
          <w:sz w:val="24"/>
          <w:szCs w:val="24"/>
          <w:lang w:eastAsia="es-MX"/>
        </w:rPr>
        <w:t xml:space="preserve">. </w:t>
      </w:r>
    </w:p>
    <w:p w14:paraId="6FA08553" w14:textId="77777777" w:rsidR="002206EB" w:rsidRPr="00581C2F" w:rsidRDefault="002206EB" w:rsidP="00E8322E">
      <w:pPr>
        <w:pStyle w:val="Sinespaciado"/>
        <w:ind w:firstLine="708"/>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Provea la Secretaría lo necesario para la elección.</w:t>
      </w:r>
    </w:p>
    <w:p w14:paraId="7C27B8F6" w14:textId="77777777" w:rsidR="002206EB" w:rsidRPr="00581C2F" w:rsidRDefault="002206EB" w:rsidP="00E8322E">
      <w:pPr>
        <w:pStyle w:val="Sinespaciad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SECRETARIO DIP. EDMUNDO LUIS VALDEÑA BASTIDA</w:t>
      </w:r>
      <w:r w:rsidR="003D53B0" w:rsidRPr="00581C2F">
        <w:rPr>
          <w:rFonts w:ascii="Times New Roman" w:eastAsia="Times New Roman" w:hAnsi="Times New Roman" w:cs="Times New Roman"/>
          <w:sz w:val="24"/>
          <w:szCs w:val="24"/>
          <w:lang w:eastAsia="es-MX"/>
        </w:rPr>
        <w:t>.</w:t>
      </w:r>
      <w:r w:rsidRPr="00581C2F">
        <w:rPr>
          <w:rFonts w:ascii="Times New Roman" w:eastAsia="Times New Roman" w:hAnsi="Times New Roman" w:cs="Times New Roman"/>
          <w:sz w:val="24"/>
          <w:szCs w:val="24"/>
          <w:lang w:eastAsia="es-MX"/>
        </w:rPr>
        <w:t xml:space="preserve"> Pido al personal de apoyo distribuya las cédulas de votación.</w:t>
      </w:r>
    </w:p>
    <w:p w14:paraId="1AEFA04B" w14:textId="77777777" w:rsidR="000C3A1C" w:rsidRPr="00581C2F" w:rsidRDefault="000C3A1C" w:rsidP="00E8322E">
      <w:pPr>
        <w:pStyle w:val="Sinespaciado"/>
        <w:jc w:val="center"/>
        <w:rPr>
          <w:rFonts w:ascii="Times New Roman" w:eastAsia="Times New Roman" w:hAnsi="Times New Roman" w:cs="Times New Roman"/>
          <w:i/>
          <w:sz w:val="24"/>
          <w:szCs w:val="24"/>
          <w:lang w:eastAsia="es-MX"/>
        </w:rPr>
      </w:pPr>
      <w:r w:rsidRPr="00581C2F">
        <w:rPr>
          <w:rFonts w:ascii="Times New Roman" w:eastAsia="Times New Roman" w:hAnsi="Times New Roman" w:cs="Times New Roman"/>
          <w:i/>
          <w:sz w:val="24"/>
          <w:szCs w:val="24"/>
          <w:lang w:eastAsia="es-MX"/>
        </w:rPr>
        <w:t>(Se distribuyen las cédulas de votación a las, los diputados y le diputade)</w:t>
      </w:r>
    </w:p>
    <w:p w14:paraId="75E51883" w14:textId="77777777" w:rsidR="004757FA" w:rsidRPr="00581C2F" w:rsidRDefault="000C3A1C" w:rsidP="00E8322E">
      <w:pPr>
        <w:pStyle w:val="Sinespaciad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lastRenderedPageBreak/>
        <w:t xml:space="preserve">SECRETARIO DIP. EDMUNDO LUIS VALDEÑA BASTIDA. </w:t>
      </w:r>
      <w:r w:rsidR="002206EB" w:rsidRPr="00581C2F">
        <w:rPr>
          <w:rFonts w:ascii="Times New Roman" w:eastAsia="Times New Roman" w:hAnsi="Times New Roman" w:cs="Times New Roman"/>
          <w:sz w:val="24"/>
          <w:szCs w:val="24"/>
          <w:lang w:eastAsia="es-MX"/>
        </w:rPr>
        <w:t>Procedo a recabar la votación.</w:t>
      </w:r>
    </w:p>
    <w:p w14:paraId="70EA4D6D" w14:textId="77777777" w:rsidR="006A4274" w:rsidRPr="00581C2F" w:rsidRDefault="006A4274" w:rsidP="00E8322E">
      <w:pPr>
        <w:pStyle w:val="Sinespaciado"/>
        <w:ind w:firstLine="708"/>
        <w:jc w:val="center"/>
        <w:rPr>
          <w:rFonts w:ascii="Times New Roman" w:hAnsi="Times New Roman" w:cs="Times New Roman"/>
          <w:sz w:val="24"/>
          <w:szCs w:val="24"/>
        </w:rPr>
      </w:pPr>
      <w:r w:rsidRPr="00581C2F">
        <w:rPr>
          <w:rFonts w:ascii="Times New Roman" w:hAnsi="Times New Roman" w:cs="Times New Roman"/>
          <w:sz w:val="24"/>
          <w:szCs w:val="24"/>
        </w:rPr>
        <w:t>(</w:t>
      </w:r>
      <w:r w:rsidRPr="00581C2F">
        <w:rPr>
          <w:rFonts w:ascii="Times New Roman" w:hAnsi="Times New Roman" w:cs="Times New Roman"/>
          <w:i/>
          <w:sz w:val="24"/>
          <w:szCs w:val="24"/>
        </w:rPr>
        <w:t>Las diputadas, diputados y le diputade pasan a depositar su voto en la urna</w:t>
      </w:r>
      <w:r w:rsidRPr="00581C2F">
        <w:rPr>
          <w:rFonts w:ascii="Times New Roman" w:hAnsi="Times New Roman" w:cs="Times New Roman"/>
          <w:sz w:val="24"/>
          <w:szCs w:val="24"/>
        </w:rPr>
        <w:t>)</w:t>
      </w:r>
    </w:p>
    <w:p w14:paraId="67A947E8" w14:textId="77777777" w:rsidR="00CA189C" w:rsidRPr="00581C2F" w:rsidRDefault="00923DA2"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SECRETARIO DIP. EDMUNDO LUIS VALDEÑA BASTIDA.</w:t>
      </w:r>
      <w:r w:rsidR="00D137B9" w:rsidRPr="00581C2F">
        <w:rPr>
          <w:rFonts w:ascii="Times New Roman" w:hAnsi="Times New Roman" w:cs="Times New Roman"/>
          <w:sz w:val="24"/>
          <w:szCs w:val="24"/>
        </w:rPr>
        <w:t xml:space="preserve"> </w:t>
      </w:r>
      <w:r w:rsidR="00CA189C" w:rsidRPr="00581C2F">
        <w:rPr>
          <w:rFonts w:ascii="Times New Roman" w:hAnsi="Times New Roman" w:cs="Times New Roman"/>
          <w:sz w:val="24"/>
          <w:szCs w:val="24"/>
        </w:rPr>
        <w:t>¿Falta alguna diputada, diputade o diputado de emitir su voto?</w:t>
      </w:r>
    </w:p>
    <w:p w14:paraId="64386C1E" w14:textId="77777777" w:rsidR="00CA189C" w:rsidRPr="00581C2F" w:rsidRDefault="00CA189C"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PRESIDENTE DIP. MARTHA AZUCENA CAMACHO REYNOSO. La Secretaría hará el cómputo de los votos.</w:t>
      </w:r>
    </w:p>
    <w:p w14:paraId="639896C2" w14:textId="77777777" w:rsidR="00D137B9" w:rsidRPr="00581C2F" w:rsidRDefault="00D137B9" w:rsidP="00E8322E">
      <w:pPr>
        <w:spacing w:after="0" w:line="240" w:lineRule="auto"/>
        <w:jc w:val="center"/>
        <w:rPr>
          <w:rFonts w:ascii="Times New Roman" w:hAnsi="Times New Roman" w:cs="Times New Roman"/>
          <w:i/>
          <w:sz w:val="24"/>
          <w:szCs w:val="24"/>
          <w:u w:color="44546A" w:themeColor="text2"/>
        </w:rPr>
      </w:pPr>
      <w:r w:rsidRPr="00581C2F">
        <w:rPr>
          <w:rFonts w:ascii="Times New Roman" w:hAnsi="Times New Roman" w:cs="Times New Roman"/>
          <w:i/>
          <w:sz w:val="24"/>
          <w:szCs w:val="24"/>
          <w:u w:color="44546A" w:themeColor="text2"/>
        </w:rPr>
        <w:t>(La Secretaría realiza el cómputo de los votos)</w:t>
      </w:r>
    </w:p>
    <w:p w14:paraId="6FDC84D6" w14:textId="77777777" w:rsidR="00CA189C" w:rsidRPr="00581C2F" w:rsidRDefault="00CA189C"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 xml:space="preserve">SECRETARIO DIP. EDMUNDO LUIS VALDEÑA BASTIDA. </w:t>
      </w:r>
      <w:r w:rsidR="0070189B" w:rsidRPr="00581C2F">
        <w:rPr>
          <w:rFonts w:ascii="Times New Roman" w:hAnsi="Times New Roman" w:cs="Times New Roman"/>
          <w:sz w:val="24"/>
          <w:szCs w:val="24"/>
        </w:rPr>
        <w:t>¿</w:t>
      </w:r>
      <w:r w:rsidRPr="00581C2F">
        <w:rPr>
          <w:rFonts w:ascii="Times New Roman" w:hAnsi="Times New Roman" w:cs="Times New Roman"/>
          <w:sz w:val="24"/>
          <w:szCs w:val="24"/>
        </w:rPr>
        <w:t>Alguien perdió un distintivo del PRI</w:t>
      </w:r>
      <w:r w:rsidR="0070189B" w:rsidRPr="00581C2F">
        <w:rPr>
          <w:rFonts w:ascii="Times New Roman" w:hAnsi="Times New Roman" w:cs="Times New Roman"/>
          <w:sz w:val="24"/>
          <w:szCs w:val="24"/>
        </w:rPr>
        <w:t>?</w:t>
      </w:r>
      <w:r w:rsidRPr="00581C2F">
        <w:rPr>
          <w:rFonts w:ascii="Times New Roman" w:hAnsi="Times New Roman" w:cs="Times New Roman"/>
          <w:sz w:val="24"/>
          <w:szCs w:val="24"/>
        </w:rPr>
        <w:t xml:space="preserve"> Aquí lo tenemos</w:t>
      </w:r>
      <w:r w:rsidR="007400F2" w:rsidRPr="00581C2F">
        <w:rPr>
          <w:rFonts w:ascii="Times New Roman" w:hAnsi="Times New Roman" w:cs="Times New Roman"/>
          <w:sz w:val="24"/>
          <w:szCs w:val="24"/>
        </w:rPr>
        <w:t>,</w:t>
      </w:r>
      <w:r w:rsidRPr="00581C2F">
        <w:rPr>
          <w:rFonts w:ascii="Times New Roman" w:hAnsi="Times New Roman" w:cs="Times New Roman"/>
          <w:sz w:val="24"/>
          <w:szCs w:val="24"/>
        </w:rPr>
        <w:t xml:space="preserve"> lo pueden recoger en la mesa</w:t>
      </w:r>
      <w:r w:rsidR="00176206" w:rsidRPr="00581C2F">
        <w:rPr>
          <w:rFonts w:ascii="Times New Roman" w:hAnsi="Times New Roman" w:cs="Times New Roman"/>
          <w:sz w:val="24"/>
          <w:szCs w:val="24"/>
        </w:rPr>
        <w:t>.</w:t>
      </w:r>
    </w:p>
    <w:p w14:paraId="79E10950" w14:textId="77777777" w:rsidR="005C025A" w:rsidRPr="00581C2F" w:rsidRDefault="000C1A15" w:rsidP="00E8322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H</w:t>
      </w:r>
      <w:r w:rsidR="005C025A" w:rsidRPr="00581C2F">
        <w:rPr>
          <w:rFonts w:ascii="Times New Roman" w:hAnsi="Times New Roman" w:cs="Times New Roman"/>
          <w:sz w:val="24"/>
          <w:szCs w:val="24"/>
        </w:rPr>
        <w:t>an obtenido 59 votos para desempeñar el cargo de Vicepresidente las y los diputados Vicepresidenta Itzel Guadalupe Pérez Correa; Vicepresidenta Sara Alicia Ramírez de la O; Secretario diputado Osvaldo Cortés Contreras; Secretaria Leticia Mejía García, y Secretaria Ruth Salinas Reyes, han obtenido 59 votos para ejercer sus cargos.</w:t>
      </w:r>
    </w:p>
    <w:p w14:paraId="492F40C4" w14:textId="77777777" w:rsidR="005C025A" w:rsidRPr="00581C2F" w:rsidRDefault="005C025A"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 xml:space="preserve">PRESIDENTA DIP. MARTHA AZUCENA CAMACHO REYNOSO. En cumplimiento a la decisión de esta </w:t>
      </w:r>
      <w:r w:rsidR="00420EEF" w:rsidRPr="00581C2F">
        <w:rPr>
          <w:rFonts w:ascii="Times New Roman" w:hAnsi="Times New Roman" w:cs="Times New Roman"/>
          <w:sz w:val="24"/>
          <w:szCs w:val="24"/>
        </w:rPr>
        <w:t>Soberanía</w:t>
      </w:r>
      <w:r w:rsidRPr="00581C2F">
        <w:rPr>
          <w:rFonts w:ascii="Times New Roman" w:hAnsi="Times New Roman" w:cs="Times New Roman"/>
          <w:sz w:val="24"/>
          <w:szCs w:val="24"/>
        </w:rPr>
        <w:t>, declar</w:t>
      </w:r>
      <w:r w:rsidR="00BD1D76" w:rsidRPr="00581C2F">
        <w:rPr>
          <w:rFonts w:ascii="Times New Roman" w:hAnsi="Times New Roman" w:cs="Times New Roman"/>
          <w:sz w:val="24"/>
          <w:szCs w:val="24"/>
        </w:rPr>
        <w:t>o</w:t>
      </w:r>
      <w:r w:rsidRPr="00581C2F">
        <w:rPr>
          <w:rFonts w:ascii="Times New Roman" w:hAnsi="Times New Roman" w:cs="Times New Roman"/>
          <w:sz w:val="24"/>
          <w:szCs w:val="24"/>
        </w:rPr>
        <w:t xml:space="preserve"> Vicepresidentas a la diputada Itzel Guadalupe Pérez Correa y a la diputada Sara Alicia Ramírez de la O y Secretarios al diputado Osvaldo Cortés Contreras, a la diputada Leticia Mejía García y la diputada Ruth Salinas Reyes.</w:t>
      </w:r>
    </w:p>
    <w:p w14:paraId="34D47F0A" w14:textId="77777777" w:rsidR="005C025A" w:rsidRPr="00581C2F" w:rsidRDefault="005C025A" w:rsidP="00E8322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Disponga la Secretaría el acatamiento del acuerdo, precisando que las personas electas y electos iniciarán sus funciones el día 31 de marzo del presente año.</w:t>
      </w:r>
    </w:p>
    <w:p w14:paraId="571A6252" w14:textId="77777777" w:rsidR="005C025A" w:rsidRPr="00581C2F" w:rsidRDefault="005C025A" w:rsidP="00E8322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Para el punto número 3, el diputado Edmundo Luis </w:t>
      </w:r>
      <w:proofErr w:type="spellStart"/>
      <w:r w:rsidRPr="00581C2F">
        <w:rPr>
          <w:rFonts w:ascii="Times New Roman" w:hAnsi="Times New Roman" w:cs="Times New Roman"/>
          <w:sz w:val="24"/>
          <w:szCs w:val="24"/>
        </w:rPr>
        <w:t>Valdeña</w:t>
      </w:r>
      <w:proofErr w:type="spellEnd"/>
      <w:r w:rsidRPr="00581C2F">
        <w:rPr>
          <w:rFonts w:ascii="Times New Roman" w:hAnsi="Times New Roman" w:cs="Times New Roman"/>
          <w:sz w:val="24"/>
          <w:szCs w:val="24"/>
        </w:rPr>
        <w:t xml:space="preserve"> Bastida leerá el dictamen de la Iniciativa de Decreto por el que se adiciona una fracción al artículo </w:t>
      </w:r>
      <w:r w:rsidR="009D43FA" w:rsidRPr="00581C2F">
        <w:rPr>
          <w:rFonts w:ascii="Times New Roman" w:hAnsi="Times New Roman" w:cs="Times New Roman"/>
          <w:sz w:val="24"/>
          <w:szCs w:val="24"/>
        </w:rPr>
        <w:t>5</w:t>
      </w:r>
      <w:r w:rsidRPr="00581C2F">
        <w:rPr>
          <w:rFonts w:ascii="Times New Roman" w:hAnsi="Times New Roman" w:cs="Times New Roman"/>
          <w:sz w:val="24"/>
          <w:szCs w:val="24"/>
        </w:rPr>
        <w:t xml:space="preserve"> de la Ley del Adulto Mayor del Estado de México, para garantizar atención preferente a personas adultas mayores en trámites y servicios públicos, presentada por el diputado Edmundo Luis </w:t>
      </w:r>
      <w:proofErr w:type="spellStart"/>
      <w:r w:rsidRPr="00581C2F">
        <w:rPr>
          <w:rFonts w:ascii="Times New Roman" w:hAnsi="Times New Roman" w:cs="Times New Roman"/>
          <w:sz w:val="24"/>
          <w:szCs w:val="24"/>
        </w:rPr>
        <w:t>Valdeña</w:t>
      </w:r>
      <w:proofErr w:type="spellEnd"/>
      <w:r w:rsidRPr="00581C2F">
        <w:rPr>
          <w:rFonts w:ascii="Times New Roman" w:hAnsi="Times New Roman" w:cs="Times New Roman"/>
          <w:sz w:val="24"/>
          <w:szCs w:val="24"/>
        </w:rPr>
        <w:t xml:space="preserve"> Bastida, en nombre del Grupo Parlamentario del Partido morena, formulado por las Comisiones Unidas </w:t>
      </w:r>
      <w:r w:rsidR="009D43FA" w:rsidRPr="00581C2F">
        <w:rPr>
          <w:rFonts w:ascii="Times New Roman" w:hAnsi="Times New Roman" w:cs="Times New Roman"/>
          <w:sz w:val="24"/>
          <w:szCs w:val="24"/>
        </w:rPr>
        <w:t xml:space="preserve">Para </w:t>
      </w:r>
      <w:r w:rsidRPr="00581C2F">
        <w:rPr>
          <w:rFonts w:ascii="Times New Roman" w:hAnsi="Times New Roman" w:cs="Times New Roman"/>
          <w:sz w:val="24"/>
          <w:szCs w:val="24"/>
        </w:rPr>
        <w:t>la Atención de Grupos Vulnerables</w:t>
      </w:r>
      <w:r w:rsidR="009D43FA" w:rsidRPr="00581C2F">
        <w:rPr>
          <w:rFonts w:ascii="Times New Roman" w:hAnsi="Times New Roman" w:cs="Times New Roman"/>
          <w:sz w:val="24"/>
          <w:szCs w:val="24"/>
        </w:rPr>
        <w:t>,</w:t>
      </w:r>
      <w:r w:rsidRPr="00581C2F">
        <w:rPr>
          <w:rFonts w:ascii="Times New Roman" w:hAnsi="Times New Roman" w:cs="Times New Roman"/>
          <w:sz w:val="24"/>
          <w:szCs w:val="24"/>
        </w:rPr>
        <w:t xml:space="preserve"> y de Desarrollo y Bienestar Social.</w:t>
      </w:r>
    </w:p>
    <w:p w14:paraId="2A3ACCC4" w14:textId="77777777" w:rsidR="005C025A" w:rsidRPr="00581C2F" w:rsidRDefault="005C025A"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SECRETARIO DIP. EDMUNDO LUIS VALDEÑA BASTIDA. Con el permiso de la Presidenta y de los miembros de la Mesa, saludo a los medios de comunicación que nos acompañan en el recinto y a los mexiquenses que nos siguen por las diversas redes sociales.</w:t>
      </w:r>
    </w:p>
    <w:p w14:paraId="2CCE410A" w14:textId="77777777" w:rsidR="005C025A" w:rsidRPr="00581C2F" w:rsidRDefault="005C025A" w:rsidP="00E8322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Dictamen formulado a la Iniciativa de Decreto por el que se adiciona una fracción IX al artículo 5 de la Ley de Personas Adultas Mayores del Estado de México, presentada por el diputado Edmundo Luis </w:t>
      </w:r>
      <w:proofErr w:type="spellStart"/>
      <w:r w:rsidRPr="00581C2F">
        <w:rPr>
          <w:rFonts w:ascii="Times New Roman" w:hAnsi="Times New Roman" w:cs="Times New Roman"/>
          <w:sz w:val="24"/>
          <w:szCs w:val="24"/>
        </w:rPr>
        <w:t>Valdeña</w:t>
      </w:r>
      <w:proofErr w:type="spellEnd"/>
      <w:r w:rsidRPr="00581C2F">
        <w:rPr>
          <w:rFonts w:ascii="Times New Roman" w:hAnsi="Times New Roman" w:cs="Times New Roman"/>
          <w:sz w:val="24"/>
          <w:szCs w:val="24"/>
        </w:rPr>
        <w:t xml:space="preserve"> Bastida, en nombre del Grupo Parlamentario del Partido morena.</w:t>
      </w:r>
    </w:p>
    <w:p w14:paraId="7FA1DB32" w14:textId="77777777" w:rsidR="005C025A" w:rsidRPr="00581C2F" w:rsidRDefault="005C025A" w:rsidP="00E8322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HONORABLE ASAMBLEA</w:t>
      </w:r>
      <w:r w:rsidR="009564A2" w:rsidRPr="00581C2F">
        <w:rPr>
          <w:rFonts w:ascii="Times New Roman" w:hAnsi="Times New Roman" w:cs="Times New Roman"/>
          <w:sz w:val="24"/>
          <w:szCs w:val="24"/>
        </w:rPr>
        <w:t>:</w:t>
      </w:r>
    </w:p>
    <w:p w14:paraId="7F6300B3" w14:textId="77777777" w:rsidR="005C025A" w:rsidRPr="00581C2F" w:rsidRDefault="005C025A" w:rsidP="00E8322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La </w:t>
      </w:r>
      <w:r w:rsidR="009564A2" w:rsidRPr="00581C2F">
        <w:rPr>
          <w:rFonts w:ascii="Times New Roman" w:hAnsi="Times New Roman" w:cs="Times New Roman"/>
          <w:sz w:val="24"/>
          <w:szCs w:val="24"/>
        </w:rPr>
        <w:t xml:space="preserve">Presidencia </w:t>
      </w:r>
      <w:r w:rsidRPr="00581C2F">
        <w:rPr>
          <w:rFonts w:ascii="Times New Roman" w:hAnsi="Times New Roman" w:cs="Times New Roman"/>
          <w:sz w:val="24"/>
          <w:szCs w:val="24"/>
        </w:rPr>
        <w:t>de la LXII Legislatura encomendó a las Comisiones Legislativas Para la Atención de Grupos Vulnerables</w:t>
      </w:r>
      <w:r w:rsidR="009564A2" w:rsidRPr="00581C2F">
        <w:rPr>
          <w:rFonts w:ascii="Times New Roman" w:hAnsi="Times New Roman" w:cs="Times New Roman"/>
          <w:sz w:val="24"/>
          <w:szCs w:val="24"/>
        </w:rPr>
        <w:t>,</w:t>
      </w:r>
      <w:r w:rsidRPr="00581C2F">
        <w:rPr>
          <w:rFonts w:ascii="Times New Roman" w:hAnsi="Times New Roman" w:cs="Times New Roman"/>
          <w:sz w:val="24"/>
          <w:szCs w:val="24"/>
        </w:rPr>
        <w:t xml:space="preserve"> y de Desarrollo y Bienestar Social</w:t>
      </w:r>
      <w:r w:rsidR="009564A2" w:rsidRPr="00581C2F">
        <w:rPr>
          <w:rFonts w:ascii="Times New Roman" w:hAnsi="Times New Roman" w:cs="Times New Roman"/>
          <w:sz w:val="24"/>
          <w:szCs w:val="24"/>
        </w:rPr>
        <w:t>,</w:t>
      </w:r>
      <w:r w:rsidRPr="00581C2F">
        <w:rPr>
          <w:rFonts w:ascii="Times New Roman" w:hAnsi="Times New Roman" w:cs="Times New Roman"/>
          <w:sz w:val="24"/>
          <w:szCs w:val="24"/>
        </w:rPr>
        <w:t xml:space="preserve"> el estudio y dictamen de la Iniciativa de Decreto, porque se adiciona una fracción IX al artículo 5 de la Ley de Personas Adultas Mayores del Estado de México, presentada por el diputado Edmundo Luis </w:t>
      </w:r>
      <w:proofErr w:type="spellStart"/>
      <w:r w:rsidRPr="00581C2F">
        <w:rPr>
          <w:rFonts w:ascii="Times New Roman" w:hAnsi="Times New Roman" w:cs="Times New Roman"/>
          <w:sz w:val="24"/>
          <w:szCs w:val="24"/>
        </w:rPr>
        <w:t>Valdeña</w:t>
      </w:r>
      <w:proofErr w:type="spellEnd"/>
      <w:r w:rsidRPr="00581C2F">
        <w:rPr>
          <w:rFonts w:ascii="Times New Roman" w:hAnsi="Times New Roman" w:cs="Times New Roman"/>
          <w:sz w:val="24"/>
          <w:szCs w:val="24"/>
        </w:rPr>
        <w:t xml:space="preserve"> Bastida, en nombre del Grupo parlamentario del Partido moren</w:t>
      </w:r>
      <w:r w:rsidR="009564A2" w:rsidRPr="00581C2F">
        <w:rPr>
          <w:rFonts w:ascii="Times New Roman" w:hAnsi="Times New Roman" w:cs="Times New Roman"/>
          <w:sz w:val="24"/>
          <w:szCs w:val="24"/>
        </w:rPr>
        <w:t>a</w:t>
      </w:r>
      <w:r w:rsidRPr="00581C2F">
        <w:rPr>
          <w:rFonts w:ascii="Times New Roman" w:hAnsi="Times New Roman" w:cs="Times New Roman"/>
          <w:sz w:val="24"/>
          <w:szCs w:val="24"/>
        </w:rPr>
        <w:t>.</w:t>
      </w:r>
    </w:p>
    <w:p w14:paraId="141ED6D4" w14:textId="77777777" w:rsidR="005C025A" w:rsidRPr="00581C2F" w:rsidRDefault="005C025A" w:rsidP="00E8322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Desarrollado el estudio de la iniciativa y discutido con amplitud en las comisiones legislativas, nos permitimos con sustento en lo establecido en los artículos 68, 70 y 82 de la Ley del Poder Legislativo del Estado Libre y Soberano de México, en relación con los previstos en los artículos 13 A, 70, 73, 75, 78, 79 y 80 del Reglamento del Poder Legislativo del Estado Libre y Soberano de México, emitir el siguiente:</w:t>
      </w:r>
    </w:p>
    <w:p w14:paraId="7E2449F8" w14:textId="77777777" w:rsidR="005C025A" w:rsidRPr="00581C2F" w:rsidRDefault="005C025A" w:rsidP="00E8322E">
      <w:pPr>
        <w:pStyle w:val="Sinespaciado"/>
        <w:jc w:val="center"/>
        <w:rPr>
          <w:rFonts w:ascii="Times New Roman" w:hAnsi="Times New Roman" w:cs="Times New Roman"/>
          <w:sz w:val="24"/>
          <w:szCs w:val="24"/>
        </w:rPr>
      </w:pPr>
      <w:r w:rsidRPr="00581C2F">
        <w:rPr>
          <w:rFonts w:ascii="Times New Roman" w:hAnsi="Times New Roman" w:cs="Times New Roman"/>
          <w:sz w:val="24"/>
          <w:szCs w:val="24"/>
        </w:rPr>
        <w:t>DICTAMEN</w:t>
      </w:r>
    </w:p>
    <w:p w14:paraId="5136AFD2" w14:textId="77777777" w:rsidR="005C025A" w:rsidRPr="00581C2F" w:rsidRDefault="005C025A" w:rsidP="00E8322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ANTECEDENTES Y CONCLUSIONES DEL ESTUDIO.</w:t>
      </w:r>
    </w:p>
    <w:p w14:paraId="3A03E787" w14:textId="77777777" w:rsidR="00734BB7" w:rsidRPr="00581C2F" w:rsidRDefault="005C025A" w:rsidP="00E8322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1. En la sesión de la LXII Legislatura celebrada el día </w:t>
      </w:r>
      <w:r w:rsidR="00301A39" w:rsidRPr="00581C2F">
        <w:rPr>
          <w:rFonts w:ascii="Times New Roman" w:hAnsi="Times New Roman" w:cs="Times New Roman"/>
          <w:sz w:val="24"/>
          <w:szCs w:val="24"/>
        </w:rPr>
        <w:t>11</w:t>
      </w:r>
      <w:r w:rsidRPr="00581C2F">
        <w:rPr>
          <w:rFonts w:ascii="Times New Roman" w:hAnsi="Times New Roman" w:cs="Times New Roman"/>
          <w:sz w:val="24"/>
          <w:szCs w:val="24"/>
        </w:rPr>
        <w:t xml:space="preserve"> de marzo de 2026, el diputado Edmundo Luis </w:t>
      </w:r>
      <w:proofErr w:type="spellStart"/>
      <w:r w:rsidRPr="00581C2F">
        <w:rPr>
          <w:rFonts w:ascii="Times New Roman" w:hAnsi="Times New Roman" w:cs="Times New Roman"/>
          <w:sz w:val="24"/>
          <w:szCs w:val="24"/>
        </w:rPr>
        <w:t>Valdeña</w:t>
      </w:r>
      <w:proofErr w:type="spellEnd"/>
      <w:r w:rsidRPr="00581C2F">
        <w:rPr>
          <w:rFonts w:ascii="Times New Roman" w:hAnsi="Times New Roman" w:cs="Times New Roman"/>
          <w:sz w:val="24"/>
          <w:szCs w:val="24"/>
        </w:rPr>
        <w:t xml:space="preserve"> Bastida, integrante del Grupo Parlamentario del Partido</w:t>
      </w:r>
      <w:r w:rsidR="008E4E0B" w:rsidRPr="00581C2F">
        <w:rPr>
          <w:rFonts w:ascii="Times New Roman" w:hAnsi="Times New Roman" w:cs="Times New Roman"/>
          <w:sz w:val="24"/>
          <w:szCs w:val="24"/>
        </w:rPr>
        <w:t xml:space="preserve"> morena, </w:t>
      </w:r>
      <w:r w:rsidR="00734BB7" w:rsidRPr="00581C2F">
        <w:rPr>
          <w:rFonts w:ascii="Times New Roman" w:hAnsi="Times New Roman" w:cs="Times New Roman"/>
          <w:sz w:val="24"/>
          <w:szCs w:val="24"/>
        </w:rPr>
        <w:t xml:space="preserve">en atención a lo dispuesto en los artículos 51 fracción II, 57 y 61 fracción I de la Constitución Política del Estado Libre y Soberano de México y 28 fracción I, 79 y 81 de la Ley Orgánica del Poder Legislativo del Estado Libre y Soberano de México, sometió a la consideración de la Soberanía </w:t>
      </w:r>
      <w:r w:rsidR="00734BB7" w:rsidRPr="00581C2F">
        <w:rPr>
          <w:rFonts w:ascii="Times New Roman" w:hAnsi="Times New Roman" w:cs="Times New Roman"/>
          <w:sz w:val="24"/>
          <w:szCs w:val="24"/>
        </w:rPr>
        <w:lastRenderedPageBreak/>
        <w:t>Popular la Iniciativa de Decreto por el que se adiciona una fracción IX al artículo 5 de la Ley de las Personas Adultas Mayores del Estado de México</w:t>
      </w:r>
      <w:r w:rsidR="009A2068" w:rsidRPr="00581C2F">
        <w:rPr>
          <w:rFonts w:ascii="Times New Roman" w:hAnsi="Times New Roman" w:cs="Times New Roman"/>
          <w:sz w:val="24"/>
          <w:szCs w:val="24"/>
        </w:rPr>
        <w:t>.</w:t>
      </w:r>
    </w:p>
    <w:p w14:paraId="42D5F086" w14:textId="77777777" w:rsidR="00734BB7" w:rsidRPr="00581C2F" w:rsidRDefault="00734BB7"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Con sujeción al estudio realizado por las comisiones legislativas advertimos que mediante la iniciativa se propone garantizar atención preferente a personas adultas mayores en trámites y servicios públicos.</w:t>
      </w:r>
    </w:p>
    <w:p w14:paraId="24790D4A" w14:textId="77777777" w:rsidR="00734BB7" w:rsidRPr="00581C2F" w:rsidRDefault="00734BB7"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 xml:space="preserve">2. En observancia del proceso legislativo ordinario, el día 23 de marzo de 2026 las Comisiones Legislativas Para la Atención de Grupos Vulnerables, y de Desarrollo y Bienestar Social, llevaron a cabo una reunión de estudio y dictaminación con la participación del diputado Edmundo Luis </w:t>
      </w:r>
      <w:proofErr w:type="spellStart"/>
      <w:r w:rsidRPr="00581C2F">
        <w:rPr>
          <w:rFonts w:ascii="Times New Roman" w:hAnsi="Times New Roman" w:cs="Times New Roman"/>
          <w:sz w:val="24"/>
          <w:szCs w:val="24"/>
        </w:rPr>
        <w:t>Valdeña</w:t>
      </w:r>
      <w:proofErr w:type="spellEnd"/>
      <w:r w:rsidRPr="00581C2F">
        <w:rPr>
          <w:rFonts w:ascii="Times New Roman" w:hAnsi="Times New Roman" w:cs="Times New Roman"/>
          <w:sz w:val="24"/>
          <w:szCs w:val="24"/>
        </w:rPr>
        <w:t xml:space="preserve"> Bastida, quien apoyó los trabajos de estudio</w:t>
      </w:r>
      <w:r w:rsidR="0059265A" w:rsidRPr="00581C2F">
        <w:rPr>
          <w:rFonts w:ascii="Times New Roman" w:hAnsi="Times New Roman" w:cs="Times New Roman"/>
          <w:sz w:val="24"/>
          <w:szCs w:val="24"/>
        </w:rPr>
        <w:t>,</w:t>
      </w:r>
      <w:r w:rsidRPr="00581C2F">
        <w:rPr>
          <w:rFonts w:ascii="Times New Roman" w:hAnsi="Times New Roman" w:cs="Times New Roman"/>
          <w:sz w:val="24"/>
          <w:szCs w:val="24"/>
        </w:rPr>
        <w:t xml:space="preserve"> aportando directamente información sobre los motivos contenidos y efectos de su propuesta legislativa.</w:t>
      </w:r>
    </w:p>
    <w:p w14:paraId="52FF83BB" w14:textId="77777777" w:rsidR="00734BB7" w:rsidRPr="00581C2F" w:rsidRDefault="00734BB7"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3. En acatamiento de lo dispuesto en procesos aplicables y como resultado del estudio correspondiente, es evidente el beneficio que conlleva la iniciativa de las personas adultas mayores y por lo tanto procede adicionar la fracción IX al artículo 5 de la Ley de las Personas Adultas Mayores del Estado de México para señalar se les dé en el acceso a los servicios y trámites públicos el derecho de recibir atención preferente, digna y expedita en todos los trámites, servicios y procedimientos que presten las dependencias y entidades de la administración pública estatal, los ayuntamientos y sus órganos auxiliares, agregando que las autoridades deberán establecer mecanismos visibles, accesibles que garanticen el ejercicio del derecho establecido en este decreto, conforme a sus atribuciones y que sin ello implique erogaciones adicionales al presupuesto autorizado.</w:t>
      </w:r>
    </w:p>
    <w:p w14:paraId="2F6D9173" w14:textId="77777777" w:rsidR="00734BB7" w:rsidRPr="00581C2F" w:rsidRDefault="00734BB7" w:rsidP="00E8322E">
      <w:pPr>
        <w:spacing w:after="0" w:line="240" w:lineRule="auto"/>
        <w:jc w:val="center"/>
        <w:rPr>
          <w:rFonts w:ascii="Times New Roman" w:hAnsi="Times New Roman" w:cs="Times New Roman"/>
          <w:sz w:val="24"/>
          <w:szCs w:val="24"/>
        </w:rPr>
      </w:pPr>
      <w:r w:rsidRPr="00581C2F">
        <w:rPr>
          <w:rFonts w:ascii="Times New Roman" w:hAnsi="Times New Roman" w:cs="Times New Roman"/>
          <w:sz w:val="24"/>
          <w:szCs w:val="24"/>
        </w:rPr>
        <w:t>RESOLUTIVOS</w:t>
      </w:r>
    </w:p>
    <w:p w14:paraId="1971AD90" w14:textId="77777777" w:rsidR="00734BB7" w:rsidRPr="00581C2F" w:rsidRDefault="00734BB7"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 xml:space="preserve">PRIMERO. Es de aprobarse la Iniciativa de Decreto por el que se adiciona una fracción IX al artículo 5 de las Personas Adultas Mayores del Estado de México, presentada por el diputado Edmundo Luis </w:t>
      </w:r>
      <w:proofErr w:type="spellStart"/>
      <w:r w:rsidRPr="00581C2F">
        <w:rPr>
          <w:rFonts w:ascii="Times New Roman" w:hAnsi="Times New Roman" w:cs="Times New Roman"/>
          <w:sz w:val="24"/>
          <w:szCs w:val="24"/>
        </w:rPr>
        <w:t>Valdeña</w:t>
      </w:r>
      <w:proofErr w:type="spellEnd"/>
      <w:r w:rsidRPr="00581C2F">
        <w:rPr>
          <w:rFonts w:ascii="Times New Roman" w:hAnsi="Times New Roman" w:cs="Times New Roman"/>
          <w:sz w:val="24"/>
          <w:szCs w:val="24"/>
        </w:rPr>
        <w:t xml:space="preserve"> Bastida, en nombre del Grupo Parlamentario del Partido morena.</w:t>
      </w:r>
    </w:p>
    <w:p w14:paraId="391C3D69" w14:textId="77777777" w:rsidR="00734BB7" w:rsidRPr="00581C2F" w:rsidRDefault="00734BB7"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SEGUNDO. Se adjunta el Proyecto de Decreto correspondiente.</w:t>
      </w:r>
    </w:p>
    <w:p w14:paraId="0B6CC5A8" w14:textId="77777777" w:rsidR="00734BB7" w:rsidRPr="00581C2F" w:rsidRDefault="00734BB7"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TERCERO. Previa discusión y aprobación por la Legislatura en Pleno.</w:t>
      </w:r>
    </w:p>
    <w:p w14:paraId="66E76FB5" w14:textId="77777777" w:rsidR="00734BB7" w:rsidRPr="00581C2F" w:rsidRDefault="00734BB7"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Remítase a la Titular del Poder Ejecutivo, para los efectos procedentes.</w:t>
      </w:r>
    </w:p>
    <w:p w14:paraId="57B55D00" w14:textId="77777777" w:rsidR="00734BB7" w:rsidRPr="00581C2F" w:rsidRDefault="00734BB7"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Dado en el Palacio del Poder Legislativo, en la ciudad de Toluca de Lerdo, capital del Estado de México, a los veintitrés días del mes de marzo de dos mil veintiséis.</w:t>
      </w:r>
    </w:p>
    <w:p w14:paraId="63BDB891" w14:textId="77777777" w:rsidR="00734BB7" w:rsidRPr="00581C2F" w:rsidRDefault="00734BB7"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 xml:space="preserve">Es </w:t>
      </w:r>
      <w:proofErr w:type="spellStart"/>
      <w:r w:rsidRPr="00581C2F">
        <w:rPr>
          <w:rFonts w:ascii="Times New Roman" w:hAnsi="Times New Roman" w:cs="Times New Roman"/>
          <w:sz w:val="24"/>
          <w:szCs w:val="24"/>
        </w:rPr>
        <w:t>cuanto</w:t>
      </w:r>
      <w:proofErr w:type="spellEnd"/>
      <w:r w:rsidRPr="00581C2F">
        <w:rPr>
          <w:rFonts w:ascii="Times New Roman" w:hAnsi="Times New Roman" w:cs="Times New Roman"/>
          <w:sz w:val="24"/>
          <w:szCs w:val="24"/>
        </w:rPr>
        <w:t>.</w:t>
      </w:r>
    </w:p>
    <w:p w14:paraId="005E7E47" w14:textId="77777777" w:rsidR="007F6079" w:rsidRPr="00581C2F" w:rsidRDefault="007F6079" w:rsidP="00D660B6">
      <w:pPr>
        <w:pStyle w:val="Sinespaciado"/>
        <w:jc w:val="both"/>
        <w:rPr>
          <w:rFonts w:ascii="Times New Roman" w:hAnsi="Times New Roman" w:cs="Times New Roman"/>
          <w:sz w:val="24"/>
          <w:szCs w:val="24"/>
        </w:rPr>
      </w:pPr>
    </w:p>
    <w:p w14:paraId="441F16FA" w14:textId="77777777" w:rsidR="007F6079" w:rsidRPr="00581C2F" w:rsidRDefault="007F6079" w:rsidP="00D660B6">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(Se inserta documento)</w:t>
      </w:r>
    </w:p>
    <w:p w14:paraId="77C13C9A" w14:textId="77777777" w:rsidR="007F6079" w:rsidRPr="00581C2F" w:rsidRDefault="007F6079" w:rsidP="00D660B6">
      <w:pPr>
        <w:spacing w:after="0" w:line="240" w:lineRule="auto"/>
        <w:jc w:val="center"/>
        <w:rPr>
          <w:rFonts w:ascii="Times New Roman" w:hAnsi="Times New Roman" w:cs="Times New Roman"/>
          <w:sz w:val="24"/>
          <w:szCs w:val="24"/>
        </w:rPr>
      </w:pPr>
    </w:p>
    <w:p w14:paraId="4B3EC89F" w14:textId="77777777" w:rsidR="006E3CD5" w:rsidRPr="00581C2F" w:rsidRDefault="006E3CD5" w:rsidP="006E3CD5">
      <w:pPr>
        <w:autoSpaceDE w:val="0"/>
        <w:autoSpaceDN w:val="0"/>
        <w:adjustRightInd w:val="0"/>
        <w:spacing w:after="0" w:line="240" w:lineRule="auto"/>
        <w:jc w:val="both"/>
        <w:rPr>
          <w:rFonts w:ascii="Times New Roman" w:eastAsia="Calibri" w:hAnsi="Times New Roman" w:cs="Times New Roman"/>
          <w:b/>
          <w:bCs/>
          <w:sz w:val="24"/>
          <w:szCs w:val="24"/>
        </w:rPr>
      </w:pPr>
      <w:bookmarkStart w:id="1" w:name="_Hlk164223724"/>
      <w:bookmarkStart w:id="2" w:name="_Hlk221985812"/>
      <w:bookmarkStart w:id="3" w:name="_Hlk214925852"/>
      <w:r w:rsidRPr="00581C2F">
        <w:rPr>
          <w:rFonts w:ascii="Times New Roman" w:eastAsia="Calibri" w:hAnsi="Times New Roman" w:cs="Times New Roman"/>
          <w:b/>
          <w:bCs/>
          <w:sz w:val="24"/>
          <w:szCs w:val="24"/>
        </w:rPr>
        <w:t>CONGRESO</w:t>
      </w:r>
    </w:p>
    <w:p w14:paraId="42A34C29" w14:textId="77777777" w:rsidR="006E3CD5" w:rsidRPr="00581C2F" w:rsidRDefault="006E3CD5" w:rsidP="006E3CD5">
      <w:pPr>
        <w:autoSpaceDE w:val="0"/>
        <w:autoSpaceDN w:val="0"/>
        <w:adjustRightInd w:val="0"/>
        <w:spacing w:after="0" w:line="240" w:lineRule="auto"/>
        <w:jc w:val="both"/>
        <w:rPr>
          <w:rFonts w:ascii="Times New Roman" w:eastAsia="Calibri" w:hAnsi="Times New Roman" w:cs="Times New Roman"/>
          <w:b/>
          <w:bCs/>
          <w:sz w:val="24"/>
          <w:szCs w:val="24"/>
        </w:rPr>
      </w:pPr>
      <w:r w:rsidRPr="00581C2F">
        <w:rPr>
          <w:rFonts w:ascii="Times New Roman" w:eastAsia="Calibri" w:hAnsi="Times New Roman" w:cs="Times New Roman"/>
          <w:b/>
          <w:bCs/>
          <w:sz w:val="24"/>
          <w:szCs w:val="24"/>
        </w:rPr>
        <w:t>ESTADO DE MÉXICO</w:t>
      </w:r>
    </w:p>
    <w:p w14:paraId="0DAD96EA" w14:textId="77777777" w:rsidR="006E3CD5" w:rsidRPr="00581C2F" w:rsidRDefault="006E3CD5" w:rsidP="006E3CD5">
      <w:pPr>
        <w:autoSpaceDE w:val="0"/>
        <w:autoSpaceDN w:val="0"/>
        <w:adjustRightInd w:val="0"/>
        <w:spacing w:after="0" w:line="240" w:lineRule="auto"/>
        <w:jc w:val="both"/>
        <w:rPr>
          <w:rFonts w:ascii="Times New Roman" w:eastAsia="Calibri" w:hAnsi="Times New Roman" w:cs="Times New Roman"/>
          <w:b/>
          <w:bCs/>
          <w:sz w:val="24"/>
          <w:szCs w:val="24"/>
        </w:rPr>
      </w:pPr>
    </w:p>
    <w:p w14:paraId="57835690" w14:textId="77777777" w:rsidR="006E3CD5" w:rsidRPr="00581C2F" w:rsidRDefault="006E3CD5" w:rsidP="006E3CD5">
      <w:pPr>
        <w:spacing w:line="259" w:lineRule="auto"/>
        <w:jc w:val="center"/>
        <w:rPr>
          <w:rFonts w:ascii="Times New Roman" w:eastAsia="Calibri" w:hAnsi="Times New Roman" w:cs="Times New Roman"/>
          <w:sz w:val="24"/>
          <w:szCs w:val="24"/>
        </w:rPr>
      </w:pPr>
      <w:r w:rsidRPr="00581C2F">
        <w:rPr>
          <w:rFonts w:ascii="Times New Roman" w:eastAsia="Calibri" w:hAnsi="Times New Roman" w:cs="Times New Roman"/>
          <w:b/>
          <w:sz w:val="24"/>
          <w:szCs w:val="24"/>
        </w:rPr>
        <w:t>"2026. Año del Humanismo Mexicano en el Estado de México”</w:t>
      </w:r>
    </w:p>
    <w:p w14:paraId="649CBE0F" w14:textId="77777777" w:rsidR="006E3CD5" w:rsidRPr="00581C2F" w:rsidRDefault="006E3CD5" w:rsidP="006E3CD5">
      <w:pPr>
        <w:spacing w:after="0" w:line="240" w:lineRule="auto"/>
        <w:ind w:right="49"/>
        <w:contextualSpacing/>
        <w:jc w:val="both"/>
        <w:rPr>
          <w:rFonts w:ascii="Times New Roman" w:eastAsia="Calibri" w:hAnsi="Times New Roman" w:cs="Times New Roman"/>
          <w:b/>
          <w:sz w:val="24"/>
          <w:szCs w:val="24"/>
        </w:rPr>
      </w:pPr>
    </w:p>
    <w:p w14:paraId="6C3426EE" w14:textId="77777777" w:rsidR="006E3CD5" w:rsidRPr="00581C2F" w:rsidRDefault="006E3CD5" w:rsidP="006E3CD5">
      <w:pPr>
        <w:spacing w:after="0" w:line="240" w:lineRule="auto"/>
        <w:ind w:right="49"/>
        <w:contextualSpacing/>
        <w:jc w:val="both"/>
        <w:rPr>
          <w:rFonts w:ascii="Times New Roman" w:eastAsia="Calibri" w:hAnsi="Times New Roman" w:cs="Times New Roman"/>
          <w:b/>
          <w:sz w:val="24"/>
          <w:szCs w:val="24"/>
        </w:rPr>
      </w:pPr>
      <w:r w:rsidRPr="00581C2F">
        <w:rPr>
          <w:rFonts w:ascii="Times New Roman" w:eastAsia="Calibri" w:hAnsi="Times New Roman" w:cs="Times New Roman"/>
          <w:b/>
          <w:sz w:val="24"/>
          <w:szCs w:val="24"/>
        </w:rPr>
        <w:t xml:space="preserve">DICTAMEN FORMULADO A LA </w:t>
      </w:r>
      <w:bookmarkEnd w:id="1"/>
      <w:r w:rsidRPr="00581C2F">
        <w:rPr>
          <w:rFonts w:ascii="Times New Roman" w:eastAsia="Calibri" w:hAnsi="Times New Roman" w:cs="Times New Roman"/>
          <w:b/>
          <w:sz w:val="24"/>
          <w:szCs w:val="24"/>
        </w:rPr>
        <w:t>INICIATIVA DE DECRETO POR EL QUE SE ADICIONA UNA FRACCIÓN IX AL ARTÍCULO 5 DE LA LEY DE LAS PERSONAS ADULTAS MAYORES DEL ESTADO DE MÉXICO, PRESENTADA POR EL DIPUTADO EDMUNDO LUIS VALDEÑA BASTIDA, EN NOMBRE DEL GRUPO PARLAMENTARIO DEL PARTIDO MORENA.</w:t>
      </w:r>
    </w:p>
    <w:bookmarkEnd w:id="2"/>
    <w:p w14:paraId="27C65E5D"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001EF0D4" w14:textId="77777777" w:rsidR="006E3CD5" w:rsidRPr="00581C2F" w:rsidRDefault="006E3CD5" w:rsidP="006E3CD5">
      <w:pPr>
        <w:spacing w:after="0" w:line="240" w:lineRule="auto"/>
        <w:ind w:right="49"/>
        <w:contextualSpacing/>
        <w:jc w:val="both"/>
        <w:rPr>
          <w:rFonts w:ascii="Times New Roman" w:eastAsia="Calibri" w:hAnsi="Times New Roman" w:cs="Times New Roman"/>
          <w:b/>
          <w:sz w:val="24"/>
          <w:szCs w:val="24"/>
        </w:rPr>
      </w:pPr>
      <w:r w:rsidRPr="00581C2F">
        <w:rPr>
          <w:rFonts w:ascii="Times New Roman" w:eastAsia="Calibri" w:hAnsi="Times New Roman" w:cs="Times New Roman"/>
          <w:b/>
          <w:sz w:val="24"/>
          <w:szCs w:val="24"/>
        </w:rPr>
        <w:t>HONORABLE ASAMBLEA:</w:t>
      </w:r>
    </w:p>
    <w:p w14:paraId="3E099CBA"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11CE6FC1"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La Presidencia de la "LXII" Legislatura encomendó a las Comisiones Legislativas Para la Atención de Grupos Vulnerables y de Desarrollo y Bienestar Social, el estudio y dictamen, la </w:t>
      </w:r>
      <w:bookmarkStart w:id="4" w:name="_Hlk221985748"/>
      <w:r w:rsidRPr="00581C2F">
        <w:rPr>
          <w:rFonts w:ascii="Times New Roman" w:eastAsia="Calibri" w:hAnsi="Times New Roman" w:cs="Times New Roman"/>
          <w:sz w:val="24"/>
          <w:szCs w:val="24"/>
        </w:rPr>
        <w:t xml:space="preserve">Iniciativa de </w:t>
      </w:r>
      <w:r w:rsidRPr="00581C2F">
        <w:rPr>
          <w:rFonts w:ascii="Times New Roman" w:eastAsia="Calibri" w:hAnsi="Times New Roman" w:cs="Times New Roman"/>
          <w:sz w:val="24"/>
          <w:szCs w:val="24"/>
        </w:rPr>
        <w:lastRenderedPageBreak/>
        <w:t xml:space="preserve">Decreto por el que se adiciona una </w:t>
      </w:r>
      <w:bookmarkStart w:id="5" w:name="_Hlk224950157"/>
      <w:r w:rsidRPr="00581C2F">
        <w:rPr>
          <w:rFonts w:ascii="Times New Roman" w:eastAsia="Calibri" w:hAnsi="Times New Roman" w:cs="Times New Roman"/>
          <w:sz w:val="24"/>
          <w:szCs w:val="24"/>
        </w:rPr>
        <w:t>fracción IX al artículo 5 de la Ley de las Personas Adultas Mayores del Estado de México</w:t>
      </w:r>
      <w:bookmarkEnd w:id="5"/>
      <w:r w:rsidRPr="00581C2F">
        <w:rPr>
          <w:rFonts w:ascii="Times New Roman" w:eastAsia="Calibri" w:hAnsi="Times New Roman" w:cs="Times New Roman"/>
          <w:sz w:val="24"/>
          <w:szCs w:val="24"/>
        </w:rPr>
        <w:t xml:space="preserve">, presentada por el Diputado Edmundo Luis </w:t>
      </w:r>
      <w:proofErr w:type="spellStart"/>
      <w:r w:rsidRPr="00581C2F">
        <w:rPr>
          <w:rFonts w:ascii="Times New Roman" w:eastAsia="Calibri" w:hAnsi="Times New Roman" w:cs="Times New Roman"/>
          <w:sz w:val="24"/>
          <w:szCs w:val="24"/>
        </w:rPr>
        <w:t>Valdeña</w:t>
      </w:r>
      <w:proofErr w:type="spellEnd"/>
      <w:r w:rsidRPr="00581C2F">
        <w:rPr>
          <w:rFonts w:ascii="Times New Roman" w:eastAsia="Calibri" w:hAnsi="Times New Roman" w:cs="Times New Roman"/>
          <w:sz w:val="24"/>
          <w:szCs w:val="24"/>
        </w:rPr>
        <w:t xml:space="preserve"> Bastida, en nombre del Grupo Parlamentario del Partido morena.</w:t>
      </w:r>
    </w:p>
    <w:p w14:paraId="37A1FB5B"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bookmarkEnd w:id="4"/>
    <w:p w14:paraId="5C34AD65"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Desarrollado el estudio de la iniciativa y discutido con amplitud en las comisiones legislativas, nos permitimos, con sustento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14:paraId="6BECE5A3"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7A329845" w14:textId="77777777" w:rsidR="006E3CD5" w:rsidRPr="00581C2F" w:rsidRDefault="006E3CD5" w:rsidP="006E3CD5">
      <w:pPr>
        <w:spacing w:after="0" w:line="240" w:lineRule="auto"/>
        <w:ind w:right="49"/>
        <w:contextualSpacing/>
        <w:jc w:val="center"/>
        <w:rPr>
          <w:rFonts w:ascii="Times New Roman" w:eastAsia="Calibri" w:hAnsi="Times New Roman" w:cs="Times New Roman"/>
          <w:b/>
          <w:bCs/>
          <w:sz w:val="24"/>
          <w:szCs w:val="24"/>
        </w:rPr>
      </w:pPr>
      <w:r w:rsidRPr="00581C2F">
        <w:rPr>
          <w:rFonts w:ascii="Times New Roman" w:eastAsia="Calibri" w:hAnsi="Times New Roman" w:cs="Times New Roman"/>
          <w:b/>
          <w:bCs/>
          <w:sz w:val="24"/>
          <w:szCs w:val="24"/>
        </w:rPr>
        <w:t>DICTAMEN</w:t>
      </w:r>
    </w:p>
    <w:p w14:paraId="02088B3A" w14:textId="77777777" w:rsidR="006E3CD5" w:rsidRPr="00581C2F" w:rsidRDefault="006E3CD5" w:rsidP="006E3CD5">
      <w:pPr>
        <w:spacing w:after="0" w:line="240" w:lineRule="auto"/>
        <w:ind w:right="49"/>
        <w:contextualSpacing/>
        <w:jc w:val="both"/>
        <w:rPr>
          <w:rFonts w:ascii="Times New Roman" w:eastAsia="Calibri" w:hAnsi="Times New Roman" w:cs="Times New Roman"/>
          <w:bCs/>
          <w:sz w:val="24"/>
          <w:szCs w:val="24"/>
        </w:rPr>
      </w:pPr>
    </w:p>
    <w:p w14:paraId="1CD1E2CD" w14:textId="77777777" w:rsidR="006E3CD5" w:rsidRPr="00581C2F" w:rsidRDefault="006E3CD5" w:rsidP="006E3CD5">
      <w:pPr>
        <w:spacing w:after="0" w:line="240" w:lineRule="auto"/>
        <w:ind w:right="49"/>
        <w:contextualSpacing/>
        <w:jc w:val="both"/>
        <w:rPr>
          <w:rFonts w:ascii="Times New Roman" w:eastAsia="Calibri" w:hAnsi="Times New Roman" w:cs="Times New Roman"/>
          <w:b/>
          <w:bCs/>
          <w:sz w:val="24"/>
          <w:szCs w:val="24"/>
        </w:rPr>
      </w:pPr>
      <w:r w:rsidRPr="00581C2F">
        <w:rPr>
          <w:rFonts w:ascii="Times New Roman" w:eastAsia="Calibri" w:hAnsi="Times New Roman" w:cs="Times New Roman"/>
          <w:b/>
          <w:bCs/>
          <w:sz w:val="24"/>
          <w:szCs w:val="24"/>
        </w:rPr>
        <w:t>ANTECEDENTES Y CONCLUSIÓN DEL ESTUDIO.</w:t>
      </w:r>
    </w:p>
    <w:p w14:paraId="3AF684D4" w14:textId="77777777" w:rsidR="006E3CD5" w:rsidRPr="00581C2F" w:rsidRDefault="006E3CD5" w:rsidP="006E3CD5">
      <w:pPr>
        <w:spacing w:after="0" w:line="240" w:lineRule="auto"/>
        <w:ind w:right="49"/>
        <w:contextualSpacing/>
        <w:jc w:val="both"/>
        <w:rPr>
          <w:rFonts w:ascii="Times New Roman" w:eastAsia="Calibri" w:hAnsi="Times New Roman" w:cs="Times New Roman"/>
          <w:bCs/>
          <w:sz w:val="24"/>
          <w:szCs w:val="24"/>
        </w:rPr>
      </w:pPr>
    </w:p>
    <w:p w14:paraId="1E5285E5"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r w:rsidRPr="00581C2F">
        <w:rPr>
          <w:rFonts w:ascii="Times New Roman" w:eastAsia="Calibri" w:hAnsi="Times New Roman" w:cs="Times New Roman"/>
          <w:b/>
          <w:sz w:val="24"/>
          <w:szCs w:val="24"/>
        </w:rPr>
        <w:t xml:space="preserve">1.- </w:t>
      </w:r>
      <w:r w:rsidRPr="00581C2F">
        <w:rPr>
          <w:rFonts w:ascii="Times New Roman" w:eastAsia="Calibri" w:hAnsi="Times New Roman" w:cs="Times New Roman"/>
          <w:sz w:val="24"/>
          <w:szCs w:val="24"/>
        </w:rPr>
        <w:t xml:space="preserve">En sesión de la “LXII” Legislatura celebrada el día once de marzo de dos mil veintiséis, el Diputado Edmundo Luis </w:t>
      </w:r>
      <w:proofErr w:type="spellStart"/>
      <w:r w:rsidRPr="00581C2F">
        <w:rPr>
          <w:rFonts w:ascii="Times New Roman" w:eastAsia="Calibri" w:hAnsi="Times New Roman" w:cs="Times New Roman"/>
          <w:sz w:val="24"/>
          <w:szCs w:val="24"/>
        </w:rPr>
        <w:t>Valdeña</w:t>
      </w:r>
      <w:proofErr w:type="spellEnd"/>
      <w:r w:rsidRPr="00581C2F">
        <w:rPr>
          <w:rFonts w:ascii="Times New Roman" w:eastAsia="Calibri" w:hAnsi="Times New Roman" w:cs="Times New Roman"/>
          <w:sz w:val="24"/>
          <w:szCs w:val="24"/>
        </w:rPr>
        <w:t xml:space="preserve"> Bastida, integrante del Grupo Parlamentario del Partido morena, en atención a lo dispuesto en los artículos 51 fracción II, 57 y 61 fracción I de la Constitución Política del Estado Libre y Soberano de México, y 28 fracción I, 79 y 81 de la Ley Orgánica del Poder Legislativo del Estado Libre y Soberano de México, sometió a la consideración de la Soberanía Popular, la Iniciativa de Decreto por el que se adiciona una fracción IX al artículo 5 de la Ley de las Personas Adultas Mayores del Estado de México.</w:t>
      </w:r>
    </w:p>
    <w:p w14:paraId="5EE7639A"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6DE4FABC"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Con sujeción al estudio realizado por las comisiones legislativas, advertimos que, mediante la iniciativa se propone garantizar atención preferente a personas adultas mayores en trámites y servicios públicos.</w:t>
      </w:r>
    </w:p>
    <w:p w14:paraId="0473FECE"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7102C5BA"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r w:rsidRPr="00581C2F">
        <w:rPr>
          <w:rFonts w:ascii="Times New Roman" w:eastAsia="Calibri" w:hAnsi="Times New Roman" w:cs="Times New Roman"/>
          <w:b/>
          <w:sz w:val="24"/>
          <w:szCs w:val="24"/>
        </w:rPr>
        <w:t>2.-</w:t>
      </w:r>
      <w:r w:rsidRPr="00581C2F">
        <w:rPr>
          <w:rFonts w:ascii="Times New Roman" w:eastAsia="Calibri" w:hAnsi="Times New Roman" w:cs="Times New Roman"/>
          <w:sz w:val="24"/>
          <w:szCs w:val="24"/>
        </w:rPr>
        <w:t xml:space="preserve"> En observancia del proceso legislativo ordinario, el día veintitrés de marzo de dos mil veintiséis, las Comisiones Legislativas Para la Atención de Grupos Vulnerables y de Desarrollo y Bienestar Social, llevaron a cabo reunión de estudio y dictaminación con la participación del Diputado Edmundo Luis </w:t>
      </w:r>
      <w:proofErr w:type="spellStart"/>
      <w:r w:rsidRPr="00581C2F">
        <w:rPr>
          <w:rFonts w:ascii="Times New Roman" w:eastAsia="Calibri" w:hAnsi="Times New Roman" w:cs="Times New Roman"/>
          <w:sz w:val="24"/>
          <w:szCs w:val="24"/>
        </w:rPr>
        <w:t>Valdeña</w:t>
      </w:r>
      <w:proofErr w:type="spellEnd"/>
      <w:r w:rsidRPr="00581C2F">
        <w:rPr>
          <w:rFonts w:ascii="Times New Roman" w:eastAsia="Calibri" w:hAnsi="Times New Roman" w:cs="Times New Roman"/>
          <w:sz w:val="24"/>
          <w:szCs w:val="24"/>
        </w:rPr>
        <w:t xml:space="preserve"> Bastida, quien apoyó los trabajos de estudio, aportando directamente, información sobre los motivos, contenido y efectos de su propuesta legislativa.</w:t>
      </w:r>
    </w:p>
    <w:p w14:paraId="126866CF"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4A3CDEF4"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r w:rsidRPr="00581C2F">
        <w:rPr>
          <w:rFonts w:ascii="Times New Roman" w:eastAsia="Calibri" w:hAnsi="Times New Roman" w:cs="Times New Roman"/>
          <w:b/>
          <w:sz w:val="24"/>
          <w:szCs w:val="24"/>
        </w:rPr>
        <w:t>3.-</w:t>
      </w:r>
      <w:r w:rsidRPr="00581C2F">
        <w:rPr>
          <w:rFonts w:ascii="Times New Roman" w:eastAsia="Calibri" w:hAnsi="Times New Roman" w:cs="Times New Roman"/>
          <w:sz w:val="24"/>
          <w:szCs w:val="24"/>
        </w:rPr>
        <w:t xml:space="preserve"> En acatamiento de las disposiciones procesales aplicables y como resultado del estudio correspondiente, es evidente el beneficio que conlleva la iniciativa para las personas adultas mayores y, por lo tanto, procede adicionar la fracción IX al artículo 5 de la Ley de las Personas Adultas Mayores del Estado de México, para señalar, se les </w:t>
      </w:r>
      <w:r w:rsidRPr="00581C2F">
        <w:rPr>
          <w:rFonts w:ascii="Times New Roman" w:eastAsia="Calibri" w:hAnsi="Times New Roman" w:cs="Times New Roman"/>
          <w:bCs/>
          <w:sz w:val="24"/>
          <w:szCs w:val="24"/>
        </w:rPr>
        <w:t>dé, en el acceso a los servicios y trámites públicos, el derecho a recibir atención preferente, digna y expedita en todos los trámites, servicios y procedimientos que presten las dependencias y entidades de la administración pública estatal, los ayuntamientos y sus organismos auxiliares.</w:t>
      </w:r>
    </w:p>
    <w:p w14:paraId="1C42029F"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2B6B4848"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Agregando que las autoridades deberán establecer mecanismos visibles y accesibles que garanticen el ejercicio efectivo del derecho establecido en este Decreto, conforme a sus atribuciones, sin que ello implique erogaciones adicionales al presupuesto autorizado. </w:t>
      </w:r>
    </w:p>
    <w:p w14:paraId="4DC0C6AD"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7792B07D" w14:textId="77777777" w:rsidR="006E3CD5" w:rsidRPr="00581C2F" w:rsidRDefault="006E3CD5" w:rsidP="006E3CD5">
      <w:pPr>
        <w:spacing w:after="0" w:line="240" w:lineRule="auto"/>
        <w:ind w:right="49"/>
        <w:contextualSpacing/>
        <w:jc w:val="both"/>
        <w:rPr>
          <w:rFonts w:ascii="Times New Roman" w:eastAsia="Calibri" w:hAnsi="Times New Roman" w:cs="Times New Roman"/>
          <w:b/>
          <w:sz w:val="24"/>
          <w:szCs w:val="24"/>
        </w:rPr>
      </w:pPr>
      <w:r w:rsidRPr="00581C2F">
        <w:rPr>
          <w:rFonts w:ascii="Times New Roman" w:eastAsia="Calibri" w:hAnsi="Times New Roman" w:cs="Times New Roman"/>
          <w:b/>
          <w:sz w:val="24"/>
          <w:szCs w:val="24"/>
        </w:rPr>
        <w:t>CONSIDERACIONES.</w:t>
      </w:r>
    </w:p>
    <w:p w14:paraId="51899CDA"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27533156" w14:textId="77777777" w:rsidR="006E3CD5" w:rsidRPr="00581C2F" w:rsidRDefault="006E3CD5" w:rsidP="006E3CD5">
      <w:pPr>
        <w:spacing w:after="0" w:line="240" w:lineRule="auto"/>
        <w:ind w:right="49"/>
        <w:contextualSpacing/>
        <w:jc w:val="both"/>
        <w:rPr>
          <w:rFonts w:ascii="Times New Roman" w:eastAsia="Calibri" w:hAnsi="Times New Roman" w:cs="Times New Roman"/>
          <w:bCs/>
          <w:sz w:val="24"/>
          <w:szCs w:val="24"/>
        </w:rPr>
      </w:pPr>
      <w:r w:rsidRPr="00581C2F">
        <w:rPr>
          <w:rFonts w:ascii="Times New Roman" w:eastAsia="Calibri" w:hAnsi="Times New Roman" w:cs="Times New Roman"/>
          <w:bCs/>
          <w:sz w:val="24"/>
          <w:szCs w:val="24"/>
        </w:rPr>
        <w:t xml:space="preserve">Es competente la “LXII” Legislatura para conocer y resolver la Iniciativa de Decreto, en atención a lo previsto en el artículo 61 fracción I de la Constitución Política del Estado Libre y Soberano </w:t>
      </w:r>
      <w:r w:rsidRPr="00581C2F">
        <w:rPr>
          <w:rFonts w:ascii="Times New Roman" w:eastAsia="Calibri" w:hAnsi="Times New Roman" w:cs="Times New Roman"/>
          <w:bCs/>
          <w:sz w:val="24"/>
          <w:szCs w:val="24"/>
        </w:rPr>
        <w:lastRenderedPageBreak/>
        <w:t>de México, que la faculta a expedir leyes, decretos o acuerdos para el régimen interior del Estado, en todos los ramos de la administración del gobierno.</w:t>
      </w:r>
    </w:p>
    <w:p w14:paraId="3D98776D"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1D2A5981" w14:textId="77777777" w:rsidR="006E3CD5" w:rsidRPr="00581C2F" w:rsidRDefault="006E3CD5" w:rsidP="006E3CD5">
      <w:pPr>
        <w:spacing w:after="0" w:line="240" w:lineRule="auto"/>
        <w:ind w:right="49"/>
        <w:contextualSpacing/>
        <w:jc w:val="both"/>
        <w:rPr>
          <w:rFonts w:ascii="Times New Roman" w:eastAsia="Calibri" w:hAnsi="Times New Roman" w:cs="Times New Roman"/>
          <w:b/>
          <w:sz w:val="24"/>
          <w:szCs w:val="24"/>
        </w:rPr>
      </w:pPr>
      <w:r w:rsidRPr="00581C2F">
        <w:rPr>
          <w:rFonts w:ascii="Times New Roman" w:eastAsia="Calibri" w:hAnsi="Times New Roman" w:cs="Times New Roman"/>
          <w:b/>
          <w:sz w:val="24"/>
          <w:szCs w:val="24"/>
        </w:rPr>
        <w:t>ANÁLISIS Y VALORACIÓN DE LOS ARGUMENTOS.</w:t>
      </w:r>
    </w:p>
    <w:p w14:paraId="7CB87995"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4C1D5385"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Reconocemos que el envejecimiento de la población en el Estado de México representa uno de los principales desafíos sociales y administrativos de la actualidad. Las personas adultas mayores enfrentan, de manera cotidiana, obstáculos estructurales para el ejercicio efectivo de sus derechos, particularmente en el acceso a trámites, servicios y procedimientos ante autoridades estatales y municipales. </w:t>
      </w:r>
    </w:p>
    <w:p w14:paraId="1C1A020A"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2CCD029D"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Destacamos, con la iniciativa, que de acuerdo con datos del Instituto Nacional de Estadística y Geografía (INEGI), una proporción significativa de personas adultas mayores presenta limitaciones de movilidad, condiciones de salud crónicas o dependencia parcial, lo que vuelve especialmente gravosos los tiempos prolongados de espera, la falta de orientación clara y la ausencia de mecanismos diferenciados de atención en oficinas públicas. </w:t>
      </w:r>
    </w:p>
    <w:p w14:paraId="4FEA17BA"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629D1A7A"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Encontramos también, como lo refiere la iniciativa, que, con base en datos de la ENIGH (2022), en el Estado de México hay un total de 2,390,564 mexiquenses adultos mayores que requieren la atención y apoyo directo del gobierno, principalmente en los rubros alimentario, económico y de salud. </w:t>
      </w:r>
    </w:p>
    <w:p w14:paraId="400DA757"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66D99975"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Estamos de acuerdo en que, si bien la Ley de las Personas Adultas Mayores del Estado de México reconoce un amplio catálogo de derechos y contempla supuestos específicos de atención preferente en ciertos servicios, no establece de manera expresa un derecho general y transversal de atención preferente en los trámites y procedimientos administrativos, lo que genera vacíos normativos, discrecionalidad en su aplicación y trato desigual entre instituciones. </w:t>
      </w:r>
    </w:p>
    <w:p w14:paraId="44E10A13"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084C5C50"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Coincidimos en que la atención preferente no constituye un programa social ni una política pública, sino un derecho administrativo de carácter subjetivo, orientado a garantizar un trato digno, accesible y expedito, en condiciones de igualdad sustantiva. Su reconocimiento expreso fortalece la exigibilidad del derecho, evita interpretaciones restrictivas y brinda certeza tanto a las personas adultas mayores como a las autoridades responsables. </w:t>
      </w:r>
    </w:p>
    <w:p w14:paraId="747E21A1"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25DD2303"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Apreciamos que la iniciativa no crea padrones, no establece programas nuevos, no genera cargas presupuestales adicionales, ni invade competencias. Únicamente impone una obligación administrativa mínima: que las autoridades adopten mecanismos visibles y accesibles, conforme a sus atribuciones, para hacer efectivo el derecho. </w:t>
      </w:r>
    </w:p>
    <w:p w14:paraId="2F94F7F1"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00F8A7D4"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Es correcta la afirmación de que ubicar esta disposición dentro del artículo 5, que concentra el catálogo de derechos, evita dispersión normativa, armoniza el ordenamiento jurídico y fortalece el enfoque de derechos humanos, alineado con las políticas de bienestar impulsadas a nivel estatal y nacional para la protección integral de las personas adultas mayores. </w:t>
      </w:r>
    </w:p>
    <w:p w14:paraId="5E4B2A3C"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04A01ED0"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Compartimos lo expuesto en la iniciativa, en el sentido de que, con esta adición, el Estado de México avanza hacia una administración pública más humana, incluyente y respetuosa de la dignidad de quienes han contribuido al desarrollo social, económico y comunitario de nuestra entidad. </w:t>
      </w:r>
    </w:p>
    <w:p w14:paraId="0DCAB66E"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34C55B86" w14:textId="77777777" w:rsidR="006E3CD5" w:rsidRPr="00581C2F" w:rsidRDefault="006E3CD5" w:rsidP="006E3CD5">
      <w:pPr>
        <w:spacing w:after="0" w:line="240" w:lineRule="auto"/>
        <w:ind w:right="49"/>
        <w:contextualSpacing/>
        <w:jc w:val="both"/>
        <w:rPr>
          <w:rFonts w:ascii="Times New Roman" w:eastAsia="Calibri" w:hAnsi="Times New Roman" w:cs="Times New Roman"/>
          <w:b/>
          <w:sz w:val="24"/>
          <w:szCs w:val="24"/>
        </w:rPr>
      </w:pPr>
      <w:r w:rsidRPr="00581C2F">
        <w:rPr>
          <w:rFonts w:ascii="Times New Roman" w:eastAsia="Calibri" w:hAnsi="Times New Roman" w:cs="Times New Roman"/>
          <w:b/>
          <w:sz w:val="24"/>
          <w:szCs w:val="24"/>
        </w:rPr>
        <w:lastRenderedPageBreak/>
        <w:t>ANÁLISIS Y ESTUDIO TÉCNICO DEL TEXTO NORMATIVO.</w:t>
      </w:r>
    </w:p>
    <w:p w14:paraId="1254FB0D"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612FCD41"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Con sustento en el estudio realizado, estimando las bondades de la iniciativa y su efecto de apoyo social a un grupo tan importante como lo son las personas adultas mayores, determinamos, procedente adicionar una fracción IX al artículo 5 de la Ley de las Personas Adultas Mayores del Estado de México, para precisar, se </w:t>
      </w:r>
      <w:bookmarkStart w:id="6" w:name="_Hlk225153775"/>
      <w:r w:rsidRPr="00581C2F">
        <w:rPr>
          <w:rFonts w:ascii="Times New Roman" w:eastAsia="Calibri" w:hAnsi="Times New Roman" w:cs="Times New Roman"/>
          <w:sz w:val="24"/>
          <w:szCs w:val="24"/>
        </w:rPr>
        <w:t xml:space="preserve">les </w:t>
      </w:r>
      <w:r w:rsidRPr="00581C2F">
        <w:rPr>
          <w:rFonts w:ascii="Times New Roman" w:eastAsia="Calibri" w:hAnsi="Times New Roman" w:cs="Times New Roman"/>
          <w:bCs/>
          <w:sz w:val="24"/>
          <w:szCs w:val="24"/>
        </w:rPr>
        <w:t>dé, en el acceso a los servicios y trámites públicos, el derecho a recibir atención preferente, digna y expedita en todos los trámites, servicios y procedimientos que presten las dependencias y entidades de la administración pública estatal, los ayuntamientos y sus organismos auxiliares.</w:t>
      </w:r>
    </w:p>
    <w:p w14:paraId="01E224E9"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5BAEC081"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Agregando que las autoridades deberán establecer mecanismos visibles y accesibles que garanticen el ejercicio efectivo del derecho establecido en este Decreto, conforme a sus atribuciones, sin que ello implique erogaciones adicionales al presupuesto autorizado. </w:t>
      </w:r>
    </w:p>
    <w:bookmarkEnd w:id="6"/>
    <w:p w14:paraId="5A1C081B"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006FCC3A"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Por las razones expuestas; </w:t>
      </w:r>
      <w:r w:rsidRPr="00581C2F">
        <w:rPr>
          <w:rFonts w:ascii="Times New Roman" w:eastAsia="Arial" w:hAnsi="Times New Roman" w:cs="Times New Roman"/>
          <w:iCs/>
          <w:sz w:val="24"/>
          <w:szCs w:val="24"/>
        </w:rPr>
        <w:t xml:space="preserve">valorados los argumentos; realizado el estudio técnico; acreditado el beneficio social de la Iniciativa, particularmente, para las personas adultas mayores; y cumplimentados los </w:t>
      </w:r>
      <w:r w:rsidRPr="00581C2F">
        <w:rPr>
          <w:rFonts w:ascii="Times New Roman" w:eastAsia="Calibri" w:hAnsi="Times New Roman" w:cs="Times New Roman"/>
          <w:sz w:val="24"/>
          <w:szCs w:val="24"/>
        </w:rPr>
        <w:t xml:space="preserve">requisitos de fondo y forma, nos permitimos concluir con los siguientes: </w:t>
      </w:r>
    </w:p>
    <w:p w14:paraId="5BFA8D6F"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3610B64A"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RESOLUTIVOS</w:t>
      </w:r>
    </w:p>
    <w:p w14:paraId="3A2E0774"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12E0CD6D"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r w:rsidRPr="00581C2F">
        <w:rPr>
          <w:rFonts w:ascii="Times New Roman" w:eastAsia="Calibri" w:hAnsi="Times New Roman" w:cs="Times New Roman"/>
          <w:b/>
          <w:sz w:val="24"/>
          <w:szCs w:val="24"/>
        </w:rPr>
        <w:t>PRIMERO.-</w:t>
      </w:r>
      <w:r w:rsidRPr="00581C2F">
        <w:rPr>
          <w:rFonts w:ascii="Times New Roman" w:eastAsia="Calibri" w:hAnsi="Times New Roman" w:cs="Times New Roman"/>
          <w:sz w:val="24"/>
          <w:szCs w:val="24"/>
        </w:rPr>
        <w:t xml:space="preserve"> Es de aprobarse, la Iniciativa de Decreto por el que se adiciona una fracción IX al artículo 5 de la Ley de las Personas Adultas Mayores del Estado de México, presentada por el Diputado Edmundo Luis </w:t>
      </w:r>
      <w:proofErr w:type="spellStart"/>
      <w:r w:rsidRPr="00581C2F">
        <w:rPr>
          <w:rFonts w:ascii="Times New Roman" w:eastAsia="Calibri" w:hAnsi="Times New Roman" w:cs="Times New Roman"/>
          <w:sz w:val="24"/>
          <w:szCs w:val="24"/>
        </w:rPr>
        <w:t>Valdeña</w:t>
      </w:r>
      <w:proofErr w:type="spellEnd"/>
      <w:r w:rsidRPr="00581C2F">
        <w:rPr>
          <w:rFonts w:ascii="Times New Roman" w:eastAsia="Calibri" w:hAnsi="Times New Roman" w:cs="Times New Roman"/>
          <w:sz w:val="24"/>
          <w:szCs w:val="24"/>
        </w:rPr>
        <w:t xml:space="preserve"> Bastida, en nombre del Grupo Parlamentario del Partido morena.</w:t>
      </w:r>
    </w:p>
    <w:p w14:paraId="553591BC"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0324A98D"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r w:rsidRPr="00581C2F">
        <w:rPr>
          <w:rFonts w:ascii="Times New Roman" w:eastAsia="Calibri" w:hAnsi="Times New Roman" w:cs="Times New Roman"/>
          <w:b/>
          <w:sz w:val="24"/>
          <w:szCs w:val="24"/>
        </w:rPr>
        <w:t xml:space="preserve">SEGUNDO.- </w:t>
      </w:r>
      <w:r w:rsidRPr="00581C2F">
        <w:rPr>
          <w:rFonts w:ascii="Times New Roman" w:eastAsia="Calibri" w:hAnsi="Times New Roman" w:cs="Times New Roman"/>
          <w:sz w:val="24"/>
          <w:szCs w:val="24"/>
        </w:rPr>
        <w:t>Se adjunta el Proyecto de Decreto correspondiente.</w:t>
      </w:r>
    </w:p>
    <w:p w14:paraId="308927F1"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18CE185B" w14:textId="77777777" w:rsidR="006E3CD5" w:rsidRPr="00581C2F" w:rsidRDefault="006E3CD5" w:rsidP="006E3CD5">
      <w:pPr>
        <w:spacing w:after="0" w:line="240" w:lineRule="auto"/>
        <w:ind w:right="49"/>
        <w:contextualSpacing/>
        <w:jc w:val="both"/>
        <w:rPr>
          <w:rFonts w:ascii="Times New Roman" w:eastAsia="Calibri" w:hAnsi="Times New Roman" w:cs="Times New Roman"/>
          <w:b/>
          <w:sz w:val="24"/>
          <w:szCs w:val="24"/>
        </w:rPr>
      </w:pPr>
      <w:r w:rsidRPr="00581C2F">
        <w:rPr>
          <w:rFonts w:ascii="Times New Roman" w:eastAsia="Calibri" w:hAnsi="Times New Roman" w:cs="Times New Roman"/>
          <w:b/>
          <w:sz w:val="24"/>
          <w:szCs w:val="24"/>
        </w:rPr>
        <w:t xml:space="preserve">TERCERO.- </w:t>
      </w:r>
      <w:r w:rsidRPr="00581C2F">
        <w:rPr>
          <w:rFonts w:ascii="Times New Roman" w:eastAsia="Calibri" w:hAnsi="Times New Roman" w:cs="Times New Roman"/>
          <w:sz w:val="24"/>
          <w:szCs w:val="24"/>
        </w:rPr>
        <w:t>Previa discusión y aprobación por la Legislatura en Pleno, remítase a la Titular del Poder Ejecutivo, para los efectos procedentes.</w:t>
      </w:r>
    </w:p>
    <w:p w14:paraId="35891055"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p w14:paraId="66446C56"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Dado en el Palacio del Poder Legislativo, en la ciudad de Toluca de Lerdo, capital del Estado de México, a los veintitrés días del mes de marzo de dos mil veintiséis.</w:t>
      </w:r>
    </w:p>
    <w:p w14:paraId="69FD08D0" w14:textId="77777777" w:rsidR="006E3CD5" w:rsidRPr="00581C2F" w:rsidRDefault="006E3CD5" w:rsidP="006E3CD5">
      <w:pPr>
        <w:spacing w:after="0" w:line="240" w:lineRule="auto"/>
        <w:ind w:right="49"/>
        <w:contextualSpacing/>
        <w:jc w:val="both"/>
        <w:rPr>
          <w:rFonts w:ascii="Times New Roman" w:eastAsia="Calibri" w:hAnsi="Times New Roman" w:cs="Times New Roman"/>
          <w:sz w:val="24"/>
          <w:szCs w:val="24"/>
        </w:rPr>
      </w:pPr>
    </w:p>
    <w:bookmarkEnd w:id="3"/>
    <w:p w14:paraId="2B481125"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LISTA DE VOTACIÓN</w:t>
      </w:r>
    </w:p>
    <w:p w14:paraId="06C67C68" w14:textId="77777777" w:rsidR="006E3CD5" w:rsidRPr="00581C2F" w:rsidRDefault="006E3CD5" w:rsidP="006E3CD5">
      <w:pPr>
        <w:spacing w:after="0" w:line="240" w:lineRule="auto"/>
        <w:ind w:right="49"/>
        <w:contextualSpacing/>
        <w:rPr>
          <w:rFonts w:ascii="Times New Roman" w:eastAsia="Calibri" w:hAnsi="Times New Roman" w:cs="Times New Roman"/>
          <w:b/>
          <w:sz w:val="24"/>
          <w:szCs w:val="24"/>
        </w:rPr>
      </w:pPr>
    </w:p>
    <w:p w14:paraId="079F4B98" w14:textId="77777777" w:rsidR="006E3CD5" w:rsidRPr="00581C2F" w:rsidRDefault="006E3CD5" w:rsidP="006E3CD5">
      <w:pPr>
        <w:spacing w:after="0" w:line="240" w:lineRule="auto"/>
        <w:ind w:right="49"/>
        <w:contextualSpacing/>
        <w:rPr>
          <w:rFonts w:ascii="Times New Roman" w:eastAsia="Calibri" w:hAnsi="Times New Roman" w:cs="Times New Roman"/>
          <w:sz w:val="24"/>
          <w:szCs w:val="24"/>
        </w:rPr>
      </w:pPr>
      <w:r w:rsidRPr="00581C2F">
        <w:rPr>
          <w:rFonts w:ascii="Times New Roman" w:eastAsia="Calibri" w:hAnsi="Times New Roman" w:cs="Times New Roman"/>
          <w:b/>
          <w:sz w:val="24"/>
          <w:szCs w:val="24"/>
        </w:rPr>
        <w:t>FECHA:</w:t>
      </w:r>
      <w:r w:rsidRPr="00581C2F">
        <w:rPr>
          <w:rFonts w:ascii="Times New Roman" w:eastAsia="Calibri" w:hAnsi="Times New Roman" w:cs="Times New Roman"/>
          <w:sz w:val="24"/>
          <w:szCs w:val="24"/>
        </w:rPr>
        <w:t xml:space="preserve"> 23/MARZO/2026.</w:t>
      </w:r>
    </w:p>
    <w:p w14:paraId="0523C756" w14:textId="77777777" w:rsidR="006E3CD5" w:rsidRPr="00581C2F" w:rsidRDefault="006E3CD5" w:rsidP="006E3CD5">
      <w:pPr>
        <w:widowControl w:val="0"/>
        <w:autoSpaceDE w:val="0"/>
        <w:autoSpaceDN w:val="0"/>
        <w:spacing w:after="0" w:line="240" w:lineRule="auto"/>
        <w:ind w:right="49"/>
        <w:jc w:val="both"/>
        <w:outlineLvl w:val="1"/>
        <w:rPr>
          <w:rFonts w:ascii="Times New Roman" w:eastAsia="Arial" w:hAnsi="Times New Roman" w:cs="Times New Roman"/>
          <w:bCs/>
          <w:sz w:val="24"/>
          <w:szCs w:val="24"/>
        </w:rPr>
      </w:pPr>
      <w:r w:rsidRPr="00581C2F">
        <w:rPr>
          <w:rFonts w:ascii="Times New Roman" w:eastAsia="Arial" w:hAnsi="Times New Roman" w:cs="Times New Roman"/>
          <w:b/>
          <w:bCs/>
          <w:sz w:val="24"/>
          <w:szCs w:val="24"/>
        </w:rPr>
        <w:t xml:space="preserve">ASUNTO: </w:t>
      </w:r>
      <w:r w:rsidRPr="00581C2F">
        <w:rPr>
          <w:rFonts w:ascii="Times New Roman" w:eastAsia="Arial" w:hAnsi="Times New Roman" w:cs="Times New Roman"/>
          <w:bCs/>
          <w:sz w:val="24"/>
          <w:szCs w:val="24"/>
        </w:rPr>
        <w:t>DICTAMEN FORMULADO A LA INICIATIVA DE DECRETO POR EL QUE SE ADICIONA UNA FRACCIÓN IX AL ARTÍCULO 5 DE LA LEY DE LAS PERSONAS ADULTAS MAYORES DEL ESTADO DE MÉXICO, PRESENTADA POR EL DIPUTADO EDMUNDO LUIS VALDEÑA BASTIDA, EN NOMBRE DEL GRUPO PARLAMENTARIO DEL PARTIDO MORENA.</w:t>
      </w:r>
    </w:p>
    <w:p w14:paraId="48A2DBCC"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p w14:paraId="2AD70BBC"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 xml:space="preserve">COMISIÓN LEGISLATIVA PARA </w:t>
      </w:r>
    </w:p>
    <w:p w14:paraId="16E9F0FC"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 xml:space="preserve">LA ATENCIÓN DE GRUPOS VULNERABLES </w:t>
      </w:r>
    </w:p>
    <w:p w14:paraId="27CEA42D"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bl>
      <w:tblPr>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7"/>
        <w:gridCol w:w="3012"/>
        <w:gridCol w:w="1981"/>
        <w:gridCol w:w="1851"/>
      </w:tblGrid>
      <w:tr w:rsidR="006E3CD5" w:rsidRPr="00581C2F" w14:paraId="04514704" w14:textId="77777777" w:rsidTr="00D660B6">
        <w:trPr>
          <w:trHeight w:val="20"/>
          <w:tblHeader/>
          <w:jc w:val="center"/>
        </w:trPr>
        <w:tc>
          <w:tcPr>
            <w:tcW w:w="2637" w:type="dxa"/>
            <w:vMerge w:val="restart"/>
            <w:shd w:val="clear" w:color="auto" w:fill="D9D9D9"/>
            <w:vAlign w:val="center"/>
          </w:tcPr>
          <w:p w14:paraId="3D7D27C4" w14:textId="77777777" w:rsidR="006E3CD5" w:rsidRPr="00581C2F" w:rsidRDefault="006E3CD5" w:rsidP="006E3CD5">
            <w:pPr>
              <w:spacing w:after="0" w:line="240" w:lineRule="auto"/>
              <w:ind w:right="49"/>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DIPUTADA (O) (E)</w:t>
            </w:r>
          </w:p>
        </w:tc>
        <w:tc>
          <w:tcPr>
            <w:tcW w:w="6844" w:type="dxa"/>
            <w:gridSpan w:val="3"/>
            <w:shd w:val="clear" w:color="auto" w:fill="D9D9D9"/>
          </w:tcPr>
          <w:p w14:paraId="056B66BE"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FIRMA</w:t>
            </w:r>
          </w:p>
        </w:tc>
      </w:tr>
      <w:tr w:rsidR="006E3CD5" w:rsidRPr="00581C2F" w14:paraId="013AC2E2" w14:textId="77777777" w:rsidTr="00D660B6">
        <w:trPr>
          <w:trHeight w:val="20"/>
          <w:tblHeader/>
          <w:jc w:val="center"/>
        </w:trPr>
        <w:tc>
          <w:tcPr>
            <w:tcW w:w="2637" w:type="dxa"/>
            <w:vMerge/>
            <w:shd w:val="clear" w:color="auto" w:fill="D9D9D9"/>
          </w:tcPr>
          <w:p w14:paraId="3D1E1C93" w14:textId="77777777" w:rsidR="006E3CD5" w:rsidRPr="00581C2F" w:rsidRDefault="006E3CD5" w:rsidP="006E3CD5">
            <w:pPr>
              <w:spacing w:after="0" w:line="240" w:lineRule="auto"/>
              <w:ind w:right="49"/>
              <w:jc w:val="center"/>
              <w:rPr>
                <w:rFonts w:ascii="Times New Roman" w:eastAsia="Calibri" w:hAnsi="Times New Roman" w:cs="Times New Roman"/>
                <w:b/>
                <w:sz w:val="24"/>
                <w:szCs w:val="24"/>
              </w:rPr>
            </w:pPr>
          </w:p>
        </w:tc>
        <w:tc>
          <w:tcPr>
            <w:tcW w:w="3012" w:type="dxa"/>
            <w:shd w:val="clear" w:color="auto" w:fill="D9D9D9"/>
          </w:tcPr>
          <w:p w14:paraId="473B0F1D"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A FAVOR</w:t>
            </w:r>
          </w:p>
        </w:tc>
        <w:tc>
          <w:tcPr>
            <w:tcW w:w="1981" w:type="dxa"/>
            <w:shd w:val="clear" w:color="auto" w:fill="D9D9D9"/>
          </w:tcPr>
          <w:p w14:paraId="3FBFB1F6"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EN CONTRA</w:t>
            </w:r>
          </w:p>
        </w:tc>
        <w:tc>
          <w:tcPr>
            <w:tcW w:w="1850" w:type="dxa"/>
            <w:shd w:val="clear" w:color="auto" w:fill="D9D9D9"/>
          </w:tcPr>
          <w:p w14:paraId="381B0FD2"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ABSTENCIÓN</w:t>
            </w:r>
          </w:p>
        </w:tc>
      </w:tr>
      <w:tr w:rsidR="006E3CD5" w:rsidRPr="00581C2F" w14:paraId="1DAE4C28" w14:textId="77777777" w:rsidTr="00D660B6">
        <w:trPr>
          <w:trHeight w:val="20"/>
          <w:jc w:val="center"/>
        </w:trPr>
        <w:tc>
          <w:tcPr>
            <w:tcW w:w="2637" w:type="dxa"/>
            <w:shd w:val="clear" w:color="auto" w:fill="auto"/>
            <w:vAlign w:val="center"/>
          </w:tcPr>
          <w:p w14:paraId="4653188A"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b/>
                <w:sz w:val="24"/>
                <w:szCs w:val="24"/>
              </w:rPr>
              <w:t>Presidente</w:t>
            </w:r>
          </w:p>
          <w:p w14:paraId="7CE14810"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Dip. Israel </w:t>
            </w:r>
          </w:p>
          <w:p w14:paraId="699682A0" w14:textId="77777777" w:rsidR="006E3CD5" w:rsidRPr="00581C2F" w:rsidRDefault="006E3CD5" w:rsidP="006E3CD5">
            <w:pPr>
              <w:spacing w:after="0" w:line="240" w:lineRule="auto"/>
              <w:ind w:right="49"/>
              <w:jc w:val="center"/>
              <w:rPr>
                <w:rFonts w:ascii="Times New Roman" w:eastAsia="Calibri" w:hAnsi="Times New Roman" w:cs="Times New Roman"/>
                <w:b/>
                <w:sz w:val="24"/>
                <w:szCs w:val="24"/>
              </w:rPr>
            </w:pPr>
            <w:r w:rsidRPr="00581C2F">
              <w:rPr>
                <w:rFonts w:ascii="Times New Roman" w:eastAsia="Calibri" w:hAnsi="Times New Roman" w:cs="Times New Roman"/>
                <w:sz w:val="24"/>
                <w:szCs w:val="24"/>
              </w:rPr>
              <w:lastRenderedPageBreak/>
              <w:t>Espíndola López</w:t>
            </w:r>
          </w:p>
        </w:tc>
        <w:tc>
          <w:tcPr>
            <w:tcW w:w="3012" w:type="dxa"/>
            <w:shd w:val="clear" w:color="auto" w:fill="auto"/>
            <w:vAlign w:val="center"/>
          </w:tcPr>
          <w:p w14:paraId="4E1E14DB"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lastRenderedPageBreak/>
              <w:t>√</w:t>
            </w:r>
          </w:p>
        </w:tc>
        <w:tc>
          <w:tcPr>
            <w:tcW w:w="1981" w:type="dxa"/>
            <w:shd w:val="clear" w:color="auto" w:fill="auto"/>
            <w:vAlign w:val="center"/>
          </w:tcPr>
          <w:p w14:paraId="73130280"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850" w:type="dxa"/>
            <w:shd w:val="clear" w:color="auto" w:fill="auto"/>
            <w:vAlign w:val="center"/>
          </w:tcPr>
          <w:p w14:paraId="3B53ECC0"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2B6423A3" w14:textId="77777777" w:rsidTr="00D660B6">
        <w:trPr>
          <w:trHeight w:val="20"/>
          <w:jc w:val="center"/>
        </w:trPr>
        <w:tc>
          <w:tcPr>
            <w:tcW w:w="2637" w:type="dxa"/>
            <w:shd w:val="clear" w:color="auto" w:fill="auto"/>
            <w:vAlign w:val="center"/>
          </w:tcPr>
          <w:p w14:paraId="42AC5C2B"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b/>
                <w:sz w:val="24"/>
                <w:szCs w:val="24"/>
              </w:rPr>
              <w:t>Secretaria</w:t>
            </w:r>
          </w:p>
          <w:p w14:paraId="6958BBF4"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Dip. Araceli </w:t>
            </w:r>
          </w:p>
          <w:p w14:paraId="0C2F73C8" w14:textId="77777777" w:rsidR="006E3CD5" w:rsidRPr="00581C2F" w:rsidRDefault="006E3CD5" w:rsidP="006E3CD5">
            <w:pPr>
              <w:spacing w:after="0" w:line="240" w:lineRule="auto"/>
              <w:ind w:right="49"/>
              <w:jc w:val="center"/>
              <w:rPr>
                <w:rFonts w:ascii="Times New Roman" w:eastAsia="Calibri" w:hAnsi="Times New Roman" w:cs="Times New Roman"/>
                <w:b/>
                <w:sz w:val="24"/>
                <w:szCs w:val="24"/>
              </w:rPr>
            </w:pPr>
            <w:r w:rsidRPr="00581C2F">
              <w:rPr>
                <w:rFonts w:ascii="Times New Roman" w:eastAsia="Calibri" w:hAnsi="Times New Roman" w:cs="Times New Roman"/>
                <w:sz w:val="24"/>
                <w:szCs w:val="24"/>
              </w:rPr>
              <w:t>Casasola Salazar</w:t>
            </w:r>
          </w:p>
        </w:tc>
        <w:tc>
          <w:tcPr>
            <w:tcW w:w="3012" w:type="dxa"/>
            <w:shd w:val="clear" w:color="auto" w:fill="auto"/>
            <w:vAlign w:val="center"/>
          </w:tcPr>
          <w:p w14:paraId="137987F7"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1981" w:type="dxa"/>
            <w:shd w:val="clear" w:color="auto" w:fill="auto"/>
            <w:vAlign w:val="center"/>
          </w:tcPr>
          <w:p w14:paraId="3861CD12"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850" w:type="dxa"/>
            <w:shd w:val="clear" w:color="auto" w:fill="auto"/>
            <w:vAlign w:val="center"/>
          </w:tcPr>
          <w:p w14:paraId="1B050A2D"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5DB2515C" w14:textId="77777777" w:rsidTr="00D660B6">
        <w:trPr>
          <w:trHeight w:val="20"/>
          <w:jc w:val="center"/>
        </w:trPr>
        <w:tc>
          <w:tcPr>
            <w:tcW w:w="2637" w:type="dxa"/>
            <w:shd w:val="clear" w:color="auto" w:fill="auto"/>
            <w:vAlign w:val="center"/>
          </w:tcPr>
          <w:p w14:paraId="3BB7DC09"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lang w:eastAsia="es-MX"/>
              </w:rPr>
            </w:pPr>
            <w:r w:rsidRPr="00581C2F">
              <w:rPr>
                <w:rFonts w:ascii="Times New Roman" w:eastAsia="Calibri" w:hAnsi="Times New Roman" w:cs="Times New Roman"/>
                <w:b/>
                <w:sz w:val="24"/>
                <w:szCs w:val="24"/>
              </w:rPr>
              <w:t>Prosecretaria</w:t>
            </w:r>
          </w:p>
          <w:p w14:paraId="17812B79"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Dip. Lilia</w:t>
            </w:r>
          </w:p>
          <w:p w14:paraId="516D9181" w14:textId="77777777" w:rsidR="006E3CD5" w:rsidRPr="00581C2F" w:rsidRDefault="006E3CD5" w:rsidP="006E3CD5">
            <w:pPr>
              <w:spacing w:after="0" w:line="240" w:lineRule="auto"/>
              <w:ind w:right="49"/>
              <w:jc w:val="center"/>
              <w:rPr>
                <w:rFonts w:ascii="Times New Roman" w:eastAsia="Calibri" w:hAnsi="Times New Roman" w:cs="Times New Roman"/>
                <w:b/>
                <w:sz w:val="24"/>
                <w:szCs w:val="24"/>
              </w:rPr>
            </w:pPr>
            <w:r w:rsidRPr="00581C2F">
              <w:rPr>
                <w:rFonts w:ascii="Times New Roman" w:eastAsia="Calibri" w:hAnsi="Times New Roman" w:cs="Times New Roman"/>
                <w:sz w:val="24"/>
                <w:szCs w:val="24"/>
              </w:rPr>
              <w:t>Urbina Salazar</w:t>
            </w:r>
          </w:p>
        </w:tc>
        <w:tc>
          <w:tcPr>
            <w:tcW w:w="3012" w:type="dxa"/>
            <w:shd w:val="clear" w:color="auto" w:fill="auto"/>
            <w:vAlign w:val="center"/>
          </w:tcPr>
          <w:p w14:paraId="7373E5D1"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1981" w:type="dxa"/>
            <w:shd w:val="clear" w:color="auto" w:fill="auto"/>
            <w:vAlign w:val="center"/>
          </w:tcPr>
          <w:p w14:paraId="4044689B"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850" w:type="dxa"/>
            <w:shd w:val="clear" w:color="auto" w:fill="auto"/>
            <w:vAlign w:val="center"/>
          </w:tcPr>
          <w:p w14:paraId="1B6DC885"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57D7FCAB" w14:textId="77777777" w:rsidTr="00D660B6">
        <w:trPr>
          <w:trHeight w:val="20"/>
          <w:jc w:val="center"/>
        </w:trPr>
        <w:tc>
          <w:tcPr>
            <w:tcW w:w="2637" w:type="dxa"/>
            <w:shd w:val="clear" w:color="auto" w:fill="auto"/>
            <w:vAlign w:val="center"/>
          </w:tcPr>
          <w:p w14:paraId="1CE8155C"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Dip. Rigoberto </w:t>
            </w:r>
          </w:p>
          <w:p w14:paraId="0E882339" w14:textId="77777777" w:rsidR="006E3CD5" w:rsidRPr="00581C2F" w:rsidRDefault="006E3CD5" w:rsidP="006E3CD5">
            <w:pPr>
              <w:spacing w:after="0" w:line="240" w:lineRule="auto"/>
              <w:ind w:right="49"/>
              <w:jc w:val="center"/>
              <w:rPr>
                <w:rFonts w:ascii="Times New Roman" w:eastAsia="Calibri" w:hAnsi="Times New Roman" w:cs="Times New Roman"/>
                <w:b/>
                <w:sz w:val="24"/>
                <w:szCs w:val="24"/>
              </w:rPr>
            </w:pPr>
            <w:r w:rsidRPr="00581C2F">
              <w:rPr>
                <w:rFonts w:ascii="Times New Roman" w:eastAsia="Calibri" w:hAnsi="Times New Roman" w:cs="Times New Roman"/>
                <w:sz w:val="24"/>
                <w:szCs w:val="24"/>
              </w:rPr>
              <w:t>Vargas Cervantes</w:t>
            </w:r>
          </w:p>
        </w:tc>
        <w:tc>
          <w:tcPr>
            <w:tcW w:w="3012" w:type="dxa"/>
            <w:shd w:val="clear" w:color="auto" w:fill="auto"/>
            <w:vAlign w:val="center"/>
          </w:tcPr>
          <w:p w14:paraId="17BBE90C"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1981" w:type="dxa"/>
            <w:shd w:val="clear" w:color="auto" w:fill="auto"/>
            <w:vAlign w:val="center"/>
          </w:tcPr>
          <w:p w14:paraId="1EE832B3"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850" w:type="dxa"/>
            <w:shd w:val="clear" w:color="auto" w:fill="auto"/>
            <w:vAlign w:val="center"/>
          </w:tcPr>
          <w:p w14:paraId="4CEDBF7D"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75AD33BB" w14:textId="77777777" w:rsidTr="00D660B6">
        <w:trPr>
          <w:trHeight w:val="20"/>
          <w:jc w:val="center"/>
        </w:trPr>
        <w:tc>
          <w:tcPr>
            <w:tcW w:w="2637" w:type="dxa"/>
            <w:shd w:val="clear" w:color="auto" w:fill="auto"/>
            <w:vAlign w:val="center"/>
          </w:tcPr>
          <w:p w14:paraId="1405194B" w14:textId="77777777" w:rsidR="006E3CD5" w:rsidRPr="00581C2F" w:rsidRDefault="006E3CD5" w:rsidP="006E3CD5">
            <w:pPr>
              <w:spacing w:after="0" w:line="240" w:lineRule="auto"/>
              <w:ind w:right="49"/>
              <w:jc w:val="center"/>
              <w:rPr>
                <w:rFonts w:ascii="Times New Roman" w:eastAsia="Calibri" w:hAnsi="Times New Roman" w:cs="Times New Roman"/>
                <w:b/>
                <w:sz w:val="24"/>
                <w:szCs w:val="24"/>
              </w:rPr>
            </w:pPr>
            <w:r w:rsidRPr="00581C2F">
              <w:rPr>
                <w:rFonts w:ascii="Times New Roman" w:eastAsia="Calibri" w:hAnsi="Times New Roman" w:cs="Times New Roman"/>
                <w:sz w:val="24"/>
                <w:szCs w:val="24"/>
              </w:rPr>
              <w:t>Dip. Itzel Daniela Ballesteros Lule</w:t>
            </w:r>
          </w:p>
        </w:tc>
        <w:tc>
          <w:tcPr>
            <w:tcW w:w="3012" w:type="dxa"/>
            <w:shd w:val="clear" w:color="auto" w:fill="auto"/>
            <w:vAlign w:val="center"/>
          </w:tcPr>
          <w:p w14:paraId="22A81EAD"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1981" w:type="dxa"/>
            <w:shd w:val="clear" w:color="auto" w:fill="auto"/>
            <w:vAlign w:val="center"/>
          </w:tcPr>
          <w:p w14:paraId="26AD90D1"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850" w:type="dxa"/>
            <w:shd w:val="clear" w:color="auto" w:fill="auto"/>
            <w:vAlign w:val="center"/>
          </w:tcPr>
          <w:p w14:paraId="6B995DB7"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1D9F8806" w14:textId="77777777" w:rsidTr="00D660B6">
        <w:trPr>
          <w:trHeight w:val="20"/>
          <w:jc w:val="center"/>
        </w:trPr>
        <w:tc>
          <w:tcPr>
            <w:tcW w:w="2637" w:type="dxa"/>
            <w:shd w:val="clear" w:color="auto" w:fill="auto"/>
            <w:vAlign w:val="center"/>
          </w:tcPr>
          <w:p w14:paraId="10A68FB0"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Dip. Luisa Esmeralda Navarro Hernández</w:t>
            </w:r>
          </w:p>
        </w:tc>
        <w:tc>
          <w:tcPr>
            <w:tcW w:w="3012" w:type="dxa"/>
            <w:shd w:val="clear" w:color="auto" w:fill="auto"/>
            <w:vAlign w:val="center"/>
          </w:tcPr>
          <w:p w14:paraId="60E30510"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981" w:type="dxa"/>
            <w:shd w:val="clear" w:color="auto" w:fill="auto"/>
            <w:vAlign w:val="center"/>
          </w:tcPr>
          <w:p w14:paraId="00462483"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850" w:type="dxa"/>
            <w:shd w:val="clear" w:color="auto" w:fill="auto"/>
            <w:vAlign w:val="center"/>
          </w:tcPr>
          <w:p w14:paraId="1DF36612"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2E5C7DAD" w14:textId="77777777" w:rsidTr="00D660B6">
        <w:trPr>
          <w:trHeight w:val="20"/>
          <w:jc w:val="center"/>
        </w:trPr>
        <w:tc>
          <w:tcPr>
            <w:tcW w:w="2637" w:type="dxa"/>
            <w:shd w:val="clear" w:color="auto" w:fill="auto"/>
            <w:vAlign w:val="center"/>
          </w:tcPr>
          <w:p w14:paraId="0C321AFC"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Dip. Zaira </w:t>
            </w:r>
          </w:p>
          <w:p w14:paraId="7941EFFD"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Cedillo Silva</w:t>
            </w:r>
          </w:p>
        </w:tc>
        <w:tc>
          <w:tcPr>
            <w:tcW w:w="3012" w:type="dxa"/>
            <w:shd w:val="clear" w:color="auto" w:fill="auto"/>
            <w:vAlign w:val="center"/>
          </w:tcPr>
          <w:p w14:paraId="71A0B0D2"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1981" w:type="dxa"/>
            <w:shd w:val="clear" w:color="auto" w:fill="auto"/>
            <w:vAlign w:val="center"/>
          </w:tcPr>
          <w:p w14:paraId="3CAC687E"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850" w:type="dxa"/>
            <w:shd w:val="clear" w:color="auto" w:fill="auto"/>
            <w:vAlign w:val="center"/>
          </w:tcPr>
          <w:p w14:paraId="3D317B85"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6F807896" w14:textId="77777777" w:rsidTr="00D660B6">
        <w:trPr>
          <w:trHeight w:val="20"/>
          <w:jc w:val="center"/>
        </w:trPr>
        <w:tc>
          <w:tcPr>
            <w:tcW w:w="2637" w:type="dxa"/>
            <w:shd w:val="clear" w:color="auto" w:fill="auto"/>
            <w:vAlign w:val="center"/>
          </w:tcPr>
          <w:p w14:paraId="2D4E1FF4"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Dip. Alejandra </w:t>
            </w:r>
          </w:p>
          <w:p w14:paraId="292C9FC5"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Figueroa Adame</w:t>
            </w:r>
          </w:p>
        </w:tc>
        <w:tc>
          <w:tcPr>
            <w:tcW w:w="3012" w:type="dxa"/>
            <w:shd w:val="clear" w:color="auto" w:fill="auto"/>
            <w:vAlign w:val="center"/>
          </w:tcPr>
          <w:p w14:paraId="2FFA1106"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1981" w:type="dxa"/>
            <w:shd w:val="clear" w:color="auto" w:fill="auto"/>
            <w:vAlign w:val="center"/>
          </w:tcPr>
          <w:p w14:paraId="276BDF75"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850" w:type="dxa"/>
            <w:shd w:val="clear" w:color="auto" w:fill="auto"/>
            <w:vAlign w:val="center"/>
          </w:tcPr>
          <w:p w14:paraId="706861E5"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17966A89" w14:textId="77777777" w:rsidTr="00D660B6">
        <w:trPr>
          <w:trHeight w:val="20"/>
          <w:jc w:val="center"/>
        </w:trPr>
        <w:tc>
          <w:tcPr>
            <w:tcW w:w="2637" w:type="dxa"/>
            <w:shd w:val="clear" w:color="auto" w:fill="auto"/>
            <w:vAlign w:val="center"/>
          </w:tcPr>
          <w:p w14:paraId="2E9F1000"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Dip. Angélica </w:t>
            </w:r>
          </w:p>
          <w:p w14:paraId="27358D12"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Pérez Cerón</w:t>
            </w:r>
          </w:p>
        </w:tc>
        <w:tc>
          <w:tcPr>
            <w:tcW w:w="3012" w:type="dxa"/>
            <w:shd w:val="clear" w:color="auto" w:fill="auto"/>
            <w:vAlign w:val="center"/>
          </w:tcPr>
          <w:p w14:paraId="4C71A070"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1981" w:type="dxa"/>
            <w:shd w:val="clear" w:color="auto" w:fill="auto"/>
            <w:vAlign w:val="center"/>
          </w:tcPr>
          <w:p w14:paraId="3E24CBAB"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850" w:type="dxa"/>
            <w:shd w:val="clear" w:color="auto" w:fill="auto"/>
            <w:vAlign w:val="center"/>
          </w:tcPr>
          <w:p w14:paraId="24A636F0"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74AD7048" w14:textId="77777777" w:rsidTr="00D660B6">
        <w:trPr>
          <w:trHeight w:val="20"/>
          <w:jc w:val="center"/>
        </w:trPr>
        <w:tc>
          <w:tcPr>
            <w:tcW w:w="2637" w:type="dxa"/>
            <w:shd w:val="clear" w:color="auto" w:fill="auto"/>
            <w:vAlign w:val="center"/>
          </w:tcPr>
          <w:p w14:paraId="0081B8FB"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Dip. Sandra Patricia Santos Rodríguez</w:t>
            </w:r>
          </w:p>
        </w:tc>
        <w:tc>
          <w:tcPr>
            <w:tcW w:w="3012" w:type="dxa"/>
            <w:shd w:val="clear" w:color="auto" w:fill="auto"/>
            <w:vAlign w:val="center"/>
          </w:tcPr>
          <w:p w14:paraId="0BA212EF"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1981" w:type="dxa"/>
            <w:shd w:val="clear" w:color="auto" w:fill="auto"/>
            <w:vAlign w:val="center"/>
          </w:tcPr>
          <w:p w14:paraId="63BD1292"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850" w:type="dxa"/>
            <w:shd w:val="clear" w:color="auto" w:fill="auto"/>
            <w:vAlign w:val="center"/>
          </w:tcPr>
          <w:p w14:paraId="677E55C6"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064A46B5" w14:textId="77777777" w:rsidTr="00D660B6">
        <w:trPr>
          <w:trHeight w:val="20"/>
          <w:jc w:val="center"/>
        </w:trPr>
        <w:tc>
          <w:tcPr>
            <w:tcW w:w="2637" w:type="dxa"/>
            <w:shd w:val="clear" w:color="auto" w:fill="auto"/>
            <w:vAlign w:val="center"/>
          </w:tcPr>
          <w:p w14:paraId="3CB974D0"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Dip. Krishna Karina Romero Velázquez</w:t>
            </w:r>
          </w:p>
        </w:tc>
        <w:tc>
          <w:tcPr>
            <w:tcW w:w="3012" w:type="dxa"/>
            <w:shd w:val="clear" w:color="auto" w:fill="auto"/>
            <w:vAlign w:val="center"/>
          </w:tcPr>
          <w:p w14:paraId="31C336BD"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1981" w:type="dxa"/>
            <w:shd w:val="clear" w:color="auto" w:fill="auto"/>
            <w:vAlign w:val="center"/>
          </w:tcPr>
          <w:p w14:paraId="2917CF12"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850" w:type="dxa"/>
            <w:shd w:val="clear" w:color="auto" w:fill="auto"/>
            <w:vAlign w:val="center"/>
          </w:tcPr>
          <w:p w14:paraId="116FBA49"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0D7FE098" w14:textId="77777777" w:rsidTr="00D660B6">
        <w:trPr>
          <w:trHeight w:val="20"/>
          <w:jc w:val="center"/>
        </w:trPr>
        <w:tc>
          <w:tcPr>
            <w:tcW w:w="2637" w:type="dxa"/>
            <w:shd w:val="clear" w:color="auto" w:fill="auto"/>
            <w:vAlign w:val="center"/>
          </w:tcPr>
          <w:p w14:paraId="6A874C77"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Dip. Maricela </w:t>
            </w:r>
          </w:p>
          <w:p w14:paraId="638D72B4"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Beltrán Sánchez</w:t>
            </w:r>
          </w:p>
        </w:tc>
        <w:tc>
          <w:tcPr>
            <w:tcW w:w="3012" w:type="dxa"/>
            <w:shd w:val="clear" w:color="auto" w:fill="auto"/>
            <w:vAlign w:val="center"/>
          </w:tcPr>
          <w:p w14:paraId="44765ECC"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1981" w:type="dxa"/>
            <w:shd w:val="clear" w:color="auto" w:fill="auto"/>
            <w:vAlign w:val="center"/>
          </w:tcPr>
          <w:p w14:paraId="0C1F982C"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850" w:type="dxa"/>
            <w:shd w:val="clear" w:color="auto" w:fill="auto"/>
            <w:vAlign w:val="center"/>
          </w:tcPr>
          <w:p w14:paraId="331D7E37"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bl>
    <w:p w14:paraId="7DD7EE2C" w14:textId="77777777" w:rsidR="006E3CD5" w:rsidRPr="00581C2F" w:rsidRDefault="006E3CD5" w:rsidP="006E3CD5">
      <w:pPr>
        <w:spacing w:after="0" w:line="240" w:lineRule="auto"/>
        <w:ind w:right="49"/>
        <w:contextualSpacing/>
        <w:jc w:val="center"/>
        <w:rPr>
          <w:rFonts w:ascii="Times New Roman" w:eastAsia="Calibri" w:hAnsi="Times New Roman" w:cs="Times New Roman"/>
          <w:sz w:val="24"/>
          <w:szCs w:val="24"/>
        </w:rPr>
      </w:pPr>
    </w:p>
    <w:p w14:paraId="5FD90EB6" w14:textId="77777777" w:rsidR="006E3CD5" w:rsidRPr="00581C2F" w:rsidRDefault="006E3CD5" w:rsidP="006E3CD5">
      <w:pPr>
        <w:spacing w:after="0" w:line="240" w:lineRule="auto"/>
        <w:ind w:right="49"/>
        <w:contextualSpacing/>
        <w:jc w:val="center"/>
        <w:rPr>
          <w:rFonts w:ascii="Times New Roman" w:eastAsia="Calibri" w:hAnsi="Times New Roman" w:cs="Times New Roman"/>
          <w:sz w:val="24"/>
          <w:szCs w:val="24"/>
        </w:rPr>
      </w:pPr>
    </w:p>
    <w:p w14:paraId="2516385B"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LISTA DE VOTACIÓN</w:t>
      </w:r>
    </w:p>
    <w:p w14:paraId="607CC589" w14:textId="77777777" w:rsidR="006E3CD5" w:rsidRPr="00581C2F" w:rsidRDefault="006E3CD5" w:rsidP="006E3CD5">
      <w:pPr>
        <w:spacing w:after="0" w:line="240" w:lineRule="auto"/>
        <w:ind w:right="49"/>
        <w:contextualSpacing/>
        <w:rPr>
          <w:rFonts w:ascii="Times New Roman" w:eastAsia="Calibri" w:hAnsi="Times New Roman" w:cs="Times New Roman"/>
          <w:b/>
          <w:sz w:val="24"/>
          <w:szCs w:val="24"/>
        </w:rPr>
      </w:pPr>
    </w:p>
    <w:p w14:paraId="2DB307BD" w14:textId="77777777" w:rsidR="006E3CD5" w:rsidRPr="00581C2F" w:rsidRDefault="006E3CD5" w:rsidP="006E3CD5">
      <w:pPr>
        <w:spacing w:after="0" w:line="240" w:lineRule="auto"/>
        <w:ind w:right="49"/>
        <w:contextualSpacing/>
        <w:rPr>
          <w:rFonts w:ascii="Times New Roman" w:eastAsia="Calibri" w:hAnsi="Times New Roman" w:cs="Times New Roman"/>
          <w:sz w:val="24"/>
          <w:szCs w:val="24"/>
        </w:rPr>
      </w:pPr>
      <w:r w:rsidRPr="00581C2F">
        <w:rPr>
          <w:rFonts w:ascii="Times New Roman" w:eastAsia="Calibri" w:hAnsi="Times New Roman" w:cs="Times New Roman"/>
          <w:b/>
          <w:sz w:val="24"/>
          <w:szCs w:val="24"/>
        </w:rPr>
        <w:t>FECHA:</w:t>
      </w:r>
      <w:r w:rsidRPr="00581C2F">
        <w:rPr>
          <w:rFonts w:ascii="Times New Roman" w:eastAsia="Calibri" w:hAnsi="Times New Roman" w:cs="Times New Roman"/>
          <w:sz w:val="24"/>
          <w:szCs w:val="24"/>
        </w:rPr>
        <w:t xml:space="preserve"> 23/MARZO/2026.</w:t>
      </w:r>
    </w:p>
    <w:p w14:paraId="483CB7E0" w14:textId="77777777" w:rsidR="006E3CD5" w:rsidRPr="00581C2F" w:rsidRDefault="006E3CD5" w:rsidP="006E3CD5">
      <w:pPr>
        <w:widowControl w:val="0"/>
        <w:autoSpaceDE w:val="0"/>
        <w:autoSpaceDN w:val="0"/>
        <w:spacing w:after="0" w:line="240" w:lineRule="auto"/>
        <w:ind w:right="49"/>
        <w:jc w:val="both"/>
        <w:outlineLvl w:val="1"/>
        <w:rPr>
          <w:rFonts w:ascii="Times New Roman" w:eastAsia="Arial" w:hAnsi="Times New Roman" w:cs="Times New Roman"/>
          <w:bCs/>
          <w:sz w:val="24"/>
          <w:szCs w:val="24"/>
        </w:rPr>
      </w:pPr>
      <w:r w:rsidRPr="00581C2F">
        <w:rPr>
          <w:rFonts w:ascii="Times New Roman" w:eastAsia="Arial" w:hAnsi="Times New Roman" w:cs="Times New Roman"/>
          <w:b/>
          <w:bCs/>
          <w:sz w:val="24"/>
          <w:szCs w:val="24"/>
        </w:rPr>
        <w:t xml:space="preserve">ASUNTO: </w:t>
      </w:r>
      <w:r w:rsidRPr="00581C2F">
        <w:rPr>
          <w:rFonts w:ascii="Times New Roman" w:eastAsia="Arial" w:hAnsi="Times New Roman" w:cs="Times New Roman"/>
          <w:bCs/>
          <w:sz w:val="24"/>
          <w:szCs w:val="24"/>
        </w:rPr>
        <w:t>DICTAMEN FORMULADO A LA INICIATIVA DE DECRETO POR EL QUE SE ADICIONA UNA FRACCIÓN IX AL ARTÍCULO 5 DE LA LEY DE LAS PERSONAS ADULTAS MAYORES DEL ESTADO DE MÉXICO, PRESENTADA POR EL DIPUTADO EDMUNDO LUIS VALDEÑA BASTIDA, EN NOMBRE DEL GRUPO PARLAMENTARIO DEL PARTIDO MORENA.</w:t>
      </w:r>
    </w:p>
    <w:p w14:paraId="5C66DA86"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p w14:paraId="70DA31D3"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COMISIÓN LEGISLATIVA DE</w:t>
      </w:r>
    </w:p>
    <w:p w14:paraId="7DB6621C"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 xml:space="preserve">DESARROLLO Y BIENESTAR SOCIAL </w:t>
      </w:r>
    </w:p>
    <w:p w14:paraId="58DED31E"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5"/>
        <w:gridCol w:w="2594"/>
        <w:gridCol w:w="2226"/>
        <w:gridCol w:w="1966"/>
      </w:tblGrid>
      <w:tr w:rsidR="006E3CD5" w:rsidRPr="00581C2F" w14:paraId="2C6CD59E" w14:textId="77777777" w:rsidTr="00D660B6">
        <w:trPr>
          <w:trHeight w:val="20"/>
          <w:tblHeader/>
          <w:jc w:val="center"/>
        </w:trPr>
        <w:tc>
          <w:tcPr>
            <w:tcW w:w="2615" w:type="dxa"/>
            <w:vMerge w:val="restart"/>
            <w:shd w:val="clear" w:color="auto" w:fill="D9D9D9"/>
            <w:vAlign w:val="center"/>
          </w:tcPr>
          <w:p w14:paraId="775604FB" w14:textId="77777777" w:rsidR="006E3CD5" w:rsidRPr="00581C2F" w:rsidRDefault="006E3CD5" w:rsidP="006E3CD5">
            <w:pPr>
              <w:spacing w:after="0" w:line="240" w:lineRule="auto"/>
              <w:ind w:right="49"/>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DIPUTADA(O)</w:t>
            </w:r>
          </w:p>
        </w:tc>
        <w:tc>
          <w:tcPr>
            <w:tcW w:w="6786" w:type="dxa"/>
            <w:gridSpan w:val="3"/>
            <w:shd w:val="clear" w:color="auto" w:fill="D9D9D9"/>
          </w:tcPr>
          <w:p w14:paraId="3A09FE48"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FIRMA</w:t>
            </w:r>
          </w:p>
        </w:tc>
      </w:tr>
      <w:tr w:rsidR="006E3CD5" w:rsidRPr="00581C2F" w14:paraId="57B2C387" w14:textId="77777777" w:rsidTr="00D660B6">
        <w:trPr>
          <w:trHeight w:val="20"/>
          <w:tblHeader/>
          <w:jc w:val="center"/>
        </w:trPr>
        <w:tc>
          <w:tcPr>
            <w:tcW w:w="2615" w:type="dxa"/>
            <w:vMerge/>
            <w:shd w:val="clear" w:color="auto" w:fill="D9D9D9"/>
          </w:tcPr>
          <w:p w14:paraId="664BD07C" w14:textId="77777777" w:rsidR="006E3CD5" w:rsidRPr="00581C2F" w:rsidRDefault="006E3CD5" w:rsidP="006E3CD5">
            <w:pPr>
              <w:spacing w:after="0" w:line="240" w:lineRule="auto"/>
              <w:ind w:right="49"/>
              <w:jc w:val="center"/>
              <w:rPr>
                <w:rFonts w:ascii="Times New Roman" w:eastAsia="Calibri" w:hAnsi="Times New Roman" w:cs="Times New Roman"/>
                <w:b/>
                <w:sz w:val="24"/>
                <w:szCs w:val="24"/>
              </w:rPr>
            </w:pPr>
          </w:p>
        </w:tc>
        <w:tc>
          <w:tcPr>
            <w:tcW w:w="2594" w:type="dxa"/>
            <w:shd w:val="clear" w:color="auto" w:fill="D9D9D9"/>
          </w:tcPr>
          <w:p w14:paraId="058A06D5"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A FAVOR</w:t>
            </w:r>
          </w:p>
        </w:tc>
        <w:tc>
          <w:tcPr>
            <w:tcW w:w="2226" w:type="dxa"/>
            <w:shd w:val="clear" w:color="auto" w:fill="D9D9D9"/>
          </w:tcPr>
          <w:p w14:paraId="1B34CE6E"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EN CONTRA</w:t>
            </w:r>
          </w:p>
        </w:tc>
        <w:tc>
          <w:tcPr>
            <w:tcW w:w="1965" w:type="dxa"/>
            <w:shd w:val="clear" w:color="auto" w:fill="D9D9D9"/>
          </w:tcPr>
          <w:p w14:paraId="53E01C84"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ABSTENCIÓN</w:t>
            </w:r>
          </w:p>
        </w:tc>
      </w:tr>
      <w:tr w:rsidR="006E3CD5" w:rsidRPr="00581C2F" w14:paraId="4D998CB3" w14:textId="77777777" w:rsidTr="00D660B6">
        <w:trPr>
          <w:trHeight w:val="20"/>
          <w:jc w:val="center"/>
        </w:trPr>
        <w:tc>
          <w:tcPr>
            <w:tcW w:w="2615" w:type="dxa"/>
            <w:shd w:val="clear" w:color="auto" w:fill="auto"/>
            <w:vAlign w:val="center"/>
          </w:tcPr>
          <w:p w14:paraId="0003E824"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b/>
                <w:sz w:val="24"/>
                <w:szCs w:val="24"/>
              </w:rPr>
              <w:t>Presidente</w:t>
            </w:r>
          </w:p>
          <w:p w14:paraId="30ED553E" w14:textId="77777777" w:rsidR="006E3CD5" w:rsidRPr="00581C2F" w:rsidRDefault="006E3CD5" w:rsidP="006E3CD5">
            <w:pPr>
              <w:spacing w:after="0" w:line="240" w:lineRule="auto"/>
              <w:ind w:right="49"/>
              <w:jc w:val="center"/>
              <w:rPr>
                <w:rFonts w:ascii="Times New Roman" w:eastAsia="Calibri" w:hAnsi="Times New Roman" w:cs="Times New Roman"/>
                <w:b/>
                <w:sz w:val="24"/>
                <w:szCs w:val="24"/>
              </w:rPr>
            </w:pPr>
            <w:r w:rsidRPr="00581C2F">
              <w:rPr>
                <w:rFonts w:ascii="Times New Roman" w:eastAsia="Calibri" w:hAnsi="Times New Roman" w:cs="Times New Roman"/>
                <w:sz w:val="24"/>
                <w:szCs w:val="24"/>
              </w:rPr>
              <w:t xml:space="preserve">Dip. Edmundo Luis </w:t>
            </w:r>
            <w:proofErr w:type="spellStart"/>
            <w:r w:rsidRPr="00581C2F">
              <w:rPr>
                <w:rFonts w:ascii="Times New Roman" w:eastAsia="Calibri" w:hAnsi="Times New Roman" w:cs="Times New Roman"/>
                <w:sz w:val="24"/>
                <w:szCs w:val="24"/>
              </w:rPr>
              <w:t>Valdeña</w:t>
            </w:r>
            <w:proofErr w:type="spellEnd"/>
            <w:r w:rsidRPr="00581C2F">
              <w:rPr>
                <w:rFonts w:ascii="Times New Roman" w:eastAsia="Calibri" w:hAnsi="Times New Roman" w:cs="Times New Roman"/>
                <w:sz w:val="24"/>
                <w:szCs w:val="24"/>
              </w:rPr>
              <w:t xml:space="preserve"> Bastida</w:t>
            </w:r>
          </w:p>
        </w:tc>
        <w:tc>
          <w:tcPr>
            <w:tcW w:w="2594" w:type="dxa"/>
            <w:shd w:val="clear" w:color="auto" w:fill="auto"/>
            <w:vAlign w:val="center"/>
          </w:tcPr>
          <w:p w14:paraId="1BEBECCA"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2226" w:type="dxa"/>
            <w:shd w:val="clear" w:color="auto" w:fill="auto"/>
            <w:vAlign w:val="center"/>
          </w:tcPr>
          <w:p w14:paraId="44E7CAB3"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965" w:type="dxa"/>
            <w:shd w:val="clear" w:color="auto" w:fill="auto"/>
            <w:vAlign w:val="center"/>
          </w:tcPr>
          <w:p w14:paraId="0B5817E6"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7C57C237" w14:textId="77777777" w:rsidTr="00D660B6">
        <w:trPr>
          <w:trHeight w:val="20"/>
          <w:jc w:val="center"/>
        </w:trPr>
        <w:tc>
          <w:tcPr>
            <w:tcW w:w="2615" w:type="dxa"/>
            <w:shd w:val="clear" w:color="auto" w:fill="auto"/>
            <w:vAlign w:val="center"/>
          </w:tcPr>
          <w:p w14:paraId="16B78712"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b/>
                <w:sz w:val="24"/>
                <w:szCs w:val="24"/>
              </w:rPr>
              <w:t>Secretaria</w:t>
            </w:r>
          </w:p>
          <w:p w14:paraId="19C5816D"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lastRenderedPageBreak/>
              <w:t xml:space="preserve">Dip. Rocío Alexia </w:t>
            </w:r>
          </w:p>
          <w:p w14:paraId="4902FBCD" w14:textId="77777777" w:rsidR="006E3CD5" w:rsidRPr="00581C2F" w:rsidRDefault="006E3CD5" w:rsidP="006E3CD5">
            <w:pPr>
              <w:spacing w:after="0" w:line="240" w:lineRule="auto"/>
              <w:ind w:right="49"/>
              <w:jc w:val="center"/>
              <w:rPr>
                <w:rFonts w:ascii="Times New Roman" w:eastAsia="Calibri" w:hAnsi="Times New Roman" w:cs="Times New Roman"/>
                <w:b/>
                <w:sz w:val="24"/>
                <w:szCs w:val="24"/>
              </w:rPr>
            </w:pPr>
            <w:r w:rsidRPr="00581C2F">
              <w:rPr>
                <w:rFonts w:ascii="Times New Roman" w:eastAsia="Calibri" w:hAnsi="Times New Roman" w:cs="Times New Roman"/>
                <w:sz w:val="24"/>
                <w:szCs w:val="24"/>
              </w:rPr>
              <w:t>Dávila Sánchez</w:t>
            </w:r>
          </w:p>
        </w:tc>
        <w:tc>
          <w:tcPr>
            <w:tcW w:w="2594" w:type="dxa"/>
            <w:shd w:val="clear" w:color="auto" w:fill="auto"/>
            <w:vAlign w:val="center"/>
          </w:tcPr>
          <w:p w14:paraId="1282D313"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lastRenderedPageBreak/>
              <w:t>√</w:t>
            </w:r>
          </w:p>
        </w:tc>
        <w:tc>
          <w:tcPr>
            <w:tcW w:w="2226" w:type="dxa"/>
            <w:shd w:val="clear" w:color="auto" w:fill="auto"/>
            <w:vAlign w:val="center"/>
          </w:tcPr>
          <w:p w14:paraId="3FE82D16"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965" w:type="dxa"/>
            <w:shd w:val="clear" w:color="auto" w:fill="auto"/>
            <w:vAlign w:val="center"/>
          </w:tcPr>
          <w:p w14:paraId="49166CC6"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53CCEB1B" w14:textId="77777777" w:rsidTr="00D660B6">
        <w:trPr>
          <w:trHeight w:val="20"/>
          <w:jc w:val="center"/>
        </w:trPr>
        <w:tc>
          <w:tcPr>
            <w:tcW w:w="2615" w:type="dxa"/>
            <w:shd w:val="clear" w:color="auto" w:fill="auto"/>
            <w:vAlign w:val="center"/>
          </w:tcPr>
          <w:p w14:paraId="4DC2B376"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lang w:eastAsia="es-MX"/>
              </w:rPr>
            </w:pPr>
            <w:r w:rsidRPr="00581C2F">
              <w:rPr>
                <w:rFonts w:ascii="Times New Roman" w:eastAsia="Calibri" w:hAnsi="Times New Roman" w:cs="Times New Roman"/>
                <w:b/>
                <w:sz w:val="24"/>
                <w:szCs w:val="24"/>
              </w:rPr>
              <w:t>Prosecretario</w:t>
            </w:r>
          </w:p>
          <w:p w14:paraId="416B9CE5"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Dip. Mariano </w:t>
            </w:r>
          </w:p>
          <w:p w14:paraId="586ECDAA" w14:textId="77777777" w:rsidR="006E3CD5" w:rsidRPr="00581C2F" w:rsidRDefault="006E3CD5" w:rsidP="006E3CD5">
            <w:pPr>
              <w:spacing w:after="0" w:line="240" w:lineRule="auto"/>
              <w:ind w:right="49"/>
              <w:jc w:val="center"/>
              <w:rPr>
                <w:rFonts w:ascii="Times New Roman" w:eastAsia="Calibri" w:hAnsi="Times New Roman" w:cs="Times New Roman"/>
                <w:b/>
                <w:sz w:val="24"/>
                <w:szCs w:val="24"/>
              </w:rPr>
            </w:pPr>
            <w:r w:rsidRPr="00581C2F">
              <w:rPr>
                <w:rFonts w:ascii="Times New Roman" w:eastAsia="Calibri" w:hAnsi="Times New Roman" w:cs="Times New Roman"/>
                <w:sz w:val="24"/>
                <w:szCs w:val="24"/>
              </w:rPr>
              <w:t>Camacho San Martín</w:t>
            </w:r>
          </w:p>
        </w:tc>
        <w:tc>
          <w:tcPr>
            <w:tcW w:w="2594" w:type="dxa"/>
            <w:shd w:val="clear" w:color="auto" w:fill="auto"/>
            <w:vAlign w:val="center"/>
          </w:tcPr>
          <w:p w14:paraId="2DD4CFBF"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2226" w:type="dxa"/>
            <w:shd w:val="clear" w:color="auto" w:fill="auto"/>
            <w:vAlign w:val="center"/>
          </w:tcPr>
          <w:p w14:paraId="583295D2"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965" w:type="dxa"/>
            <w:shd w:val="clear" w:color="auto" w:fill="auto"/>
            <w:vAlign w:val="center"/>
          </w:tcPr>
          <w:p w14:paraId="27AA856A"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18E95F18" w14:textId="77777777" w:rsidTr="00D660B6">
        <w:trPr>
          <w:trHeight w:val="20"/>
          <w:jc w:val="center"/>
        </w:trPr>
        <w:tc>
          <w:tcPr>
            <w:tcW w:w="2615" w:type="dxa"/>
            <w:shd w:val="clear" w:color="auto" w:fill="auto"/>
            <w:vAlign w:val="center"/>
          </w:tcPr>
          <w:p w14:paraId="77643C1A"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Dip. María José </w:t>
            </w:r>
          </w:p>
          <w:p w14:paraId="5B62B4B8" w14:textId="77777777" w:rsidR="006E3CD5" w:rsidRPr="00581C2F" w:rsidRDefault="006E3CD5" w:rsidP="006E3CD5">
            <w:pPr>
              <w:spacing w:after="0" w:line="240" w:lineRule="auto"/>
              <w:ind w:right="49"/>
              <w:jc w:val="center"/>
              <w:rPr>
                <w:rFonts w:ascii="Times New Roman" w:eastAsia="Calibri" w:hAnsi="Times New Roman" w:cs="Times New Roman"/>
                <w:b/>
                <w:sz w:val="24"/>
                <w:szCs w:val="24"/>
              </w:rPr>
            </w:pPr>
            <w:r w:rsidRPr="00581C2F">
              <w:rPr>
                <w:rFonts w:ascii="Times New Roman" w:eastAsia="Calibri" w:hAnsi="Times New Roman" w:cs="Times New Roman"/>
                <w:sz w:val="24"/>
                <w:szCs w:val="24"/>
              </w:rPr>
              <w:t>Pérez Domínguez</w:t>
            </w:r>
          </w:p>
        </w:tc>
        <w:tc>
          <w:tcPr>
            <w:tcW w:w="2594" w:type="dxa"/>
            <w:shd w:val="clear" w:color="auto" w:fill="auto"/>
            <w:vAlign w:val="center"/>
          </w:tcPr>
          <w:p w14:paraId="74BBD9AC"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2226" w:type="dxa"/>
            <w:shd w:val="clear" w:color="auto" w:fill="auto"/>
            <w:vAlign w:val="center"/>
          </w:tcPr>
          <w:p w14:paraId="659A8BBA"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965" w:type="dxa"/>
            <w:shd w:val="clear" w:color="auto" w:fill="auto"/>
            <w:vAlign w:val="center"/>
          </w:tcPr>
          <w:p w14:paraId="74EF3C4D"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1973DAD6" w14:textId="77777777" w:rsidTr="00D660B6">
        <w:trPr>
          <w:trHeight w:val="20"/>
          <w:jc w:val="center"/>
        </w:trPr>
        <w:tc>
          <w:tcPr>
            <w:tcW w:w="2615" w:type="dxa"/>
            <w:shd w:val="clear" w:color="auto" w:fill="auto"/>
            <w:vAlign w:val="center"/>
          </w:tcPr>
          <w:p w14:paraId="4BF1DEC7" w14:textId="77777777" w:rsidR="006E3CD5" w:rsidRPr="00581C2F" w:rsidRDefault="006E3CD5" w:rsidP="006E3CD5">
            <w:pPr>
              <w:spacing w:after="0" w:line="240" w:lineRule="auto"/>
              <w:ind w:right="49"/>
              <w:jc w:val="center"/>
              <w:rPr>
                <w:rFonts w:ascii="Times New Roman" w:eastAsia="Calibri" w:hAnsi="Times New Roman" w:cs="Times New Roman"/>
                <w:bCs/>
                <w:sz w:val="24"/>
                <w:szCs w:val="24"/>
              </w:rPr>
            </w:pPr>
            <w:r w:rsidRPr="00581C2F">
              <w:rPr>
                <w:rFonts w:ascii="Times New Roman" w:eastAsia="Calibri" w:hAnsi="Times New Roman" w:cs="Times New Roman"/>
                <w:bCs/>
                <w:sz w:val="24"/>
                <w:szCs w:val="24"/>
              </w:rPr>
              <w:t xml:space="preserve">Dip. Esteban </w:t>
            </w:r>
          </w:p>
          <w:p w14:paraId="18FC67F0"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bCs/>
                <w:sz w:val="24"/>
                <w:szCs w:val="24"/>
              </w:rPr>
              <w:t>Juárez Hernández</w:t>
            </w:r>
          </w:p>
        </w:tc>
        <w:tc>
          <w:tcPr>
            <w:tcW w:w="2594" w:type="dxa"/>
            <w:shd w:val="clear" w:color="auto" w:fill="auto"/>
            <w:vAlign w:val="center"/>
          </w:tcPr>
          <w:p w14:paraId="262C2E64"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2226" w:type="dxa"/>
            <w:shd w:val="clear" w:color="auto" w:fill="auto"/>
            <w:vAlign w:val="center"/>
          </w:tcPr>
          <w:p w14:paraId="07FC81C2"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965" w:type="dxa"/>
            <w:shd w:val="clear" w:color="auto" w:fill="auto"/>
            <w:vAlign w:val="center"/>
          </w:tcPr>
          <w:p w14:paraId="7D0A9144"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5071F375" w14:textId="77777777" w:rsidTr="00D660B6">
        <w:trPr>
          <w:trHeight w:val="20"/>
          <w:jc w:val="center"/>
        </w:trPr>
        <w:tc>
          <w:tcPr>
            <w:tcW w:w="2615" w:type="dxa"/>
            <w:shd w:val="clear" w:color="auto" w:fill="auto"/>
            <w:vAlign w:val="center"/>
          </w:tcPr>
          <w:p w14:paraId="0C9F0469" w14:textId="77777777" w:rsidR="006E3CD5" w:rsidRPr="00581C2F" w:rsidRDefault="006E3CD5" w:rsidP="006E3CD5">
            <w:pPr>
              <w:spacing w:after="0" w:line="240" w:lineRule="auto"/>
              <w:ind w:right="49"/>
              <w:jc w:val="center"/>
              <w:rPr>
                <w:rFonts w:ascii="Times New Roman" w:eastAsia="Calibri" w:hAnsi="Times New Roman" w:cs="Times New Roman"/>
                <w:bCs/>
                <w:sz w:val="24"/>
                <w:szCs w:val="24"/>
              </w:rPr>
            </w:pPr>
            <w:r w:rsidRPr="00581C2F">
              <w:rPr>
                <w:rFonts w:ascii="Times New Roman" w:eastAsia="Calibri" w:hAnsi="Times New Roman" w:cs="Times New Roman"/>
                <w:bCs/>
                <w:sz w:val="24"/>
                <w:szCs w:val="24"/>
              </w:rPr>
              <w:t xml:space="preserve">Dip. Susana </w:t>
            </w:r>
          </w:p>
          <w:p w14:paraId="4B78DA41"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bCs/>
                <w:sz w:val="24"/>
                <w:szCs w:val="24"/>
              </w:rPr>
              <w:t>Estrada Rojas</w:t>
            </w:r>
          </w:p>
        </w:tc>
        <w:tc>
          <w:tcPr>
            <w:tcW w:w="2594" w:type="dxa"/>
            <w:shd w:val="clear" w:color="auto" w:fill="auto"/>
            <w:vAlign w:val="center"/>
          </w:tcPr>
          <w:p w14:paraId="7659CC99"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2226" w:type="dxa"/>
            <w:shd w:val="clear" w:color="auto" w:fill="auto"/>
            <w:vAlign w:val="center"/>
          </w:tcPr>
          <w:p w14:paraId="6E0AF361"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965" w:type="dxa"/>
            <w:shd w:val="clear" w:color="auto" w:fill="auto"/>
            <w:vAlign w:val="center"/>
          </w:tcPr>
          <w:p w14:paraId="3527BC5C"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37B5BE4F" w14:textId="77777777" w:rsidTr="00D660B6">
        <w:trPr>
          <w:trHeight w:val="20"/>
          <w:jc w:val="center"/>
        </w:trPr>
        <w:tc>
          <w:tcPr>
            <w:tcW w:w="2615" w:type="dxa"/>
            <w:shd w:val="clear" w:color="auto" w:fill="auto"/>
            <w:vAlign w:val="center"/>
          </w:tcPr>
          <w:p w14:paraId="3E95A7C5" w14:textId="77777777" w:rsidR="006E3CD5" w:rsidRPr="00581C2F" w:rsidRDefault="006E3CD5" w:rsidP="006E3CD5">
            <w:pPr>
              <w:spacing w:after="0" w:line="240" w:lineRule="auto"/>
              <w:ind w:right="49"/>
              <w:jc w:val="center"/>
              <w:rPr>
                <w:rFonts w:ascii="Times New Roman" w:eastAsia="Calibri" w:hAnsi="Times New Roman" w:cs="Times New Roman"/>
                <w:bCs/>
                <w:sz w:val="24"/>
                <w:szCs w:val="24"/>
              </w:rPr>
            </w:pPr>
            <w:r w:rsidRPr="00581C2F">
              <w:rPr>
                <w:rFonts w:ascii="Times New Roman" w:eastAsia="Calibri" w:hAnsi="Times New Roman" w:cs="Times New Roman"/>
                <w:bCs/>
                <w:sz w:val="24"/>
                <w:szCs w:val="24"/>
              </w:rPr>
              <w:t xml:space="preserve">Dip. Samuel </w:t>
            </w:r>
          </w:p>
          <w:p w14:paraId="0E52095C"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bCs/>
                <w:sz w:val="24"/>
                <w:szCs w:val="24"/>
              </w:rPr>
              <w:t>Hernández Cruz</w:t>
            </w:r>
          </w:p>
        </w:tc>
        <w:tc>
          <w:tcPr>
            <w:tcW w:w="2594" w:type="dxa"/>
            <w:shd w:val="clear" w:color="auto" w:fill="auto"/>
            <w:vAlign w:val="center"/>
          </w:tcPr>
          <w:p w14:paraId="7C3DCB43"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2226" w:type="dxa"/>
            <w:shd w:val="clear" w:color="auto" w:fill="auto"/>
            <w:vAlign w:val="center"/>
          </w:tcPr>
          <w:p w14:paraId="69ABB60F"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965" w:type="dxa"/>
            <w:shd w:val="clear" w:color="auto" w:fill="auto"/>
            <w:vAlign w:val="center"/>
          </w:tcPr>
          <w:p w14:paraId="7B744CDD"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58F79C24" w14:textId="77777777" w:rsidTr="00D660B6">
        <w:trPr>
          <w:trHeight w:val="20"/>
          <w:jc w:val="center"/>
        </w:trPr>
        <w:tc>
          <w:tcPr>
            <w:tcW w:w="2615" w:type="dxa"/>
            <w:shd w:val="clear" w:color="auto" w:fill="auto"/>
            <w:vAlign w:val="center"/>
          </w:tcPr>
          <w:p w14:paraId="5252B8A3" w14:textId="77777777" w:rsidR="006E3CD5" w:rsidRPr="00581C2F" w:rsidRDefault="006E3CD5" w:rsidP="006E3CD5">
            <w:pPr>
              <w:spacing w:after="0" w:line="240" w:lineRule="auto"/>
              <w:ind w:right="49"/>
              <w:jc w:val="center"/>
              <w:rPr>
                <w:rFonts w:ascii="Times New Roman" w:eastAsia="Calibri" w:hAnsi="Times New Roman" w:cs="Times New Roman"/>
                <w:bCs/>
                <w:sz w:val="24"/>
                <w:szCs w:val="24"/>
              </w:rPr>
            </w:pPr>
            <w:r w:rsidRPr="00581C2F">
              <w:rPr>
                <w:rFonts w:ascii="Times New Roman" w:eastAsia="Calibri" w:hAnsi="Times New Roman" w:cs="Times New Roman"/>
                <w:bCs/>
                <w:sz w:val="24"/>
                <w:szCs w:val="24"/>
              </w:rPr>
              <w:t xml:space="preserve">Dip. Yesica Yanet </w:t>
            </w:r>
          </w:p>
          <w:p w14:paraId="4A821A2F"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bCs/>
                <w:sz w:val="24"/>
                <w:szCs w:val="24"/>
              </w:rPr>
              <w:t>Rojas Hernández</w:t>
            </w:r>
          </w:p>
        </w:tc>
        <w:tc>
          <w:tcPr>
            <w:tcW w:w="2594" w:type="dxa"/>
            <w:shd w:val="clear" w:color="auto" w:fill="auto"/>
            <w:vAlign w:val="center"/>
          </w:tcPr>
          <w:p w14:paraId="7C335629"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2226" w:type="dxa"/>
            <w:shd w:val="clear" w:color="auto" w:fill="auto"/>
            <w:vAlign w:val="center"/>
          </w:tcPr>
          <w:p w14:paraId="587D61F9"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965" w:type="dxa"/>
            <w:shd w:val="clear" w:color="auto" w:fill="auto"/>
            <w:vAlign w:val="center"/>
          </w:tcPr>
          <w:p w14:paraId="5D2469B1"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6DC2B82D" w14:textId="77777777" w:rsidTr="00D660B6">
        <w:trPr>
          <w:trHeight w:val="20"/>
          <w:jc w:val="center"/>
        </w:trPr>
        <w:tc>
          <w:tcPr>
            <w:tcW w:w="2615" w:type="dxa"/>
            <w:shd w:val="clear" w:color="auto" w:fill="auto"/>
            <w:vAlign w:val="center"/>
          </w:tcPr>
          <w:p w14:paraId="2E2E000C" w14:textId="77777777" w:rsidR="006E3CD5" w:rsidRPr="00581C2F" w:rsidRDefault="006E3CD5" w:rsidP="006E3CD5">
            <w:pPr>
              <w:spacing w:after="0" w:line="240" w:lineRule="auto"/>
              <w:ind w:right="49"/>
              <w:jc w:val="center"/>
              <w:rPr>
                <w:rFonts w:ascii="Times New Roman" w:eastAsia="Calibri" w:hAnsi="Times New Roman" w:cs="Times New Roman"/>
                <w:bCs/>
                <w:sz w:val="24"/>
                <w:szCs w:val="24"/>
              </w:rPr>
            </w:pPr>
            <w:r w:rsidRPr="00581C2F">
              <w:rPr>
                <w:rFonts w:ascii="Times New Roman" w:eastAsia="Calibri" w:hAnsi="Times New Roman" w:cs="Times New Roman"/>
                <w:bCs/>
                <w:sz w:val="24"/>
                <w:szCs w:val="24"/>
              </w:rPr>
              <w:t xml:space="preserve">Dip. Armando </w:t>
            </w:r>
          </w:p>
          <w:p w14:paraId="35C4A693" w14:textId="77777777" w:rsidR="006E3CD5" w:rsidRPr="00581C2F" w:rsidRDefault="006E3CD5" w:rsidP="006E3CD5">
            <w:pPr>
              <w:spacing w:after="0" w:line="240" w:lineRule="auto"/>
              <w:ind w:right="49"/>
              <w:jc w:val="center"/>
              <w:rPr>
                <w:rFonts w:ascii="Times New Roman" w:eastAsia="Calibri" w:hAnsi="Times New Roman" w:cs="Times New Roman"/>
                <w:bCs/>
                <w:sz w:val="24"/>
                <w:szCs w:val="24"/>
              </w:rPr>
            </w:pPr>
            <w:r w:rsidRPr="00581C2F">
              <w:rPr>
                <w:rFonts w:ascii="Times New Roman" w:eastAsia="Calibri" w:hAnsi="Times New Roman" w:cs="Times New Roman"/>
                <w:bCs/>
                <w:sz w:val="24"/>
                <w:szCs w:val="24"/>
              </w:rPr>
              <w:t>Navarrete López</w:t>
            </w:r>
          </w:p>
        </w:tc>
        <w:tc>
          <w:tcPr>
            <w:tcW w:w="2594" w:type="dxa"/>
            <w:shd w:val="clear" w:color="auto" w:fill="auto"/>
            <w:vAlign w:val="center"/>
          </w:tcPr>
          <w:p w14:paraId="5437238D"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2226" w:type="dxa"/>
            <w:shd w:val="clear" w:color="auto" w:fill="auto"/>
            <w:vAlign w:val="center"/>
          </w:tcPr>
          <w:p w14:paraId="625BC35E"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965" w:type="dxa"/>
            <w:shd w:val="clear" w:color="auto" w:fill="auto"/>
            <w:vAlign w:val="center"/>
          </w:tcPr>
          <w:p w14:paraId="7562E39B"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0DDA1229" w14:textId="77777777" w:rsidTr="00D660B6">
        <w:trPr>
          <w:trHeight w:val="20"/>
          <w:jc w:val="center"/>
        </w:trPr>
        <w:tc>
          <w:tcPr>
            <w:tcW w:w="2615" w:type="dxa"/>
            <w:shd w:val="clear" w:color="auto" w:fill="auto"/>
            <w:vAlign w:val="center"/>
          </w:tcPr>
          <w:p w14:paraId="622094C0" w14:textId="77777777" w:rsidR="006E3CD5" w:rsidRPr="00581C2F" w:rsidRDefault="006E3CD5" w:rsidP="006E3CD5">
            <w:pPr>
              <w:spacing w:after="0" w:line="240" w:lineRule="auto"/>
              <w:ind w:right="49"/>
              <w:jc w:val="center"/>
              <w:rPr>
                <w:rFonts w:ascii="Times New Roman" w:eastAsia="Calibri" w:hAnsi="Times New Roman" w:cs="Times New Roman"/>
                <w:sz w:val="24"/>
                <w:szCs w:val="24"/>
              </w:rPr>
            </w:pPr>
            <w:r w:rsidRPr="00581C2F">
              <w:rPr>
                <w:rFonts w:ascii="Times New Roman" w:eastAsia="Calibri" w:hAnsi="Times New Roman" w:cs="Times New Roman"/>
                <w:bCs/>
                <w:sz w:val="24"/>
                <w:szCs w:val="24"/>
              </w:rPr>
              <w:t>Dip. Isaac Josué Hernández Méndez</w:t>
            </w:r>
          </w:p>
        </w:tc>
        <w:tc>
          <w:tcPr>
            <w:tcW w:w="2594" w:type="dxa"/>
            <w:shd w:val="clear" w:color="auto" w:fill="auto"/>
            <w:vAlign w:val="center"/>
          </w:tcPr>
          <w:p w14:paraId="16F77413"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2226" w:type="dxa"/>
            <w:shd w:val="clear" w:color="auto" w:fill="auto"/>
            <w:vAlign w:val="center"/>
          </w:tcPr>
          <w:p w14:paraId="2E2CCD14"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965" w:type="dxa"/>
            <w:shd w:val="clear" w:color="auto" w:fill="auto"/>
            <w:vAlign w:val="center"/>
          </w:tcPr>
          <w:p w14:paraId="07C43962"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6153713E" w14:textId="77777777" w:rsidTr="00D660B6">
        <w:trPr>
          <w:trHeight w:val="20"/>
          <w:jc w:val="center"/>
        </w:trPr>
        <w:tc>
          <w:tcPr>
            <w:tcW w:w="2615" w:type="dxa"/>
            <w:shd w:val="clear" w:color="auto" w:fill="auto"/>
            <w:vAlign w:val="center"/>
          </w:tcPr>
          <w:p w14:paraId="01F77329" w14:textId="77777777" w:rsidR="006E3CD5" w:rsidRPr="00581C2F" w:rsidRDefault="006E3CD5" w:rsidP="006E3CD5">
            <w:pPr>
              <w:spacing w:after="0" w:line="240" w:lineRule="auto"/>
              <w:ind w:right="49"/>
              <w:jc w:val="center"/>
              <w:rPr>
                <w:rFonts w:ascii="Times New Roman" w:eastAsia="Calibri" w:hAnsi="Times New Roman" w:cs="Times New Roman"/>
                <w:bCs/>
                <w:sz w:val="24"/>
                <w:szCs w:val="24"/>
              </w:rPr>
            </w:pPr>
            <w:r w:rsidRPr="00581C2F">
              <w:rPr>
                <w:rFonts w:ascii="Times New Roman" w:eastAsia="Calibri" w:hAnsi="Times New Roman" w:cs="Times New Roman"/>
                <w:bCs/>
                <w:sz w:val="24"/>
                <w:szCs w:val="24"/>
              </w:rPr>
              <w:t xml:space="preserve">Dip. Honoria </w:t>
            </w:r>
          </w:p>
          <w:p w14:paraId="0D098B38" w14:textId="77777777" w:rsidR="006E3CD5" w:rsidRPr="00581C2F" w:rsidRDefault="006E3CD5" w:rsidP="006E3CD5">
            <w:pPr>
              <w:spacing w:after="0" w:line="240" w:lineRule="auto"/>
              <w:ind w:right="49"/>
              <w:jc w:val="center"/>
              <w:rPr>
                <w:rFonts w:ascii="Times New Roman" w:eastAsia="Calibri" w:hAnsi="Times New Roman" w:cs="Times New Roman"/>
                <w:bCs/>
                <w:sz w:val="24"/>
                <w:szCs w:val="24"/>
              </w:rPr>
            </w:pPr>
            <w:r w:rsidRPr="00581C2F">
              <w:rPr>
                <w:rFonts w:ascii="Times New Roman" w:eastAsia="Calibri" w:hAnsi="Times New Roman" w:cs="Times New Roman"/>
                <w:bCs/>
                <w:sz w:val="24"/>
                <w:szCs w:val="24"/>
              </w:rPr>
              <w:t>Arellano Ocampo</w:t>
            </w:r>
          </w:p>
        </w:tc>
        <w:tc>
          <w:tcPr>
            <w:tcW w:w="2594" w:type="dxa"/>
            <w:shd w:val="clear" w:color="auto" w:fill="auto"/>
            <w:vAlign w:val="center"/>
          </w:tcPr>
          <w:p w14:paraId="422E93FA"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2226" w:type="dxa"/>
            <w:shd w:val="clear" w:color="auto" w:fill="auto"/>
            <w:vAlign w:val="center"/>
          </w:tcPr>
          <w:p w14:paraId="0FEFA3DF"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965" w:type="dxa"/>
            <w:shd w:val="clear" w:color="auto" w:fill="auto"/>
            <w:vAlign w:val="center"/>
          </w:tcPr>
          <w:p w14:paraId="776E6632"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20ECA86C" w14:textId="77777777" w:rsidTr="00D660B6">
        <w:trPr>
          <w:trHeight w:val="20"/>
          <w:jc w:val="center"/>
        </w:trPr>
        <w:tc>
          <w:tcPr>
            <w:tcW w:w="2615" w:type="dxa"/>
            <w:shd w:val="clear" w:color="auto" w:fill="auto"/>
            <w:vAlign w:val="center"/>
          </w:tcPr>
          <w:p w14:paraId="592C32B6" w14:textId="77777777" w:rsidR="006E3CD5" w:rsidRPr="00581C2F" w:rsidRDefault="006E3CD5" w:rsidP="006E3CD5">
            <w:pPr>
              <w:spacing w:after="0" w:line="240" w:lineRule="auto"/>
              <w:ind w:right="49"/>
              <w:jc w:val="center"/>
              <w:rPr>
                <w:rFonts w:ascii="Times New Roman" w:eastAsia="Calibri" w:hAnsi="Times New Roman" w:cs="Times New Roman"/>
                <w:bCs/>
                <w:sz w:val="24"/>
                <w:szCs w:val="24"/>
              </w:rPr>
            </w:pPr>
            <w:r w:rsidRPr="00581C2F">
              <w:rPr>
                <w:rFonts w:ascii="Times New Roman" w:eastAsia="Calibri" w:hAnsi="Times New Roman" w:cs="Times New Roman"/>
                <w:bCs/>
                <w:sz w:val="24"/>
                <w:szCs w:val="24"/>
              </w:rPr>
              <w:t xml:space="preserve">Dip. Martín </w:t>
            </w:r>
          </w:p>
          <w:p w14:paraId="0FA24C22" w14:textId="77777777" w:rsidR="006E3CD5" w:rsidRPr="00581C2F" w:rsidRDefault="006E3CD5" w:rsidP="006E3CD5">
            <w:pPr>
              <w:spacing w:after="0" w:line="240" w:lineRule="auto"/>
              <w:ind w:right="49"/>
              <w:jc w:val="center"/>
              <w:rPr>
                <w:rFonts w:ascii="Times New Roman" w:eastAsia="Calibri" w:hAnsi="Times New Roman" w:cs="Times New Roman"/>
                <w:bCs/>
                <w:sz w:val="24"/>
                <w:szCs w:val="24"/>
              </w:rPr>
            </w:pPr>
            <w:r w:rsidRPr="00581C2F">
              <w:rPr>
                <w:rFonts w:ascii="Times New Roman" w:eastAsia="Calibri" w:hAnsi="Times New Roman" w:cs="Times New Roman"/>
                <w:bCs/>
                <w:sz w:val="24"/>
                <w:szCs w:val="24"/>
              </w:rPr>
              <w:t>Zepeda Hernández</w:t>
            </w:r>
          </w:p>
        </w:tc>
        <w:tc>
          <w:tcPr>
            <w:tcW w:w="2594" w:type="dxa"/>
            <w:shd w:val="clear" w:color="auto" w:fill="auto"/>
            <w:vAlign w:val="center"/>
          </w:tcPr>
          <w:p w14:paraId="604F69EC"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2226" w:type="dxa"/>
            <w:shd w:val="clear" w:color="auto" w:fill="auto"/>
            <w:vAlign w:val="center"/>
          </w:tcPr>
          <w:p w14:paraId="619F7E11"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965" w:type="dxa"/>
            <w:shd w:val="clear" w:color="auto" w:fill="auto"/>
            <w:vAlign w:val="center"/>
          </w:tcPr>
          <w:p w14:paraId="3EB42B44"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r w:rsidR="006E3CD5" w:rsidRPr="00581C2F" w14:paraId="4FB04481" w14:textId="77777777" w:rsidTr="00D660B6">
        <w:trPr>
          <w:trHeight w:val="20"/>
          <w:jc w:val="center"/>
        </w:trPr>
        <w:tc>
          <w:tcPr>
            <w:tcW w:w="2615" w:type="dxa"/>
            <w:shd w:val="clear" w:color="auto" w:fill="auto"/>
            <w:vAlign w:val="center"/>
          </w:tcPr>
          <w:p w14:paraId="3205ED1C" w14:textId="77777777" w:rsidR="006E3CD5" w:rsidRPr="00581C2F" w:rsidRDefault="006E3CD5" w:rsidP="006E3CD5">
            <w:pPr>
              <w:spacing w:after="0" w:line="240" w:lineRule="auto"/>
              <w:ind w:right="49"/>
              <w:jc w:val="center"/>
              <w:rPr>
                <w:rFonts w:ascii="Times New Roman" w:eastAsia="Calibri" w:hAnsi="Times New Roman" w:cs="Times New Roman"/>
                <w:bCs/>
                <w:sz w:val="24"/>
                <w:szCs w:val="24"/>
              </w:rPr>
            </w:pPr>
            <w:r w:rsidRPr="00581C2F">
              <w:rPr>
                <w:rFonts w:ascii="Times New Roman" w:eastAsia="Calibri" w:hAnsi="Times New Roman" w:cs="Times New Roman"/>
                <w:bCs/>
                <w:sz w:val="24"/>
                <w:szCs w:val="24"/>
              </w:rPr>
              <w:t xml:space="preserve">Dip. Araceli </w:t>
            </w:r>
          </w:p>
          <w:p w14:paraId="286615A7" w14:textId="77777777" w:rsidR="006E3CD5" w:rsidRPr="00581C2F" w:rsidRDefault="006E3CD5" w:rsidP="006E3CD5">
            <w:pPr>
              <w:spacing w:after="0" w:line="240" w:lineRule="auto"/>
              <w:ind w:right="49"/>
              <w:jc w:val="center"/>
              <w:rPr>
                <w:rFonts w:ascii="Times New Roman" w:eastAsia="Calibri" w:hAnsi="Times New Roman" w:cs="Times New Roman"/>
                <w:bCs/>
                <w:sz w:val="24"/>
                <w:szCs w:val="24"/>
              </w:rPr>
            </w:pPr>
            <w:r w:rsidRPr="00581C2F">
              <w:rPr>
                <w:rFonts w:ascii="Times New Roman" w:eastAsia="Calibri" w:hAnsi="Times New Roman" w:cs="Times New Roman"/>
                <w:bCs/>
                <w:sz w:val="24"/>
                <w:szCs w:val="24"/>
              </w:rPr>
              <w:t>Casasola Salazar</w:t>
            </w:r>
          </w:p>
        </w:tc>
        <w:tc>
          <w:tcPr>
            <w:tcW w:w="2594" w:type="dxa"/>
            <w:shd w:val="clear" w:color="auto" w:fill="auto"/>
            <w:vAlign w:val="center"/>
          </w:tcPr>
          <w:p w14:paraId="6F597045"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2226" w:type="dxa"/>
            <w:shd w:val="clear" w:color="auto" w:fill="auto"/>
            <w:vAlign w:val="center"/>
          </w:tcPr>
          <w:p w14:paraId="553507A4"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c>
          <w:tcPr>
            <w:tcW w:w="1965" w:type="dxa"/>
            <w:shd w:val="clear" w:color="auto" w:fill="auto"/>
            <w:vAlign w:val="center"/>
          </w:tcPr>
          <w:p w14:paraId="6E731317" w14:textId="77777777" w:rsidR="006E3CD5" w:rsidRPr="00581C2F" w:rsidRDefault="006E3CD5" w:rsidP="006E3CD5">
            <w:pPr>
              <w:spacing w:after="0" w:line="240" w:lineRule="auto"/>
              <w:ind w:right="49"/>
              <w:contextualSpacing/>
              <w:jc w:val="center"/>
              <w:rPr>
                <w:rFonts w:ascii="Times New Roman" w:eastAsia="Calibri" w:hAnsi="Times New Roman" w:cs="Times New Roman"/>
                <w:b/>
                <w:sz w:val="24"/>
                <w:szCs w:val="24"/>
              </w:rPr>
            </w:pPr>
          </w:p>
        </w:tc>
      </w:tr>
    </w:tbl>
    <w:p w14:paraId="3840D91D" w14:textId="77777777" w:rsidR="006E3CD5" w:rsidRPr="00581C2F" w:rsidRDefault="006E3CD5" w:rsidP="006E3CD5">
      <w:pPr>
        <w:spacing w:after="0" w:line="240" w:lineRule="auto"/>
        <w:ind w:right="49"/>
        <w:contextualSpacing/>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 </w:t>
      </w:r>
    </w:p>
    <w:p w14:paraId="2AD5F59E" w14:textId="77777777" w:rsidR="007F6079" w:rsidRPr="00581C2F" w:rsidRDefault="007F6079" w:rsidP="00D660B6">
      <w:pPr>
        <w:spacing w:after="0" w:line="240" w:lineRule="auto"/>
        <w:jc w:val="center"/>
        <w:rPr>
          <w:rFonts w:ascii="Times New Roman" w:hAnsi="Times New Roman" w:cs="Times New Roman"/>
          <w:sz w:val="24"/>
          <w:szCs w:val="24"/>
        </w:rPr>
      </w:pPr>
    </w:p>
    <w:p w14:paraId="6D3C7E32" w14:textId="77777777" w:rsidR="006E3CD5" w:rsidRPr="00581C2F" w:rsidRDefault="006E3CD5" w:rsidP="00D660B6">
      <w:pPr>
        <w:spacing w:after="0" w:line="240" w:lineRule="auto"/>
        <w:jc w:val="center"/>
        <w:rPr>
          <w:rFonts w:ascii="Times New Roman" w:hAnsi="Times New Roman" w:cs="Times New Roman"/>
          <w:sz w:val="24"/>
          <w:szCs w:val="24"/>
        </w:rPr>
      </w:pPr>
    </w:p>
    <w:p w14:paraId="44C22F29" w14:textId="77777777" w:rsidR="006E3CD5" w:rsidRPr="00581C2F" w:rsidRDefault="006E3CD5" w:rsidP="006E3CD5">
      <w:pPr>
        <w:spacing w:after="0" w:line="240" w:lineRule="auto"/>
        <w:jc w:val="both"/>
        <w:rPr>
          <w:rFonts w:ascii="Times New Roman" w:eastAsia="Calibri" w:hAnsi="Times New Roman" w:cs="Times New Roman"/>
          <w:b/>
          <w:sz w:val="24"/>
          <w:szCs w:val="24"/>
        </w:rPr>
      </w:pPr>
      <w:r w:rsidRPr="00581C2F">
        <w:rPr>
          <w:rFonts w:ascii="Times New Roman" w:eastAsia="Calibri" w:hAnsi="Times New Roman" w:cs="Times New Roman"/>
          <w:b/>
          <w:sz w:val="24"/>
          <w:szCs w:val="24"/>
        </w:rPr>
        <w:t>DECRETO NÚMERO</w:t>
      </w:r>
    </w:p>
    <w:p w14:paraId="6898206B" w14:textId="77777777" w:rsidR="006E3CD5" w:rsidRPr="00581C2F" w:rsidRDefault="006E3CD5" w:rsidP="006E3CD5">
      <w:pPr>
        <w:spacing w:after="0" w:line="240" w:lineRule="auto"/>
        <w:jc w:val="both"/>
        <w:rPr>
          <w:rFonts w:ascii="Times New Roman" w:eastAsia="Calibri" w:hAnsi="Times New Roman" w:cs="Times New Roman"/>
          <w:b/>
          <w:sz w:val="24"/>
          <w:szCs w:val="24"/>
        </w:rPr>
      </w:pPr>
      <w:r w:rsidRPr="00581C2F">
        <w:rPr>
          <w:rFonts w:ascii="Times New Roman" w:eastAsia="Calibri" w:hAnsi="Times New Roman" w:cs="Times New Roman"/>
          <w:b/>
          <w:sz w:val="24"/>
          <w:szCs w:val="24"/>
        </w:rPr>
        <w:t xml:space="preserve">LA H. “LXII” LEGISLATURA </w:t>
      </w:r>
    </w:p>
    <w:p w14:paraId="2F20919F" w14:textId="77777777" w:rsidR="006E3CD5" w:rsidRPr="00581C2F" w:rsidRDefault="006E3CD5" w:rsidP="006E3CD5">
      <w:pPr>
        <w:spacing w:after="0" w:line="240" w:lineRule="auto"/>
        <w:jc w:val="both"/>
        <w:rPr>
          <w:rFonts w:ascii="Times New Roman" w:eastAsia="Calibri" w:hAnsi="Times New Roman" w:cs="Times New Roman"/>
          <w:b/>
          <w:sz w:val="24"/>
          <w:szCs w:val="24"/>
        </w:rPr>
      </w:pPr>
      <w:r w:rsidRPr="00581C2F">
        <w:rPr>
          <w:rFonts w:ascii="Times New Roman" w:eastAsia="Calibri" w:hAnsi="Times New Roman" w:cs="Times New Roman"/>
          <w:b/>
          <w:sz w:val="24"/>
          <w:szCs w:val="24"/>
        </w:rPr>
        <w:t xml:space="preserve">DEL ESTADO DE MÉXICO </w:t>
      </w:r>
    </w:p>
    <w:p w14:paraId="0F7F580E" w14:textId="77777777" w:rsidR="006E3CD5" w:rsidRPr="00581C2F" w:rsidRDefault="006E3CD5" w:rsidP="006E3CD5">
      <w:pPr>
        <w:spacing w:after="0" w:line="240" w:lineRule="auto"/>
        <w:jc w:val="both"/>
        <w:rPr>
          <w:rFonts w:ascii="Times New Roman" w:eastAsia="Calibri" w:hAnsi="Times New Roman" w:cs="Times New Roman"/>
          <w:b/>
          <w:sz w:val="24"/>
          <w:szCs w:val="24"/>
        </w:rPr>
      </w:pPr>
      <w:r w:rsidRPr="00581C2F">
        <w:rPr>
          <w:rFonts w:ascii="Times New Roman" w:eastAsia="Calibri" w:hAnsi="Times New Roman" w:cs="Times New Roman"/>
          <w:b/>
          <w:sz w:val="24"/>
          <w:szCs w:val="24"/>
        </w:rPr>
        <w:t>DECRETA:</w:t>
      </w:r>
    </w:p>
    <w:p w14:paraId="2361DC04" w14:textId="77777777" w:rsidR="006E3CD5" w:rsidRPr="00581C2F" w:rsidRDefault="006E3CD5" w:rsidP="006E3CD5">
      <w:pPr>
        <w:widowControl w:val="0"/>
        <w:autoSpaceDE w:val="0"/>
        <w:autoSpaceDN w:val="0"/>
        <w:spacing w:after="0" w:line="240" w:lineRule="auto"/>
        <w:jc w:val="both"/>
        <w:rPr>
          <w:rFonts w:ascii="Times New Roman" w:eastAsia="Arial MT" w:hAnsi="Times New Roman" w:cs="Times New Roman"/>
          <w:b/>
          <w:sz w:val="24"/>
          <w:szCs w:val="24"/>
        </w:rPr>
      </w:pPr>
    </w:p>
    <w:p w14:paraId="7C425181" w14:textId="77777777" w:rsidR="006E3CD5" w:rsidRPr="00581C2F" w:rsidRDefault="006E3CD5" w:rsidP="006E3CD5">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ÚNICO.- </w:t>
      </w:r>
      <w:r w:rsidRPr="00581C2F">
        <w:rPr>
          <w:rFonts w:ascii="Times New Roman" w:eastAsia="Arial MT" w:hAnsi="Times New Roman" w:cs="Times New Roman"/>
          <w:sz w:val="24"/>
          <w:szCs w:val="24"/>
        </w:rPr>
        <w:t xml:space="preserve">Se </w:t>
      </w:r>
      <w:r w:rsidRPr="00581C2F">
        <w:rPr>
          <w:rFonts w:ascii="Times New Roman" w:eastAsia="Arial MT" w:hAnsi="Times New Roman" w:cs="Times New Roman"/>
          <w:b/>
          <w:sz w:val="24"/>
          <w:szCs w:val="24"/>
        </w:rPr>
        <w:t xml:space="preserve">adiciona </w:t>
      </w:r>
      <w:r w:rsidRPr="00581C2F">
        <w:rPr>
          <w:rFonts w:ascii="Times New Roman" w:eastAsia="Arial MT" w:hAnsi="Times New Roman" w:cs="Times New Roman"/>
          <w:sz w:val="24"/>
          <w:szCs w:val="24"/>
        </w:rPr>
        <w:t>la fracción IX al artículo 5 de la Ley de las Personas Adultas Mayores del Estado de México, para quedar como sigue:</w:t>
      </w:r>
    </w:p>
    <w:p w14:paraId="173DA9B7" w14:textId="77777777" w:rsidR="006E3CD5" w:rsidRPr="00581C2F" w:rsidRDefault="006E3CD5" w:rsidP="006E3CD5">
      <w:pPr>
        <w:widowControl w:val="0"/>
        <w:autoSpaceDE w:val="0"/>
        <w:autoSpaceDN w:val="0"/>
        <w:spacing w:after="0" w:line="240" w:lineRule="auto"/>
        <w:jc w:val="both"/>
        <w:rPr>
          <w:rFonts w:ascii="Times New Roman" w:eastAsia="Arial MT" w:hAnsi="Times New Roman" w:cs="Times New Roman"/>
          <w:sz w:val="24"/>
          <w:szCs w:val="24"/>
        </w:rPr>
      </w:pPr>
    </w:p>
    <w:p w14:paraId="33A4A208" w14:textId="77777777" w:rsidR="006E3CD5" w:rsidRPr="00581C2F" w:rsidRDefault="006E3CD5" w:rsidP="006E3CD5">
      <w:pPr>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b/>
          <w:sz w:val="24"/>
          <w:szCs w:val="24"/>
        </w:rPr>
        <w:t xml:space="preserve">Artículo 5.- </w:t>
      </w:r>
      <w:r w:rsidRPr="00581C2F">
        <w:rPr>
          <w:rFonts w:ascii="Times New Roman" w:eastAsia="Calibri" w:hAnsi="Times New Roman" w:cs="Times New Roman"/>
          <w:sz w:val="24"/>
          <w:szCs w:val="24"/>
        </w:rPr>
        <w:t>…</w:t>
      </w:r>
    </w:p>
    <w:p w14:paraId="4DE8CA7F" w14:textId="77777777" w:rsidR="006E3CD5" w:rsidRPr="00581C2F" w:rsidRDefault="006E3CD5" w:rsidP="006E3CD5">
      <w:pPr>
        <w:widowControl w:val="0"/>
        <w:autoSpaceDE w:val="0"/>
        <w:autoSpaceDN w:val="0"/>
        <w:spacing w:after="0" w:line="240" w:lineRule="auto"/>
        <w:jc w:val="both"/>
        <w:rPr>
          <w:rFonts w:ascii="Times New Roman" w:eastAsia="Arial MT" w:hAnsi="Times New Roman" w:cs="Times New Roman"/>
          <w:sz w:val="24"/>
          <w:szCs w:val="24"/>
        </w:rPr>
      </w:pPr>
    </w:p>
    <w:p w14:paraId="76AD4FD0" w14:textId="77777777" w:rsidR="006E3CD5" w:rsidRPr="00581C2F" w:rsidRDefault="006E3CD5" w:rsidP="006E3CD5">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I.</w:t>
      </w:r>
      <w:r w:rsidRPr="00581C2F">
        <w:rPr>
          <w:rFonts w:ascii="Times New Roman" w:eastAsia="Arial MT" w:hAnsi="Times New Roman" w:cs="Times New Roman"/>
          <w:sz w:val="24"/>
          <w:szCs w:val="24"/>
        </w:rPr>
        <w:t xml:space="preserve"> a </w:t>
      </w:r>
      <w:r w:rsidRPr="00581C2F">
        <w:rPr>
          <w:rFonts w:ascii="Times New Roman" w:eastAsia="Arial MT" w:hAnsi="Times New Roman" w:cs="Times New Roman"/>
          <w:b/>
          <w:sz w:val="24"/>
          <w:szCs w:val="24"/>
        </w:rPr>
        <w:t>VIII.</w:t>
      </w:r>
      <w:r w:rsidRPr="00581C2F">
        <w:rPr>
          <w:rFonts w:ascii="Times New Roman" w:eastAsia="Arial MT" w:hAnsi="Times New Roman" w:cs="Times New Roman"/>
          <w:sz w:val="24"/>
          <w:szCs w:val="24"/>
        </w:rPr>
        <w:t xml:space="preserve"> …</w:t>
      </w:r>
    </w:p>
    <w:p w14:paraId="71DBCB0E" w14:textId="77777777" w:rsidR="006E3CD5" w:rsidRPr="00581C2F" w:rsidRDefault="006E3CD5" w:rsidP="006E3CD5">
      <w:pPr>
        <w:widowControl w:val="0"/>
        <w:autoSpaceDE w:val="0"/>
        <w:autoSpaceDN w:val="0"/>
        <w:spacing w:after="0" w:line="240" w:lineRule="auto"/>
        <w:jc w:val="both"/>
        <w:rPr>
          <w:rFonts w:ascii="Times New Roman" w:eastAsia="Arial MT" w:hAnsi="Times New Roman" w:cs="Times New Roman"/>
          <w:sz w:val="24"/>
          <w:szCs w:val="24"/>
        </w:rPr>
      </w:pPr>
    </w:p>
    <w:p w14:paraId="1809D8E4" w14:textId="77777777" w:rsidR="006E3CD5" w:rsidRPr="00581C2F" w:rsidRDefault="006E3CD5" w:rsidP="006E3CD5">
      <w:pPr>
        <w:spacing w:after="0" w:line="240" w:lineRule="auto"/>
        <w:jc w:val="both"/>
        <w:rPr>
          <w:rFonts w:ascii="Times New Roman" w:eastAsia="Calibri" w:hAnsi="Times New Roman" w:cs="Times New Roman"/>
          <w:b/>
          <w:sz w:val="24"/>
          <w:szCs w:val="24"/>
        </w:rPr>
      </w:pPr>
      <w:r w:rsidRPr="00581C2F">
        <w:rPr>
          <w:rFonts w:ascii="Times New Roman" w:eastAsia="Calibri" w:hAnsi="Times New Roman" w:cs="Times New Roman"/>
          <w:b/>
          <w:sz w:val="24"/>
          <w:szCs w:val="24"/>
        </w:rPr>
        <w:t>IX. Del acceso a los servicios y trámites públicos:</w:t>
      </w:r>
    </w:p>
    <w:p w14:paraId="4CD25F98" w14:textId="77777777" w:rsidR="006E3CD5" w:rsidRPr="00581C2F" w:rsidRDefault="006E3CD5" w:rsidP="006E3CD5">
      <w:pPr>
        <w:widowControl w:val="0"/>
        <w:autoSpaceDE w:val="0"/>
        <w:autoSpaceDN w:val="0"/>
        <w:spacing w:after="0" w:line="240" w:lineRule="auto"/>
        <w:jc w:val="both"/>
        <w:rPr>
          <w:rFonts w:ascii="Times New Roman" w:eastAsia="Arial MT" w:hAnsi="Times New Roman" w:cs="Times New Roman"/>
          <w:b/>
          <w:sz w:val="24"/>
          <w:szCs w:val="24"/>
        </w:rPr>
      </w:pPr>
    </w:p>
    <w:p w14:paraId="3DAA2FF9" w14:textId="77777777" w:rsidR="006E3CD5" w:rsidRPr="00581C2F" w:rsidRDefault="006E3CD5" w:rsidP="006E3CD5">
      <w:pPr>
        <w:spacing w:after="0" w:line="240" w:lineRule="auto"/>
        <w:jc w:val="both"/>
        <w:rPr>
          <w:rFonts w:ascii="Times New Roman" w:eastAsia="Calibri" w:hAnsi="Times New Roman" w:cs="Times New Roman"/>
          <w:b/>
          <w:sz w:val="24"/>
          <w:szCs w:val="24"/>
        </w:rPr>
      </w:pPr>
      <w:r w:rsidRPr="00581C2F">
        <w:rPr>
          <w:rFonts w:ascii="Times New Roman" w:eastAsia="Calibri" w:hAnsi="Times New Roman" w:cs="Times New Roman"/>
          <w:b/>
          <w:sz w:val="24"/>
          <w:szCs w:val="24"/>
        </w:rPr>
        <w:t>A recibir atención preferente, digna y expedita en todos los trámites, servicios y procedimientos que presten las dependencias y entidades de la administración pública estatal, los ayuntamientos y sus organismos auxiliares.</w:t>
      </w:r>
    </w:p>
    <w:p w14:paraId="44FF308F" w14:textId="77777777" w:rsidR="006E3CD5" w:rsidRPr="00581C2F" w:rsidRDefault="006E3CD5" w:rsidP="006E3CD5">
      <w:pPr>
        <w:spacing w:after="0" w:line="240" w:lineRule="auto"/>
        <w:rPr>
          <w:rFonts w:ascii="Times New Roman" w:eastAsia="Calibri" w:hAnsi="Times New Roman" w:cs="Times New Roman"/>
          <w:sz w:val="24"/>
          <w:szCs w:val="24"/>
        </w:rPr>
      </w:pPr>
    </w:p>
    <w:p w14:paraId="0CF6B445" w14:textId="77777777" w:rsidR="006E3CD5" w:rsidRPr="00581C2F" w:rsidRDefault="006E3CD5" w:rsidP="006E3CD5">
      <w:pPr>
        <w:keepNext/>
        <w:spacing w:after="0" w:line="240" w:lineRule="auto"/>
        <w:jc w:val="center"/>
        <w:outlineLvl w:val="0"/>
        <w:rPr>
          <w:rFonts w:ascii="Times New Roman" w:eastAsia="Times New Roman" w:hAnsi="Times New Roman" w:cs="Times New Roman"/>
          <w:b/>
          <w:bCs/>
          <w:kern w:val="32"/>
          <w:sz w:val="24"/>
          <w:szCs w:val="24"/>
        </w:rPr>
      </w:pPr>
      <w:r w:rsidRPr="00581C2F">
        <w:rPr>
          <w:rFonts w:ascii="Times New Roman" w:eastAsia="Times New Roman" w:hAnsi="Times New Roman" w:cs="Times New Roman"/>
          <w:b/>
          <w:bCs/>
          <w:kern w:val="32"/>
          <w:sz w:val="24"/>
          <w:szCs w:val="24"/>
        </w:rPr>
        <w:lastRenderedPageBreak/>
        <w:t>T R A N S I T O R I O S</w:t>
      </w:r>
    </w:p>
    <w:p w14:paraId="6F6E7821" w14:textId="77777777" w:rsidR="006E3CD5" w:rsidRPr="00581C2F" w:rsidRDefault="006E3CD5" w:rsidP="006E3CD5">
      <w:pPr>
        <w:widowControl w:val="0"/>
        <w:autoSpaceDE w:val="0"/>
        <w:autoSpaceDN w:val="0"/>
        <w:spacing w:after="0" w:line="240" w:lineRule="auto"/>
        <w:jc w:val="both"/>
        <w:rPr>
          <w:rFonts w:ascii="Times New Roman" w:eastAsia="Arial MT" w:hAnsi="Times New Roman" w:cs="Times New Roman"/>
          <w:b/>
          <w:sz w:val="24"/>
          <w:szCs w:val="24"/>
        </w:rPr>
      </w:pPr>
    </w:p>
    <w:p w14:paraId="7C038B9C" w14:textId="77777777" w:rsidR="006E3CD5" w:rsidRPr="00581C2F" w:rsidRDefault="006E3CD5" w:rsidP="006E3CD5">
      <w:pPr>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b/>
          <w:sz w:val="24"/>
          <w:szCs w:val="24"/>
        </w:rPr>
        <w:t xml:space="preserve">ARTICULO PRIMERO.- </w:t>
      </w:r>
      <w:r w:rsidRPr="00581C2F">
        <w:rPr>
          <w:rFonts w:ascii="Times New Roman" w:eastAsia="Calibri" w:hAnsi="Times New Roman" w:cs="Times New Roman"/>
          <w:sz w:val="24"/>
          <w:szCs w:val="24"/>
        </w:rPr>
        <w:t>Publíquese el presente Decreto en el Periódico Oficial “Gaceta del Gobierno”.</w:t>
      </w:r>
    </w:p>
    <w:p w14:paraId="2F0FE92B" w14:textId="77777777" w:rsidR="006E3CD5" w:rsidRPr="00581C2F" w:rsidRDefault="006E3CD5" w:rsidP="006E3CD5">
      <w:pPr>
        <w:widowControl w:val="0"/>
        <w:autoSpaceDE w:val="0"/>
        <w:autoSpaceDN w:val="0"/>
        <w:spacing w:after="0" w:line="240" w:lineRule="auto"/>
        <w:jc w:val="both"/>
        <w:rPr>
          <w:rFonts w:ascii="Times New Roman" w:eastAsia="Arial MT" w:hAnsi="Times New Roman" w:cs="Times New Roman"/>
          <w:sz w:val="24"/>
          <w:szCs w:val="24"/>
        </w:rPr>
      </w:pPr>
    </w:p>
    <w:p w14:paraId="1070D617" w14:textId="77777777" w:rsidR="006E3CD5" w:rsidRPr="00581C2F" w:rsidRDefault="006E3CD5" w:rsidP="006E3CD5">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ARTICULO SEGUNDO.- </w:t>
      </w:r>
      <w:r w:rsidRPr="00581C2F">
        <w:rPr>
          <w:rFonts w:ascii="Times New Roman" w:eastAsia="Arial MT" w:hAnsi="Times New Roman" w:cs="Times New Roman"/>
          <w:sz w:val="24"/>
          <w:szCs w:val="24"/>
        </w:rPr>
        <w:t>Este Decreto entrará en vigor el día siguiente al de su publicación en el Periódico Oficial “Gaceta del Gobierno”.</w:t>
      </w:r>
    </w:p>
    <w:p w14:paraId="53D1DE10" w14:textId="77777777" w:rsidR="006E3CD5" w:rsidRPr="00581C2F" w:rsidRDefault="006E3CD5" w:rsidP="006E3CD5">
      <w:pPr>
        <w:widowControl w:val="0"/>
        <w:autoSpaceDE w:val="0"/>
        <w:autoSpaceDN w:val="0"/>
        <w:spacing w:after="0" w:line="240" w:lineRule="auto"/>
        <w:jc w:val="both"/>
        <w:rPr>
          <w:rFonts w:ascii="Times New Roman" w:eastAsia="Arial MT" w:hAnsi="Times New Roman" w:cs="Times New Roman"/>
          <w:sz w:val="24"/>
          <w:szCs w:val="24"/>
        </w:rPr>
      </w:pPr>
    </w:p>
    <w:p w14:paraId="3540DE03" w14:textId="77777777" w:rsidR="006E3CD5" w:rsidRPr="00581C2F" w:rsidRDefault="006E3CD5" w:rsidP="006E3CD5">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TERCERO.- </w:t>
      </w:r>
      <w:r w:rsidRPr="00581C2F">
        <w:rPr>
          <w:rFonts w:ascii="Times New Roman" w:eastAsia="Arial MT" w:hAnsi="Times New Roman" w:cs="Times New Roman"/>
          <w:sz w:val="24"/>
          <w:szCs w:val="24"/>
        </w:rPr>
        <w:t>Las autoridades deberán establecer mecanismos visibles y accesibles que garanticen el ejercicio efectivo del derecho establecido en este Decreto, conforme a sus atribuciones, sin que ello implique erogaciones adicionales al presupuesto autorizado.</w:t>
      </w:r>
    </w:p>
    <w:p w14:paraId="1491D689" w14:textId="77777777" w:rsidR="006E3CD5" w:rsidRPr="00581C2F" w:rsidRDefault="006E3CD5" w:rsidP="006E3CD5">
      <w:pPr>
        <w:widowControl w:val="0"/>
        <w:autoSpaceDE w:val="0"/>
        <w:autoSpaceDN w:val="0"/>
        <w:spacing w:after="0" w:line="240" w:lineRule="auto"/>
        <w:jc w:val="both"/>
        <w:rPr>
          <w:rFonts w:ascii="Times New Roman" w:eastAsia="Arial MT" w:hAnsi="Times New Roman" w:cs="Times New Roman"/>
          <w:sz w:val="24"/>
          <w:szCs w:val="24"/>
        </w:rPr>
      </w:pPr>
    </w:p>
    <w:p w14:paraId="39DFF726" w14:textId="77777777" w:rsidR="006E3CD5" w:rsidRPr="00581C2F" w:rsidRDefault="006E3CD5" w:rsidP="006E3CD5">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Lo tendrá entendido la Gobernadora del Estado, haciendo que se publique y se cumpla. </w:t>
      </w:r>
    </w:p>
    <w:p w14:paraId="60193B2E" w14:textId="77777777" w:rsidR="006E3CD5" w:rsidRPr="00581C2F" w:rsidRDefault="006E3CD5" w:rsidP="006E3CD5">
      <w:pPr>
        <w:widowControl w:val="0"/>
        <w:autoSpaceDE w:val="0"/>
        <w:autoSpaceDN w:val="0"/>
        <w:spacing w:after="0" w:line="240" w:lineRule="auto"/>
        <w:jc w:val="both"/>
        <w:rPr>
          <w:rFonts w:ascii="Times New Roman" w:eastAsia="Arial MT" w:hAnsi="Times New Roman" w:cs="Times New Roman"/>
          <w:sz w:val="24"/>
          <w:szCs w:val="24"/>
        </w:rPr>
      </w:pPr>
    </w:p>
    <w:p w14:paraId="43002D66" w14:textId="77777777" w:rsidR="006E3CD5" w:rsidRPr="00581C2F" w:rsidRDefault="006E3CD5" w:rsidP="006E3CD5">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Dado en el Palacio del Poder Legislativo, en la ciudad de Toluca de Lerdo, Capital del Estado de México, a los veinticuatro días del mes de marzo del dos mil veintiséis. </w:t>
      </w:r>
    </w:p>
    <w:p w14:paraId="78DA8C26" w14:textId="77777777" w:rsidR="006E3CD5" w:rsidRPr="00581C2F" w:rsidRDefault="006E3CD5" w:rsidP="006E3CD5">
      <w:pPr>
        <w:spacing w:after="0" w:line="240" w:lineRule="auto"/>
        <w:jc w:val="center"/>
        <w:rPr>
          <w:rFonts w:ascii="Times New Roman" w:eastAsia="Calibri" w:hAnsi="Times New Roman" w:cs="Times New Roman"/>
          <w:sz w:val="24"/>
          <w:szCs w:val="24"/>
        </w:rPr>
      </w:pPr>
    </w:p>
    <w:p w14:paraId="733F95CC" w14:textId="77777777" w:rsidR="006E3CD5" w:rsidRPr="00581C2F" w:rsidRDefault="006E3CD5" w:rsidP="006E3CD5">
      <w:pPr>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PRESIDENTA</w:t>
      </w:r>
    </w:p>
    <w:p w14:paraId="6962A705" w14:textId="77777777" w:rsidR="006E3CD5" w:rsidRPr="00581C2F" w:rsidRDefault="006E3CD5" w:rsidP="006E3CD5">
      <w:pPr>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DIP. MARTHA AZUCENA CAMACHO REYNOSO</w:t>
      </w:r>
    </w:p>
    <w:p w14:paraId="08AE6B06" w14:textId="77777777" w:rsidR="006E3CD5" w:rsidRPr="00581C2F" w:rsidRDefault="006E3CD5" w:rsidP="006E3CD5">
      <w:pPr>
        <w:spacing w:after="0" w:line="240" w:lineRule="auto"/>
        <w:jc w:val="center"/>
        <w:rPr>
          <w:rFonts w:ascii="Times New Roman" w:eastAsia="Calibri" w:hAnsi="Times New Roman" w:cs="Times New Roman"/>
          <w:b/>
          <w:sz w:val="24"/>
          <w:szCs w:val="24"/>
        </w:rPr>
      </w:pPr>
    </w:p>
    <w:p w14:paraId="264C707D" w14:textId="77777777" w:rsidR="006E3CD5" w:rsidRPr="00581C2F" w:rsidRDefault="006E3CD5" w:rsidP="006E3CD5">
      <w:pPr>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SECRETARIO</w:t>
      </w:r>
    </w:p>
    <w:p w14:paraId="5D8444CC" w14:textId="77777777" w:rsidR="006E3CD5" w:rsidRPr="00581C2F" w:rsidRDefault="006E3CD5" w:rsidP="006E3CD5">
      <w:pPr>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DIP. EDMUNDO LUIS VALDEÑA BASTIDA</w:t>
      </w:r>
    </w:p>
    <w:p w14:paraId="36503AB3" w14:textId="77777777" w:rsidR="006E3CD5" w:rsidRPr="00581C2F" w:rsidRDefault="006E3CD5" w:rsidP="006E3CD5">
      <w:pPr>
        <w:spacing w:after="0" w:line="240" w:lineRule="auto"/>
        <w:jc w:val="center"/>
        <w:rPr>
          <w:rFonts w:ascii="Times New Roman" w:eastAsia="Calibri" w:hAnsi="Times New Roman" w:cs="Times New Roman"/>
          <w:b/>
          <w:sz w:val="24"/>
          <w:szCs w:val="24"/>
        </w:rPr>
      </w:pPr>
    </w:p>
    <w:p w14:paraId="3EE8B0C8" w14:textId="77777777" w:rsidR="006E3CD5" w:rsidRPr="00581C2F" w:rsidRDefault="006E3CD5" w:rsidP="006E3CD5">
      <w:pPr>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04"/>
        <w:gridCol w:w="4701"/>
      </w:tblGrid>
      <w:tr w:rsidR="006E3CD5" w:rsidRPr="00581C2F" w14:paraId="6310F802" w14:textId="77777777" w:rsidTr="00D660B6">
        <w:trPr>
          <w:jc w:val="center"/>
        </w:trPr>
        <w:tc>
          <w:tcPr>
            <w:tcW w:w="4772" w:type="dxa"/>
            <w:hideMark/>
          </w:tcPr>
          <w:p w14:paraId="7FD2B4A1" w14:textId="77777777" w:rsidR="006E3CD5" w:rsidRPr="00581C2F" w:rsidRDefault="006E3CD5" w:rsidP="006E3CD5">
            <w:pPr>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DIP. KRISHNA KARINA</w:t>
            </w:r>
          </w:p>
          <w:p w14:paraId="51688BBC" w14:textId="77777777" w:rsidR="006E3CD5" w:rsidRPr="00581C2F" w:rsidRDefault="006E3CD5" w:rsidP="006E3CD5">
            <w:pPr>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 xml:space="preserve"> ROMERO VELÁZQUEZ </w:t>
            </w:r>
          </w:p>
        </w:tc>
        <w:tc>
          <w:tcPr>
            <w:tcW w:w="4772" w:type="dxa"/>
            <w:hideMark/>
          </w:tcPr>
          <w:p w14:paraId="32C57FE4" w14:textId="77777777" w:rsidR="006E3CD5" w:rsidRPr="00581C2F" w:rsidRDefault="006E3CD5" w:rsidP="006E3CD5">
            <w:pPr>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 xml:space="preserve">DIP. MARICELA </w:t>
            </w:r>
          </w:p>
          <w:p w14:paraId="5DC82A70" w14:textId="77777777" w:rsidR="006E3CD5" w:rsidRPr="00581C2F" w:rsidRDefault="006E3CD5" w:rsidP="006E3CD5">
            <w:pPr>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 xml:space="preserve">BELTRÁN SÁNCHEZ </w:t>
            </w:r>
          </w:p>
        </w:tc>
      </w:tr>
    </w:tbl>
    <w:p w14:paraId="1D073F18" w14:textId="77777777" w:rsidR="006E3CD5" w:rsidRPr="00581C2F" w:rsidRDefault="006E3CD5" w:rsidP="006E3CD5">
      <w:pPr>
        <w:widowControl w:val="0"/>
        <w:autoSpaceDE w:val="0"/>
        <w:autoSpaceDN w:val="0"/>
        <w:spacing w:after="0" w:line="240" w:lineRule="auto"/>
        <w:jc w:val="both"/>
        <w:rPr>
          <w:rFonts w:ascii="Times New Roman" w:eastAsia="Arial MT" w:hAnsi="Times New Roman" w:cs="Times New Roman"/>
          <w:sz w:val="24"/>
          <w:szCs w:val="24"/>
        </w:rPr>
      </w:pPr>
    </w:p>
    <w:p w14:paraId="3A0C3171" w14:textId="77777777" w:rsidR="007F6079" w:rsidRPr="00581C2F" w:rsidRDefault="007F6079" w:rsidP="00D660B6">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(Fin del documento)</w:t>
      </w:r>
    </w:p>
    <w:p w14:paraId="00D19EF6" w14:textId="77777777" w:rsidR="007F6079" w:rsidRPr="00581C2F" w:rsidRDefault="007F6079" w:rsidP="00D660B6">
      <w:pPr>
        <w:spacing w:after="0" w:line="240" w:lineRule="auto"/>
        <w:jc w:val="center"/>
        <w:rPr>
          <w:rFonts w:ascii="Times New Roman" w:hAnsi="Times New Roman" w:cs="Times New Roman"/>
          <w:sz w:val="24"/>
          <w:szCs w:val="24"/>
        </w:rPr>
      </w:pPr>
    </w:p>
    <w:p w14:paraId="04CBEDDB" w14:textId="77777777" w:rsidR="00734BB7" w:rsidRPr="00581C2F" w:rsidRDefault="00734BB7"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PRESIDENTA DIP. MARTHA AZUCENA CAMACHO REYNOSO. Gracias diputado Secretario Edmundo Luis </w:t>
      </w:r>
      <w:proofErr w:type="spellStart"/>
      <w:r w:rsidRPr="00581C2F">
        <w:rPr>
          <w:rFonts w:ascii="Times New Roman" w:hAnsi="Times New Roman" w:cs="Times New Roman"/>
          <w:sz w:val="24"/>
          <w:szCs w:val="24"/>
        </w:rPr>
        <w:t>Valdeña</w:t>
      </w:r>
      <w:proofErr w:type="spellEnd"/>
      <w:r w:rsidRPr="00581C2F">
        <w:rPr>
          <w:rFonts w:ascii="Times New Roman" w:hAnsi="Times New Roman" w:cs="Times New Roman"/>
          <w:sz w:val="24"/>
          <w:szCs w:val="24"/>
        </w:rPr>
        <w:t xml:space="preserve"> Bastida.</w:t>
      </w:r>
    </w:p>
    <w:p w14:paraId="1E709DAA" w14:textId="77777777" w:rsidR="00734BB7" w:rsidRPr="00581C2F" w:rsidRDefault="00734BB7"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Leído el dictamen con sus antecedentes pido a quienes estén por su turno a discusión se sirvan levantar la mano.</w:t>
      </w:r>
    </w:p>
    <w:p w14:paraId="615D3D15" w14:textId="77777777" w:rsidR="00734BB7" w:rsidRPr="00581C2F" w:rsidRDefault="00734BB7"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SECRETARIA DIP. MARICELA BELTRÁN SÁNCHEZ. Presidenta la propuesta ha sido aprobada por unanimidad de votos.</w:t>
      </w:r>
    </w:p>
    <w:p w14:paraId="50FD43A1" w14:textId="77777777" w:rsidR="00734BB7" w:rsidRPr="00581C2F" w:rsidRDefault="00734BB7"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PRESIDENTA DIP. MARTHA AZUCENA CAMACHO REYNOSO. Gracias Secretaria.</w:t>
      </w:r>
    </w:p>
    <w:p w14:paraId="1F18565A" w14:textId="77777777" w:rsidR="00734BB7" w:rsidRPr="00581C2F" w:rsidRDefault="00734BB7"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Abro la discusión en lo general y pregunto a las diputadas, los diputados y le diputade sí desean hacer uso de la palabra.</w:t>
      </w:r>
    </w:p>
    <w:p w14:paraId="03B56C87" w14:textId="77777777" w:rsidR="00734BB7" w:rsidRPr="00581C2F" w:rsidRDefault="00734BB7"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Para recabar la votación en lo general pido a la Secretaría abra el sistema de votación hasta por dos minutos, si alguien desea separar algún artículo en lo particular sírvase indicarlo.</w:t>
      </w:r>
    </w:p>
    <w:p w14:paraId="62112280" w14:textId="77777777" w:rsidR="00734BB7" w:rsidRPr="00581C2F" w:rsidRDefault="00734BB7"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SECRETARIA DIP. MARICELA BELTRÁN SÁNCHEZ. Ábrase el sistema de votación hasta por dos minutos.</w:t>
      </w:r>
    </w:p>
    <w:p w14:paraId="46656FD3" w14:textId="77777777" w:rsidR="002E2336" w:rsidRPr="00581C2F" w:rsidRDefault="00734BB7" w:rsidP="0084151D">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(Votación nominal)</w:t>
      </w:r>
    </w:p>
    <w:p w14:paraId="3C7FDE00" w14:textId="77777777" w:rsidR="00FB6D20" w:rsidRPr="00581C2F" w:rsidRDefault="00FB6D20" w:rsidP="00E8322E">
      <w:pPr>
        <w:pStyle w:val="Sinespaciado"/>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SECRETARIA DIP. MARICELA BELTRÁN SÁNCHEZ. ¿Alguien falta emitir su voto?</w:t>
      </w:r>
    </w:p>
    <w:p w14:paraId="10747281" w14:textId="77777777" w:rsidR="00FB6D20" w:rsidRPr="00581C2F" w:rsidRDefault="00FB6D20" w:rsidP="00E8322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Presidenta, el Dictamen y el Proyecto de Decreto ha sido aprobado en lo general por unanimidad de votos.</w:t>
      </w:r>
    </w:p>
    <w:p w14:paraId="5E5983CC" w14:textId="77777777" w:rsidR="00FB6D20" w:rsidRPr="00581C2F" w:rsidRDefault="00FB6D20" w:rsidP="00E8322E">
      <w:pPr>
        <w:pStyle w:val="Sinespaciado"/>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PRESIDENTA DIP. MARTHA AZUCENA CAMACHO REYNOSO. Gracias Secretaria.</w:t>
      </w:r>
    </w:p>
    <w:p w14:paraId="2B220725" w14:textId="77777777" w:rsidR="00FB6D20" w:rsidRPr="00581C2F" w:rsidRDefault="00FB6D20" w:rsidP="00E8322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Se tiene por aprobado en lo general el Dictamen y el Proyecto de Decreto, se declara también su aprobación en lo particular. </w:t>
      </w:r>
    </w:p>
    <w:p w14:paraId="5378EEB5" w14:textId="77777777" w:rsidR="00FB6D20" w:rsidRPr="00581C2F" w:rsidRDefault="00FB6D20" w:rsidP="00E8322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lastRenderedPageBreak/>
        <w:t>En el punto número 4, la diputada Selina Trujillo Ari</w:t>
      </w:r>
      <w:r w:rsidR="00A111E4" w:rsidRPr="00581C2F">
        <w:rPr>
          <w:rFonts w:ascii="Times New Roman" w:hAnsi="Times New Roman" w:cs="Times New Roman"/>
          <w:sz w:val="24"/>
          <w:szCs w:val="24"/>
          <w:lang w:eastAsia="es-MX"/>
        </w:rPr>
        <w:t>z</w:t>
      </w:r>
      <w:r w:rsidRPr="00581C2F">
        <w:rPr>
          <w:rFonts w:ascii="Times New Roman" w:hAnsi="Times New Roman" w:cs="Times New Roman"/>
          <w:sz w:val="24"/>
          <w:szCs w:val="24"/>
          <w:lang w:eastAsia="es-MX"/>
        </w:rPr>
        <w:t xml:space="preserve">mendi, leerá el </w:t>
      </w:r>
      <w:r w:rsidR="00AD4671" w:rsidRPr="00581C2F">
        <w:rPr>
          <w:rFonts w:ascii="Times New Roman" w:hAnsi="Times New Roman" w:cs="Times New Roman"/>
          <w:sz w:val="24"/>
          <w:szCs w:val="24"/>
          <w:lang w:eastAsia="es-MX"/>
        </w:rPr>
        <w:t xml:space="preserve">dictamen </w:t>
      </w:r>
      <w:r w:rsidRPr="00581C2F">
        <w:rPr>
          <w:rFonts w:ascii="Times New Roman" w:hAnsi="Times New Roman" w:cs="Times New Roman"/>
          <w:sz w:val="24"/>
          <w:szCs w:val="24"/>
          <w:lang w:eastAsia="es-MX"/>
        </w:rPr>
        <w:t>del Punto de Acuerdo, mediante el cual se exhorta a los municipios del Estado de México para que, en el ámbito de sus respectivas atribuciones, procedan a la instalación de sus instancias de coordinación y gobernanza metropolitana, presentada por la diputada Selina Trujillo Ari</w:t>
      </w:r>
      <w:r w:rsidR="00A111E4" w:rsidRPr="00581C2F">
        <w:rPr>
          <w:rFonts w:ascii="Times New Roman" w:hAnsi="Times New Roman" w:cs="Times New Roman"/>
          <w:sz w:val="24"/>
          <w:szCs w:val="24"/>
          <w:lang w:eastAsia="es-MX"/>
        </w:rPr>
        <w:t>z</w:t>
      </w:r>
      <w:r w:rsidRPr="00581C2F">
        <w:rPr>
          <w:rFonts w:ascii="Times New Roman" w:hAnsi="Times New Roman" w:cs="Times New Roman"/>
          <w:sz w:val="24"/>
          <w:szCs w:val="24"/>
          <w:lang w:eastAsia="es-MX"/>
        </w:rPr>
        <w:t>mendi, en nombre del Grupo Parlamentario del Partido morena, formulado por la Comisión Legislativa de Asuntos Metropolitanos.</w:t>
      </w:r>
    </w:p>
    <w:p w14:paraId="616A6E8B" w14:textId="77777777" w:rsidR="00FB6D20" w:rsidRPr="00581C2F" w:rsidRDefault="00FB6D20" w:rsidP="00E8322E">
      <w:pPr>
        <w:pStyle w:val="Sinespaciado"/>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DIP. SELINA TRUJILLO ARIZMENDI. Con su venia Presidenta.</w:t>
      </w:r>
    </w:p>
    <w:p w14:paraId="4B1FADB3" w14:textId="77777777" w:rsidR="00FB6D20" w:rsidRPr="00581C2F" w:rsidRDefault="00FB6D20" w:rsidP="00E8322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Compañeras, compañeros, </w:t>
      </w:r>
      <w:proofErr w:type="spellStart"/>
      <w:r w:rsidRPr="00581C2F">
        <w:rPr>
          <w:rFonts w:ascii="Times New Roman" w:hAnsi="Times New Roman" w:cs="Times New Roman"/>
          <w:sz w:val="24"/>
          <w:szCs w:val="24"/>
          <w:lang w:eastAsia="es-MX"/>
        </w:rPr>
        <w:t>compañere</w:t>
      </w:r>
      <w:proofErr w:type="spellEnd"/>
      <w:r w:rsidRPr="00581C2F">
        <w:rPr>
          <w:rFonts w:ascii="Times New Roman" w:hAnsi="Times New Roman" w:cs="Times New Roman"/>
          <w:sz w:val="24"/>
          <w:szCs w:val="24"/>
          <w:lang w:eastAsia="es-MX"/>
        </w:rPr>
        <w:t>, estas instancias que se pretende que en cada gobierno municipal instale es de vital importancia para la coordinación y la gobernanza metropolitana.</w:t>
      </w:r>
    </w:p>
    <w:p w14:paraId="195798C0" w14:textId="77777777" w:rsidR="00FB6D20" w:rsidRPr="00581C2F" w:rsidRDefault="00FB6D20" w:rsidP="00E8322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Esto es un mecanismo necesario para lograr una adecuada planeación, coordinación institucional y atención de los problemas públicos que rebasan los límites territoriales de un solo municipio, hoy los problemas de movilidad, seguridad, agua, medio ambiente, protección civil, servicios públicos, crecimiento urbano, entre otros</w:t>
      </w:r>
      <w:r w:rsidR="009E296C" w:rsidRPr="00581C2F">
        <w:rPr>
          <w:rFonts w:ascii="Times New Roman" w:hAnsi="Times New Roman" w:cs="Times New Roman"/>
          <w:sz w:val="24"/>
          <w:szCs w:val="24"/>
          <w:lang w:eastAsia="es-MX"/>
        </w:rPr>
        <w:t>,</w:t>
      </w:r>
      <w:r w:rsidRPr="00581C2F">
        <w:rPr>
          <w:rFonts w:ascii="Times New Roman" w:hAnsi="Times New Roman" w:cs="Times New Roman"/>
          <w:sz w:val="24"/>
          <w:szCs w:val="24"/>
          <w:lang w:eastAsia="es-MX"/>
        </w:rPr>
        <w:t xml:space="preserve"> ya no son problemas municipales aislados, sino problemas metropolitanos que requieren soluciones metropolitanas.</w:t>
      </w:r>
    </w:p>
    <w:p w14:paraId="508BC6BB" w14:textId="77777777" w:rsidR="00FB6D20" w:rsidRPr="00581C2F" w:rsidRDefault="00FB6D20" w:rsidP="00E8322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Esto que vamos hoy a definir en esta Cámara es un paso fundamental para construir un nuevo modelo de gobernanza basado en la colaboración entre municipios, el gobierno estatal y el gobierno federal, tal como lo establece la Ley General de Asentamientos Humanos, Ordenamiento Territorial y Desarrollo Urbano, así como el Sistema Estatal de Planeación de Ordenamiento Territorial, Desarrollo Urbano y Metropolitano del Estado de México.</w:t>
      </w:r>
    </w:p>
    <w:p w14:paraId="1D53CAA1" w14:textId="77777777" w:rsidR="00FB6D20" w:rsidRPr="00581C2F" w:rsidRDefault="00FB6D20" w:rsidP="00E8322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Quiero comentarles qui</w:t>
      </w:r>
      <w:r w:rsidR="000846EF" w:rsidRPr="00581C2F">
        <w:rPr>
          <w:rFonts w:ascii="Times New Roman" w:hAnsi="Times New Roman" w:cs="Times New Roman"/>
          <w:sz w:val="24"/>
          <w:szCs w:val="24"/>
          <w:lang w:eastAsia="es-MX"/>
        </w:rPr>
        <w:t>é</w:t>
      </w:r>
      <w:r w:rsidRPr="00581C2F">
        <w:rPr>
          <w:rFonts w:ascii="Times New Roman" w:hAnsi="Times New Roman" w:cs="Times New Roman"/>
          <w:sz w:val="24"/>
          <w:szCs w:val="24"/>
          <w:lang w:eastAsia="es-MX"/>
        </w:rPr>
        <w:t xml:space="preserve">nes integran estas instancias municipales y por qué son muy importantes, son las áreas administrativas municipales que tienen que ver con la </w:t>
      </w:r>
      <w:r w:rsidR="000846EF" w:rsidRPr="00581C2F">
        <w:rPr>
          <w:rFonts w:ascii="Times New Roman" w:hAnsi="Times New Roman" w:cs="Times New Roman"/>
          <w:sz w:val="24"/>
          <w:szCs w:val="24"/>
          <w:lang w:eastAsia="es-MX"/>
        </w:rPr>
        <w:t>secretaría del ayuntamiento, servicios públicos, desarrollo urbano, protección civil, obras públicas y seguridad pública</w:t>
      </w:r>
      <w:r w:rsidRPr="00581C2F">
        <w:rPr>
          <w:rFonts w:ascii="Times New Roman" w:hAnsi="Times New Roman" w:cs="Times New Roman"/>
          <w:sz w:val="24"/>
          <w:szCs w:val="24"/>
          <w:lang w:eastAsia="es-MX"/>
        </w:rPr>
        <w:t xml:space="preserve">, entre otros, estas instancias integran la información, construyen los temas y posteriormente se presentan ante las </w:t>
      </w:r>
      <w:r w:rsidR="000846EF" w:rsidRPr="00581C2F">
        <w:rPr>
          <w:rFonts w:ascii="Times New Roman" w:hAnsi="Times New Roman" w:cs="Times New Roman"/>
          <w:sz w:val="24"/>
          <w:szCs w:val="24"/>
          <w:lang w:eastAsia="es-MX"/>
        </w:rPr>
        <w:t xml:space="preserve">comisiones metropolitanas </w:t>
      </w:r>
      <w:r w:rsidRPr="00581C2F">
        <w:rPr>
          <w:rFonts w:ascii="Times New Roman" w:hAnsi="Times New Roman" w:cs="Times New Roman"/>
          <w:sz w:val="24"/>
          <w:szCs w:val="24"/>
          <w:lang w:eastAsia="es-MX"/>
        </w:rPr>
        <w:t xml:space="preserve">para su análisis y atención de las instancias de </w:t>
      </w:r>
      <w:r w:rsidR="000846EF" w:rsidRPr="00581C2F">
        <w:rPr>
          <w:rFonts w:ascii="Times New Roman" w:hAnsi="Times New Roman" w:cs="Times New Roman"/>
          <w:sz w:val="24"/>
          <w:szCs w:val="24"/>
          <w:lang w:eastAsia="es-MX"/>
        </w:rPr>
        <w:t>coordinación metropolitana</w:t>
      </w:r>
      <w:r w:rsidRPr="00581C2F">
        <w:rPr>
          <w:rFonts w:ascii="Times New Roman" w:hAnsi="Times New Roman" w:cs="Times New Roman"/>
          <w:sz w:val="24"/>
          <w:szCs w:val="24"/>
          <w:lang w:eastAsia="es-MX"/>
        </w:rPr>
        <w:t>, es importante recordar que el Estado de México cuenta con 3 zonas metropolitanas definidas Cuautitlán, Texcoco, Valle de Toluca y Santiago Tianguistenco, territorios donde se concentra la mayor parte de la población, donde los desafíos urbanos requieren mecanismos permanentes para la coordinación institucional.</w:t>
      </w:r>
    </w:p>
    <w:p w14:paraId="32913C09" w14:textId="77777777" w:rsidR="00FB6D20" w:rsidRPr="00581C2F" w:rsidRDefault="00FB6D20" w:rsidP="00E8322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Instalar estas instancias es el fondo, armonizar la forma en la que los gobiernos toman decisiones sobre el territorio, porque la metrópolis no se puede gobernar de manera fragmentada</w:t>
      </w:r>
      <w:r w:rsidR="00AB71BF" w:rsidRPr="00581C2F">
        <w:rPr>
          <w:rFonts w:ascii="Times New Roman" w:hAnsi="Times New Roman" w:cs="Times New Roman"/>
          <w:sz w:val="24"/>
          <w:szCs w:val="24"/>
          <w:lang w:eastAsia="es-MX"/>
        </w:rPr>
        <w:t>, s</w:t>
      </w:r>
      <w:r w:rsidRPr="00581C2F">
        <w:rPr>
          <w:rFonts w:ascii="Times New Roman" w:hAnsi="Times New Roman" w:cs="Times New Roman"/>
          <w:sz w:val="24"/>
          <w:szCs w:val="24"/>
          <w:lang w:eastAsia="es-MX"/>
        </w:rPr>
        <w:t xml:space="preserve">abedores de que esta realidad se está atendiendo por la Secretaría de Desarrollo Urbano, también reconocemos la visión de la </w:t>
      </w:r>
      <w:r w:rsidR="00AB71BF" w:rsidRPr="00581C2F">
        <w:rPr>
          <w:rFonts w:ascii="Times New Roman" w:hAnsi="Times New Roman" w:cs="Times New Roman"/>
          <w:sz w:val="24"/>
          <w:szCs w:val="24"/>
          <w:lang w:eastAsia="es-MX"/>
        </w:rPr>
        <w:t>Gobernadora</w:t>
      </w:r>
      <w:r w:rsidRPr="00581C2F">
        <w:rPr>
          <w:rFonts w:ascii="Times New Roman" w:hAnsi="Times New Roman" w:cs="Times New Roman"/>
          <w:sz w:val="24"/>
          <w:szCs w:val="24"/>
          <w:lang w:eastAsia="es-MX"/>
        </w:rPr>
        <w:t xml:space="preserve">, la </w:t>
      </w:r>
      <w:r w:rsidR="00AB71BF" w:rsidRPr="00581C2F">
        <w:rPr>
          <w:rFonts w:ascii="Times New Roman" w:hAnsi="Times New Roman" w:cs="Times New Roman"/>
          <w:sz w:val="24"/>
          <w:szCs w:val="24"/>
          <w:lang w:eastAsia="es-MX"/>
        </w:rPr>
        <w:t xml:space="preserve">Maestra </w:t>
      </w:r>
      <w:r w:rsidRPr="00581C2F">
        <w:rPr>
          <w:rFonts w:ascii="Times New Roman" w:hAnsi="Times New Roman" w:cs="Times New Roman"/>
          <w:sz w:val="24"/>
          <w:szCs w:val="24"/>
          <w:lang w:eastAsia="es-MX"/>
        </w:rPr>
        <w:t>Delfina Gómez Álvarez, en favor del bienestar de las y los mexiquenses, ya que mientras en el sexenio anterior se instalaron únicamente 23 Consejos Municipales de Desarrollo Metropolitano, en la presente administración se han instalado 60 consejos, lo que representa un avance significativa para la consolidación de la gobernanza metropolitana en nuestra entidad.</w:t>
      </w:r>
    </w:p>
    <w:p w14:paraId="08B8EBEE" w14:textId="77777777" w:rsidR="00C9702F" w:rsidRPr="00581C2F" w:rsidRDefault="00FB6D20" w:rsidP="00E8322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Quiero destacar </w:t>
      </w:r>
      <w:r w:rsidR="00C9702F" w:rsidRPr="00581C2F">
        <w:rPr>
          <w:rFonts w:ascii="Times New Roman" w:hAnsi="Times New Roman" w:cs="Times New Roman"/>
          <w:sz w:val="24"/>
          <w:szCs w:val="24"/>
        </w:rPr>
        <w:t>que todavía hacen falta la instalación de 21 municipios de estas coordinaciones metropolitanas y es fundamental, porque si estamos hablando de que la información es poder, se requiere de la información para actuar de manera consciente para gobernar de una zona o de una manera metropolitana.</w:t>
      </w:r>
    </w:p>
    <w:p w14:paraId="393FC7F4" w14:textId="77777777" w:rsidR="00C9702F" w:rsidRPr="00581C2F" w:rsidRDefault="00C9702F"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Quiero leer el siguiente dictamen formulado como punto de acuerdo; quiero decirles:</w:t>
      </w:r>
    </w:p>
    <w:p w14:paraId="5EE6A1D9" w14:textId="77777777" w:rsidR="00C9702F" w:rsidRPr="00581C2F" w:rsidRDefault="00C9702F" w:rsidP="00E8322E">
      <w:pPr>
        <w:spacing w:after="0" w:line="240" w:lineRule="auto"/>
        <w:ind w:firstLine="708"/>
        <w:jc w:val="both"/>
        <w:rPr>
          <w:rFonts w:ascii="Times New Roman" w:hAnsi="Times New Roman" w:cs="Times New Roman"/>
          <w:sz w:val="24"/>
          <w:szCs w:val="24"/>
        </w:rPr>
      </w:pPr>
      <w:r w:rsidRPr="00581C2F">
        <w:rPr>
          <w:rFonts w:ascii="Times New Roman" w:hAnsi="Times New Roman" w:cs="Times New Roman"/>
          <w:sz w:val="24"/>
          <w:szCs w:val="24"/>
        </w:rPr>
        <w:t>HONORABLE ASAMBLEA</w:t>
      </w:r>
      <w:r w:rsidR="00F77DA0" w:rsidRPr="00581C2F">
        <w:rPr>
          <w:rFonts w:ascii="Times New Roman" w:hAnsi="Times New Roman" w:cs="Times New Roman"/>
          <w:sz w:val="24"/>
          <w:szCs w:val="24"/>
        </w:rPr>
        <w:t>:</w:t>
      </w:r>
    </w:p>
    <w:p w14:paraId="50DBE33D" w14:textId="77777777" w:rsidR="00C9702F" w:rsidRPr="00581C2F" w:rsidRDefault="00C9702F" w:rsidP="00E8322E">
      <w:pPr>
        <w:spacing w:after="0" w:line="240" w:lineRule="auto"/>
        <w:ind w:firstLine="708"/>
        <w:jc w:val="both"/>
        <w:rPr>
          <w:rFonts w:ascii="Times New Roman" w:hAnsi="Times New Roman" w:cs="Times New Roman"/>
          <w:sz w:val="24"/>
          <w:szCs w:val="24"/>
        </w:rPr>
      </w:pPr>
      <w:r w:rsidRPr="00581C2F">
        <w:rPr>
          <w:rFonts w:ascii="Times New Roman" w:hAnsi="Times New Roman" w:cs="Times New Roman"/>
          <w:sz w:val="24"/>
          <w:szCs w:val="24"/>
        </w:rPr>
        <w:t>La Presidencia de la “LXII” Legislatura, remitió a la Comisión Legislativa de Asuntos Metropolitanos</w:t>
      </w:r>
      <w:r w:rsidR="00F77DA0" w:rsidRPr="00581C2F">
        <w:rPr>
          <w:rFonts w:ascii="Times New Roman" w:hAnsi="Times New Roman" w:cs="Times New Roman"/>
          <w:sz w:val="24"/>
          <w:szCs w:val="24"/>
        </w:rPr>
        <w:t>,</w:t>
      </w:r>
      <w:r w:rsidRPr="00581C2F">
        <w:rPr>
          <w:rFonts w:ascii="Times New Roman" w:hAnsi="Times New Roman" w:cs="Times New Roman"/>
          <w:sz w:val="24"/>
          <w:szCs w:val="24"/>
        </w:rPr>
        <w:t xml:space="preserve"> para su estudio y dictamen, el </w:t>
      </w:r>
      <w:r w:rsidR="00F77DA0" w:rsidRPr="00581C2F">
        <w:rPr>
          <w:rFonts w:ascii="Times New Roman" w:hAnsi="Times New Roman" w:cs="Times New Roman"/>
          <w:sz w:val="24"/>
          <w:szCs w:val="24"/>
        </w:rPr>
        <w:t xml:space="preserve">Punto </w:t>
      </w:r>
      <w:r w:rsidRPr="00581C2F">
        <w:rPr>
          <w:rFonts w:ascii="Times New Roman" w:hAnsi="Times New Roman" w:cs="Times New Roman"/>
          <w:sz w:val="24"/>
          <w:szCs w:val="24"/>
        </w:rPr>
        <w:t xml:space="preserve">de </w:t>
      </w:r>
      <w:r w:rsidR="00F77DA0" w:rsidRPr="00581C2F">
        <w:rPr>
          <w:rFonts w:ascii="Times New Roman" w:hAnsi="Times New Roman" w:cs="Times New Roman"/>
          <w:sz w:val="24"/>
          <w:szCs w:val="24"/>
        </w:rPr>
        <w:t xml:space="preserve">Acuerdo </w:t>
      </w:r>
      <w:r w:rsidRPr="00581C2F">
        <w:rPr>
          <w:rFonts w:ascii="Times New Roman" w:hAnsi="Times New Roman" w:cs="Times New Roman"/>
          <w:sz w:val="24"/>
          <w:szCs w:val="24"/>
        </w:rPr>
        <w:t>mediante el cual se exhorta a los municipios del Estado de México</w:t>
      </w:r>
      <w:r w:rsidR="00C807FC" w:rsidRPr="00581C2F">
        <w:rPr>
          <w:rFonts w:ascii="Times New Roman" w:hAnsi="Times New Roman" w:cs="Times New Roman"/>
          <w:sz w:val="24"/>
          <w:szCs w:val="24"/>
        </w:rPr>
        <w:t>,</w:t>
      </w:r>
      <w:r w:rsidRPr="00581C2F">
        <w:rPr>
          <w:rFonts w:ascii="Times New Roman" w:hAnsi="Times New Roman" w:cs="Times New Roman"/>
          <w:sz w:val="24"/>
          <w:szCs w:val="24"/>
        </w:rPr>
        <w:t xml:space="preserve"> para que en el ámbito de sus respectivas atribuciones procedan a la instalación de sus instancias de coordinación y gobernanza metropolitana, presentado por la diputada Selina Trujillo, a nombre del Grupo Parlamentario del Partido morena.</w:t>
      </w:r>
    </w:p>
    <w:p w14:paraId="1EA97A19" w14:textId="77777777" w:rsidR="00C9702F" w:rsidRPr="00581C2F" w:rsidRDefault="00C9702F" w:rsidP="008052FA">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lastRenderedPageBreak/>
        <w:t xml:space="preserve">Desarrollado el estudio del </w:t>
      </w:r>
      <w:r w:rsidR="008052FA" w:rsidRPr="00581C2F">
        <w:rPr>
          <w:rFonts w:ascii="Times New Roman" w:hAnsi="Times New Roman" w:cs="Times New Roman"/>
          <w:sz w:val="24"/>
          <w:szCs w:val="24"/>
        </w:rPr>
        <w:t xml:space="preserve">Punto </w:t>
      </w:r>
      <w:r w:rsidRPr="00581C2F">
        <w:rPr>
          <w:rFonts w:ascii="Times New Roman" w:hAnsi="Times New Roman" w:cs="Times New Roman"/>
          <w:sz w:val="24"/>
          <w:szCs w:val="24"/>
        </w:rPr>
        <w:t xml:space="preserve">de </w:t>
      </w:r>
      <w:r w:rsidR="008052FA" w:rsidRPr="00581C2F">
        <w:rPr>
          <w:rFonts w:ascii="Times New Roman" w:hAnsi="Times New Roman" w:cs="Times New Roman"/>
          <w:sz w:val="24"/>
          <w:szCs w:val="24"/>
        </w:rPr>
        <w:t xml:space="preserve">Acuerdo </w:t>
      </w:r>
      <w:r w:rsidRPr="00581C2F">
        <w:rPr>
          <w:rFonts w:ascii="Times New Roman" w:hAnsi="Times New Roman" w:cs="Times New Roman"/>
          <w:sz w:val="24"/>
          <w:szCs w:val="24"/>
        </w:rPr>
        <w:t>y discutido plenamente en comisiones legislativas, nos permitimos con sustento en lo establecido en el artículo 68, 70 y 80 de la Ley Orgánica del Poder Legislativo en relación con lo previsto en los artículos 13 A, 70, 73, 75 y 78 y 80 del Reglamento del Poder Legislativo, emitir el siguiente:</w:t>
      </w:r>
    </w:p>
    <w:p w14:paraId="66BDC9E0" w14:textId="77777777" w:rsidR="00C9702F" w:rsidRPr="00581C2F" w:rsidRDefault="00C9702F" w:rsidP="00E8322E">
      <w:pPr>
        <w:pStyle w:val="Sinespaciado"/>
        <w:jc w:val="center"/>
        <w:rPr>
          <w:rFonts w:ascii="Times New Roman" w:hAnsi="Times New Roman" w:cs="Times New Roman"/>
          <w:sz w:val="24"/>
          <w:szCs w:val="24"/>
        </w:rPr>
      </w:pPr>
      <w:r w:rsidRPr="00581C2F">
        <w:rPr>
          <w:rFonts w:ascii="Times New Roman" w:hAnsi="Times New Roman" w:cs="Times New Roman"/>
          <w:sz w:val="24"/>
          <w:szCs w:val="24"/>
        </w:rPr>
        <w:t>DICTAMEN</w:t>
      </w:r>
    </w:p>
    <w:p w14:paraId="19F68A71" w14:textId="77777777" w:rsidR="00C9702F" w:rsidRPr="00581C2F" w:rsidRDefault="00C9702F"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ANTECEDENTES Y CONCLUSIONES.</w:t>
      </w:r>
    </w:p>
    <w:p w14:paraId="2229D264" w14:textId="77777777" w:rsidR="00C9702F" w:rsidRPr="00581C2F" w:rsidRDefault="00C9702F"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En la sesión de la “LXII” Legislatura, realizada el 6 de febrero del 2025, la diputada Selina Trujillo Arizmendi, a nombre del Grupo Parlamentario del Partido morena, en términos de lo establecido en los artículos 26, 115, 116 y 122 apartado C de la Constitución Política de los Estados Unidos Mexicanos, 51 fracción II, 57 y 61 fracción I, 137 de la Constitución Política del Estado Libre y Soberano de México, 1 fracción I, II y III, 2 primer párrafo, 3, 4, 5, 6, 8, 11, 13, 19 y 44 de la Ley de Planeación del Estado de México y sus Municipios, 38 fracción IV de la Ley Orgánica del Poder Legislativo del Estado Libre y Soberano de México y 72 del Reglamento del Poder Legislativo del Estado Libre y Soberano de México, sometió a la Representación Popular el punto de acuerdo mediante el cual, se exhorta a los municipios del Estado de México, para que en el ámbito de sus respectivas atribuciones procedan a la instalación de sus instancias de coordinación y gobernanza metropolitana.</w:t>
      </w:r>
    </w:p>
    <w:p w14:paraId="397908CA" w14:textId="77777777" w:rsidR="00C9702F" w:rsidRPr="00581C2F" w:rsidRDefault="00C9702F"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Con el apego al estudio realizado por las comisiones legislativas, advertimos que mediante el punto de acuerdo se exhorta a los 81 ayuntamientos de los municipios metropolitanos del Estado Libre y Soberano de México, para que en el ámbito de sus respectivas atribuciones procedan a la instalación de sus instancias de coordinación y gobernanza metropolitana en un plazo no mayor de 60 días naturales a partir de su publicación, informando a esta Soberanía en su oportunidad sobre la atención y seguimiento brindado al presente exhorto.</w:t>
      </w:r>
    </w:p>
    <w:p w14:paraId="73530BA4" w14:textId="77777777" w:rsidR="00EA1DD2" w:rsidRPr="00581C2F" w:rsidRDefault="00C9702F"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En observancia del proceso legislativo aplicable, la comisión legislativa llevó a cabo el día 23 de marzo del 2026, reunión de estudio de dictamen contando con la presencia y participación de la diputada Selina Trujillo Arizmendi, presentante del punto de acuerdo, quien colaboró con los trabajos de estudio, complementando información sobre los motivos contenidos y propósitos de la propuesta, consecuentes con el estudio que se llevó a cabo y apreciado a las bondades y oportunidades de este punto de acuerdo</w:t>
      </w:r>
      <w:r w:rsidR="00EA1DD2" w:rsidRPr="00581C2F">
        <w:rPr>
          <w:rFonts w:ascii="Times New Roman" w:hAnsi="Times New Roman" w:cs="Times New Roman"/>
          <w:sz w:val="24"/>
          <w:szCs w:val="24"/>
        </w:rPr>
        <w:t>.</w:t>
      </w:r>
    </w:p>
    <w:p w14:paraId="53F27FBF" w14:textId="77777777" w:rsidR="00C9702F" w:rsidRPr="00581C2F" w:rsidRDefault="00EA1DD2" w:rsidP="00EA1DD2">
      <w:pPr>
        <w:spacing w:after="0" w:line="240" w:lineRule="auto"/>
        <w:ind w:firstLine="709"/>
        <w:jc w:val="both"/>
        <w:rPr>
          <w:rFonts w:ascii="Times New Roman" w:hAnsi="Times New Roman" w:cs="Times New Roman"/>
          <w:sz w:val="24"/>
          <w:szCs w:val="24"/>
        </w:rPr>
      </w:pPr>
      <w:r w:rsidRPr="00581C2F">
        <w:rPr>
          <w:rFonts w:ascii="Times New Roman" w:hAnsi="Times New Roman" w:cs="Times New Roman"/>
          <w:sz w:val="24"/>
          <w:szCs w:val="24"/>
        </w:rPr>
        <w:t xml:space="preserve">Quienes </w:t>
      </w:r>
      <w:r w:rsidR="00C9702F" w:rsidRPr="00581C2F">
        <w:rPr>
          <w:rFonts w:ascii="Times New Roman" w:hAnsi="Times New Roman" w:cs="Times New Roman"/>
          <w:sz w:val="24"/>
          <w:szCs w:val="24"/>
        </w:rPr>
        <w:t>integramos la Comisión Legislativa de Asuntos Metropolitanos, estimamos procedente el exhorto de manera respetuosa a los 81 ayuntamientos de los municipios metropolitanos del Estado Libre y Soberano para que en el ámbito de sus respectivas atribuciones procedan a la instalación de sus instancias de coordinación y gobernanza metropolitana, en un plazo no mayor de 60 días naturales a partir de su publicación, informando a esta Soberanía en su oportunidad sobre la atención y seguimiento brindado al presente exhorto.</w:t>
      </w:r>
    </w:p>
    <w:p w14:paraId="191BB541" w14:textId="77777777" w:rsidR="009F2D5A" w:rsidRPr="00581C2F" w:rsidRDefault="00C9702F"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 xml:space="preserve">Coincidimos con la propuesta en cuanto que, resulta imperativo que los ayuntamientos procedan a la instalación y operación </w:t>
      </w:r>
      <w:r w:rsidR="007C3A67" w:rsidRPr="00581C2F">
        <w:rPr>
          <w:rFonts w:ascii="Times New Roman" w:hAnsi="Times New Roman" w:cs="Times New Roman"/>
          <w:sz w:val="24"/>
          <w:szCs w:val="24"/>
        </w:rPr>
        <w:t xml:space="preserve">de </w:t>
      </w:r>
      <w:r w:rsidR="007C3A67" w:rsidRPr="00581C2F">
        <w:rPr>
          <w:rFonts w:ascii="Times New Roman" w:eastAsia="Arial" w:hAnsi="Times New Roman" w:cs="Times New Roman"/>
          <w:sz w:val="24"/>
          <w:szCs w:val="24"/>
        </w:rPr>
        <w:t>s</w:t>
      </w:r>
      <w:r w:rsidR="009F2D5A" w:rsidRPr="00581C2F">
        <w:rPr>
          <w:rFonts w:ascii="Times New Roman" w:eastAsia="Arial" w:hAnsi="Times New Roman" w:cs="Times New Roman"/>
          <w:sz w:val="24"/>
          <w:szCs w:val="24"/>
        </w:rPr>
        <w:t>us instancias y coordinación de gobernanza metropolitana en cumplimiento del mandato legal, como parte del esfuerzo colectivo por garantizar el desarrollo integral.</w:t>
      </w:r>
    </w:p>
    <w:p w14:paraId="5705438C" w14:textId="77777777" w:rsidR="009F2D5A" w:rsidRPr="00581C2F" w:rsidRDefault="009F2D5A" w:rsidP="00AD4671">
      <w:pPr>
        <w:pStyle w:val="Sinespaciado"/>
        <w:jc w:val="center"/>
        <w:rPr>
          <w:rFonts w:ascii="Times New Roman" w:eastAsia="Arial" w:hAnsi="Times New Roman" w:cs="Times New Roman"/>
          <w:sz w:val="24"/>
          <w:szCs w:val="24"/>
        </w:rPr>
      </w:pPr>
      <w:r w:rsidRPr="00581C2F">
        <w:rPr>
          <w:rFonts w:ascii="Times New Roman" w:eastAsia="Arial" w:hAnsi="Times New Roman" w:cs="Times New Roman"/>
          <w:sz w:val="24"/>
          <w:szCs w:val="24"/>
        </w:rPr>
        <w:t>RESOLUTIVOS</w:t>
      </w:r>
    </w:p>
    <w:p w14:paraId="7FFD2FE4" w14:textId="77777777" w:rsidR="009F2D5A" w:rsidRPr="00581C2F" w:rsidRDefault="009F2D5A" w:rsidP="00E8322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PRIMERO. Es de aprobarse en lo conducente el Proyecto de Acuerdo mediante el cual se exhorta a los municipios del Estado de México para que, en el ámbito de sus respectivas atribuciones, procedan a la instalación de sus instancias de coordinación y gobernanza metropolitana, presentado por la diputada Selina Trujillo, en nombre del Grupo Parlamentario de morena.</w:t>
      </w:r>
    </w:p>
    <w:p w14:paraId="2F233C75" w14:textId="77777777" w:rsidR="009F2D5A" w:rsidRPr="00581C2F" w:rsidRDefault="009F2D5A" w:rsidP="00E8322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SEGUNDO. Se adjunta el Proyecto de Acuerdo correspondiente.</w:t>
      </w:r>
    </w:p>
    <w:p w14:paraId="75D32D71" w14:textId="77777777" w:rsidR="009F2D5A" w:rsidRPr="00581C2F" w:rsidRDefault="009F2D5A" w:rsidP="00E8322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Dado en el Palacio del Poder Legislativo, en la ciudad de Toluca de Lerdo, capital del Estado de México, a los veintitrés días del mes de marzo de dos mil veintiséis.</w:t>
      </w:r>
    </w:p>
    <w:p w14:paraId="41833931" w14:textId="77777777" w:rsidR="009F2D5A" w:rsidRPr="00581C2F" w:rsidRDefault="009F2D5A" w:rsidP="00E8322E">
      <w:pPr>
        <w:pStyle w:val="Sinespaciado"/>
        <w:ind w:firstLine="708"/>
        <w:jc w:val="center"/>
        <w:rPr>
          <w:rFonts w:ascii="Times New Roman" w:eastAsia="Arial" w:hAnsi="Times New Roman" w:cs="Times New Roman"/>
          <w:sz w:val="24"/>
          <w:szCs w:val="24"/>
        </w:rPr>
      </w:pPr>
      <w:r w:rsidRPr="00581C2F">
        <w:rPr>
          <w:rFonts w:ascii="Times New Roman" w:eastAsia="Arial" w:hAnsi="Times New Roman" w:cs="Times New Roman"/>
          <w:sz w:val="24"/>
          <w:szCs w:val="24"/>
        </w:rPr>
        <w:t>ACUERDO</w:t>
      </w:r>
    </w:p>
    <w:p w14:paraId="6235F16D" w14:textId="77777777" w:rsidR="009F2D5A" w:rsidRPr="00581C2F" w:rsidRDefault="009F2D5A" w:rsidP="00E8322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lastRenderedPageBreak/>
        <w:t>ÚNICO. Se exhorta de manera respetuosa a los 81 ayuntamientos del Municipio Metropolitano del Estado Libre y Soberano de México, para que, en el ámbito de sus respectivas atribuciones, procedan a la instalación de sus instancias de coordinación y gobernanza metropolitana, en un plazo no mayor de 60 días naturales a partir de su publicación, informando a esta Soberanía en su oportunidad sobre la atención y seguimiento brindado al presente exhorto.</w:t>
      </w:r>
    </w:p>
    <w:p w14:paraId="4A7BE0A0" w14:textId="77777777" w:rsidR="009F2D5A" w:rsidRPr="00581C2F" w:rsidRDefault="009F2D5A" w:rsidP="00E8322E">
      <w:pPr>
        <w:pStyle w:val="Sinespaciado"/>
        <w:ind w:firstLine="708"/>
        <w:jc w:val="center"/>
        <w:rPr>
          <w:rFonts w:ascii="Times New Roman" w:eastAsia="Arial" w:hAnsi="Times New Roman" w:cs="Times New Roman"/>
          <w:sz w:val="24"/>
          <w:szCs w:val="24"/>
        </w:rPr>
      </w:pPr>
      <w:r w:rsidRPr="00581C2F">
        <w:rPr>
          <w:rFonts w:ascii="Times New Roman" w:eastAsia="Arial" w:hAnsi="Times New Roman" w:cs="Times New Roman"/>
          <w:sz w:val="24"/>
          <w:szCs w:val="24"/>
        </w:rPr>
        <w:t>TRANSITORIOS</w:t>
      </w:r>
    </w:p>
    <w:p w14:paraId="0D6547E6" w14:textId="77777777" w:rsidR="009F2D5A" w:rsidRPr="00581C2F" w:rsidRDefault="009F2D5A" w:rsidP="00E8322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ARTÍCULO PRIMERO Publíquese el presente Acuerdo en el Periódico Oficial “Gaceta de</w:t>
      </w:r>
      <w:r w:rsidR="00440E05" w:rsidRPr="00581C2F">
        <w:rPr>
          <w:rFonts w:ascii="Times New Roman" w:eastAsia="Arial" w:hAnsi="Times New Roman" w:cs="Times New Roman"/>
          <w:sz w:val="24"/>
          <w:szCs w:val="24"/>
        </w:rPr>
        <w:t>l</w:t>
      </w:r>
      <w:r w:rsidRPr="00581C2F">
        <w:rPr>
          <w:rFonts w:ascii="Times New Roman" w:eastAsia="Arial" w:hAnsi="Times New Roman" w:cs="Times New Roman"/>
          <w:sz w:val="24"/>
          <w:szCs w:val="24"/>
        </w:rPr>
        <w:t xml:space="preserve"> Gobierno”.</w:t>
      </w:r>
    </w:p>
    <w:p w14:paraId="0183FA01" w14:textId="77777777" w:rsidR="009F2D5A" w:rsidRPr="00581C2F" w:rsidRDefault="009F2D5A" w:rsidP="00E8322E">
      <w:pPr>
        <w:pStyle w:val="Sinespaciado"/>
        <w:ind w:left="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ARTÍCULO SEGUNDO. El presente Acuerdo entrará en vigor al ser aprobado.</w:t>
      </w:r>
    </w:p>
    <w:p w14:paraId="3F1ABBB9" w14:textId="77777777" w:rsidR="009F2D5A" w:rsidRPr="00581C2F" w:rsidRDefault="009F2D5A" w:rsidP="00E8322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ARTÍCULO TERCERO. Comuníquese a las autoridades correspondientes. </w:t>
      </w:r>
    </w:p>
    <w:p w14:paraId="7FA08D5C" w14:textId="77777777" w:rsidR="009F2D5A" w:rsidRPr="00581C2F" w:rsidRDefault="009F2D5A" w:rsidP="00E8322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Dado en el Palacio de Poder Legislativo, en la ciudad de Toluca de Lerdo, capital del Estado de México, a los veinticuatro días del mes marzo del dos mil veintiséis.</w:t>
      </w:r>
    </w:p>
    <w:p w14:paraId="4D5BEFF7" w14:textId="77777777" w:rsidR="009F2D5A" w:rsidRPr="00581C2F" w:rsidRDefault="009F2D5A" w:rsidP="00E8322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Gracias</w:t>
      </w:r>
      <w:r w:rsidR="00175534" w:rsidRPr="00581C2F">
        <w:rPr>
          <w:rFonts w:ascii="Times New Roman" w:eastAsia="Arial" w:hAnsi="Times New Roman" w:cs="Times New Roman"/>
          <w:sz w:val="24"/>
          <w:szCs w:val="24"/>
        </w:rPr>
        <w:t>.</w:t>
      </w:r>
    </w:p>
    <w:p w14:paraId="5B11C626" w14:textId="77777777" w:rsidR="00AD4671" w:rsidRPr="00581C2F" w:rsidRDefault="00AD4671" w:rsidP="00D660B6">
      <w:pPr>
        <w:pStyle w:val="Sinespaciado"/>
        <w:jc w:val="both"/>
        <w:rPr>
          <w:rFonts w:ascii="Times New Roman" w:hAnsi="Times New Roman" w:cs="Times New Roman"/>
          <w:sz w:val="24"/>
          <w:szCs w:val="24"/>
        </w:rPr>
      </w:pPr>
    </w:p>
    <w:p w14:paraId="53EB7D77" w14:textId="77777777" w:rsidR="00AD4671" w:rsidRPr="00581C2F" w:rsidRDefault="00AD4671" w:rsidP="00D660B6">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(Se inserta documento)</w:t>
      </w:r>
    </w:p>
    <w:p w14:paraId="0C391A05" w14:textId="77777777" w:rsidR="00AD4671" w:rsidRPr="00581C2F" w:rsidRDefault="00AD4671" w:rsidP="00D660B6">
      <w:pPr>
        <w:spacing w:after="0" w:line="240" w:lineRule="auto"/>
        <w:jc w:val="center"/>
        <w:rPr>
          <w:rFonts w:ascii="Times New Roman" w:hAnsi="Times New Roman" w:cs="Times New Roman"/>
          <w:sz w:val="24"/>
          <w:szCs w:val="24"/>
        </w:rPr>
      </w:pPr>
    </w:p>
    <w:p w14:paraId="18FD7A5B" w14:textId="77777777" w:rsidR="00CC1BFE" w:rsidRPr="00581C2F" w:rsidRDefault="00CC1BFE" w:rsidP="00CC1BFE">
      <w:pPr>
        <w:spacing w:after="0" w:line="240" w:lineRule="auto"/>
        <w:contextualSpacing/>
        <w:jc w:val="both"/>
        <w:rPr>
          <w:rFonts w:ascii="Times New Roman" w:eastAsia="Calibri" w:hAnsi="Times New Roman" w:cs="Times New Roman"/>
          <w:b/>
          <w:sz w:val="24"/>
          <w:szCs w:val="24"/>
          <w:lang w:val="es-ES"/>
        </w:rPr>
      </w:pPr>
      <w:bookmarkStart w:id="7" w:name="_Hlk189941590"/>
      <w:r w:rsidRPr="00581C2F">
        <w:rPr>
          <w:rFonts w:ascii="Times New Roman" w:eastAsia="Calibri" w:hAnsi="Times New Roman" w:cs="Times New Roman"/>
          <w:b/>
          <w:sz w:val="24"/>
          <w:szCs w:val="24"/>
        </w:rPr>
        <w:t xml:space="preserve">DICTAMEN FORMULADO AL PUNTO DE ACUERDO </w:t>
      </w:r>
      <w:bookmarkEnd w:id="7"/>
      <w:r w:rsidRPr="00581C2F">
        <w:rPr>
          <w:rFonts w:ascii="Times New Roman" w:eastAsia="Calibri" w:hAnsi="Times New Roman" w:cs="Times New Roman"/>
          <w:b/>
          <w:sz w:val="24"/>
          <w:szCs w:val="24"/>
          <w:lang w:val="es-ES"/>
        </w:rPr>
        <w:t>MEDIANTE EL CUAL SE EXHORTA A LOS MUNICIPIOS DEL ESTADO DE MÉXICO PARA QUE, EN EL ÁMBITO DE SUS RESPECTIVAS ATRIBUCIONES, PROCEDAN A LA INSTALACIÓN DE SUS INSTANCIAS DE COORDINACIÓN Y GOBERNANZA METROPOLITANA, PRESENTADO POR LA DIPUTADA SELINA TRUJILLO ARIZMENDI, EN NOMBRE DEL GRUPO PARLAMENTARIO DEL PARTIDO MORENA.</w:t>
      </w:r>
    </w:p>
    <w:p w14:paraId="4F4BC468"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lang w:val="es-ES"/>
        </w:rPr>
      </w:pPr>
    </w:p>
    <w:p w14:paraId="28BAB155" w14:textId="77777777" w:rsidR="00CC1BFE" w:rsidRPr="00581C2F" w:rsidRDefault="00CC1BFE" w:rsidP="00CC1BFE">
      <w:pPr>
        <w:spacing w:after="0" w:line="240" w:lineRule="auto"/>
        <w:contextualSpacing/>
        <w:jc w:val="both"/>
        <w:rPr>
          <w:rFonts w:ascii="Times New Roman" w:eastAsia="Calibri" w:hAnsi="Times New Roman" w:cs="Times New Roman"/>
          <w:b/>
          <w:sz w:val="24"/>
          <w:szCs w:val="24"/>
          <w:lang w:val="es-ES"/>
        </w:rPr>
      </w:pPr>
      <w:r w:rsidRPr="00581C2F">
        <w:rPr>
          <w:rFonts w:ascii="Times New Roman" w:eastAsia="Calibri" w:hAnsi="Times New Roman" w:cs="Times New Roman"/>
          <w:b/>
          <w:sz w:val="24"/>
          <w:szCs w:val="24"/>
          <w:lang w:val="es-ES"/>
        </w:rPr>
        <w:t>HONORABLE ASAMBLEA:</w:t>
      </w:r>
    </w:p>
    <w:p w14:paraId="1D31E4C5"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lang w:val="es-ES"/>
        </w:rPr>
      </w:pPr>
    </w:p>
    <w:p w14:paraId="1E2219B5"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lang w:val="es-ES"/>
        </w:rPr>
      </w:pPr>
      <w:r w:rsidRPr="00581C2F">
        <w:rPr>
          <w:rFonts w:ascii="Times New Roman" w:eastAsia="Calibri" w:hAnsi="Times New Roman" w:cs="Times New Roman"/>
          <w:sz w:val="24"/>
          <w:szCs w:val="24"/>
        </w:rPr>
        <w:t>La Presidencia de la "LXII" Legislatura remitió a la Comisión Legislativa de Asuntos Metropolitanos</w:t>
      </w:r>
      <w:r w:rsidRPr="00581C2F">
        <w:rPr>
          <w:rFonts w:ascii="Times New Roman" w:eastAsia="Calibri" w:hAnsi="Times New Roman" w:cs="Times New Roman"/>
          <w:sz w:val="24"/>
          <w:szCs w:val="24"/>
          <w:lang w:val="es-ES"/>
        </w:rPr>
        <w:t xml:space="preserve">, para su </w:t>
      </w:r>
      <w:r w:rsidRPr="00581C2F">
        <w:rPr>
          <w:rFonts w:ascii="Times New Roman" w:eastAsia="Calibri" w:hAnsi="Times New Roman" w:cs="Times New Roman"/>
          <w:sz w:val="24"/>
          <w:szCs w:val="24"/>
        </w:rPr>
        <w:t xml:space="preserve">estudio y dictamen, el </w:t>
      </w:r>
      <w:bookmarkStart w:id="8" w:name="_Hlk224482340"/>
      <w:bookmarkStart w:id="9" w:name="_Hlk189608575"/>
      <w:bookmarkStart w:id="10" w:name="_Hlk181982337"/>
      <w:r w:rsidRPr="00581C2F">
        <w:rPr>
          <w:rFonts w:ascii="Times New Roman" w:eastAsia="Calibri" w:hAnsi="Times New Roman" w:cs="Times New Roman"/>
          <w:sz w:val="24"/>
          <w:szCs w:val="24"/>
        </w:rPr>
        <w:t xml:space="preserve">Punto de Acuerdo </w:t>
      </w:r>
      <w:r w:rsidRPr="00581C2F">
        <w:rPr>
          <w:rFonts w:ascii="Times New Roman" w:eastAsia="Calibri" w:hAnsi="Times New Roman" w:cs="Times New Roman"/>
          <w:sz w:val="24"/>
          <w:szCs w:val="24"/>
          <w:lang w:val="es-ES"/>
        </w:rPr>
        <w:t>mediante el cual se exhorta a los municipios del Estado de México para que, en el ámbito de sus respectivas atribuciones, procedan a la instalación de sus Instancias de Coordinación y Gobernanza Metropolitana</w:t>
      </w:r>
      <w:bookmarkEnd w:id="8"/>
      <w:r w:rsidRPr="00581C2F">
        <w:rPr>
          <w:rFonts w:ascii="Times New Roman" w:eastAsia="Calibri" w:hAnsi="Times New Roman" w:cs="Times New Roman"/>
          <w:sz w:val="24"/>
          <w:szCs w:val="24"/>
          <w:lang w:val="es-ES"/>
        </w:rPr>
        <w:t>, presentado por la Diputada Selina Trujillo Arizmendi, en nombre del Grupo Parlamentario del Partido morena.</w:t>
      </w:r>
    </w:p>
    <w:bookmarkEnd w:id="9"/>
    <w:p w14:paraId="1D40FAD0" w14:textId="77777777" w:rsidR="00CC1BFE" w:rsidRPr="00581C2F" w:rsidRDefault="00CC1BFE" w:rsidP="00CC1BFE">
      <w:pPr>
        <w:spacing w:after="0" w:line="240" w:lineRule="auto"/>
        <w:contextualSpacing/>
        <w:jc w:val="both"/>
        <w:rPr>
          <w:rFonts w:ascii="Times New Roman" w:eastAsia="Calibri" w:hAnsi="Times New Roman" w:cs="Times New Roman"/>
          <w:bCs/>
          <w:sz w:val="24"/>
          <w:szCs w:val="24"/>
          <w:lang w:val="es-ES"/>
        </w:rPr>
      </w:pPr>
    </w:p>
    <w:bookmarkEnd w:id="10"/>
    <w:p w14:paraId="60E2D108"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Desarrollado el estudio del Punto de Acuerdo y discutido plenamente en la comisión legislativa, nos permitimos, con sustento en lo establecido en los artículos 68, 70 y 82 de la Ley Orgánica del Poder Legislativo, en relación con lo previsto en los artículos 13 A, 70, 73, 75, 78, 79 y 80 del Reglamento del Poder Legislativo, emitir el siguiente:</w:t>
      </w:r>
    </w:p>
    <w:p w14:paraId="787A0714"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rPr>
      </w:pPr>
    </w:p>
    <w:p w14:paraId="7C6E8F09"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lang w:val="es-ES"/>
        </w:rPr>
      </w:pPr>
      <w:r w:rsidRPr="00581C2F">
        <w:rPr>
          <w:rFonts w:ascii="Times New Roman" w:eastAsia="Calibri" w:hAnsi="Times New Roman" w:cs="Times New Roman"/>
          <w:b/>
          <w:sz w:val="24"/>
          <w:szCs w:val="24"/>
          <w:lang w:val="es-ES"/>
        </w:rPr>
        <w:t>DICTAMEN</w:t>
      </w:r>
    </w:p>
    <w:p w14:paraId="38724761"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lang w:val="es-ES"/>
        </w:rPr>
      </w:pPr>
    </w:p>
    <w:p w14:paraId="13291880" w14:textId="77777777" w:rsidR="00CC1BFE" w:rsidRPr="00581C2F" w:rsidRDefault="00CC1BFE" w:rsidP="00CC1BFE">
      <w:pPr>
        <w:spacing w:after="0" w:line="240" w:lineRule="auto"/>
        <w:contextualSpacing/>
        <w:jc w:val="both"/>
        <w:rPr>
          <w:rFonts w:ascii="Times New Roman" w:eastAsia="Calibri" w:hAnsi="Times New Roman" w:cs="Times New Roman"/>
          <w:b/>
          <w:bCs/>
          <w:sz w:val="24"/>
          <w:szCs w:val="24"/>
        </w:rPr>
      </w:pPr>
      <w:r w:rsidRPr="00581C2F">
        <w:rPr>
          <w:rFonts w:ascii="Times New Roman" w:eastAsia="Calibri" w:hAnsi="Times New Roman" w:cs="Times New Roman"/>
          <w:b/>
          <w:bCs/>
          <w:sz w:val="24"/>
          <w:szCs w:val="24"/>
        </w:rPr>
        <w:t>ANTECEDENTES Y CONCLUSIÓN DEL ESTUDIO.</w:t>
      </w:r>
    </w:p>
    <w:p w14:paraId="2A9DAC2F"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lang w:val="es-ES"/>
        </w:rPr>
      </w:pPr>
    </w:p>
    <w:p w14:paraId="7DE35E10"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lang w:val="es-ES"/>
        </w:rPr>
      </w:pPr>
      <w:r w:rsidRPr="00581C2F">
        <w:rPr>
          <w:rFonts w:ascii="Times New Roman" w:eastAsia="Calibri" w:hAnsi="Times New Roman" w:cs="Times New Roman"/>
          <w:sz w:val="24"/>
          <w:szCs w:val="24"/>
        </w:rPr>
        <w:t xml:space="preserve">En sesión de la “LXII” Legislatura, realizada el seis de febrero de dos mil veinticinco, la Diputada Selina Trujillo Arizmendi, en nombre del Grupo Parlamentario del Partido morena, en términos de lo establecido en los artículos 26, 115, 116 y 122 apartado C de la Constitución Política de los Estados Unidos Mexicanos; 51 fracción II, 57 y 61 fracción I, 137 de la Constitución Política del Estado Libre y Soberano de México; 1 fracciones I, II y III, 2 primer párrafo, 3, 4, 5, 6, 8, 11, 13, 19 y 44 de la Ley de Planeación del Estado de México y Municipios; 38 fracción IV de la Ley Orgánica del Poder Legislativo del Estado Libre y Soberano de México; y 72 del Reglamento del Poder Legislativo del Estado Libre y Soberano de México, sometió a la Representación Popular, el Punto de Acuerdo </w:t>
      </w:r>
      <w:r w:rsidRPr="00581C2F">
        <w:rPr>
          <w:rFonts w:ascii="Times New Roman" w:eastAsia="Calibri" w:hAnsi="Times New Roman" w:cs="Times New Roman"/>
          <w:sz w:val="24"/>
          <w:szCs w:val="24"/>
          <w:lang w:val="es-ES"/>
        </w:rPr>
        <w:t xml:space="preserve">mediante el cual se exhorta a los municipios del Estado de México para que, </w:t>
      </w:r>
      <w:r w:rsidRPr="00581C2F">
        <w:rPr>
          <w:rFonts w:ascii="Times New Roman" w:eastAsia="Calibri" w:hAnsi="Times New Roman" w:cs="Times New Roman"/>
          <w:sz w:val="24"/>
          <w:szCs w:val="24"/>
          <w:lang w:val="es-ES"/>
        </w:rPr>
        <w:lastRenderedPageBreak/>
        <w:t>en el ámbito de sus respectivas atribuciones, procedan a la instalación de sus Instancias de Coordinación y Gobernanza Metropolitana.</w:t>
      </w:r>
    </w:p>
    <w:p w14:paraId="169C8799"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rPr>
      </w:pPr>
    </w:p>
    <w:p w14:paraId="0E0AAEC2" w14:textId="77777777" w:rsidR="00CC1BFE" w:rsidRPr="00581C2F" w:rsidRDefault="00CC1BFE" w:rsidP="00CC1BFE">
      <w:pPr>
        <w:widowControl w:val="0"/>
        <w:autoSpaceDE w:val="0"/>
        <w:autoSpaceDN w:val="0"/>
        <w:spacing w:after="0" w:line="240" w:lineRule="auto"/>
        <w:jc w:val="both"/>
        <w:rPr>
          <w:rFonts w:ascii="Times New Roman" w:eastAsia="Arial MT" w:hAnsi="Times New Roman" w:cs="Times New Roman"/>
          <w:sz w:val="24"/>
          <w:szCs w:val="24"/>
          <w:lang w:val="es-ES"/>
        </w:rPr>
      </w:pPr>
      <w:r w:rsidRPr="00581C2F">
        <w:rPr>
          <w:rFonts w:ascii="Times New Roman" w:eastAsia="Arial MT" w:hAnsi="Times New Roman" w:cs="Times New Roman"/>
          <w:sz w:val="24"/>
          <w:szCs w:val="24"/>
          <w:lang w:val="es-ES"/>
        </w:rPr>
        <w:t xml:space="preserve">Con apego al estudio realizado por la comisión legislativa advertimos que, mediante el Punto de Acuerdo se exhorta a los </w:t>
      </w:r>
      <w:r w:rsidRPr="00581C2F">
        <w:rPr>
          <w:rFonts w:ascii="Times New Roman" w:eastAsia="Arial MT" w:hAnsi="Times New Roman" w:cs="Times New Roman"/>
          <w:bCs/>
          <w:sz w:val="24"/>
          <w:szCs w:val="24"/>
        </w:rPr>
        <w:t>81 Ayuntamientos</w:t>
      </w:r>
      <w:r w:rsidRPr="00581C2F">
        <w:rPr>
          <w:rFonts w:ascii="Times New Roman" w:eastAsia="Arial MT" w:hAnsi="Times New Roman" w:cs="Times New Roman"/>
          <w:sz w:val="24"/>
          <w:szCs w:val="24"/>
          <w:lang w:val="es-ES"/>
        </w:rPr>
        <w:t xml:space="preserve"> </w:t>
      </w:r>
      <w:r w:rsidRPr="00581C2F">
        <w:rPr>
          <w:rFonts w:ascii="Times New Roman" w:eastAsia="Arial MT" w:hAnsi="Times New Roman" w:cs="Times New Roman"/>
          <w:bCs/>
          <w:sz w:val="24"/>
          <w:szCs w:val="24"/>
        </w:rPr>
        <w:t xml:space="preserve">de los Municipios Metropolitanos </w:t>
      </w:r>
      <w:r w:rsidRPr="00581C2F">
        <w:rPr>
          <w:rFonts w:ascii="Times New Roman" w:eastAsia="Arial MT" w:hAnsi="Times New Roman" w:cs="Times New Roman"/>
          <w:sz w:val="24"/>
          <w:szCs w:val="24"/>
          <w:lang w:val="es-ES"/>
        </w:rPr>
        <w:t>del Estado Libre y Soberano de México para que, en el ámbito de sus respectivas atribuciones, procedan a la instalación de sus Instancias de Coordinación y Gobernanza Metropolitana, en un plazo no mayor de sesenta días naturales a partir de su publicación, informando a esta Soberanía, en su oportunidad, sobre la atención y seguimiento brindado al presente exhorto.</w:t>
      </w:r>
    </w:p>
    <w:p w14:paraId="4ADF0877"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lang w:val="es-ES"/>
        </w:rPr>
      </w:pPr>
    </w:p>
    <w:p w14:paraId="69549BB6" w14:textId="77777777" w:rsidR="00CC1BFE" w:rsidRPr="00581C2F" w:rsidRDefault="00CC1BFE" w:rsidP="00CC1BFE">
      <w:pPr>
        <w:spacing w:after="0" w:line="240" w:lineRule="auto"/>
        <w:contextualSpacing/>
        <w:jc w:val="both"/>
        <w:rPr>
          <w:rFonts w:ascii="Times New Roman" w:eastAsia="Calibri" w:hAnsi="Times New Roman" w:cs="Times New Roman"/>
          <w:bCs/>
          <w:sz w:val="24"/>
          <w:szCs w:val="24"/>
        </w:rPr>
      </w:pPr>
      <w:r w:rsidRPr="00581C2F">
        <w:rPr>
          <w:rFonts w:ascii="Times New Roman" w:eastAsia="Calibri" w:hAnsi="Times New Roman" w:cs="Times New Roman"/>
          <w:bCs/>
          <w:sz w:val="24"/>
          <w:szCs w:val="24"/>
        </w:rPr>
        <w:t xml:space="preserve">En observancia del proceso legislativo aplicable, la comisión legislativa llevó a cabo, el día </w:t>
      </w:r>
      <w:r w:rsidRPr="00581C2F">
        <w:rPr>
          <w:rFonts w:ascii="Times New Roman" w:eastAsia="Calibri" w:hAnsi="Times New Roman" w:cs="Times New Roman"/>
          <w:sz w:val="24"/>
          <w:szCs w:val="24"/>
        </w:rPr>
        <w:t xml:space="preserve">veintitrés </w:t>
      </w:r>
      <w:r w:rsidRPr="00581C2F">
        <w:rPr>
          <w:rFonts w:ascii="Times New Roman" w:eastAsia="Calibri" w:hAnsi="Times New Roman" w:cs="Times New Roman"/>
          <w:bCs/>
          <w:sz w:val="24"/>
          <w:szCs w:val="24"/>
        </w:rPr>
        <w:t>de marzo de dos mil veintiséis, reunión de estudio y dictaminación, contando con la presencia y participación de la Diputada Selina Trujillo Arizmendi, presentante del Punto de Acuerdo, quien colaboró con los trabajos de estudio, complementando la información sobre los motivos, contenido y propósitos de su propuesta.</w:t>
      </w:r>
    </w:p>
    <w:p w14:paraId="6DE69731" w14:textId="77777777" w:rsidR="00CC1BFE" w:rsidRPr="00581C2F" w:rsidRDefault="00CC1BFE" w:rsidP="00CC1BFE">
      <w:pPr>
        <w:spacing w:after="0" w:line="240" w:lineRule="auto"/>
        <w:contextualSpacing/>
        <w:jc w:val="both"/>
        <w:rPr>
          <w:rFonts w:ascii="Times New Roman" w:eastAsia="Calibri" w:hAnsi="Times New Roman" w:cs="Times New Roman"/>
          <w:bCs/>
          <w:sz w:val="24"/>
          <w:szCs w:val="24"/>
        </w:rPr>
      </w:pPr>
    </w:p>
    <w:p w14:paraId="4243193A" w14:textId="77777777" w:rsidR="00CC1BFE" w:rsidRPr="00581C2F" w:rsidRDefault="00CC1BFE" w:rsidP="00CC1BFE">
      <w:pPr>
        <w:widowControl w:val="0"/>
        <w:autoSpaceDE w:val="0"/>
        <w:autoSpaceDN w:val="0"/>
        <w:spacing w:after="0" w:line="240" w:lineRule="auto"/>
        <w:jc w:val="both"/>
        <w:rPr>
          <w:rFonts w:ascii="Times New Roman" w:eastAsia="Arial MT" w:hAnsi="Times New Roman" w:cs="Times New Roman"/>
          <w:sz w:val="24"/>
          <w:szCs w:val="24"/>
          <w:lang w:val="es-ES"/>
        </w:rPr>
      </w:pPr>
      <w:r w:rsidRPr="00581C2F">
        <w:rPr>
          <w:rFonts w:ascii="Times New Roman" w:eastAsia="Arial MT" w:hAnsi="Times New Roman" w:cs="Times New Roman"/>
          <w:bCs/>
          <w:sz w:val="24"/>
          <w:szCs w:val="24"/>
          <w:lang w:val="es-ES"/>
        </w:rPr>
        <w:t xml:space="preserve">Consecuentes con el estudio que llevamos a cabo y apreciando las bondades y oportunidad del Punto de Acuerdo, quienes integramos la Comisión Legislativa de Asuntos Metropolitanos, estimamos procedente exhortar de manera respetuosa </w:t>
      </w:r>
      <w:bookmarkStart w:id="11" w:name="_Hlk225163762"/>
      <w:r w:rsidRPr="00581C2F">
        <w:rPr>
          <w:rFonts w:ascii="Times New Roman" w:eastAsia="Arial MT" w:hAnsi="Times New Roman" w:cs="Times New Roman"/>
          <w:bCs/>
          <w:sz w:val="24"/>
          <w:szCs w:val="24"/>
          <w:lang w:val="es-ES"/>
        </w:rPr>
        <w:t xml:space="preserve">a los </w:t>
      </w:r>
      <w:bookmarkEnd w:id="11"/>
      <w:r w:rsidRPr="00581C2F">
        <w:rPr>
          <w:rFonts w:ascii="Times New Roman" w:eastAsia="Arial MT" w:hAnsi="Times New Roman" w:cs="Times New Roman"/>
          <w:bCs/>
          <w:sz w:val="24"/>
          <w:szCs w:val="24"/>
        </w:rPr>
        <w:t>81 Ayuntamientos</w:t>
      </w:r>
      <w:r w:rsidRPr="00581C2F">
        <w:rPr>
          <w:rFonts w:ascii="Times New Roman" w:eastAsia="Arial MT" w:hAnsi="Times New Roman" w:cs="Times New Roman"/>
          <w:sz w:val="24"/>
          <w:szCs w:val="24"/>
          <w:lang w:val="es-ES"/>
        </w:rPr>
        <w:t xml:space="preserve"> </w:t>
      </w:r>
      <w:r w:rsidRPr="00581C2F">
        <w:rPr>
          <w:rFonts w:ascii="Times New Roman" w:eastAsia="Arial MT" w:hAnsi="Times New Roman" w:cs="Times New Roman"/>
          <w:bCs/>
          <w:sz w:val="24"/>
          <w:szCs w:val="24"/>
        </w:rPr>
        <w:t xml:space="preserve">de los Municipios Metropolitanos </w:t>
      </w:r>
      <w:r w:rsidRPr="00581C2F">
        <w:rPr>
          <w:rFonts w:ascii="Times New Roman" w:eastAsia="Arial MT" w:hAnsi="Times New Roman" w:cs="Times New Roman"/>
          <w:sz w:val="24"/>
          <w:szCs w:val="24"/>
          <w:lang w:val="es-ES"/>
        </w:rPr>
        <w:t>del Estado Libre y Soberano de México para que, en el ámbito de sus respectivas atribuciones, procedan a la instalación de sus Instancias de Coordinación y Gobernanza Metropolitana, en un plazo no mayor de sesenta días naturales a partir de su publicación, informando a esta Soberanía, en su oportunidad, sobre la atención y seguimiento brindado al presente exhorto.</w:t>
      </w:r>
    </w:p>
    <w:p w14:paraId="232BAB9A" w14:textId="77777777" w:rsidR="00CC1BFE" w:rsidRPr="00581C2F" w:rsidRDefault="00CC1BFE" w:rsidP="00CC1BFE">
      <w:pPr>
        <w:spacing w:after="0" w:line="240" w:lineRule="auto"/>
        <w:contextualSpacing/>
        <w:jc w:val="both"/>
        <w:rPr>
          <w:rFonts w:ascii="Times New Roman" w:eastAsia="Calibri" w:hAnsi="Times New Roman" w:cs="Times New Roman"/>
          <w:bCs/>
          <w:sz w:val="24"/>
          <w:szCs w:val="24"/>
        </w:rPr>
      </w:pPr>
    </w:p>
    <w:p w14:paraId="5D62EB24"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Coincidimos con la propuesta, en cuanto a que, resulta imperativo que los Ayuntamientos procedan a la instalación y operación de sus Instancias de Coordinación y Gobernanza Metropolitana, en cumplimiento del mandato legal y como parte de un esfuerzo colectivo por garantizar el desarrollo integral de nuestras ciudades. </w:t>
      </w:r>
    </w:p>
    <w:p w14:paraId="36E3A6C2"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rPr>
      </w:pPr>
    </w:p>
    <w:p w14:paraId="568142C8" w14:textId="77777777" w:rsidR="00CC1BFE" w:rsidRPr="00581C2F" w:rsidRDefault="00CC1BFE" w:rsidP="00CC1BFE">
      <w:pPr>
        <w:spacing w:after="0" w:line="240" w:lineRule="auto"/>
        <w:contextualSpacing/>
        <w:jc w:val="both"/>
        <w:rPr>
          <w:rFonts w:ascii="Times New Roman" w:eastAsia="Calibri" w:hAnsi="Times New Roman" w:cs="Times New Roman"/>
          <w:b/>
          <w:sz w:val="24"/>
          <w:szCs w:val="24"/>
          <w:lang w:val="es-ES"/>
        </w:rPr>
      </w:pPr>
      <w:r w:rsidRPr="00581C2F">
        <w:rPr>
          <w:rFonts w:ascii="Times New Roman" w:eastAsia="Calibri" w:hAnsi="Times New Roman" w:cs="Times New Roman"/>
          <w:b/>
          <w:sz w:val="24"/>
          <w:szCs w:val="24"/>
          <w:lang w:val="es-ES"/>
        </w:rPr>
        <w:t>CONSIDERACIONES.</w:t>
      </w:r>
    </w:p>
    <w:p w14:paraId="37EBD87C"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lang w:val="es-ES"/>
        </w:rPr>
      </w:pPr>
    </w:p>
    <w:p w14:paraId="6DDCE11D" w14:textId="77777777" w:rsidR="00CC1BFE" w:rsidRPr="00581C2F" w:rsidRDefault="00CC1BFE" w:rsidP="00CC1BFE">
      <w:pPr>
        <w:spacing w:after="0" w:line="240" w:lineRule="auto"/>
        <w:contextualSpacing/>
        <w:jc w:val="both"/>
        <w:rPr>
          <w:rFonts w:ascii="Times New Roman" w:eastAsia="Calibri" w:hAnsi="Times New Roman" w:cs="Times New Roman"/>
          <w:bCs/>
          <w:sz w:val="24"/>
          <w:szCs w:val="24"/>
        </w:rPr>
      </w:pPr>
      <w:r w:rsidRPr="00581C2F">
        <w:rPr>
          <w:rFonts w:ascii="Times New Roman" w:eastAsia="Calibri" w:hAnsi="Times New Roman" w:cs="Times New Roman"/>
          <w:bCs/>
          <w:sz w:val="24"/>
          <w:szCs w:val="24"/>
        </w:rPr>
        <w:t>Es competencia de la “LXII” Legislatura del Estado de México, conocer y resolver el Punto de Acuerdo, en términos de lo dispuesto en los artículos 57 y 61 fracción I de la Constitución Política del Estado Libre y Soberano de México y, 28 fracción III, 38 fracción IV, y 72 de la Ley Orgánica del Poder Legislativo del Estado Libre y Soberano de México, que la facultan para expedir Acuerdos para el régimen interior del Estado, en todos los ramos de la administración del gobierno.</w:t>
      </w:r>
    </w:p>
    <w:p w14:paraId="4DB50E18" w14:textId="77777777" w:rsidR="00CC1BFE" w:rsidRPr="00581C2F" w:rsidRDefault="00CC1BFE" w:rsidP="00CC1BFE">
      <w:pPr>
        <w:spacing w:after="0" w:line="240" w:lineRule="auto"/>
        <w:contextualSpacing/>
        <w:jc w:val="both"/>
        <w:rPr>
          <w:rFonts w:ascii="Times New Roman" w:eastAsia="Calibri" w:hAnsi="Times New Roman" w:cs="Times New Roman"/>
          <w:bCs/>
          <w:sz w:val="24"/>
          <w:szCs w:val="24"/>
        </w:rPr>
      </w:pPr>
    </w:p>
    <w:p w14:paraId="35EA9299" w14:textId="77777777" w:rsidR="00CC1BFE" w:rsidRPr="00581C2F" w:rsidRDefault="00CC1BFE" w:rsidP="00CC1BFE">
      <w:pPr>
        <w:spacing w:after="0" w:line="240" w:lineRule="auto"/>
        <w:contextualSpacing/>
        <w:jc w:val="both"/>
        <w:rPr>
          <w:rFonts w:ascii="Times New Roman" w:eastAsia="Calibri" w:hAnsi="Times New Roman" w:cs="Times New Roman"/>
          <w:b/>
          <w:sz w:val="24"/>
          <w:szCs w:val="24"/>
        </w:rPr>
      </w:pPr>
      <w:r w:rsidRPr="00581C2F">
        <w:rPr>
          <w:rFonts w:ascii="Times New Roman" w:eastAsia="Calibri" w:hAnsi="Times New Roman" w:cs="Times New Roman"/>
          <w:b/>
          <w:sz w:val="24"/>
          <w:szCs w:val="24"/>
        </w:rPr>
        <w:t>ANÁLISIS Y VALORACIÓN DE LOS ARGUMENTOS.</w:t>
      </w:r>
    </w:p>
    <w:p w14:paraId="0306D64C"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rPr>
      </w:pPr>
    </w:p>
    <w:p w14:paraId="3857C580"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Reconocemos con el Punto de Acuerdo que, de conformidad con lo establecido en la Ley General de Asentamientos Humanos, Ordenamiento Territorial y Desarrollo Urbano, y en el marco del recientemente instalado Sistema Estatal de Planeación del Ordenamiento Territorial, Desarrollo Urbano y Metropolitano del Estado de México, que articula los esfuerzos de los tres niveles de gobierno, se destaca el papel fundamental que los municipios representan, en la consolidación de la gobernanza metropolitana, a través de sus Comisiones Edilicias de Asuntos Metropolitanos.</w:t>
      </w:r>
    </w:p>
    <w:p w14:paraId="1A409992"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rPr>
      </w:pPr>
    </w:p>
    <w:p w14:paraId="3B5026E5"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Advertimos, también que, el objetivo de estas instancias es promover la planeación integral, la articulación institucional y la colaboración intermunicipal para abordar los retos compartidos de </w:t>
      </w:r>
      <w:r w:rsidRPr="00581C2F">
        <w:rPr>
          <w:rFonts w:ascii="Times New Roman" w:eastAsia="Calibri" w:hAnsi="Times New Roman" w:cs="Times New Roman"/>
          <w:sz w:val="24"/>
          <w:szCs w:val="24"/>
        </w:rPr>
        <w:lastRenderedPageBreak/>
        <w:t xml:space="preserve">las zonas metropolitanas del Estado de México, tales como: El crecimiento urbano desordenado; la provisión insuficiente de servicios públicos; y la necesidad de preservar el equilibrio territorial y ambiental. </w:t>
      </w:r>
    </w:p>
    <w:p w14:paraId="0CF0E328"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rPr>
      </w:pPr>
    </w:p>
    <w:p w14:paraId="10471F58"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Apreciamos, como lo hace el Punto de Acuerdo que, la falta de instalación de dichas instancias en algunos municipios, limita la capacidad de responder de manera efectiva a los desafíos metropolitanos; evitando aprovechar plenamente las oportunidades que ofrecen los mecanismos de coordinación establecidos en el Sistema Estatal. </w:t>
      </w:r>
    </w:p>
    <w:p w14:paraId="138A3416"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rPr>
      </w:pPr>
    </w:p>
    <w:p w14:paraId="37FCDD8D"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Por lo tanto, estamos de acuerdo en que, el desarrollo urbano y metropolitano en el Estado de México, requiere de una visión compartida y de la participación activa de los Ayuntamientos para: Promover proyectos y políticas públicas basadas en diagnósticos regionales; maximizar los recursos disponibles mediante acciones conjuntas; y fomentar el bienestar social, económico y ambiental en las zonas metropolitanas. </w:t>
      </w:r>
    </w:p>
    <w:p w14:paraId="7ACC2E7B"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rPr>
      </w:pPr>
    </w:p>
    <w:p w14:paraId="062010BC" w14:textId="77777777" w:rsidR="00CC1BFE" w:rsidRPr="00581C2F" w:rsidRDefault="00CC1BFE" w:rsidP="00CC1BFE">
      <w:pPr>
        <w:spacing w:after="0" w:line="240" w:lineRule="auto"/>
        <w:contextualSpacing/>
        <w:jc w:val="both"/>
        <w:rPr>
          <w:rFonts w:ascii="Times New Roman" w:eastAsia="Calibri" w:hAnsi="Times New Roman" w:cs="Times New Roman"/>
          <w:b/>
          <w:sz w:val="24"/>
          <w:szCs w:val="24"/>
        </w:rPr>
      </w:pPr>
      <w:r w:rsidRPr="00581C2F">
        <w:rPr>
          <w:rFonts w:ascii="Times New Roman" w:eastAsia="Calibri" w:hAnsi="Times New Roman" w:cs="Times New Roman"/>
          <w:b/>
          <w:sz w:val="24"/>
          <w:szCs w:val="24"/>
        </w:rPr>
        <w:t>ANÁLISIS Y ESTUDIO TÉCNICO DEL TEXTO NORMATIVO.</w:t>
      </w:r>
    </w:p>
    <w:p w14:paraId="172EAD14"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rPr>
      </w:pPr>
    </w:p>
    <w:p w14:paraId="74B29541" w14:textId="77777777" w:rsidR="00CC1BFE" w:rsidRPr="00581C2F" w:rsidRDefault="00CC1BFE" w:rsidP="00CC1BFE">
      <w:pPr>
        <w:widowControl w:val="0"/>
        <w:autoSpaceDE w:val="0"/>
        <w:autoSpaceDN w:val="0"/>
        <w:spacing w:after="0" w:line="240" w:lineRule="auto"/>
        <w:jc w:val="both"/>
        <w:rPr>
          <w:rFonts w:ascii="Times New Roman" w:eastAsia="Arial MT" w:hAnsi="Times New Roman" w:cs="Times New Roman"/>
          <w:sz w:val="24"/>
          <w:szCs w:val="24"/>
          <w:lang w:val="es-ES"/>
        </w:rPr>
      </w:pPr>
      <w:r w:rsidRPr="00581C2F">
        <w:rPr>
          <w:rFonts w:ascii="Times New Roman" w:eastAsia="Arial MT" w:hAnsi="Times New Roman" w:cs="Times New Roman"/>
          <w:sz w:val="24"/>
          <w:szCs w:val="24"/>
          <w:lang w:val="es-ES"/>
        </w:rPr>
        <w:t xml:space="preserve">En atención al estudio realizado, estimamos, técnicamente, correcto el Punto de Acuerdo y además resaltamos su propósito social.  Por lo tanto, es procedente exhortar de manera respetuosa a los </w:t>
      </w:r>
      <w:r w:rsidRPr="00581C2F">
        <w:rPr>
          <w:rFonts w:ascii="Times New Roman" w:eastAsia="Arial MT" w:hAnsi="Times New Roman" w:cs="Times New Roman"/>
          <w:bCs/>
          <w:sz w:val="24"/>
          <w:szCs w:val="24"/>
        </w:rPr>
        <w:t>81 Ayuntamientos</w:t>
      </w:r>
      <w:r w:rsidRPr="00581C2F">
        <w:rPr>
          <w:rFonts w:ascii="Times New Roman" w:eastAsia="Arial MT" w:hAnsi="Times New Roman" w:cs="Times New Roman"/>
          <w:sz w:val="24"/>
          <w:szCs w:val="24"/>
          <w:lang w:val="es-ES"/>
        </w:rPr>
        <w:t xml:space="preserve"> </w:t>
      </w:r>
      <w:r w:rsidRPr="00581C2F">
        <w:rPr>
          <w:rFonts w:ascii="Times New Roman" w:eastAsia="Arial MT" w:hAnsi="Times New Roman" w:cs="Times New Roman"/>
          <w:bCs/>
          <w:sz w:val="24"/>
          <w:szCs w:val="24"/>
        </w:rPr>
        <w:t xml:space="preserve">de los Municipios Metropolitanos </w:t>
      </w:r>
      <w:r w:rsidRPr="00581C2F">
        <w:rPr>
          <w:rFonts w:ascii="Times New Roman" w:eastAsia="Arial MT" w:hAnsi="Times New Roman" w:cs="Times New Roman"/>
          <w:sz w:val="24"/>
          <w:szCs w:val="24"/>
          <w:lang w:val="es-ES"/>
        </w:rPr>
        <w:t>del Estado Libre y Soberano de México para que, en el ámbito de sus respectivas atribuciones, procedan a la instalación de sus Instancias de Coordinación y Gobernanza Metropolitana, en un plazo no mayor de sesenta días naturales a partir de su publicación, informando a esta Soberanía, en su oportunidad, sobre la atención y seguimiento brindado al presente exhorto.</w:t>
      </w:r>
    </w:p>
    <w:p w14:paraId="0214D946"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rPr>
      </w:pPr>
    </w:p>
    <w:p w14:paraId="74E0133D"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Desarrollado el estudio del Punto de Acuerdo, valorados los argumentos, evidenciado el</w:t>
      </w:r>
      <w:r w:rsidRPr="00581C2F">
        <w:rPr>
          <w:rFonts w:ascii="Times New Roman" w:eastAsia="Arial" w:hAnsi="Times New Roman" w:cs="Times New Roman"/>
          <w:iCs/>
          <w:sz w:val="24"/>
          <w:szCs w:val="24"/>
        </w:rPr>
        <w:t xml:space="preserve"> beneficio social, y satisfechos los r</w:t>
      </w:r>
      <w:r w:rsidRPr="00581C2F">
        <w:rPr>
          <w:rFonts w:ascii="Times New Roman" w:eastAsia="Calibri" w:hAnsi="Times New Roman" w:cs="Times New Roman"/>
          <w:sz w:val="24"/>
          <w:szCs w:val="24"/>
        </w:rPr>
        <w:t xml:space="preserve">equisitos de fondo y forma, nos permitimos concluir con los siguientes: </w:t>
      </w:r>
    </w:p>
    <w:p w14:paraId="534F0FEF"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rPr>
      </w:pPr>
    </w:p>
    <w:p w14:paraId="1B232FA6"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lang w:val="es-ES"/>
        </w:rPr>
      </w:pPr>
      <w:r w:rsidRPr="00581C2F">
        <w:rPr>
          <w:rFonts w:ascii="Times New Roman" w:eastAsia="Calibri" w:hAnsi="Times New Roman" w:cs="Times New Roman"/>
          <w:b/>
          <w:sz w:val="24"/>
          <w:szCs w:val="24"/>
          <w:lang w:val="es-ES"/>
        </w:rPr>
        <w:t>RESOLUTIVOS</w:t>
      </w:r>
    </w:p>
    <w:p w14:paraId="2FE7B565"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lang w:val="es-ES"/>
        </w:rPr>
      </w:pPr>
    </w:p>
    <w:p w14:paraId="67269F1C"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rPr>
      </w:pPr>
      <w:r w:rsidRPr="00581C2F">
        <w:rPr>
          <w:rFonts w:ascii="Times New Roman" w:eastAsia="Calibri" w:hAnsi="Times New Roman" w:cs="Times New Roman"/>
          <w:b/>
          <w:sz w:val="24"/>
          <w:szCs w:val="24"/>
        </w:rPr>
        <w:t>PRIMERO.-</w:t>
      </w:r>
      <w:r w:rsidRPr="00581C2F">
        <w:rPr>
          <w:rFonts w:ascii="Times New Roman" w:eastAsia="Calibri" w:hAnsi="Times New Roman" w:cs="Times New Roman"/>
          <w:sz w:val="24"/>
          <w:szCs w:val="24"/>
        </w:rPr>
        <w:t xml:space="preserve"> Es de aprobarse, en lo conducente, el Proyecto de Acuerdo mediante el cual se exhorta a los municipios del Estado de México para que, en el ámbito de sus respectivas atribuciones, procedan a la instalación de sus Instancias de Coordinación y Gobernanza Metropolitana, presentado por la Diputada Selina Trujillo Arizmendi, en nombre del Grupo Parlamentario del Partido morena.</w:t>
      </w:r>
    </w:p>
    <w:p w14:paraId="4FB2D095" w14:textId="77777777" w:rsidR="00CC1BFE" w:rsidRPr="00581C2F" w:rsidRDefault="00CC1BFE" w:rsidP="00CC1BFE">
      <w:pPr>
        <w:spacing w:after="0" w:line="240" w:lineRule="auto"/>
        <w:contextualSpacing/>
        <w:jc w:val="both"/>
        <w:rPr>
          <w:rFonts w:ascii="Times New Roman" w:eastAsia="Calibri" w:hAnsi="Times New Roman" w:cs="Times New Roman"/>
          <w:bCs/>
          <w:sz w:val="24"/>
          <w:szCs w:val="24"/>
          <w:lang w:val="es-ES"/>
        </w:rPr>
      </w:pPr>
    </w:p>
    <w:p w14:paraId="19F8D50C" w14:textId="77777777" w:rsidR="00CC1BFE" w:rsidRPr="00581C2F" w:rsidRDefault="00CC1BFE" w:rsidP="00CC1BFE">
      <w:pPr>
        <w:spacing w:after="0" w:line="240" w:lineRule="auto"/>
        <w:contextualSpacing/>
        <w:jc w:val="both"/>
        <w:rPr>
          <w:rFonts w:ascii="Times New Roman" w:eastAsia="Calibri" w:hAnsi="Times New Roman" w:cs="Times New Roman"/>
          <w:bCs/>
          <w:sz w:val="24"/>
          <w:szCs w:val="24"/>
          <w:lang w:val="es-ES"/>
        </w:rPr>
      </w:pPr>
      <w:r w:rsidRPr="00581C2F">
        <w:rPr>
          <w:rFonts w:ascii="Times New Roman" w:eastAsia="Calibri" w:hAnsi="Times New Roman" w:cs="Times New Roman"/>
          <w:b/>
          <w:bCs/>
          <w:sz w:val="24"/>
          <w:szCs w:val="24"/>
          <w:lang w:val="es-ES"/>
        </w:rPr>
        <w:t>SEGUNDO.-</w:t>
      </w:r>
      <w:r w:rsidRPr="00581C2F">
        <w:rPr>
          <w:rFonts w:ascii="Times New Roman" w:eastAsia="Calibri" w:hAnsi="Times New Roman" w:cs="Times New Roman"/>
          <w:bCs/>
          <w:sz w:val="24"/>
          <w:szCs w:val="24"/>
          <w:lang w:val="es-ES"/>
        </w:rPr>
        <w:t xml:space="preserve"> </w:t>
      </w:r>
      <w:r w:rsidRPr="00581C2F">
        <w:rPr>
          <w:rFonts w:ascii="Times New Roman" w:eastAsia="Calibri" w:hAnsi="Times New Roman" w:cs="Times New Roman"/>
          <w:sz w:val="24"/>
          <w:szCs w:val="24"/>
        </w:rPr>
        <w:t>Se adjunta el Proyecto de Acuerdo correspondiente.</w:t>
      </w:r>
    </w:p>
    <w:p w14:paraId="7A11FCEE" w14:textId="77777777" w:rsidR="00CC1BFE" w:rsidRPr="00581C2F" w:rsidRDefault="00CC1BFE" w:rsidP="00CC1BFE">
      <w:pPr>
        <w:spacing w:after="0" w:line="240" w:lineRule="auto"/>
        <w:contextualSpacing/>
        <w:jc w:val="both"/>
        <w:rPr>
          <w:rFonts w:ascii="Times New Roman" w:eastAsia="Calibri" w:hAnsi="Times New Roman" w:cs="Times New Roman"/>
          <w:bCs/>
          <w:sz w:val="24"/>
          <w:szCs w:val="24"/>
          <w:lang w:val="es-ES"/>
        </w:rPr>
      </w:pPr>
    </w:p>
    <w:p w14:paraId="1F2132EB"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Dado en el Palacio del Poder Legislativo, en la ciudad de Toluca de Lerdo, capital del Estado de México, a los veintitrés días del mes de marzo de dos mil veintiséis.</w:t>
      </w:r>
    </w:p>
    <w:p w14:paraId="57AB2FF8" w14:textId="77777777" w:rsidR="00CC1BFE" w:rsidRPr="00581C2F" w:rsidRDefault="00CC1BFE" w:rsidP="00CC1BFE">
      <w:pPr>
        <w:spacing w:after="0" w:line="240" w:lineRule="auto"/>
        <w:contextualSpacing/>
        <w:jc w:val="center"/>
        <w:rPr>
          <w:rFonts w:ascii="Times New Roman" w:eastAsia="Calibri" w:hAnsi="Times New Roman" w:cs="Times New Roman"/>
          <w:sz w:val="24"/>
          <w:szCs w:val="24"/>
        </w:rPr>
      </w:pPr>
    </w:p>
    <w:p w14:paraId="5D5C2BB0"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LISTA DE VOTACIÓN</w:t>
      </w:r>
    </w:p>
    <w:p w14:paraId="3404DCAD" w14:textId="77777777" w:rsidR="00CC1BFE" w:rsidRPr="00581C2F" w:rsidRDefault="00CC1BFE" w:rsidP="00CC1BFE">
      <w:pPr>
        <w:spacing w:after="0" w:line="240" w:lineRule="auto"/>
        <w:contextualSpacing/>
        <w:rPr>
          <w:rFonts w:ascii="Times New Roman" w:eastAsia="Calibri" w:hAnsi="Times New Roman" w:cs="Times New Roman"/>
          <w:b/>
          <w:sz w:val="24"/>
          <w:szCs w:val="24"/>
        </w:rPr>
      </w:pPr>
    </w:p>
    <w:p w14:paraId="3992953E" w14:textId="77777777" w:rsidR="00CC1BFE" w:rsidRPr="00581C2F" w:rsidRDefault="00CC1BFE" w:rsidP="00CC1BFE">
      <w:pPr>
        <w:spacing w:after="0" w:line="240" w:lineRule="auto"/>
        <w:contextualSpacing/>
        <w:rPr>
          <w:rFonts w:ascii="Times New Roman" w:eastAsia="Calibri" w:hAnsi="Times New Roman" w:cs="Times New Roman"/>
          <w:sz w:val="24"/>
          <w:szCs w:val="24"/>
        </w:rPr>
      </w:pPr>
      <w:r w:rsidRPr="00581C2F">
        <w:rPr>
          <w:rFonts w:ascii="Times New Roman" w:eastAsia="Calibri" w:hAnsi="Times New Roman" w:cs="Times New Roman"/>
          <w:b/>
          <w:sz w:val="24"/>
          <w:szCs w:val="24"/>
        </w:rPr>
        <w:t>FECHA:</w:t>
      </w:r>
      <w:r w:rsidRPr="00581C2F">
        <w:rPr>
          <w:rFonts w:ascii="Times New Roman" w:eastAsia="Calibri" w:hAnsi="Times New Roman" w:cs="Times New Roman"/>
          <w:sz w:val="24"/>
          <w:szCs w:val="24"/>
        </w:rPr>
        <w:t xml:space="preserve"> 23/MARZO/2026.</w:t>
      </w:r>
    </w:p>
    <w:p w14:paraId="47742E6F" w14:textId="77777777" w:rsidR="00CC1BFE" w:rsidRPr="00581C2F" w:rsidRDefault="00CC1BFE" w:rsidP="00CC1BFE">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581C2F">
        <w:rPr>
          <w:rFonts w:ascii="Times New Roman" w:eastAsia="Arial" w:hAnsi="Times New Roman" w:cs="Times New Roman"/>
          <w:b/>
          <w:bCs/>
          <w:sz w:val="24"/>
          <w:szCs w:val="24"/>
          <w:lang w:val="es-ES"/>
        </w:rPr>
        <w:t xml:space="preserve">ASUNTO: </w:t>
      </w:r>
      <w:r w:rsidRPr="00581C2F">
        <w:rPr>
          <w:rFonts w:ascii="Times New Roman" w:eastAsia="Arial" w:hAnsi="Times New Roman" w:cs="Times New Roman"/>
          <w:bCs/>
          <w:sz w:val="24"/>
          <w:szCs w:val="24"/>
          <w:lang w:val="es-ES"/>
        </w:rPr>
        <w:t xml:space="preserve">DICTAMEN FORMULADO AL PUNTO DE ACUERDO MEDIANTE EL CUAL SE EXHORTA A LOS MUNICIPIOS DEL ESTADO DE MÉXICO PARA QUE, EN EL ÁMBITO DE SUS RESPECTIVAS ATRIBUCIONES, PROCEDAN A LA INSTALACIÓN DE SUS INSTANCIAS DE COORDINACIÓN Y GOBERNANZA METROPOLITANA, PRESENTADO POR LA DIPUTADA SELINA TRUJILLO ARIZMENDI, EN NOMBRE DEL GRUPO </w:t>
      </w:r>
      <w:r w:rsidRPr="00581C2F">
        <w:rPr>
          <w:rFonts w:ascii="Times New Roman" w:eastAsia="Arial" w:hAnsi="Times New Roman" w:cs="Times New Roman"/>
          <w:bCs/>
          <w:sz w:val="24"/>
          <w:szCs w:val="24"/>
          <w:lang w:val="es-ES"/>
        </w:rPr>
        <w:lastRenderedPageBreak/>
        <w:t>PARLAMENTARIO DEL PARTIDO MORENA.</w:t>
      </w:r>
    </w:p>
    <w:p w14:paraId="4F263A08"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p w14:paraId="088D195B"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COMISIÓN LEGISLATIVA DE</w:t>
      </w:r>
    </w:p>
    <w:p w14:paraId="2812605F"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 xml:space="preserve">ASUNTOS METROPOLITANOS </w:t>
      </w:r>
    </w:p>
    <w:p w14:paraId="6407EBB6"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2"/>
        <w:gridCol w:w="2259"/>
        <w:gridCol w:w="2259"/>
        <w:gridCol w:w="2259"/>
      </w:tblGrid>
      <w:tr w:rsidR="00CC1BFE" w:rsidRPr="00581C2F" w14:paraId="72A4DE90" w14:textId="77777777" w:rsidTr="00686461">
        <w:trPr>
          <w:trHeight w:val="19"/>
          <w:tblHeader/>
          <w:jc w:val="center"/>
        </w:trPr>
        <w:tc>
          <w:tcPr>
            <w:tcW w:w="2652" w:type="dxa"/>
            <w:vMerge w:val="restart"/>
            <w:shd w:val="clear" w:color="auto" w:fill="D9D9D9"/>
            <w:vAlign w:val="center"/>
          </w:tcPr>
          <w:p w14:paraId="1EEA7EBC"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DIPUTADA(O)</w:t>
            </w:r>
          </w:p>
        </w:tc>
        <w:tc>
          <w:tcPr>
            <w:tcW w:w="6777" w:type="dxa"/>
            <w:gridSpan w:val="3"/>
            <w:shd w:val="clear" w:color="auto" w:fill="D9D9D9"/>
          </w:tcPr>
          <w:p w14:paraId="250CAF11"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FIRMA</w:t>
            </w:r>
          </w:p>
        </w:tc>
      </w:tr>
      <w:tr w:rsidR="00CC1BFE" w:rsidRPr="00581C2F" w14:paraId="19F77BF1" w14:textId="77777777" w:rsidTr="00686461">
        <w:trPr>
          <w:trHeight w:val="19"/>
          <w:tblHeader/>
          <w:jc w:val="center"/>
        </w:trPr>
        <w:tc>
          <w:tcPr>
            <w:tcW w:w="2652" w:type="dxa"/>
            <w:vMerge/>
            <w:shd w:val="clear" w:color="auto" w:fill="D9D9D9"/>
          </w:tcPr>
          <w:p w14:paraId="39FB2DC7"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tc>
        <w:tc>
          <w:tcPr>
            <w:tcW w:w="2259" w:type="dxa"/>
            <w:shd w:val="clear" w:color="auto" w:fill="D9D9D9"/>
          </w:tcPr>
          <w:p w14:paraId="741801AF"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A FAVOR</w:t>
            </w:r>
          </w:p>
        </w:tc>
        <w:tc>
          <w:tcPr>
            <w:tcW w:w="2259" w:type="dxa"/>
            <w:shd w:val="clear" w:color="auto" w:fill="D9D9D9"/>
          </w:tcPr>
          <w:p w14:paraId="580580F9"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EN CONTRA</w:t>
            </w:r>
          </w:p>
        </w:tc>
        <w:tc>
          <w:tcPr>
            <w:tcW w:w="2259" w:type="dxa"/>
            <w:shd w:val="clear" w:color="auto" w:fill="D9D9D9"/>
          </w:tcPr>
          <w:p w14:paraId="6631A799"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ABSTENCIÓN</w:t>
            </w:r>
          </w:p>
        </w:tc>
      </w:tr>
      <w:tr w:rsidR="00CC1BFE" w:rsidRPr="00581C2F" w14:paraId="1652AD81" w14:textId="77777777" w:rsidTr="00686461">
        <w:trPr>
          <w:trHeight w:val="19"/>
          <w:jc w:val="center"/>
        </w:trPr>
        <w:tc>
          <w:tcPr>
            <w:tcW w:w="2652" w:type="dxa"/>
            <w:shd w:val="clear" w:color="auto" w:fill="auto"/>
            <w:vAlign w:val="center"/>
          </w:tcPr>
          <w:p w14:paraId="465A7A7B" w14:textId="77777777" w:rsidR="00CC1BFE" w:rsidRPr="00581C2F" w:rsidRDefault="00CC1BFE" w:rsidP="00CC1BFE">
            <w:pPr>
              <w:spacing w:after="0" w:line="240" w:lineRule="auto"/>
              <w:contextualSpacing/>
              <w:jc w:val="center"/>
              <w:rPr>
                <w:rFonts w:ascii="Times New Roman" w:eastAsia="Calibri" w:hAnsi="Times New Roman" w:cs="Times New Roman"/>
                <w:sz w:val="24"/>
                <w:szCs w:val="24"/>
              </w:rPr>
            </w:pPr>
            <w:r w:rsidRPr="00581C2F">
              <w:rPr>
                <w:rFonts w:ascii="Times New Roman" w:eastAsia="Calibri" w:hAnsi="Times New Roman" w:cs="Times New Roman"/>
                <w:b/>
                <w:sz w:val="24"/>
                <w:szCs w:val="24"/>
              </w:rPr>
              <w:t>Presidenta</w:t>
            </w:r>
          </w:p>
          <w:p w14:paraId="1819A7CA" w14:textId="77777777" w:rsidR="00CC1BFE" w:rsidRPr="00581C2F" w:rsidRDefault="00CC1BFE" w:rsidP="00CC1BFE">
            <w:pPr>
              <w:spacing w:after="0" w:line="240" w:lineRule="auto"/>
              <w:contextualSpacing/>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Dip. Selina </w:t>
            </w:r>
          </w:p>
          <w:p w14:paraId="2B46A176"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r w:rsidRPr="00581C2F">
              <w:rPr>
                <w:rFonts w:ascii="Times New Roman" w:eastAsia="Calibri" w:hAnsi="Times New Roman" w:cs="Times New Roman"/>
                <w:sz w:val="24"/>
                <w:szCs w:val="24"/>
              </w:rPr>
              <w:t>Trujillo Arizmendi</w:t>
            </w:r>
          </w:p>
        </w:tc>
        <w:tc>
          <w:tcPr>
            <w:tcW w:w="2259" w:type="dxa"/>
            <w:shd w:val="clear" w:color="auto" w:fill="auto"/>
            <w:vAlign w:val="center"/>
          </w:tcPr>
          <w:p w14:paraId="4FAD04BB"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2259" w:type="dxa"/>
            <w:shd w:val="clear" w:color="auto" w:fill="auto"/>
            <w:vAlign w:val="center"/>
          </w:tcPr>
          <w:p w14:paraId="3B9B641C"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tc>
        <w:tc>
          <w:tcPr>
            <w:tcW w:w="2259" w:type="dxa"/>
            <w:shd w:val="clear" w:color="auto" w:fill="auto"/>
            <w:vAlign w:val="center"/>
          </w:tcPr>
          <w:p w14:paraId="535C4868"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tc>
      </w:tr>
      <w:tr w:rsidR="00CC1BFE" w:rsidRPr="00581C2F" w14:paraId="1682C35E" w14:textId="77777777" w:rsidTr="00686461">
        <w:trPr>
          <w:trHeight w:val="19"/>
          <w:jc w:val="center"/>
        </w:trPr>
        <w:tc>
          <w:tcPr>
            <w:tcW w:w="2652" w:type="dxa"/>
            <w:shd w:val="clear" w:color="auto" w:fill="auto"/>
            <w:vAlign w:val="center"/>
          </w:tcPr>
          <w:p w14:paraId="7CD6DAAB" w14:textId="77777777" w:rsidR="00CC1BFE" w:rsidRPr="00581C2F" w:rsidRDefault="00CC1BFE" w:rsidP="00CC1BFE">
            <w:pPr>
              <w:spacing w:after="0" w:line="240" w:lineRule="auto"/>
              <w:contextualSpacing/>
              <w:jc w:val="center"/>
              <w:rPr>
                <w:rFonts w:ascii="Times New Roman" w:eastAsia="Calibri" w:hAnsi="Times New Roman" w:cs="Times New Roman"/>
                <w:sz w:val="24"/>
                <w:szCs w:val="24"/>
              </w:rPr>
            </w:pPr>
            <w:r w:rsidRPr="00581C2F">
              <w:rPr>
                <w:rFonts w:ascii="Times New Roman" w:eastAsia="Calibri" w:hAnsi="Times New Roman" w:cs="Times New Roman"/>
                <w:b/>
                <w:sz w:val="24"/>
                <w:szCs w:val="24"/>
              </w:rPr>
              <w:t>Secretario</w:t>
            </w:r>
          </w:p>
          <w:p w14:paraId="598FC3C9" w14:textId="77777777" w:rsidR="00CC1BFE" w:rsidRPr="00581C2F" w:rsidRDefault="00CC1BFE" w:rsidP="00CC1BFE">
            <w:pPr>
              <w:spacing w:after="0" w:line="240" w:lineRule="auto"/>
              <w:contextualSpacing/>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Dip. Isaías </w:t>
            </w:r>
          </w:p>
          <w:p w14:paraId="7B56E4FC"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r w:rsidRPr="00581C2F">
              <w:rPr>
                <w:rFonts w:ascii="Times New Roman" w:eastAsia="Calibri" w:hAnsi="Times New Roman" w:cs="Times New Roman"/>
                <w:sz w:val="24"/>
                <w:szCs w:val="24"/>
              </w:rPr>
              <w:t>Peláez Soria</w:t>
            </w:r>
          </w:p>
        </w:tc>
        <w:tc>
          <w:tcPr>
            <w:tcW w:w="2259" w:type="dxa"/>
            <w:shd w:val="clear" w:color="auto" w:fill="auto"/>
            <w:vAlign w:val="center"/>
          </w:tcPr>
          <w:p w14:paraId="4F9B9820"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2259" w:type="dxa"/>
            <w:shd w:val="clear" w:color="auto" w:fill="auto"/>
            <w:vAlign w:val="center"/>
          </w:tcPr>
          <w:p w14:paraId="1F27D1C7"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tc>
        <w:tc>
          <w:tcPr>
            <w:tcW w:w="2259" w:type="dxa"/>
            <w:shd w:val="clear" w:color="auto" w:fill="auto"/>
            <w:vAlign w:val="center"/>
          </w:tcPr>
          <w:p w14:paraId="55A78413"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tc>
      </w:tr>
      <w:tr w:rsidR="00CC1BFE" w:rsidRPr="00581C2F" w14:paraId="5280859E" w14:textId="77777777" w:rsidTr="00686461">
        <w:trPr>
          <w:trHeight w:val="19"/>
          <w:jc w:val="center"/>
        </w:trPr>
        <w:tc>
          <w:tcPr>
            <w:tcW w:w="2652" w:type="dxa"/>
            <w:shd w:val="clear" w:color="auto" w:fill="auto"/>
            <w:vAlign w:val="center"/>
          </w:tcPr>
          <w:p w14:paraId="318DA74B" w14:textId="77777777" w:rsidR="00CC1BFE" w:rsidRPr="00581C2F" w:rsidRDefault="00CC1BFE" w:rsidP="00CC1BFE">
            <w:pPr>
              <w:spacing w:after="0" w:line="240" w:lineRule="auto"/>
              <w:contextualSpacing/>
              <w:jc w:val="center"/>
              <w:rPr>
                <w:rFonts w:ascii="Times New Roman" w:eastAsia="Calibri" w:hAnsi="Times New Roman" w:cs="Times New Roman"/>
                <w:sz w:val="24"/>
                <w:szCs w:val="24"/>
                <w:lang w:eastAsia="es-MX"/>
              </w:rPr>
            </w:pPr>
            <w:r w:rsidRPr="00581C2F">
              <w:rPr>
                <w:rFonts w:ascii="Times New Roman" w:eastAsia="Calibri" w:hAnsi="Times New Roman" w:cs="Times New Roman"/>
                <w:b/>
                <w:sz w:val="24"/>
                <w:szCs w:val="24"/>
              </w:rPr>
              <w:t>Prosecretaria</w:t>
            </w:r>
          </w:p>
          <w:p w14:paraId="2257C04A" w14:textId="77777777" w:rsidR="00CC1BFE" w:rsidRPr="00581C2F" w:rsidRDefault="00CC1BFE" w:rsidP="00CC1BFE">
            <w:pPr>
              <w:spacing w:after="0" w:line="240" w:lineRule="auto"/>
              <w:contextualSpacing/>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Dip. Yareli Anai </w:t>
            </w:r>
          </w:p>
          <w:p w14:paraId="1B789AC5"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r w:rsidRPr="00581C2F">
              <w:rPr>
                <w:rFonts w:ascii="Times New Roman" w:eastAsia="Calibri" w:hAnsi="Times New Roman" w:cs="Times New Roman"/>
                <w:sz w:val="24"/>
                <w:szCs w:val="24"/>
              </w:rPr>
              <w:t>Esparza Acevedo</w:t>
            </w:r>
          </w:p>
        </w:tc>
        <w:tc>
          <w:tcPr>
            <w:tcW w:w="2259" w:type="dxa"/>
            <w:shd w:val="clear" w:color="auto" w:fill="auto"/>
            <w:vAlign w:val="center"/>
          </w:tcPr>
          <w:p w14:paraId="7CD640C5"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2259" w:type="dxa"/>
            <w:shd w:val="clear" w:color="auto" w:fill="auto"/>
            <w:vAlign w:val="center"/>
          </w:tcPr>
          <w:p w14:paraId="427FB12A"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tc>
        <w:tc>
          <w:tcPr>
            <w:tcW w:w="2259" w:type="dxa"/>
            <w:shd w:val="clear" w:color="auto" w:fill="auto"/>
            <w:vAlign w:val="center"/>
          </w:tcPr>
          <w:p w14:paraId="37BC6BCE"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tc>
      </w:tr>
      <w:tr w:rsidR="00CC1BFE" w:rsidRPr="00581C2F" w14:paraId="7FFC42BB" w14:textId="77777777" w:rsidTr="00686461">
        <w:trPr>
          <w:trHeight w:val="19"/>
          <w:jc w:val="center"/>
        </w:trPr>
        <w:tc>
          <w:tcPr>
            <w:tcW w:w="2652" w:type="dxa"/>
            <w:shd w:val="clear" w:color="auto" w:fill="auto"/>
            <w:vAlign w:val="center"/>
          </w:tcPr>
          <w:p w14:paraId="2792D8B0" w14:textId="77777777" w:rsidR="00CC1BFE" w:rsidRPr="00581C2F" w:rsidRDefault="00CC1BFE" w:rsidP="00CC1BFE">
            <w:pPr>
              <w:spacing w:after="0" w:line="240" w:lineRule="auto"/>
              <w:contextualSpacing/>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Dip. Valentín </w:t>
            </w:r>
          </w:p>
          <w:p w14:paraId="478FAD0E"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r w:rsidRPr="00581C2F">
              <w:rPr>
                <w:rFonts w:ascii="Times New Roman" w:eastAsia="Calibri" w:hAnsi="Times New Roman" w:cs="Times New Roman"/>
                <w:sz w:val="24"/>
                <w:szCs w:val="24"/>
              </w:rPr>
              <w:t>Martínez Castillo</w:t>
            </w:r>
          </w:p>
        </w:tc>
        <w:tc>
          <w:tcPr>
            <w:tcW w:w="2259" w:type="dxa"/>
            <w:shd w:val="clear" w:color="auto" w:fill="auto"/>
            <w:vAlign w:val="center"/>
          </w:tcPr>
          <w:p w14:paraId="6DEED91C"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2259" w:type="dxa"/>
            <w:shd w:val="clear" w:color="auto" w:fill="auto"/>
            <w:vAlign w:val="center"/>
          </w:tcPr>
          <w:p w14:paraId="7F0BFE01"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tc>
        <w:tc>
          <w:tcPr>
            <w:tcW w:w="2259" w:type="dxa"/>
            <w:shd w:val="clear" w:color="auto" w:fill="auto"/>
            <w:vAlign w:val="center"/>
          </w:tcPr>
          <w:p w14:paraId="0A1C6FDE"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tc>
      </w:tr>
      <w:tr w:rsidR="00CC1BFE" w:rsidRPr="00581C2F" w14:paraId="6450DBAE" w14:textId="77777777" w:rsidTr="00686461">
        <w:trPr>
          <w:trHeight w:val="19"/>
          <w:jc w:val="center"/>
        </w:trPr>
        <w:tc>
          <w:tcPr>
            <w:tcW w:w="2652" w:type="dxa"/>
            <w:shd w:val="clear" w:color="auto" w:fill="auto"/>
            <w:vAlign w:val="center"/>
          </w:tcPr>
          <w:p w14:paraId="0B98EAC9" w14:textId="77777777" w:rsidR="00CC1BFE" w:rsidRPr="00581C2F" w:rsidRDefault="00CC1BFE" w:rsidP="00CC1BFE">
            <w:pPr>
              <w:spacing w:after="0" w:line="240" w:lineRule="auto"/>
              <w:contextualSpacing/>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Dip. Gerardo </w:t>
            </w:r>
          </w:p>
          <w:p w14:paraId="0473D566" w14:textId="77777777" w:rsidR="00CC1BFE" w:rsidRPr="00581C2F" w:rsidRDefault="00CC1BFE" w:rsidP="00CC1BFE">
            <w:pPr>
              <w:spacing w:after="0" w:line="240" w:lineRule="auto"/>
              <w:contextualSpacing/>
              <w:jc w:val="center"/>
              <w:rPr>
                <w:rFonts w:ascii="Times New Roman" w:eastAsia="Calibri" w:hAnsi="Times New Roman" w:cs="Times New Roman"/>
                <w:sz w:val="24"/>
                <w:szCs w:val="24"/>
                <w:lang w:val="es-ES_tradnl"/>
              </w:rPr>
            </w:pPr>
            <w:r w:rsidRPr="00581C2F">
              <w:rPr>
                <w:rFonts w:ascii="Times New Roman" w:eastAsia="Calibri" w:hAnsi="Times New Roman" w:cs="Times New Roman"/>
                <w:sz w:val="24"/>
                <w:szCs w:val="24"/>
              </w:rPr>
              <w:t>Pliego Santana</w:t>
            </w:r>
          </w:p>
        </w:tc>
        <w:tc>
          <w:tcPr>
            <w:tcW w:w="2259" w:type="dxa"/>
            <w:shd w:val="clear" w:color="auto" w:fill="auto"/>
            <w:vAlign w:val="center"/>
          </w:tcPr>
          <w:p w14:paraId="6ACE5C41"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2259" w:type="dxa"/>
            <w:shd w:val="clear" w:color="auto" w:fill="auto"/>
            <w:vAlign w:val="center"/>
          </w:tcPr>
          <w:p w14:paraId="09B61E48"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tc>
        <w:tc>
          <w:tcPr>
            <w:tcW w:w="2259" w:type="dxa"/>
            <w:shd w:val="clear" w:color="auto" w:fill="auto"/>
            <w:vAlign w:val="center"/>
          </w:tcPr>
          <w:p w14:paraId="2AB45C97"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tc>
      </w:tr>
      <w:tr w:rsidR="00CC1BFE" w:rsidRPr="00581C2F" w14:paraId="11EFD48D" w14:textId="77777777" w:rsidTr="00686461">
        <w:trPr>
          <w:trHeight w:val="19"/>
          <w:jc w:val="center"/>
        </w:trPr>
        <w:tc>
          <w:tcPr>
            <w:tcW w:w="2652" w:type="dxa"/>
            <w:shd w:val="clear" w:color="auto" w:fill="auto"/>
            <w:vAlign w:val="center"/>
          </w:tcPr>
          <w:p w14:paraId="0D087F5A" w14:textId="77777777" w:rsidR="00CC1BFE" w:rsidRPr="00581C2F" w:rsidRDefault="00CC1BFE" w:rsidP="00CC1BFE">
            <w:pPr>
              <w:spacing w:after="0" w:line="240" w:lineRule="auto"/>
              <w:contextualSpacing/>
              <w:jc w:val="center"/>
              <w:rPr>
                <w:rFonts w:ascii="Times New Roman" w:eastAsia="Calibri" w:hAnsi="Times New Roman" w:cs="Times New Roman"/>
                <w:sz w:val="24"/>
                <w:szCs w:val="24"/>
                <w:lang w:val="es-ES_tradnl"/>
              </w:rPr>
            </w:pPr>
            <w:r w:rsidRPr="00581C2F">
              <w:rPr>
                <w:rFonts w:ascii="Times New Roman" w:eastAsia="Calibri" w:hAnsi="Times New Roman" w:cs="Times New Roman"/>
                <w:sz w:val="24"/>
                <w:szCs w:val="24"/>
              </w:rPr>
              <w:t>Dip. María del Carmen de la Rosa Mendoza</w:t>
            </w:r>
          </w:p>
        </w:tc>
        <w:tc>
          <w:tcPr>
            <w:tcW w:w="2259" w:type="dxa"/>
            <w:shd w:val="clear" w:color="auto" w:fill="auto"/>
            <w:vAlign w:val="center"/>
          </w:tcPr>
          <w:p w14:paraId="1A0A4AB5"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2259" w:type="dxa"/>
            <w:shd w:val="clear" w:color="auto" w:fill="auto"/>
            <w:vAlign w:val="center"/>
          </w:tcPr>
          <w:p w14:paraId="17E0BF46"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tc>
        <w:tc>
          <w:tcPr>
            <w:tcW w:w="2259" w:type="dxa"/>
            <w:shd w:val="clear" w:color="auto" w:fill="auto"/>
            <w:vAlign w:val="center"/>
          </w:tcPr>
          <w:p w14:paraId="241698C7"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tc>
      </w:tr>
      <w:tr w:rsidR="00CC1BFE" w:rsidRPr="00581C2F" w14:paraId="7269CF70" w14:textId="77777777" w:rsidTr="00686461">
        <w:trPr>
          <w:trHeight w:val="19"/>
          <w:jc w:val="center"/>
        </w:trPr>
        <w:tc>
          <w:tcPr>
            <w:tcW w:w="2652" w:type="dxa"/>
            <w:shd w:val="clear" w:color="auto" w:fill="auto"/>
            <w:vAlign w:val="center"/>
          </w:tcPr>
          <w:p w14:paraId="38B9D8ED" w14:textId="77777777" w:rsidR="00CC1BFE" w:rsidRPr="00581C2F" w:rsidRDefault="00CC1BFE" w:rsidP="00CC1BFE">
            <w:pPr>
              <w:spacing w:after="0" w:line="240" w:lineRule="auto"/>
              <w:contextualSpacing/>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Dip. Graciela </w:t>
            </w:r>
          </w:p>
          <w:p w14:paraId="4CC3BC50" w14:textId="77777777" w:rsidR="00CC1BFE" w:rsidRPr="00581C2F" w:rsidRDefault="00CC1BFE" w:rsidP="00CC1BFE">
            <w:pPr>
              <w:spacing w:after="0" w:line="240" w:lineRule="auto"/>
              <w:contextualSpacing/>
              <w:jc w:val="center"/>
              <w:rPr>
                <w:rFonts w:ascii="Times New Roman" w:eastAsia="Calibri" w:hAnsi="Times New Roman" w:cs="Times New Roman"/>
                <w:sz w:val="24"/>
                <w:szCs w:val="24"/>
                <w:lang w:val="es-ES_tradnl"/>
              </w:rPr>
            </w:pPr>
            <w:r w:rsidRPr="00581C2F">
              <w:rPr>
                <w:rFonts w:ascii="Times New Roman" w:eastAsia="Calibri" w:hAnsi="Times New Roman" w:cs="Times New Roman"/>
                <w:sz w:val="24"/>
                <w:szCs w:val="24"/>
              </w:rPr>
              <w:t>Argueta Bello</w:t>
            </w:r>
          </w:p>
        </w:tc>
        <w:tc>
          <w:tcPr>
            <w:tcW w:w="2259" w:type="dxa"/>
            <w:shd w:val="clear" w:color="auto" w:fill="auto"/>
            <w:vAlign w:val="center"/>
          </w:tcPr>
          <w:p w14:paraId="0C1C1618"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2259" w:type="dxa"/>
            <w:shd w:val="clear" w:color="auto" w:fill="auto"/>
            <w:vAlign w:val="center"/>
          </w:tcPr>
          <w:p w14:paraId="2C883FB5"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tc>
        <w:tc>
          <w:tcPr>
            <w:tcW w:w="2259" w:type="dxa"/>
            <w:shd w:val="clear" w:color="auto" w:fill="auto"/>
            <w:vAlign w:val="center"/>
          </w:tcPr>
          <w:p w14:paraId="0200C3F2"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tc>
      </w:tr>
      <w:tr w:rsidR="00CC1BFE" w:rsidRPr="00581C2F" w14:paraId="6E730FD3" w14:textId="77777777" w:rsidTr="00686461">
        <w:trPr>
          <w:trHeight w:val="19"/>
          <w:jc w:val="center"/>
        </w:trPr>
        <w:tc>
          <w:tcPr>
            <w:tcW w:w="2652" w:type="dxa"/>
            <w:shd w:val="clear" w:color="auto" w:fill="auto"/>
            <w:vAlign w:val="center"/>
          </w:tcPr>
          <w:p w14:paraId="6047E231" w14:textId="77777777" w:rsidR="00CC1BFE" w:rsidRPr="00581C2F" w:rsidRDefault="00CC1BFE" w:rsidP="00CC1BFE">
            <w:pPr>
              <w:spacing w:after="0" w:line="240" w:lineRule="auto"/>
              <w:contextualSpacing/>
              <w:jc w:val="center"/>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Dip. Ruth </w:t>
            </w:r>
          </w:p>
          <w:p w14:paraId="40BD4EF0" w14:textId="77777777" w:rsidR="00CC1BFE" w:rsidRPr="00581C2F" w:rsidRDefault="00CC1BFE" w:rsidP="00CC1BFE">
            <w:pPr>
              <w:spacing w:after="0" w:line="240" w:lineRule="auto"/>
              <w:contextualSpacing/>
              <w:jc w:val="center"/>
              <w:rPr>
                <w:rFonts w:ascii="Times New Roman" w:eastAsia="Calibri" w:hAnsi="Times New Roman" w:cs="Times New Roman"/>
                <w:sz w:val="24"/>
                <w:szCs w:val="24"/>
                <w:lang w:val="es-ES_tradnl"/>
              </w:rPr>
            </w:pPr>
            <w:r w:rsidRPr="00581C2F">
              <w:rPr>
                <w:rFonts w:ascii="Times New Roman" w:eastAsia="Calibri" w:hAnsi="Times New Roman" w:cs="Times New Roman"/>
                <w:sz w:val="24"/>
                <w:szCs w:val="24"/>
              </w:rPr>
              <w:t>Salinas Reyes</w:t>
            </w:r>
          </w:p>
        </w:tc>
        <w:tc>
          <w:tcPr>
            <w:tcW w:w="2259" w:type="dxa"/>
            <w:shd w:val="clear" w:color="auto" w:fill="auto"/>
            <w:vAlign w:val="center"/>
          </w:tcPr>
          <w:p w14:paraId="398A1E8F"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w:t>
            </w:r>
          </w:p>
        </w:tc>
        <w:tc>
          <w:tcPr>
            <w:tcW w:w="2259" w:type="dxa"/>
            <w:shd w:val="clear" w:color="auto" w:fill="auto"/>
            <w:vAlign w:val="center"/>
          </w:tcPr>
          <w:p w14:paraId="02C337D5"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tc>
        <w:tc>
          <w:tcPr>
            <w:tcW w:w="2259" w:type="dxa"/>
            <w:shd w:val="clear" w:color="auto" w:fill="auto"/>
            <w:vAlign w:val="center"/>
          </w:tcPr>
          <w:p w14:paraId="16419EBA"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tc>
      </w:tr>
      <w:tr w:rsidR="00CC1BFE" w:rsidRPr="00581C2F" w14:paraId="4E775F28" w14:textId="77777777" w:rsidTr="00686461">
        <w:trPr>
          <w:trHeight w:val="19"/>
          <w:jc w:val="center"/>
        </w:trPr>
        <w:tc>
          <w:tcPr>
            <w:tcW w:w="2652" w:type="dxa"/>
            <w:shd w:val="clear" w:color="auto" w:fill="auto"/>
            <w:vAlign w:val="center"/>
          </w:tcPr>
          <w:p w14:paraId="4F3302B8" w14:textId="77777777" w:rsidR="00CC1BFE" w:rsidRPr="00581C2F" w:rsidRDefault="00CC1BFE" w:rsidP="00CC1BFE">
            <w:pPr>
              <w:spacing w:after="0" w:line="240" w:lineRule="auto"/>
              <w:contextualSpacing/>
              <w:jc w:val="center"/>
              <w:rPr>
                <w:rFonts w:ascii="Times New Roman" w:eastAsia="Calibri" w:hAnsi="Times New Roman" w:cs="Times New Roman"/>
                <w:sz w:val="24"/>
                <w:szCs w:val="24"/>
                <w:lang w:val="es-ES_tradnl"/>
              </w:rPr>
            </w:pPr>
            <w:r w:rsidRPr="00581C2F">
              <w:rPr>
                <w:rFonts w:ascii="Times New Roman" w:eastAsia="Calibri" w:hAnsi="Times New Roman" w:cs="Times New Roman"/>
                <w:sz w:val="24"/>
                <w:szCs w:val="24"/>
              </w:rPr>
              <w:t xml:space="preserve">Dip. Pablo Fernández de Cevallos González </w:t>
            </w:r>
          </w:p>
        </w:tc>
        <w:tc>
          <w:tcPr>
            <w:tcW w:w="2259" w:type="dxa"/>
            <w:shd w:val="clear" w:color="auto" w:fill="auto"/>
            <w:vAlign w:val="center"/>
          </w:tcPr>
          <w:p w14:paraId="72FC2A6D"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tc>
        <w:tc>
          <w:tcPr>
            <w:tcW w:w="2259" w:type="dxa"/>
            <w:shd w:val="clear" w:color="auto" w:fill="auto"/>
            <w:vAlign w:val="center"/>
          </w:tcPr>
          <w:p w14:paraId="4EF492C7"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tc>
        <w:tc>
          <w:tcPr>
            <w:tcW w:w="2259" w:type="dxa"/>
            <w:shd w:val="clear" w:color="auto" w:fill="auto"/>
            <w:vAlign w:val="center"/>
          </w:tcPr>
          <w:p w14:paraId="17AFCDD0" w14:textId="77777777" w:rsidR="00CC1BFE" w:rsidRPr="00581C2F" w:rsidRDefault="00CC1BFE" w:rsidP="00CC1BFE">
            <w:pPr>
              <w:spacing w:after="0" w:line="240" w:lineRule="auto"/>
              <w:contextualSpacing/>
              <w:jc w:val="center"/>
              <w:rPr>
                <w:rFonts w:ascii="Times New Roman" w:eastAsia="Calibri" w:hAnsi="Times New Roman" w:cs="Times New Roman"/>
                <w:b/>
                <w:sz w:val="24"/>
                <w:szCs w:val="24"/>
              </w:rPr>
            </w:pPr>
          </w:p>
        </w:tc>
      </w:tr>
    </w:tbl>
    <w:p w14:paraId="05A7F8DA" w14:textId="5CD9870F" w:rsidR="00AD4671" w:rsidRPr="00581C2F" w:rsidRDefault="00AD4671" w:rsidP="00D660B6">
      <w:pPr>
        <w:spacing w:after="0" w:line="240" w:lineRule="auto"/>
        <w:jc w:val="center"/>
        <w:rPr>
          <w:rFonts w:ascii="Times New Roman" w:hAnsi="Times New Roman" w:cs="Times New Roman"/>
          <w:sz w:val="24"/>
          <w:szCs w:val="24"/>
        </w:rPr>
      </w:pPr>
    </w:p>
    <w:p w14:paraId="201F20EB" w14:textId="653EA25F" w:rsidR="00CC1BFE" w:rsidRPr="00581C2F" w:rsidRDefault="00CC1BFE" w:rsidP="00D660B6">
      <w:pPr>
        <w:spacing w:after="0" w:line="240" w:lineRule="auto"/>
        <w:jc w:val="center"/>
        <w:rPr>
          <w:rFonts w:ascii="Times New Roman" w:hAnsi="Times New Roman" w:cs="Times New Roman"/>
          <w:sz w:val="24"/>
          <w:szCs w:val="24"/>
        </w:rPr>
      </w:pPr>
    </w:p>
    <w:p w14:paraId="5290CC5B" w14:textId="77777777" w:rsidR="00CC1BFE" w:rsidRPr="00581C2F" w:rsidRDefault="00CC1BFE" w:rsidP="00CC1BFE">
      <w:pPr>
        <w:spacing w:after="0" w:line="240" w:lineRule="auto"/>
        <w:jc w:val="both"/>
        <w:rPr>
          <w:rFonts w:ascii="Times New Roman" w:eastAsia="Calibri" w:hAnsi="Times New Roman" w:cs="Times New Roman"/>
          <w:b/>
          <w:sz w:val="24"/>
          <w:szCs w:val="24"/>
        </w:rPr>
      </w:pPr>
      <w:r w:rsidRPr="00581C2F">
        <w:rPr>
          <w:rFonts w:ascii="Times New Roman" w:eastAsia="Calibri" w:hAnsi="Times New Roman" w:cs="Times New Roman"/>
          <w:b/>
          <w:sz w:val="24"/>
          <w:szCs w:val="24"/>
        </w:rPr>
        <w:t>LA H. “LXII” LEGISLATURA DEL CONGRESO DEL ESTADO LIBRE Y SOBERANO DE MÉXICO, CON FUNDAMENTO EN LOS ARTÍCULOS 55, 57 Y 61 FRACCIÓN I DE LA CONSTITUCIÓN POLÍTICA DEL ESTADO LIBRE Y SOBERANO DE MÉXICO, 38 FRACCIÓN IV Y 83 DE LA LEY ORGÁNICA DEL PODER LEGISLATIVO DEL ESTADO LIBRE Y SOBERANO DE MÉXICO, Y 72 Y 74 DEL REGLAMENTO DEL PODER LEGISLATIVO DEL ESTADO LIBRE Y SOBERANO DE MÉXICO, HA TENIDO A BIEN EMITIR EL SIGUIENTE:</w:t>
      </w:r>
    </w:p>
    <w:p w14:paraId="17FCA5CA" w14:textId="77777777" w:rsidR="00CC1BFE" w:rsidRPr="00581C2F" w:rsidRDefault="00CC1BFE" w:rsidP="00CC1BFE">
      <w:pPr>
        <w:widowControl w:val="0"/>
        <w:autoSpaceDE w:val="0"/>
        <w:autoSpaceDN w:val="0"/>
        <w:spacing w:after="0" w:line="240" w:lineRule="auto"/>
        <w:rPr>
          <w:rFonts w:ascii="Times New Roman" w:eastAsia="Arial MT" w:hAnsi="Times New Roman" w:cs="Times New Roman"/>
          <w:b/>
          <w:sz w:val="24"/>
          <w:szCs w:val="24"/>
          <w:lang w:val="es-ES"/>
        </w:rPr>
      </w:pPr>
    </w:p>
    <w:p w14:paraId="5270EAFB" w14:textId="77777777" w:rsidR="00CC1BFE" w:rsidRPr="00581C2F" w:rsidRDefault="00CC1BFE" w:rsidP="00CC1BFE">
      <w:pPr>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A C U E R D O</w:t>
      </w:r>
    </w:p>
    <w:p w14:paraId="50F38CA7" w14:textId="77777777" w:rsidR="00CC1BFE" w:rsidRPr="00581C2F" w:rsidRDefault="00CC1BFE" w:rsidP="00CC1BFE">
      <w:pPr>
        <w:widowControl w:val="0"/>
        <w:autoSpaceDE w:val="0"/>
        <w:autoSpaceDN w:val="0"/>
        <w:spacing w:after="0" w:line="240" w:lineRule="auto"/>
        <w:rPr>
          <w:rFonts w:ascii="Times New Roman" w:eastAsia="Arial MT" w:hAnsi="Times New Roman" w:cs="Times New Roman"/>
          <w:b/>
          <w:sz w:val="24"/>
          <w:szCs w:val="24"/>
          <w:lang w:val="es-ES"/>
        </w:rPr>
      </w:pPr>
    </w:p>
    <w:p w14:paraId="2A67CAF8" w14:textId="77777777" w:rsidR="00CC1BFE" w:rsidRPr="00581C2F" w:rsidRDefault="00CC1BFE" w:rsidP="00CC1BFE">
      <w:pPr>
        <w:widowControl w:val="0"/>
        <w:autoSpaceDE w:val="0"/>
        <w:autoSpaceDN w:val="0"/>
        <w:spacing w:after="0" w:line="240" w:lineRule="auto"/>
        <w:jc w:val="both"/>
        <w:rPr>
          <w:rFonts w:ascii="Times New Roman" w:eastAsia="Arial MT" w:hAnsi="Times New Roman" w:cs="Times New Roman"/>
          <w:sz w:val="24"/>
          <w:szCs w:val="24"/>
          <w:lang w:val="es-ES"/>
        </w:rPr>
      </w:pPr>
      <w:r w:rsidRPr="00581C2F">
        <w:rPr>
          <w:rFonts w:ascii="Times New Roman" w:eastAsia="Arial MT" w:hAnsi="Times New Roman" w:cs="Times New Roman"/>
          <w:b/>
          <w:sz w:val="24"/>
          <w:szCs w:val="24"/>
          <w:lang w:val="es-ES"/>
        </w:rPr>
        <w:t xml:space="preserve">ÚNICO.- </w:t>
      </w:r>
      <w:r w:rsidRPr="00581C2F">
        <w:rPr>
          <w:rFonts w:ascii="Times New Roman" w:eastAsia="Arial MT" w:hAnsi="Times New Roman" w:cs="Times New Roman"/>
          <w:sz w:val="24"/>
          <w:szCs w:val="24"/>
          <w:lang w:val="es-ES"/>
        </w:rPr>
        <w:t xml:space="preserve">Se exhorta de manera respetuosa a los </w:t>
      </w:r>
      <w:r w:rsidRPr="00581C2F">
        <w:rPr>
          <w:rFonts w:ascii="Times New Roman" w:eastAsia="Arial MT" w:hAnsi="Times New Roman" w:cs="Times New Roman"/>
          <w:bCs/>
          <w:sz w:val="24"/>
          <w:szCs w:val="24"/>
        </w:rPr>
        <w:t>81 Ayuntamientos</w:t>
      </w:r>
      <w:r w:rsidRPr="00581C2F">
        <w:rPr>
          <w:rFonts w:ascii="Times New Roman" w:eastAsia="Arial MT" w:hAnsi="Times New Roman" w:cs="Times New Roman"/>
          <w:sz w:val="24"/>
          <w:szCs w:val="24"/>
          <w:lang w:val="es-ES"/>
        </w:rPr>
        <w:t xml:space="preserve"> </w:t>
      </w:r>
      <w:r w:rsidRPr="00581C2F">
        <w:rPr>
          <w:rFonts w:ascii="Times New Roman" w:eastAsia="Arial MT" w:hAnsi="Times New Roman" w:cs="Times New Roman"/>
          <w:bCs/>
          <w:sz w:val="24"/>
          <w:szCs w:val="24"/>
        </w:rPr>
        <w:t xml:space="preserve">de los Municipios Metropolitanos </w:t>
      </w:r>
      <w:r w:rsidRPr="00581C2F">
        <w:rPr>
          <w:rFonts w:ascii="Times New Roman" w:eastAsia="Arial MT" w:hAnsi="Times New Roman" w:cs="Times New Roman"/>
          <w:sz w:val="24"/>
          <w:szCs w:val="24"/>
          <w:lang w:val="es-ES"/>
        </w:rPr>
        <w:t>del Estado Libre y Soberano de México para que, en el ámbito de sus respectivas atribuciones, procedan a la instalación de sus Instancias de Coordinación y Gobernanza Metropolitana, en un plazo no mayor de sesenta días naturales a partir de su publicación, informando a esta Soberanía, en su oportunidad, sobre la atención y seguimiento brindado al presente exhorto.</w:t>
      </w:r>
    </w:p>
    <w:p w14:paraId="6AE25FF0" w14:textId="77777777" w:rsidR="00CC1BFE" w:rsidRPr="00581C2F" w:rsidRDefault="00CC1BFE" w:rsidP="00CC1BFE">
      <w:pPr>
        <w:widowControl w:val="0"/>
        <w:autoSpaceDE w:val="0"/>
        <w:autoSpaceDN w:val="0"/>
        <w:spacing w:after="0" w:line="240" w:lineRule="auto"/>
        <w:rPr>
          <w:rFonts w:ascii="Times New Roman" w:eastAsia="Arial MT" w:hAnsi="Times New Roman" w:cs="Times New Roman"/>
          <w:sz w:val="24"/>
          <w:szCs w:val="24"/>
          <w:lang w:val="es-ES"/>
        </w:rPr>
      </w:pPr>
    </w:p>
    <w:p w14:paraId="09875DD9" w14:textId="77777777" w:rsidR="00CC1BFE" w:rsidRPr="00581C2F" w:rsidRDefault="00CC1BFE" w:rsidP="00CC1BFE">
      <w:pPr>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T R A N S I T O R I O S</w:t>
      </w:r>
    </w:p>
    <w:p w14:paraId="2927F16D" w14:textId="77777777" w:rsidR="00CC1BFE" w:rsidRPr="00581C2F" w:rsidRDefault="00CC1BFE" w:rsidP="00CC1BFE">
      <w:pPr>
        <w:widowControl w:val="0"/>
        <w:autoSpaceDE w:val="0"/>
        <w:autoSpaceDN w:val="0"/>
        <w:spacing w:after="0" w:line="240" w:lineRule="auto"/>
        <w:rPr>
          <w:rFonts w:ascii="Times New Roman" w:eastAsia="Arial MT" w:hAnsi="Times New Roman" w:cs="Times New Roman"/>
          <w:b/>
          <w:sz w:val="24"/>
          <w:szCs w:val="24"/>
          <w:lang w:val="es-ES"/>
        </w:rPr>
      </w:pPr>
    </w:p>
    <w:p w14:paraId="7C65A0C9" w14:textId="77777777" w:rsidR="00CC1BFE" w:rsidRPr="00581C2F" w:rsidRDefault="00CC1BFE" w:rsidP="00CC1BFE">
      <w:pPr>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b/>
          <w:sz w:val="24"/>
          <w:szCs w:val="24"/>
        </w:rPr>
        <w:t xml:space="preserve">ARTÍCULO PRIMERO.- </w:t>
      </w:r>
      <w:r w:rsidRPr="00581C2F">
        <w:rPr>
          <w:rFonts w:ascii="Times New Roman" w:eastAsia="Calibri" w:hAnsi="Times New Roman" w:cs="Times New Roman"/>
          <w:sz w:val="24"/>
          <w:szCs w:val="24"/>
        </w:rPr>
        <w:t>Publíquese el presente Acuerdo en el Periódico Oficial “Gaceta del Gobierno”.</w:t>
      </w:r>
    </w:p>
    <w:p w14:paraId="61D63614" w14:textId="77777777" w:rsidR="00CC1BFE" w:rsidRPr="00581C2F" w:rsidRDefault="00CC1BFE" w:rsidP="00CC1BFE">
      <w:pPr>
        <w:widowControl w:val="0"/>
        <w:autoSpaceDE w:val="0"/>
        <w:autoSpaceDN w:val="0"/>
        <w:spacing w:after="0" w:line="240" w:lineRule="auto"/>
        <w:rPr>
          <w:rFonts w:ascii="Times New Roman" w:eastAsia="Arial MT" w:hAnsi="Times New Roman" w:cs="Times New Roman"/>
          <w:sz w:val="24"/>
          <w:szCs w:val="24"/>
          <w:lang w:val="es-ES"/>
        </w:rPr>
      </w:pPr>
    </w:p>
    <w:p w14:paraId="71E58F3B" w14:textId="77777777" w:rsidR="00CC1BFE" w:rsidRPr="00581C2F" w:rsidRDefault="00CC1BFE" w:rsidP="00CC1BFE">
      <w:pPr>
        <w:spacing w:after="0" w:line="240" w:lineRule="auto"/>
        <w:contextualSpacing/>
        <w:jc w:val="both"/>
        <w:rPr>
          <w:rFonts w:ascii="Times New Roman" w:eastAsia="Calibri" w:hAnsi="Times New Roman" w:cs="Times New Roman"/>
          <w:sz w:val="24"/>
          <w:szCs w:val="24"/>
        </w:rPr>
      </w:pPr>
      <w:r w:rsidRPr="00581C2F">
        <w:rPr>
          <w:rFonts w:ascii="Times New Roman" w:eastAsia="Times New Roman" w:hAnsi="Times New Roman" w:cs="Times New Roman"/>
          <w:b/>
          <w:bCs/>
          <w:sz w:val="24"/>
          <w:szCs w:val="24"/>
          <w:lang w:eastAsia="es-MX"/>
        </w:rPr>
        <w:t xml:space="preserve">ARTÍCULO SEGUNDO.- </w:t>
      </w:r>
      <w:r w:rsidRPr="00581C2F">
        <w:rPr>
          <w:rFonts w:ascii="Times New Roman" w:eastAsia="Times New Roman" w:hAnsi="Times New Roman" w:cs="Times New Roman"/>
          <w:bCs/>
          <w:sz w:val="24"/>
          <w:szCs w:val="24"/>
          <w:lang w:eastAsia="es-MX"/>
        </w:rPr>
        <w:t>El</w:t>
      </w:r>
      <w:r w:rsidRPr="00581C2F">
        <w:rPr>
          <w:rFonts w:ascii="Times New Roman" w:eastAsia="Times New Roman" w:hAnsi="Times New Roman" w:cs="Times New Roman"/>
          <w:b/>
          <w:bCs/>
          <w:sz w:val="24"/>
          <w:szCs w:val="24"/>
          <w:lang w:eastAsia="es-MX"/>
        </w:rPr>
        <w:t xml:space="preserve"> </w:t>
      </w:r>
      <w:r w:rsidRPr="00581C2F">
        <w:rPr>
          <w:rFonts w:ascii="Times New Roman" w:eastAsia="Calibri" w:hAnsi="Times New Roman" w:cs="Times New Roman"/>
          <w:sz w:val="24"/>
          <w:szCs w:val="24"/>
        </w:rPr>
        <w:t>presente Acuerdo entrará en vigor al ser aprobado.</w:t>
      </w:r>
    </w:p>
    <w:p w14:paraId="0EB4AED7" w14:textId="77777777" w:rsidR="00CC1BFE" w:rsidRPr="00581C2F" w:rsidRDefault="00CC1BFE" w:rsidP="00CC1BFE">
      <w:pPr>
        <w:spacing w:after="0" w:line="240" w:lineRule="auto"/>
        <w:rPr>
          <w:rFonts w:ascii="Times New Roman" w:eastAsia="Calibri" w:hAnsi="Times New Roman" w:cs="Times New Roman"/>
          <w:sz w:val="24"/>
          <w:szCs w:val="24"/>
        </w:rPr>
      </w:pPr>
    </w:p>
    <w:p w14:paraId="44A430DE" w14:textId="77777777" w:rsidR="00CC1BFE" w:rsidRPr="00581C2F" w:rsidRDefault="00CC1BFE" w:rsidP="00CC1BFE">
      <w:pPr>
        <w:spacing w:after="0" w:line="240" w:lineRule="auto"/>
        <w:rPr>
          <w:rFonts w:ascii="Times New Roman" w:eastAsia="Calibri" w:hAnsi="Times New Roman" w:cs="Times New Roman"/>
          <w:sz w:val="24"/>
          <w:szCs w:val="24"/>
        </w:rPr>
      </w:pPr>
      <w:r w:rsidRPr="00581C2F">
        <w:rPr>
          <w:rFonts w:ascii="Times New Roman" w:eastAsia="Calibri" w:hAnsi="Times New Roman" w:cs="Times New Roman"/>
          <w:b/>
          <w:sz w:val="24"/>
          <w:szCs w:val="24"/>
        </w:rPr>
        <w:t>ARTÍCULO TERCERO.-</w:t>
      </w:r>
      <w:r w:rsidRPr="00581C2F">
        <w:rPr>
          <w:rFonts w:ascii="Times New Roman" w:eastAsia="Calibri" w:hAnsi="Times New Roman" w:cs="Times New Roman"/>
          <w:sz w:val="24"/>
          <w:szCs w:val="24"/>
        </w:rPr>
        <w:t xml:space="preserve"> Comuníquese a las autoridades correspondientes.</w:t>
      </w:r>
    </w:p>
    <w:p w14:paraId="69F3886B" w14:textId="77777777" w:rsidR="00CC1BFE" w:rsidRPr="00581C2F" w:rsidRDefault="00CC1BFE" w:rsidP="00CC1BFE">
      <w:pPr>
        <w:widowControl w:val="0"/>
        <w:autoSpaceDE w:val="0"/>
        <w:autoSpaceDN w:val="0"/>
        <w:spacing w:after="0" w:line="240" w:lineRule="auto"/>
        <w:rPr>
          <w:rFonts w:ascii="Times New Roman" w:eastAsia="Arial MT" w:hAnsi="Times New Roman" w:cs="Times New Roman"/>
          <w:sz w:val="24"/>
          <w:szCs w:val="24"/>
          <w:lang w:val="es-ES"/>
        </w:rPr>
      </w:pPr>
    </w:p>
    <w:p w14:paraId="3EC54D8F" w14:textId="77777777" w:rsidR="00CC1BFE" w:rsidRPr="00581C2F" w:rsidRDefault="00CC1BFE" w:rsidP="00CC1BFE">
      <w:pPr>
        <w:widowControl w:val="0"/>
        <w:autoSpaceDE w:val="0"/>
        <w:autoSpaceDN w:val="0"/>
        <w:spacing w:after="0" w:line="240" w:lineRule="auto"/>
        <w:jc w:val="both"/>
        <w:rPr>
          <w:rFonts w:ascii="Times New Roman" w:eastAsia="Arial MT" w:hAnsi="Times New Roman" w:cs="Times New Roman"/>
          <w:sz w:val="24"/>
          <w:szCs w:val="24"/>
          <w:lang w:val="es-ES"/>
        </w:rPr>
      </w:pPr>
      <w:r w:rsidRPr="00581C2F">
        <w:rPr>
          <w:rFonts w:ascii="Times New Roman" w:eastAsia="Arial MT" w:hAnsi="Times New Roman" w:cs="Times New Roman"/>
          <w:sz w:val="24"/>
          <w:szCs w:val="24"/>
          <w:lang w:val="es-ES"/>
        </w:rPr>
        <w:t>Dado en el Palacio del Poder Legislativo, en la ciudad de Toluca de Lerdo, Capital del Estado de México, a los veinticuatro días del mes de marzo del dos mil veintiséis.</w:t>
      </w:r>
    </w:p>
    <w:p w14:paraId="323D34E0" w14:textId="77777777" w:rsidR="00CC1BFE" w:rsidRPr="00581C2F" w:rsidRDefault="00CC1BFE" w:rsidP="00CC1BFE">
      <w:pPr>
        <w:spacing w:after="0" w:line="240" w:lineRule="auto"/>
        <w:jc w:val="center"/>
        <w:rPr>
          <w:rFonts w:ascii="Times New Roman" w:eastAsia="Calibri" w:hAnsi="Times New Roman" w:cs="Times New Roman"/>
          <w:sz w:val="24"/>
          <w:szCs w:val="24"/>
        </w:rPr>
      </w:pPr>
    </w:p>
    <w:p w14:paraId="71224B9D" w14:textId="77777777" w:rsidR="00CC1BFE" w:rsidRPr="00581C2F" w:rsidRDefault="00CC1BFE" w:rsidP="00CC1BFE">
      <w:pPr>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SECRETARIO</w:t>
      </w:r>
    </w:p>
    <w:p w14:paraId="4BBBC8DC" w14:textId="77777777" w:rsidR="00CC1BFE" w:rsidRPr="00581C2F" w:rsidRDefault="00CC1BFE" w:rsidP="00CC1BFE">
      <w:pPr>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DIP. EDMUNDO LUIS VALDEÑA BASTIDA</w:t>
      </w:r>
    </w:p>
    <w:p w14:paraId="7E157F74" w14:textId="77777777" w:rsidR="00CC1BFE" w:rsidRPr="00581C2F" w:rsidRDefault="00CC1BFE" w:rsidP="00CC1BFE">
      <w:pPr>
        <w:spacing w:after="0" w:line="240" w:lineRule="auto"/>
        <w:jc w:val="center"/>
        <w:rPr>
          <w:rFonts w:ascii="Times New Roman" w:eastAsia="Calibri" w:hAnsi="Times New Roman" w:cs="Times New Roman"/>
          <w:b/>
          <w:sz w:val="24"/>
          <w:szCs w:val="24"/>
        </w:rPr>
      </w:pPr>
    </w:p>
    <w:p w14:paraId="19C775B0" w14:textId="77777777" w:rsidR="00CC1BFE" w:rsidRPr="00581C2F" w:rsidRDefault="00CC1BFE" w:rsidP="00CC1BFE">
      <w:pPr>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823"/>
        <w:gridCol w:w="4582"/>
      </w:tblGrid>
      <w:tr w:rsidR="00CC1BFE" w:rsidRPr="00581C2F" w14:paraId="2C9416C4" w14:textId="77777777" w:rsidTr="00686461">
        <w:trPr>
          <w:jc w:val="center"/>
        </w:trPr>
        <w:tc>
          <w:tcPr>
            <w:tcW w:w="4932" w:type="dxa"/>
            <w:hideMark/>
          </w:tcPr>
          <w:p w14:paraId="13FA8DD3" w14:textId="77777777" w:rsidR="00CC1BFE" w:rsidRPr="00581C2F" w:rsidRDefault="00CC1BFE" w:rsidP="00CC1BFE">
            <w:pPr>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DIP. KRISHNA KARINA</w:t>
            </w:r>
          </w:p>
          <w:p w14:paraId="0E1F8390" w14:textId="77777777" w:rsidR="00CC1BFE" w:rsidRPr="00581C2F" w:rsidRDefault="00CC1BFE" w:rsidP="00CC1BFE">
            <w:pPr>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ROMERO VELÁZQUEZ</w:t>
            </w:r>
          </w:p>
        </w:tc>
        <w:tc>
          <w:tcPr>
            <w:tcW w:w="4689" w:type="dxa"/>
            <w:hideMark/>
          </w:tcPr>
          <w:p w14:paraId="6A06EFB8" w14:textId="77777777" w:rsidR="00CC1BFE" w:rsidRPr="00581C2F" w:rsidRDefault="00CC1BFE" w:rsidP="00CC1BFE">
            <w:pPr>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 xml:space="preserve">DIP. MARICELA </w:t>
            </w:r>
          </w:p>
          <w:p w14:paraId="27275FD4" w14:textId="77777777" w:rsidR="00CC1BFE" w:rsidRPr="00581C2F" w:rsidRDefault="00CC1BFE" w:rsidP="00CC1BFE">
            <w:pPr>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BELTRÁN SÁNCHEZ</w:t>
            </w:r>
          </w:p>
        </w:tc>
      </w:tr>
    </w:tbl>
    <w:p w14:paraId="483A335F" w14:textId="77777777" w:rsidR="00CC1BFE" w:rsidRPr="00581C2F" w:rsidRDefault="00CC1BFE" w:rsidP="00CC1BFE">
      <w:pPr>
        <w:spacing w:after="0" w:line="240" w:lineRule="auto"/>
        <w:rPr>
          <w:rFonts w:ascii="Times New Roman" w:eastAsia="Calibri" w:hAnsi="Times New Roman" w:cs="Times New Roman"/>
          <w:sz w:val="24"/>
          <w:szCs w:val="24"/>
        </w:rPr>
      </w:pPr>
    </w:p>
    <w:p w14:paraId="18027E2B" w14:textId="77777777" w:rsidR="00AD4671" w:rsidRPr="00581C2F" w:rsidRDefault="00AD4671" w:rsidP="00D660B6">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(Fin del documento)</w:t>
      </w:r>
    </w:p>
    <w:p w14:paraId="32AEE93A" w14:textId="77777777" w:rsidR="00AD4671" w:rsidRPr="00581C2F" w:rsidRDefault="00AD4671" w:rsidP="00D660B6">
      <w:pPr>
        <w:spacing w:after="0" w:line="240" w:lineRule="auto"/>
        <w:jc w:val="center"/>
        <w:rPr>
          <w:rFonts w:ascii="Times New Roman" w:hAnsi="Times New Roman" w:cs="Times New Roman"/>
          <w:sz w:val="24"/>
          <w:szCs w:val="24"/>
        </w:rPr>
      </w:pPr>
    </w:p>
    <w:p w14:paraId="7B3612FC" w14:textId="77777777" w:rsidR="009F2D5A" w:rsidRPr="00581C2F" w:rsidRDefault="009F2D5A" w:rsidP="00E8322E">
      <w:pPr>
        <w:pStyle w:val="Sinespaciad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PRESIDENTA DIP. MARTHA AZUCENA CAMACHO REYNOSO. Gracias diputada Selina Trujillo Arizmendi.</w:t>
      </w:r>
    </w:p>
    <w:p w14:paraId="6483413C" w14:textId="77777777" w:rsidR="009F2D5A" w:rsidRPr="00581C2F" w:rsidRDefault="009F2D5A" w:rsidP="00E8322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Leído el dictamen con sus antecedentes, pido a quienes estén por su turno a discusión se sirva levantar la mano.</w:t>
      </w:r>
    </w:p>
    <w:p w14:paraId="1A6A8606" w14:textId="77777777" w:rsidR="009F2D5A" w:rsidRPr="00581C2F" w:rsidRDefault="009F2D5A" w:rsidP="00E8322E">
      <w:pPr>
        <w:pStyle w:val="Sinespaciad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SECRETARIA </w:t>
      </w:r>
      <w:r w:rsidRPr="00581C2F">
        <w:rPr>
          <w:rFonts w:ascii="Times New Roman" w:hAnsi="Times New Roman" w:cs="Times New Roman"/>
          <w:sz w:val="24"/>
          <w:szCs w:val="24"/>
        </w:rPr>
        <w:t xml:space="preserve">DIP. MARICELA BELTRÁN SÁNCHEZ. </w:t>
      </w:r>
      <w:r w:rsidRPr="00581C2F">
        <w:rPr>
          <w:rFonts w:ascii="Times New Roman" w:eastAsia="Arial" w:hAnsi="Times New Roman" w:cs="Times New Roman"/>
          <w:sz w:val="24"/>
          <w:szCs w:val="24"/>
        </w:rPr>
        <w:t>La propuesta ha sido aprobada por unanimidad de votos.</w:t>
      </w:r>
    </w:p>
    <w:p w14:paraId="03A444E3" w14:textId="77777777" w:rsidR="009F2D5A" w:rsidRPr="00581C2F" w:rsidRDefault="009F2D5A" w:rsidP="00E8322E">
      <w:pPr>
        <w:pStyle w:val="Sinespaciad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PRESIDENTA DIP. MARTHA AZUCENA CAMACHO REYNOSO. Gracias Secretaria.</w:t>
      </w:r>
    </w:p>
    <w:p w14:paraId="4FF36E7D" w14:textId="77777777" w:rsidR="009F2D5A" w:rsidRPr="00581C2F" w:rsidRDefault="009F2D5A" w:rsidP="00E8322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Abro la discusión en lo general del </w:t>
      </w:r>
      <w:r w:rsidR="00475E00" w:rsidRPr="00581C2F">
        <w:rPr>
          <w:rFonts w:ascii="Times New Roman" w:eastAsia="Arial" w:hAnsi="Times New Roman" w:cs="Times New Roman"/>
          <w:sz w:val="24"/>
          <w:szCs w:val="24"/>
        </w:rPr>
        <w:t xml:space="preserve">Dictamen </w:t>
      </w:r>
      <w:r w:rsidRPr="00581C2F">
        <w:rPr>
          <w:rFonts w:ascii="Times New Roman" w:eastAsia="Arial" w:hAnsi="Times New Roman" w:cs="Times New Roman"/>
          <w:sz w:val="24"/>
          <w:szCs w:val="24"/>
        </w:rPr>
        <w:t>y del Proyecto de Acuerdo y consulto a las diputadas, los diputados y le diputade si desean hacer uso de la palabra.</w:t>
      </w:r>
    </w:p>
    <w:p w14:paraId="48E289D3" w14:textId="77777777" w:rsidR="009F2D5A" w:rsidRPr="00581C2F" w:rsidRDefault="009F2D5A" w:rsidP="00E8322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Consulto si es de aprobarse en lo general el dictamen y el Proyecto de Acuerdo y pido a la Secretaría recabe la votación nominal; si alguien desea separar algún artículo, sírvase comentarlo.</w:t>
      </w:r>
    </w:p>
    <w:p w14:paraId="35CE4A61" w14:textId="77777777" w:rsidR="009F2D5A" w:rsidRPr="00581C2F" w:rsidRDefault="009F2D5A" w:rsidP="00E8322E">
      <w:pPr>
        <w:pStyle w:val="Sinespaciad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SECRETARIA DIP. MARICELA BELTRÁN SÁNCHEZ. Ábrase el sistema de votación hasta por dos minutos.</w:t>
      </w:r>
    </w:p>
    <w:p w14:paraId="46084634" w14:textId="77777777" w:rsidR="009F2D5A" w:rsidRPr="00581C2F" w:rsidRDefault="009F2D5A" w:rsidP="00E8322E">
      <w:pPr>
        <w:pStyle w:val="Sinespaciado"/>
        <w:jc w:val="center"/>
        <w:rPr>
          <w:rFonts w:ascii="Times New Roman" w:eastAsia="Arial" w:hAnsi="Times New Roman" w:cs="Times New Roman"/>
          <w:i/>
          <w:sz w:val="24"/>
          <w:szCs w:val="24"/>
        </w:rPr>
      </w:pPr>
      <w:r w:rsidRPr="00581C2F">
        <w:rPr>
          <w:rFonts w:ascii="Times New Roman" w:eastAsia="Arial" w:hAnsi="Times New Roman" w:cs="Times New Roman"/>
          <w:i/>
          <w:sz w:val="24"/>
          <w:szCs w:val="24"/>
        </w:rPr>
        <w:t>(Votación nominal)</w:t>
      </w:r>
    </w:p>
    <w:p w14:paraId="4679FFFF" w14:textId="77777777" w:rsidR="009F2D5A" w:rsidRPr="00581C2F" w:rsidRDefault="009F2D5A" w:rsidP="00E8322E">
      <w:pPr>
        <w:pStyle w:val="Sinespaciad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SECRETARIA DIP. MARICELA BELTRÁN SÁNCHEZ. ¿Alguien falta de emitir su voto?</w:t>
      </w:r>
    </w:p>
    <w:p w14:paraId="515EC1F0" w14:textId="77777777" w:rsidR="009F2D5A" w:rsidRPr="00581C2F" w:rsidRDefault="009F2D5A" w:rsidP="00E8322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Presidenta el Dictamen y el Proyecto de Acuerdo ha sido aprobados</w:t>
      </w:r>
      <w:r w:rsidR="00475E00" w:rsidRPr="00581C2F">
        <w:rPr>
          <w:rFonts w:ascii="Times New Roman" w:eastAsia="Arial" w:hAnsi="Times New Roman" w:cs="Times New Roman"/>
          <w:sz w:val="24"/>
          <w:szCs w:val="24"/>
        </w:rPr>
        <w:t>,</w:t>
      </w:r>
      <w:r w:rsidRPr="00581C2F">
        <w:rPr>
          <w:rFonts w:ascii="Times New Roman" w:eastAsia="Arial" w:hAnsi="Times New Roman" w:cs="Times New Roman"/>
          <w:sz w:val="24"/>
          <w:szCs w:val="24"/>
        </w:rPr>
        <w:t xml:space="preserve"> en lo general</w:t>
      </w:r>
      <w:r w:rsidR="00475E00" w:rsidRPr="00581C2F">
        <w:rPr>
          <w:rFonts w:ascii="Times New Roman" w:eastAsia="Arial" w:hAnsi="Times New Roman" w:cs="Times New Roman"/>
          <w:sz w:val="24"/>
          <w:szCs w:val="24"/>
        </w:rPr>
        <w:t>,</w:t>
      </w:r>
      <w:r w:rsidRPr="00581C2F">
        <w:rPr>
          <w:rFonts w:ascii="Times New Roman" w:eastAsia="Arial" w:hAnsi="Times New Roman" w:cs="Times New Roman"/>
          <w:sz w:val="24"/>
          <w:szCs w:val="24"/>
        </w:rPr>
        <w:t xml:space="preserve"> por unanimidad de votos.</w:t>
      </w:r>
    </w:p>
    <w:p w14:paraId="3B42E808" w14:textId="77777777" w:rsidR="009F2D5A" w:rsidRPr="00581C2F" w:rsidRDefault="009F2D5A" w:rsidP="00E8322E">
      <w:pPr>
        <w:pStyle w:val="Sinespaciad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PRESIDENTA DIP. MARTHA AZUCENA CAMACHO REYNOSO. Gracias Secretaria.</w:t>
      </w:r>
    </w:p>
    <w:p w14:paraId="10CC5E90" w14:textId="77777777" w:rsidR="009F2D5A" w:rsidRPr="00581C2F" w:rsidRDefault="009F2D5A" w:rsidP="00E8322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Se tiene por aprobado en lo general el </w:t>
      </w:r>
      <w:r w:rsidR="00731B3E" w:rsidRPr="00581C2F">
        <w:rPr>
          <w:rFonts w:ascii="Times New Roman" w:eastAsia="Arial" w:hAnsi="Times New Roman" w:cs="Times New Roman"/>
          <w:sz w:val="24"/>
          <w:szCs w:val="24"/>
        </w:rPr>
        <w:t xml:space="preserve">Dictamen </w:t>
      </w:r>
      <w:r w:rsidRPr="00581C2F">
        <w:rPr>
          <w:rFonts w:ascii="Times New Roman" w:eastAsia="Arial" w:hAnsi="Times New Roman" w:cs="Times New Roman"/>
          <w:sz w:val="24"/>
          <w:szCs w:val="24"/>
        </w:rPr>
        <w:t xml:space="preserve">y el </w:t>
      </w:r>
      <w:r w:rsidR="00731B3E" w:rsidRPr="00581C2F">
        <w:rPr>
          <w:rFonts w:ascii="Times New Roman" w:eastAsia="Arial" w:hAnsi="Times New Roman" w:cs="Times New Roman"/>
          <w:sz w:val="24"/>
          <w:szCs w:val="24"/>
        </w:rPr>
        <w:t xml:space="preserve">Proyecto </w:t>
      </w:r>
      <w:r w:rsidRPr="00581C2F">
        <w:rPr>
          <w:rFonts w:ascii="Times New Roman" w:eastAsia="Arial" w:hAnsi="Times New Roman" w:cs="Times New Roman"/>
          <w:sz w:val="24"/>
          <w:szCs w:val="24"/>
        </w:rPr>
        <w:t xml:space="preserve">de </w:t>
      </w:r>
      <w:r w:rsidR="00731B3E" w:rsidRPr="00581C2F">
        <w:rPr>
          <w:rFonts w:ascii="Times New Roman" w:eastAsia="Arial" w:hAnsi="Times New Roman" w:cs="Times New Roman"/>
          <w:sz w:val="24"/>
          <w:szCs w:val="24"/>
        </w:rPr>
        <w:t>Acuerdo,</w:t>
      </w:r>
      <w:r w:rsidRPr="00581C2F">
        <w:rPr>
          <w:rFonts w:ascii="Times New Roman" w:eastAsia="Arial" w:hAnsi="Times New Roman" w:cs="Times New Roman"/>
          <w:sz w:val="24"/>
          <w:szCs w:val="24"/>
        </w:rPr>
        <w:t xml:space="preserve"> se declara también su aprobación en lo particular.</w:t>
      </w:r>
    </w:p>
    <w:p w14:paraId="0B54841F" w14:textId="77777777" w:rsidR="00BE03C6" w:rsidRPr="00581C2F" w:rsidRDefault="009F2D5A" w:rsidP="00E8322E">
      <w:pPr>
        <w:pStyle w:val="Sinespaciado"/>
        <w:ind w:firstLine="708"/>
        <w:jc w:val="both"/>
        <w:rPr>
          <w:rFonts w:ascii="Times New Roman" w:hAnsi="Times New Roman" w:cs="Times New Roman"/>
          <w:sz w:val="24"/>
          <w:szCs w:val="24"/>
        </w:rPr>
      </w:pPr>
      <w:r w:rsidRPr="00581C2F">
        <w:rPr>
          <w:rFonts w:ascii="Times New Roman" w:eastAsia="Arial" w:hAnsi="Times New Roman" w:cs="Times New Roman"/>
          <w:sz w:val="24"/>
          <w:szCs w:val="24"/>
        </w:rPr>
        <w:t>En cuanto al punto número 5, la diputada Angélica Pérez Cerón leerá la Iniciativa de Decreto por el que se autoriza al Poder Ejecutivo del Estado de México, a desincorporar del patrimonio del Gobierno del Estado de México un inmueble, ubicado</w:t>
      </w:r>
      <w:r w:rsidR="00423388" w:rsidRPr="00581C2F">
        <w:rPr>
          <w:rFonts w:ascii="Times New Roman" w:eastAsia="Arial" w:hAnsi="Times New Roman" w:cs="Times New Roman"/>
          <w:sz w:val="24"/>
          <w:szCs w:val="24"/>
        </w:rPr>
        <w:t xml:space="preserve"> en el </w:t>
      </w:r>
      <w:r w:rsidR="00731B3E" w:rsidRPr="00581C2F">
        <w:rPr>
          <w:rFonts w:ascii="Times New Roman" w:hAnsi="Times New Roman" w:cs="Times New Roman"/>
          <w:sz w:val="24"/>
          <w:szCs w:val="24"/>
        </w:rPr>
        <w:t xml:space="preserve">Municipio </w:t>
      </w:r>
      <w:r w:rsidR="00BE03C6" w:rsidRPr="00581C2F">
        <w:rPr>
          <w:rFonts w:ascii="Times New Roman" w:hAnsi="Times New Roman" w:cs="Times New Roman"/>
          <w:sz w:val="24"/>
          <w:szCs w:val="24"/>
        </w:rPr>
        <w:t xml:space="preserve">de Tlalnepantla de Baz para que, sea donado a título gratuito a favor del Organismo Público Descentralizado denominado Servicio de Salud del Instituto Mexicano de Seguro Social para el Bienestar </w:t>
      </w:r>
      <w:r w:rsidR="00731B3E" w:rsidRPr="00581C2F">
        <w:rPr>
          <w:rFonts w:ascii="Times New Roman" w:hAnsi="Times New Roman" w:cs="Times New Roman"/>
          <w:sz w:val="24"/>
          <w:szCs w:val="24"/>
        </w:rPr>
        <w:t>(</w:t>
      </w:r>
      <w:r w:rsidR="00BE03C6" w:rsidRPr="00581C2F">
        <w:rPr>
          <w:rFonts w:ascii="Times New Roman" w:hAnsi="Times New Roman" w:cs="Times New Roman"/>
          <w:sz w:val="24"/>
          <w:szCs w:val="24"/>
        </w:rPr>
        <w:t>IMSS-Bienestar</w:t>
      </w:r>
      <w:r w:rsidR="00731B3E" w:rsidRPr="00581C2F">
        <w:rPr>
          <w:rFonts w:ascii="Times New Roman" w:hAnsi="Times New Roman" w:cs="Times New Roman"/>
          <w:sz w:val="24"/>
          <w:szCs w:val="24"/>
        </w:rPr>
        <w:t>)</w:t>
      </w:r>
      <w:r w:rsidR="00BE03C6" w:rsidRPr="00581C2F">
        <w:rPr>
          <w:rFonts w:ascii="Times New Roman" w:hAnsi="Times New Roman" w:cs="Times New Roman"/>
          <w:sz w:val="24"/>
          <w:szCs w:val="24"/>
        </w:rPr>
        <w:t>, para la atención integral gratuita médica y hospitalaria, con medicinas y demás insumos asociados a las personas sin afiliación a las instituciones de Seguridad Social en el Estado de México, presentada por la Titular del Ejecutivo Estatal</w:t>
      </w:r>
      <w:r w:rsidR="001761EC" w:rsidRPr="00581C2F">
        <w:rPr>
          <w:rFonts w:ascii="Times New Roman" w:hAnsi="Times New Roman" w:cs="Times New Roman"/>
          <w:sz w:val="24"/>
          <w:szCs w:val="24"/>
        </w:rPr>
        <w:t>,</w:t>
      </w:r>
      <w:r w:rsidR="00BE03C6" w:rsidRPr="00581C2F">
        <w:rPr>
          <w:rFonts w:ascii="Times New Roman" w:hAnsi="Times New Roman" w:cs="Times New Roman"/>
          <w:sz w:val="24"/>
          <w:szCs w:val="24"/>
        </w:rPr>
        <w:t xml:space="preserve"> de urgente y obvia resolución.</w:t>
      </w:r>
    </w:p>
    <w:p w14:paraId="445D4984" w14:textId="77777777" w:rsidR="00547CED" w:rsidRPr="00581C2F" w:rsidRDefault="00BE03C6"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DIP. ANGÉLICA PÉREZ CERÓN. Gracias Presidenta</w:t>
      </w:r>
      <w:r w:rsidR="00547CED" w:rsidRPr="00581C2F">
        <w:rPr>
          <w:rFonts w:ascii="Times New Roman" w:hAnsi="Times New Roman" w:cs="Times New Roman"/>
          <w:sz w:val="24"/>
          <w:szCs w:val="24"/>
        </w:rPr>
        <w:t>, c</w:t>
      </w:r>
      <w:r w:rsidRPr="00581C2F">
        <w:rPr>
          <w:rFonts w:ascii="Times New Roman" w:hAnsi="Times New Roman" w:cs="Times New Roman"/>
          <w:sz w:val="24"/>
          <w:szCs w:val="24"/>
        </w:rPr>
        <w:t>on su venia y los presentes aquí.</w:t>
      </w:r>
    </w:p>
    <w:p w14:paraId="49DA25E5" w14:textId="77777777" w:rsidR="00BE03C6" w:rsidRPr="00581C2F" w:rsidRDefault="00BE03C6" w:rsidP="00547CED">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lastRenderedPageBreak/>
        <w:t>Muy buenas tardes a las diputadas, diputados y diputade</w:t>
      </w:r>
      <w:r w:rsidR="00547CED" w:rsidRPr="00581C2F">
        <w:rPr>
          <w:rFonts w:ascii="Times New Roman" w:hAnsi="Times New Roman" w:cs="Times New Roman"/>
          <w:sz w:val="24"/>
          <w:szCs w:val="24"/>
        </w:rPr>
        <w:t>, m</w:t>
      </w:r>
      <w:r w:rsidRPr="00581C2F">
        <w:rPr>
          <w:rFonts w:ascii="Times New Roman" w:hAnsi="Times New Roman" w:cs="Times New Roman"/>
          <w:sz w:val="24"/>
          <w:szCs w:val="24"/>
        </w:rPr>
        <w:t xml:space="preserve">edios de comunicación que nos acompañan y a la ciudadanía </w:t>
      </w:r>
      <w:r w:rsidR="00547CED" w:rsidRPr="00581C2F">
        <w:rPr>
          <w:rFonts w:ascii="Times New Roman" w:hAnsi="Times New Roman" w:cs="Times New Roman"/>
          <w:sz w:val="24"/>
          <w:szCs w:val="24"/>
        </w:rPr>
        <w:t xml:space="preserve">en </w:t>
      </w:r>
      <w:r w:rsidRPr="00581C2F">
        <w:rPr>
          <w:rFonts w:ascii="Times New Roman" w:hAnsi="Times New Roman" w:cs="Times New Roman"/>
          <w:sz w:val="24"/>
          <w:szCs w:val="24"/>
        </w:rPr>
        <w:t>general que nos ve a través de las redes sociales.</w:t>
      </w:r>
    </w:p>
    <w:p w14:paraId="50EC8CF8" w14:textId="77777777" w:rsidR="00BE03C6" w:rsidRPr="00581C2F" w:rsidRDefault="00BE03C6"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Pueblo del Estado de México, hoy no venimos a hablar de algo menor, hoy venimos a hablar de justicia social, de dignidad y del derecho más elemental que tiene cualquier ser humano el derecho a la salud, porque seamos claros, durante muchos años la salud en nuestro país fue tratada como un privilegio, como algo al que s</w:t>
      </w:r>
      <w:r w:rsidR="00547CED" w:rsidRPr="00581C2F">
        <w:rPr>
          <w:rFonts w:ascii="Times New Roman" w:hAnsi="Times New Roman" w:cs="Times New Roman"/>
          <w:sz w:val="24"/>
          <w:szCs w:val="24"/>
        </w:rPr>
        <w:t>ó</w:t>
      </w:r>
      <w:r w:rsidRPr="00581C2F">
        <w:rPr>
          <w:rFonts w:ascii="Times New Roman" w:hAnsi="Times New Roman" w:cs="Times New Roman"/>
          <w:sz w:val="24"/>
          <w:szCs w:val="24"/>
        </w:rPr>
        <w:t xml:space="preserve">lo accedían quienes podían pagar, mientras millones de mexiquenses quedaban en el abandono sin atención, sin medicinas, sin esperanza; hoy eso está cambiando y esta iniciativa, impulsada por nuestra Gobernadora Delfina Gómez Álvarez, representa un paso firme, decidido y profundamente humano hacia la transformación del sistema de salud en el Estado de México. </w:t>
      </w:r>
    </w:p>
    <w:p w14:paraId="1DE8EA93" w14:textId="77777777" w:rsidR="00BE03C6" w:rsidRPr="00581C2F" w:rsidRDefault="00BE03C6"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Se trata de poner los bienes al pueblo al servicio del pueblo, estamos hablando de un inmueble ubicado en Tlalnepantla de Baz, que hoy se convierte en un espacio de vida, de atención médica, de esperanza para miles de familias, un espacio que será destinado al IMSS-Bienestar, un modelo que hoy encarna el compromiso del Estado mexicano con quienes históricamente han sido olvidados, “</w:t>
      </w:r>
      <w:r w:rsidR="00E42570" w:rsidRPr="00581C2F">
        <w:rPr>
          <w:rFonts w:ascii="Times New Roman" w:hAnsi="Times New Roman" w:cs="Times New Roman"/>
          <w:sz w:val="24"/>
          <w:szCs w:val="24"/>
        </w:rPr>
        <w:t xml:space="preserve">las </w:t>
      </w:r>
      <w:r w:rsidRPr="00581C2F">
        <w:rPr>
          <w:rFonts w:ascii="Times New Roman" w:hAnsi="Times New Roman" w:cs="Times New Roman"/>
          <w:sz w:val="24"/>
          <w:szCs w:val="24"/>
        </w:rPr>
        <w:t>personas sin seguridad social” y ¿</w:t>
      </w:r>
      <w:r w:rsidR="00FD1FD5" w:rsidRPr="00581C2F">
        <w:rPr>
          <w:rFonts w:ascii="Times New Roman" w:hAnsi="Times New Roman" w:cs="Times New Roman"/>
          <w:sz w:val="24"/>
          <w:szCs w:val="24"/>
        </w:rPr>
        <w:t xml:space="preserve">qué </w:t>
      </w:r>
      <w:r w:rsidRPr="00581C2F">
        <w:rPr>
          <w:rFonts w:ascii="Times New Roman" w:hAnsi="Times New Roman" w:cs="Times New Roman"/>
          <w:sz w:val="24"/>
          <w:szCs w:val="24"/>
        </w:rPr>
        <w:t xml:space="preserve">significa esto en la vida real? </w:t>
      </w:r>
      <w:r w:rsidR="00FD1FD5" w:rsidRPr="00581C2F">
        <w:rPr>
          <w:rFonts w:ascii="Times New Roman" w:hAnsi="Times New Roman" w:cs="Times New Roman"/>
          <w:sz w:val="24"/>
          <w:szCs w:val="24"/>
        </w:rPr>
        <w:t xml:space="preserve">Significa </w:t>
      </w:r>
      <w:r w:rsidRPr="00581C2F">
        <w:rPr>
          <w:rFonts w:ascii="Times New Roman" w:hAnsi="Times New Roman" w:cs="Times New Roman"/>
          <w:sz w:val="24"/>
          <w:szCs w:val="24"/>
        </w:rPr>
        <w:t>que, una madre ya no tendrá que elegir entre llevar comida a su casa o pagar una consulta, significa que un adulto mayor no tendrá que resignarse a vivir con dolor por no poder costear un medicamento, significa que miles de mexiquenses podrán recibir atención médica gratuita, medicinas, estudios y servicios hospitalarios sin condicionamientos.</w:t>
      </w:r>
    </w:p>
    <w:p w14:paraId="0B7BD323" w14:textId="77777777" w:rsidR="00BE03C6" w:rsidRPr="00581C2F" w:rsidRDefault="00BE03C6"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Esto es gobernar con sentido social, es transformar la realidad, porque los bienes públicos no pueden seguir estando lejos de la gente, deben estar donde más se necesitan, y hoy con esta iniciativa se reafirma un principio que guía esta nueva etapa del Estado de México, la salud no es un privilegio, la salud es un derecho. </w:t>
      </w:r>
    </w:p>
    <w:p w14:paraId="285F8F01" w14:textId="77777777" w:rsidR="00BE03C6" w:rsidRPr="00581C2F" w:rsidRDefault="00BE03C6"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Compañeras y compañeros, esto no es s</w:t>
      </w:r>
      <w:r w:rsidR="00C82AB8" w:rsidRPr="00581C2F">
        <w:rPr>
          <w:rFonts w:ascii="Times New Roman" w:hAnsi="Times New Roman" w:cs="Times New Roman"/>
          <w:sz w:val="24"/>
          <w:szCs w:val="24"/>
        </w:rPr>
        <w:t>ó</w:t>
      </w:r>
      <w:r w:rsidRPr="00581C2F">
        <w:rPr>
          <w:rFonts w:ascii="Times New Roman" w:hAnsi="Times New Roman" w:cs="Times New Roman"/>
          <w:sz w:val="24"/>
          <w:szCs w:val="24"/>
        </w:rPr>
        <w:t>lo es una decisión, es un acto de justicia</w:t>
      </w:r>
      <w:r w:rsidR="00C82AB8" w:rsidRPr="00581C2F">
        <w:rPr>
          <w:rFonts w:ascii="Times New Roman" w:hAnsi="Times New Roman" w:cs="Times New Roman"/>
          <w:sz w:val="24"/>
          <w:szCs w:val="24"/>
        </w:rPr>
        <w:t>, e</w:t>
      </w:r>
      <w:r w:rsidRPr="00581C2F">
        <w:rPr>
          <w:rFonts w:ascii="Times New Roman" w:hAnsi="Times New Roman" w:cs="Times New Roman"/>
          <w:sz w:val="24"/>
          <w:szCs w:val="24"/>
        </w:rPr>
        <w:t>s momento de estar del lado del pueblo, del lado de quienes más lo necesitan, sigamos construyendo un Estado de México donde nadie se quede atrás, donde nadie se quede fuera y donde la salud llegue a cada rincón, porque cuando se gobierna con el pueblo y para el pueblo la justicia deja de ser una promesa y se convierte en una realidad.</w:t>
      </w:r>
    </w:p>
    <w:p w14:paraId="74FDD00F" w14:textId="77777777" w:rsidR="00BE03C6" w:rsidRPr="00581C2F" w:rsidRDefault="00C82AB8"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DIPUTADA MARTHA AZUCENA CAMACHO REYNOSO</w:t>
      </w:r>
    </w:p>
    <w:p w14:paraId="4823C037" w14:textId="77777777" w:rsidR="00BE03C6" w:rsidRPr="00581C2F" w:rsidRDefault="00C82AB8"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PRESIDENTA DE LA “LXII” LEGISLATURA DEL ESTADO DE MÉXICO</w:t>
      </w:r>
    </w:p>
    <w:p w14:paraId="1E91E60F" w14:textId="77777777" w:rsidR="00BE03C6" w:rsidRPr="00581C2F" w:rsidRDefault="00C82AB8"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PRESENTE.</w:t>
      </w:r>
    </w:p>
    <w:p w14:paraId="5E338C63" w14:textId="77777777" w:rsidR="00BE03C6" w:rsidRPr="00581C2F" w:rsidRDefault="00BE03C6"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Delfina Gómez Álvarez, Gobernadora Constitucional del Estado Libre y Soberano de México, en ejercicio de la </w:t>
      </w:r>
      <w:r w:rsidR="00C82AB8" w:rsidRPr="00581C2F">
        <w:rPr>
          <w:rFonts w:ascii="Times New Roman" w:hAnsi="Times New Roman" w:cs="Times New Roman"/>
          <w:sz w:val="24"/>
          <w:szCs w:val="24"/>
        </w:rPr>
        <w:t xml:space="preserve">facultad </w:t>
      </w:r>
      <w:r w:rsidRPr="00581C2F">
        <w:rPr>
          <w:rFonts w:ascii="Times New Roman" w:hAnsi="Times New Roman" w:cs="Times New Roman"/>
          <w:sz w:val="24"/>
          <w:szCs w:val="24"/>
        </w:rPr>
        <w:t xml:space="preserve">que me confieren los artículos 51 fracción I y 77 fracción V de la Constitución Política del Estado Libre y Soberano de México, y con fundamento en lo establecido en los numerales 61 fracción XXXVI de la Constitución Local y 5 fracción VI de la Ley de Bienes del Estado de México y de sus </w:t>
      </w:r>
      <w:r w:rsidR="00347256" w:rsidRPr="00581C2F">
        <w:rPr>
          <w:rFonts w:ascii="Times New Roman" w:hAnsi="Times New Roman" w:cs="Times New Roman"/>
          <w:sz w:val="24"/>
          <w:szCs w:val="24"/>
        </w:rPr>
        <w:t>Municipios, s</w:t>
      </w:r>
      <w:r w:rsidRPr="00581C2F">
        <w:rPr>
          <w:rFonts w:ascii="Times New Roman" w:hAnsi="Times New Roman" w:cs="Times New Roman"/>
          <w:sz w:val="24"/>
          <w:szCs w:val="24"/>
        </w:rPr>
        <w:t xml:space="preserve">ometo a la consideración de esta Honorable Legislatura por su conducto, la </w:t>
      </w:r>
      <w:r w:rsidR="00347256" w:rsidRPr="00581C2F">
        <w:rPr>
          <w:rFonts w:ascii="Times New Roman" w:hAnsi="Times New Roman" w:cs="Times New Roman"/>
          <w:sz w:val="24"/>
          <w:szCs w:val="24"/>
        </w:rPr>
        <w:t xml:space="preserve">Iniciativa </w:t>
      </w:r>
      <w:r w:rsidRPr="00581C2F">
        <w:rPr>
          <w:rFonts w:ascii="Times New Roman" w:hAnsi="Times New Roman" w:cs="Times New Roman"/>
          <w:sz w:val="24"/>
          <w:szCs w:val="24"/>
        </w:rPr>
        <w:t xml:space="preserve">de Decreto por el que se autoriza al Poder Ejecutivo del Estado a desincorporación del patrimonio del Gobierno del Estado de México, un inmueble ubicado en el </w:t>
      </w:r>
      <w:r w:rsidR="00347256" w:rsidRPr="00581C2F">
        <w:rPr>
          <w:rFonts w:ascii="Times New Roman" w:hAnsi="Times New Roman" w:cs="Times New Roman"/>
          <w:sz w:val="24"/>
          <w:szCs w:val="24"/>
        </w:rPr>
        <w:t xml:space="preserve">Municipio </w:t>
      </w:r>
      <w:r w:rsidRPr="00581C2F">
        <w:rPr>
          <w:rFonts w:ascii="Times New Roman" w:hAnsi="Times New Roman" w:cs="Times New Roman"/>
          <w:sz w:val="24"/>
          <w:szCs w:val="24"/>
        </w:rPr>
        <w:t xml:space="preserve">de Tlalnepantla de Baz, para que sea donado a título gratuito a favor del Organismo Público Descentralizado denominado Servicios de Salud del Instituto Mexicano del Seguro Social para el Bienestar </w:t>
      </w:r>
      <w:r w:rsidR="00347256" w:rsidRPr="00581C2F">
        <w:rPr>
          <w:rFonts w:ascii="Times New Roman" w:hAnsi="Times New Roman" w:cs="Times New Roman"/>
          <w:sz w:val="24"/>
          <w:szCs w:val="24"/>
        </w:rPr>
        <w:t>(</w:t>
      </w:r>
      <w:r w:rsidRPr="00581C2F">
        <w:rPr>
          <w:rFonts w:ascii="Times New Roman" w:hAnsi="Times New Roman" w:cs="Times New Roman"/>
          <w:sz w:val="24"/>
          <w:szCs w:val="24"/>
        </w:rPr>
        <w:t>IMSS-Bienestar</w:t>
      </w:r>
      <w:r w:rsidR="00347256" w:rsidRPr="00581C2F">
        <w:rPr>
          <w:rFonts w:ascii="Times New Roman" w:hAnsi="Times New Roman" w:cs="Times New Roman"/>
          <w:sz w:val="24"/>
          <w:szCs w:val="24"/>
        </w:rPr>
        <w:t>(</w:t>
      </w:r>
      <w:r w:rsidRPr="00581C2F">
        <w:rPr>
          <w:rFonts w:ascii="Times New Roman" w:hAnsi="Times New Roman" w:cs="Times New Roman"/>
          <w:sz w:val="24"/>
          <w:szCs w:val="24"/>
        </w:rPr>
        <w:t>, para la atención integral gratuita médica y hospitalaria con medicamentos y demás insumos asociados a las personas sin afiliación a las</w:t>
      </w:r>
      <w:r w:rsidR="00BB7CA6" w:rsidRPr="00581C2F">
        <w:rPr>
          <w:rFonts w:ascii="Times New Roman" w:hAnsi="Times New Roman" w:cs="Times New Roman"/>
          <w:sz w:val="24"/>
          <w:szCs w:val="24"/>
        </w:rPr>
        <w:t xml:space="preserve"> Instituciones d</w:t>
      </w:r>
      <w:r w:rsidRPr="00581C2F">
        <w:rPr>
          <w:rFonts w:ascii="Times New Roman" w:hAnsi="Times New Roman" w:cs="Times New Roman"/>
          <w:sz w:val="24"/>
          <w:szCs w:val="24"/>
        </w:rPr>
        <w:t>e Seguridad Social en el Estado de México</w:t>
      </w:r>
      <w:r w:rsidR="00347256" w:rsidRPr="00581C2F">
        <w:rPr>
          <w:rFonts w:ascii="Times New Roman" w:hAnsi="Times New Roman" w:cs="Times New Roman"/>
          <w:sz w:val="24"/>
          <w:szCs w:val="24"/>
        </w:rPr>
        <w:t>,</w:t>
      </w:r>
      <w:r w:rsidRPr="00581C2F">
        <w:rPr>
          <w:rFonts w:ascii="Times New Roman" w:hAnsi="Times New Roman" w:cs="Times New Roman"/>
          <w:sz w:val="24"/>
          <w:szCs w:val="24"/>
        </w:rPr>
        <w:t xml:space="preserve"> de conformidad con lo siguiente:</w:t>
      </w:r>
    </w:p>
    <w:p w14:paraId="7A9DA1FB" w14:textId="77777777" w:rsidR="00BE03C6" w:rsidRPr="00581C2F" w:rsidRDefault="00BE03C6" w:rsidP="00E8322E">
      <w:pPr>
        <w:pStyle w:val="Sinespaciado"/>
        <w:jc w:val="center"/>
        <w:rPr>
          <w:rFonts w:ascii="Times New Roman" w:hAnsi="Times New Roman" w:cs="Times New Roman"/>
          <w:sz w:val="24"/>
          <w:szCs w:val="24"/>
        </w:rPr>
      </w:pPr>
      <w:r w:rsidRPr="00581C2F">
        <w:rPr>
          <w:rFonts w:ascii="Times New Roman" w:hAnsi="Times New Roman" w:cs="Times New Roman"/>
          <w:sz w:val="24"/>
          <w:szCs w:val="24"/>
        </w:rPr>
        <w:t>EXPOSICIÓN DE MOTIVOS</w:t>
      </w:r>
    </w:p>
    <w:p w14:paraId="0C5C093B" w14:textId="77777777" w:rsidR="00BE03C6" w:rsidRPr="00581C2F" w:rsidRDefault="00BE03C6"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El artículo primero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4º consagra el derecho a la protección a la salud que toda persona tiene, el cual debe de protegerse de manera universal, con disponibilidad </w:t>
      </w:r>
      <w:r w:rsidRPr="00581C2F">
        <w:rPr>
          <w:rFonts w:ascii="Times New Roman" w:hAnsi="Times New Roman" w:cs="Times New Roman"/>
          <w:sz w:val="24"/>
          <w:szCs w:val="24"/>
        </w:rPr>
        <w:lastRenderedPageBreak/>
        <w:t>suficiente de servicios, bienes e instalaciones para las personas en condiciones de accesibilidad, de accesibilidad física, económica y sin dificultad alguna, así como debe de garantizarse la calidad de los servicios prestados.</w:t>
      </w:r>
    </w:p>
    <w:p w14:paraId="41DAD767" w14:textId="77777777" w:rsidR="00BE03C6" w:rsidRPr="00581C2F" w:rsidRDefault="00BE03C6"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El artículo 5º de la Constitución Política del Estado Libre y Soberano de México, determina que en el Estado de México se fomentará el cuidado de la salud de los habitantes</w:t>
      </w:r>
      <w:r w:rsidR="00E4284A" w:rsidRPr="00581C2F">
        <w:rPr>
          <w:rFonts w:ascii="Times New Roman" w:hAnsi="Times New Roman" w:cs="Times New Roman"/>
          <w:sz w:val="24"/>
          <w:szCs w:val="24"/>
        </w:rPr>
        <w:t>,</w:t>
      </w:r>
      <w:r w:rsidRPr="00581C2F">
        <w:rPr>
          <w:rFonts w:ascii="Times New Roman" w:hAnsi="Times New Roman" w:cs="Times New Roman"/>
          <w:sz w:val="24"/>
          <w:szCs w:val="24"/>
        </w:rPr>
        <w:t xml:space="preserve"> por lo que resulta primordial para nuestra entidad fortalecer y mejorar los servicios de salud.</w:t>
      </w:r>
    </w:p>
    <w:p w14:paraId="03866263" w14:textId="77777777" w:rsidR="00BE03C6" w:rsidRPr="00581C2F" w:rsidRDefault="00BE03C6" w:rsidP="00E8322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El artículo 5º de la Ley General de Salud dispone que el Sistema Nacional de Salud está constituido por las dependencias y entidades de la Administración Pública, tanto federal como local que presten servicios de salud, así como para los mecanismos de coordinación de acciones y tiene por objeto dar cumplimiento al derecho a la protección de la salud.</w:t>
      </w:r>
    </w:p>
    <w:p w14:paraId="55792CE1" w14:textId="77777777" w:rsidR="00BE03C6" w:rsidRPr="00581C2F" w:rsidRDefault="00BE03C6" w:rsidP="00A01703">
      <w:pPr>
        <w:pStyle w:val="Default"/>
        <w:jc w:val="both"/>
        <w:rPr>
          <w:rFonts w:ascii="Times New Roman" w:hAnsi="Times New Roman" w:cs="Times New Roman"/>
          <w:color w:val="auto"/>
        </w:rPr>
      </w:pPr>
      <w:r w:rsidRPr="00581C2F">
        <w:rPr>
          <w:rFonts w:ascii="Times New Roman" w:hAnsi="Times New Roman" w:cs="Times New Roman"/>
          <w:color w:val="auto"/>
        </w:rPr>
        <w:tab/>
        <w:t xml:space="preserve">El 29 de mayo del 2023, se publicó en el Diario Oficial de la Federación el decreto por el que se reforman, adicionan y derogan diversas disposiciones de la Ley General de Salud para regular el </w:t>
      </w:r>
      <w:r w:rsidR="00CC26F9" w:rsidRPr="00581C2F">
        <w:rPr>
          <w:rFonts w:ascii="Times New Roman" w:hAnsi="Times New Roman" w:cs="Times New Roman"/>
          <w:color w:val="auto"/>
        </w:rPr>
        <w:t xml:space="preserve">Sistema </w:t>
      </w:r>
      <w:r w:rsidRPr="00581C2F">
        <w:rPr>
          <w:rFonts w:ascii="Times New Roman" w:hAnsi="Times New Roman" w:cs="Times New Roman"/>
          <w:color w:val="auto"/>
        </w:rPr>
        <w:t>de Salud para el Bienestar, el cual creó el Organismo Público Descentralizado denominado Servicios de Salud del Instituto Mexicano del Seguro Social para el Bienestar (IMSS-Bienestar)</w:t>
      </w:r>
      <w:r w:rsidR="00CC26F9" w:rsidRPr="00581C2F">
        <w:rPr>
          <w:rFonts w:ascii="Times New Roman" w:hAnsi="Times New Roman" w:cs="Times New Roman"/>
          <w:color w:val="auto"/>
        </w:rPr>
        <w:t>,</w:t>
      </w:r>
      <w:r w:rsidRPr="00581C2F">
        <w:rPr>
          <w:rFonts w:ascii="Times New Roman" w:hAnsi="Times New Roman" w:cs="Times New Roman"/>
          <w:color w:val="auto"/>
        </w:rPr>
        <w:t xml:space="preserve"> que es la Institución de Salud del Estado Mexicano del Seguro Social para el Bienestar </w:t>
      </w:r>
      <w:r w:rsidRPr="00581C2F">
        <w:rPr>
          <w:rFonts w:ascii="Times New Roman" w:hAnsi="Times New Roman" w:cs="Times New Roman"/>
          <w:bCs/>
          <w:color w:val="auto"/>
        </w:rPr>
        <w:t>(IMSS-Bienestar)</w:t>
      </w:r>
      <w:r w:rsidRPr="00581C2F">
        <w:rPr>
          <w:rFonts w:ascii="Times New Roman" w:hAnsi="Times New Roman" w:cs="Times New Roman"/>
          <w:color w:val="auto"/>
        </w:rPr>
        <w:t xml:space="preserve">, que es la Institución de Salud del Estado Mexicano encargada de la prestación gratuita de servicios de salud, medicamentos y demás insumos asociados para la atención integral de las personas que no cuentan con afiliación a las instituciones de </w:t>
      </w:r>
      <w:r w:rsidR="00A01703" w:rsidRPr="00581C2F">
        <w:rPr>
          <w:rFonts w:ascii="Times New Roman" w:hAnsi="Times New Roman" w:cs="Times New Roman"/>
          <w:color w:val="auto"/>
        </w:rPr>
        <w:t xml:space="preserve">seguridad social, en </w:t>
      </w:r>
      <w:r w:rsidRPr="00581C2F">
        <w:rPr>
          <w:rFonts w:ascii="Times New Roman" w:hAnsi="Times New Roman" w:cs="Times New Roman"/>
          <w:color w:val="auto"/>
        </w:rPr>
        <w:t>el supuesto de la concurrencia de las entidades federativas, con independencia de los servicios de salud que prestan otras instituciones públicas o privadas, y que conforme al artículo 77 Bis</w:t>
      </w:r>
      <w:r w:rsidRPr="00581C2F">
        <w:rPr>
          <w:rFonts w:ascii="Times New Roman" w:hAnsi="Times New Roman" w:cs="Times New Roman"/>
          <w:b/>
          <w:color w:val="auto"/>
        </w:rPr>
        <w:t xml:space="preserve"> 6</w:t>
      </w:r>
      <w:r w:rsidR="00A01703" w:rsidRPr="00581C2F">
        <w:rPr>
          <w:rFonts w:ascii="Times New Roman" w:hAnsi="Times New Roman" w:cs="Times New Roman"/>
          <w:b/>
          <w:color w:val="auto"/>
        </w:rPr>
        <w:t xml:space="preserve"> </w:t>
      </w:r>
      <w:r w:rsidR="00A01703" w:rsidRPr="00581C2F">
        <w:rPr>
          <w:rFonts w:ascii="Times New Roman" w:hAnsi="Times New Roman" w:cs="Times New Roman"/>
          <w:color w:val="auto"/>
        </w:rPr>
        <w:t>de</w:t>
      </w:r>
      <w:r w:rsidRPr="00581C2F">
        <w:rPr>
          <w:rFonts w:ascii="Times New Roman" w:hAnsi="Times New Roman" w:cs="Times New Roman"/>
          <w:color w:val="auto"/>
        </w:rPr>
        <w:t xml:space="preserve"> dicha Ley, se prevé que el </w:t>
      </w:r>
      <w:r w:rsidRPr="00581C2F">
        <w:rPr>
          <w:rFonts w:ascii="Times New Roman" w:hAnsi="Times New Roman" w:cs="Times New Roman"/>
          <w:bCs/>
          <w:color w:val="auto"/>
        </w:rPr>
        <w:t>IMSS-Bienestar</w:t>
      </w:r>
      <w:r w:rsidRPr="00581C2F">
        <w:rPr>
          <w:rFonts w:ascii="Times New Roman" w:hAnsi="Times New Roman" w:cs="Times New Roman"/>
          <w:color w:val="auto"/>
        </w:rPr>
        <w:t xml:space="preserve"> y las entidades federativas celebren convenios de coordinación para la ejecución de la prestación gratuita de servicios de salud, medicamentos y demás insumos asociados para las personas sin seguridad social.</w:t>
      </w:r>
    </w:p>
    <w:p w14:paraId="24BBA76E" w14:textId="77777777" w:rsidR="00BE03C6" w:rsidRPr="00581C2F" w:rsidRDefault="00BE03C6" w:rsidP="00E8322E">
      <w:pPr>
        <w:pStyle w:val="Default"/>
        <w:jc w:val="both"/>
        <w:rPr>
          <w:rFonts w:ascii="Times New Roman" w:hAnsi="Times New Roman" w:cs="Times New Roman"/>
          <w:color w:val="auto"/>
        </w:rPr>
      </w:pPr>
      <w:r w:rsidRPr="00581C2F">
        <w:rPr>
          <w:rFonts w:ascii="Times New Roman" w:hAnsi="Times New Roman" w:cs="Times New Roman"/>
          <w:color w:val="auto"/>
        </w:rPr>
        <w:tab/>
        <w:t>El Plan de Desarrollo del Estado de México 2023-2029, publicado en el Periódico Oficial “Gaceta de</w:t>
      </w:r>
      <w:r w:rsidR="00997C50" w:rsidRPr="00581C2F">
        <w:rPr>
          <w:rFonts w:ascii="Times New Roman" w:hAnsi="Times New Roman" w:cs="Times New Roman"/>
          <w:color w:val="auto"/>
        </w:rPr>
        <w:t>l</w:t>
      </w:r>
      <w:r w:rsidRPr="00581C2F">
        <w:rPr>
          <w:rFonts w:ascii="Times New Roman" w:hAnsi="Times New Roman" w:cs="Times New Roman"/>
          <w:color w:val="auto"/>
        </w:rPr>
        <w:t xml:space="preserve"> Gobierno” el 15 de marzo del 2024, en el Eje 4 Bienestar Social, “Combate a la pobreza y atención a grupos en situación de vulnerabilidad”</w:t>
      </w:r>
      <w:r w:rsidR="00997C50" w:rsidRPr="00581C2F">
        <w:rPr>
          <w:rFonts w:ascii="Times New Roman" w:hAnsi="Times New Roman" w:cs="Times New Roman"/>
          <w:color w:val="auto"/>
        </w:rPr>
        <w:t>, e</w:t>
      </w:r>
      <w:r w:rsidRPr="00581C2F">
        <w:rPr>
          <w:rFonts w:ascii="Times New Roman" w:hAnsi="Times New Roman" w:cs="Times New Roman"/>
          <w:color w:val="auto"/>
        </w:rPr>
        <w:t xml:space="preserve">stablece como parte de sus objetivos acceso pleno a la salud, el cual implica que todas las personas tengan la capacidad de obtener servicios de atención médica de calidad sin enfrentar barreras financieras, geográficas, culturales </w:t>
      </w:r>
      <w:r w:rsidR="00CD53BA" w:rsidRPr="00581C2F">
        <w:rPr>
          <w:rFonts w:ascii="Times New Roman" w:hAnsi="Times New Roman" w:cs="Times New Roman"/>
          <w:color w:val="auto"/>
        </w:rPr>
        <w:t>y</w:t>
      </w:r>
      <w:r w:rsidRPr="00581C2F">
        <w:rPr>
          <w:rFonts w:ascii="Times New Roman" w:hAnsi="Times New Roman" w:cs="Times New Roman"/>
          <w:color w:val="auto"/>
        </w:rPr>
        <w:t xml:space="preserve"> de cualquier otro tipo.</w:t>
      </w:r>
    </w:p>
    <w:p w14:paraId="4E12EBD2" w14:textId="77777777" w:rsidR="00BE03C6" w:rsidRPr="00581C2F" w:rsidRDefault="00BE03C6" w:rsidP="00E8322E">
      <w:pPr>
        <w:pStyle w:val="Default"/>
        <w:jc w:val="both"/>
        <w:rPr>
          <w:rFonts w:ascii="Times New Roman" w:hAnsi="Times New Roman" w:cs="Times New Roman"/>
          <w:color w:val="auto"/>
        </w:rPr>
      </w:pPr>
      <w:r w:rsidRPr="00581C2F">
        <w:rPr>
          <w:rFonts w:ascii="Times New Roman" w:hAnsi="Times New Roman" w:cs="Times New Roman"/>
          <w:color w:val="auto"/>
        </w:rPr>
        <w:tab/>
        <w:t xml:space="preserve">El 13 de noviembre del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 la Secretaría de Salud, Servicios de Salud y el Instituto Mexicano del Seguro Social para el Bienestar </w:t>
      </w:r>
      <w:r w:rsidRPr="00581C2F">
        <w:rPr>
          <w:rFonts w:ascii="Times New Roman" w:hAnsi="Times New Roman" w:cs="Times New Roman"/>
          <w:bCs/>
          <w:color w:val="auto"/>
        </w:rPr>
        <w:t>(IMSS-Bienestar)</w:t>
      </w:r>
      <w:r w:rsidRPr="00581C2F">
        <w:rPr>
          <w:rFonts w:ascii="Times New Roman" w:hAnsi="Times New Roman" w:cs="Times New Roman"/>
          <w:color w:val="auto"/>
        </w:rPr>
        <w:t xml:space="preserve"> y el Estado de México, suscrito el 6 de octubre del 2023, el cual tiene por objeto establecer las bases y compromisos para que el Gobierno del Estado de México realice la transferencia de los recursos destinados a la atención integral, gratuita y médica y hospitalaria, con medicamentos y demás insumos asociados a las personas sin afiliación a las instituciones de Seguridad Social del Estado de México, de conformidad con lo previsto por la Ley General de Salud</w:t>
      </w:r>
      <w:r w:rsidR="00A35C3A" w:rsidRPr="00581C2F">
        <w:rPr>
          <w:rFonts w:ascii="Times New Roman" w:hAnsi="Times New Roman" w:cs="Times New Roman"/>
          <w:color w:val="auto"/>
        </w:rPr>
        <w:t>, d</w:t>
      </w:r>
      <w:r w:rsidRPr="00581C2F">
        <w:rPr>
          <w:rFonts w:ascii="Times New Roman" w:hAnsi="Times New Roman" w:cs="Times New Roman"/>
          <w:color w:val="auto"/>
        </w:rPr>
        <w:t>icho convenio en la cláusula segunda de la de la infraestructura de salud y de los recursos materiales, señala:</w:t>
      </w:r>
    </w:p>
    <w:p w14:paraId="46EDAE5B" w14:textId="77777777" w:rsidR="00BE03C6" w:rsidRPr="00581C2F" w:rsidRDefault="00BE03C6" w:rsidP="00E8322E">
      <w:pPr>
        <w:pStyle w:val="Default"/>
        <w:jc w:val="both"/>
        <w:rPr>
          <w:rFonts w:ascii="Times New Roman" w:hAnsi="Times New Roman" w:cs="Times New Roman"/>
          <w:color w:val="auto"/>
        </w:rPr>
      </w:pPr>
      <w:r w:rsidRPr="00581C2F">
        <w:rPr>
          <w:rFonts w:ascii="Times New Roman" w:hAnsi="Times New Roman" w:cs="Times New Roman"/>
          <w:color w:val="auto"/>
        </w:rPr>
        <w:tab/>
        <w:t>El Gobierno del Estado se compromete a suscribir los actos jurídicos correspondientes y a realizar los trámites necesarios, a efecto de que los diversos bienes inmuebles sean trasmitidos en propiedad y/o posesión a Bienestar, a fin de que dicho organismo sea el que opere las unidades señaladas en el Anexo 1 del presente Convenio de Coordinación, para dar cumplimiento a su objetivo en términos de las disposiciones jurídicas aplicables.</w:t>
      </w:r>
    </w:p>
    <w:p w14:paraId="2746B572" w14:textId="77777777" w:rsidR="00633FC5" w:rsidRPr="00581C2F" w:rsidRDefault="00BE03C6" w:rsidP="00633FC5">
      <w:pPr>
        <w:pStyle w:val="Default"/>
        <w:jc w:val="both"/>
        <w:rPr>
          <w:rFonts w:ascii="Times New Roman" w:hAnsi="Times New Roman" w:cs="Times New Roman"/>
          <w:color w:val="auto"/>
        </w:rPr>
      </w:pPr>
      <w:r w:rsidRPr="00581C2F">
        <w:rPr>
          <w:rFonts w:ascii="Times New Roman" w:hAnsi="Times New Roman" w:cs="Times New Roman"/>
          <w:color w:val="auto"/>
        </w:rPr>
        <w:tab/>
        <w:t>La transmisión de propiedad o posesión referida se realizará a título gratuito mediante los instrumentos necesarios en términos de las bases para la recepción de bienes inmuebles e inmuebles que transfieran a favor de los servicios de salud</w:t>
      </w:r>
      <w:r w:rsidR="00781C9C" w:rsidRPr="00581C2F">
        <w:rPr>
          <w:rFonts w:ascii="Times New Roman" w:hAnsi="Times New Roman" w:cs="Times New Roman"/>
          <w:color w:val="auto"/>
        </w:rPr>
        <w:t xml:space="preserve"> del Instituto Mexicano del Seguro Social para el </w:t>
      </w:r>
      <w:r w:rsidR="00781C9C" w:rsidRPr="00581C2F">
        <w:rPr>
          <w:rFonts w:ascii="Times New Roman" w:hAnsi="Times New Roman" w:cs="Times New Roman"/>
          <w:color w:val="auto"/>
        </w:rPr>
        <w:lastRenderedPageBreak/>
        <w:t>Bienestar IMSS</w:t>
      </w:r>
      <w:r w:rsidR="00F1394F" w:rsidRPr="00581C2F">
        <w:rPr>
          <w:rFonts w:ascii="Times New Roman" w:hAnsi="Times New Roman" w:cs="Times New Roman"/>
          <w:color w:val="auto"/>
        </w:rPr>
        <w:t>-</w:t>
      </w:r>
      <w:r w:rsidR="00781C9C" w:rsidRPr="00581C2F">
        <w:rPr>
          <w:rFonts w:ascii="Times New Roman" w:hAnsi="Times New Roman" w:cs="Times New Roman"/>
          <w:color w:val="auto"/>
        </w:rPr>
        <w:t>Bienestar, publicados en el DOF el 27 de marzo del 2023, así como de las disposiciones aplicables por parte del Gobierno del Estado de México a IMSS</w:t>
      </w:r>
      <w:r w:rsidR="007639F9" w:rsidRPr="00581C2F">
        <w:rPr>
          <w:rFonts w:ascii="Times New Roman" w:hAnsi="Times New Roman" w:cs="Times New Roman"/>
          <w:color w:val="auto"/>
        </w:rPr>
        <w:t>-</w:t>
      </w:r>
      <w:r w:rsidR="00781C9C" w:rsidRPr="00581C2F">
        <w:rPr>
          <w:rFonts w:ascii="Times New Roman" w:hAnsi="Times New Roman" w:cs="Times New Roman"/>
          <w:color w:val="auto"/>
        </w:rPr>
        <w:t>Bienestar</w:t>
      </w:r>
      <w:r w:rsidR="00633FC5" w:rsidRPr="00581C2F">
        <w:rPr>
          <w:rFonts w:ascii="Times New Roman" w:hAnsi="Times New Roman" w:cs="Times New Roman"/>
          <w:color w:val="auto"/>
        </w:rPr>
        <w:t>.</w:t>
      </w:r>
    </w:p>
    <w:p w14:paraId="5EABAED4" w14:textId="77777777" w:rsidR="00781C9C" w:rsidRPr="00581C2F" w:rsidRDefault="00633FC5" w:rsidP="00633FC5">
      <w:pPr>
        <w:pStyle w:val="Default"/>
        <w:ind w:firstLine="708"/>
        <w:jc w:val="both"/>
        <w:rPr>
          <w:rFonts w:ascii="Times New Roman" w:hAnsi="Times New Roman" w:cs="Times New Roman"/>
          <w:color w:val="auto"/>
        </w:rPr>
      </w:pPr>
      <w:r w:rsidRPr="00581C2F">
        <w:rPr>
          <w:rFonts w:ascii="Times New Roman" w:hAnsi="Times New Roman" w:cs="Times New Roman"/>
          <w:color w:val="auto"/>
        </w:rPr>
        <w:t xml:space="preserve">En </w:t>
      </w:r>
      <w:r w:rsidR="00781C9C" w:rsidRPr="00581C2F">
        <w:rPr>
          <w:rFonts w:ascii="Times New Roman" w:hAnsi="Times New Roman" w:cs="Times New Roman"/>
          <w:color w:val="auto"/>
        </w:rPr>
        <w:t>atención al primer Convenio modificado, al Convenio de Coordinación que establece la forma de colaboración en materia de personal, infraestructura, equipamiento, medicamentos y demás insumos asociados para la prestación gratuita de servicios de salud, suscrito el 18 de enero del 2024, el Gobierno del Estado de México se comprometió a suscribir los actos jurídicos correspondientes y a realizar los trámites necesarios, a efecto de que los bienes inmuebles sean transferidos en propiedad o posesión al IMSS</w:t>
      </w:r>
      <w:r w:rsidR="00C458A5" w:rsidRPr="00581C2F">
        <w:rPr>
          <w:rFonts w:ascii="Times New Roman" w:hAnsi="Times New Roman" w:cs="Times New Roman"/>
          <w:color w:val="auto"/>
        </w:rPr>
        <w:t>-</w:t>
      </w:r>
      <w:r w:rsidR="00781C9C" w:rsidRPr="00581C2F">
        <w:rPr>
          <w:rFonts w:ascii="Times New Roman" w:hAnsi="Times New Roman" w:cs="Times New Roman"/>
          <w:color w:val="auto"/>
        </w:rPr>
        <w:t>Bienestar.</w:t>
      </w:r>
    </w:p>
    <w:p w14:paraId="7B5EE1BD" w14:textId="77777777" w:rsidR="00781C9C" w:rsidRPr="00581C2F" w:rsidRDefault="00781C9C" w:rsidP="00E8322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El 15 de marzo del 2024 se suscribió el Convenio Específico de Coordinación para la Transferencia de Bienes Inmuebles relacionados con los establecimientos de salud a que se refiere la cláusula segunda del Convenio de Coordinación que establece la forma de colaboración en materia de personal, infraestructura, equipamiento, medicamentos y demás insumos asociados para la prestación gratuita de servicios de salud para las personas </w:t>
      </w:r>
      <w:r w:rsidR="008A1205" w:rsidRPr="00581C2F">
        <w:rPr>
          <w:rFonts w:ascii="Times New Roman" w:hAnsi="Times New Roman" w:cs="Times New Roman"/>
          <w:sz w:val="24"/>
          <w:szCs w:val="24"/>
        </w:rPr>
        <w:t>sin</w:t>
      </w:r>
      <w:r w:rsidRPr="00581C2F">
        <w:rPr>
          <w:rFonts w:ascii="Times New Roman" w:hAnsi="Times New Roman" w:cs="Times New Roman"/>
          <w:sz w:val="24"/>
          <w:szCs w:val="24"/>
        </w:rPr>
        <w:t xml:space="preserve"> seguridad social que celebra la Secretaría de Salud, Servicios de Salud del Instituto Mexicano del Seguro Social para el Bienestar, IMSS</w:t>
      </w:r>
      <w:r w:rsidR="008A1205" w:rsidRPr="00581C2F">
        <w:rPr>
          <w:rFonts w:ascii="Times New Roman" w:hAnsi="Times New Roman" w:cs="Times New Roman"/>
          <w:sz w:val="24"/>
          <w:szCs w:val="24"/>
        </w:rPr>
        <w:t>-</w:t>
      </w:r>
      <w:r w:rsidRPr="00581C2F">
        <w:rPr>
          <w:rFonts w:ascii="Times New Roman" w:hAnsi="Times New Roman" w:cs="Times New Roman"/>
          <w:sz w:val="24"/>
          <w:szCs w:val="24"/>
        </w:rPr>
        <w:t xml:space="preserve">Bienestar y en el Estado de México, que tiene por objeto establecer los compromisos por las partes para que el Gobierno del Estado entregue a título gratuito al </w:t>
      </w:r>
      <w:r w:rsidR="008F52BC" w:rsidRPr="00581C2F">
        <w:rPr>
          <w:rFonts w:ascii="Times New Roman" w:hAnsi="Times New Roman" w:cs="Times New Roman"/>
          <w:sz w:val="24"/>
          <w:szCs w:val="24"/>
        </w:rPr>
        <w:t>IMSS-B</w:t>
      </w:r>
      <w:r w:rsidRPr="00581C2F">
        <w:rPr>
          <w:rFonts w:ascii="Times New Roman" w:hAnsi="Times New Roman" w:cs="Times New Roman"/>
          <w:sz w:val="24"/>
          <w:szCs w:val="24"/>
        </w:rPr>
        <w:t xml:space="preserve">ienestar la posesión de los bienes inmuebles y que se establezcan los mecanismos o estrategias para que se transfiera la propiedad de los mismos y en los casos necesarios, la regularización para la formación legal de la propiedad y conforme a la cláusula tercera, apartado </w:t>
      </w:r>
      <w:r w:rsidR="008F52BC" w:rsidRPr="00581C2F">
        <w:rPr>
          <w:rFonts w:ascii="Times New Roman" w:hAnsi="Times New Roman" w:cs="Times New Roman"/>
          <w:sz w:val="24"/>
          <w:szCs w:val="24"/>
        </w:rPr>
        <w:t xml:space="preserve">A </w:t>
      </w:r>
      <w:r w:rsidRPr="00581C2F">
        <w:rPr>
          <w:rFonts w:ascii="Times New Roman" w:hAnsi="Times New Roman" w:cs="Times New Roman"/>
          <w:sz w:val="24"/>
          <w:szCs w:val="24"/>
        </w:rPr>
        <w:t>inciso c</w:t>
      </w:r>
      <w:r w:rsidR="008F52BC" w:rsidRPr="00581C2F">
        <w:rPr>
          <w:rFonts w:ascii="Times New Roman" w:hAnsi="Times New Roman" w:cs="Times New Roman"/>
          <w:sz w:val="24"/>
          <w:szCs w:val="24"/>
        </w:rPr>
        <w:t>)</w:t>
      </w:r>
      <w:r w:rsidRPr="00581C2F">
        <w:rPr>
          <w:rFonts w:ascii="Times New Roman" w:hAnsi="Times New Roman" w:cs="Times New Roman"/>
          <w:sz w:val="24"/>
          <w:szCs w:val="24"/>
        </w:rPr>
        <w:t xml:space="preserve"> el Gobierno del Estado de México se comprometió a gestionar ante las dependencias competentes y en su caso, tramitar ante el Congreso local la autorización de desincorporación de los inmuebles del régimen denominado público para la donación al IMSS</w:t>
      </w:r>
      <w:r w:rsidR="00385621" w:rsidRPr="00581C2F">
        <w:rPr>
          <w:rFonts w:ascii="Times New Roman" w:hAnsi="Times New Roman" w:cs="Times New Roman"/>
          <w:sz w:val="24"/>
          <w:szCs w:val="24"/>
        </w:rPr>
        <w:t>-</w:t>
      </w:r>
      <w:r w:rsidRPr="00581C2F">
        <w:rPr>
          <w:rFonts w:ascii="Times New Roman" w:hAnsi="Times New Roman" w:cs="Times New Roman"/>
          <w:sz w:val="24"/>
          <w:szCs w:val="24"/>
        </w:rPr>
        <w:t>Bienestar.</w:t>
      </w:r>
    </w:p>
    <w:p w14:paraId="020710FE" w14:textId="77777777" w:rsidR="00781C9C" w:rsidRPr="00581C2F" w:rsidRDefault="00781C9C" w:rsidP="00E8322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En este sentido, las demandas de la población en el Estado de México</w:t>
      </w:r>
      <w:r w:rsidR="00385621" w:rsidRPr="00581C2F">
        <w:rPr>
          <w:rFonts w:ascii="Times New Roman" w:hAnsi="Times New Roman" w:cs="Times New Roman"/>
          <w:sz w:val="24"/>
          <w:szCs w:val="24"/>
        </w:rPr>
        <w:t>,</w:t>
      </w:r>
      <w:r w:rsidRPr="00581C2F">
        <w:rPr>
          <w:rFonts w:ascii="Times New Roman" w:hAnsi="Times New Roman" w:cs="Times New Roman"/>
          <w:sz w:val="24"/>
          <w:szCs w:val="24"/>
        </w:rPr>
        <w:t xml:space="preserve"> existe el mayor de los esfuerzos de coordinación entre los órdenes de gobierno para aumentar la cobertura y la calidad de los servicios de salud, respondiendo con oportunidad a las demandas de la sociedad y de esta forma cimentar las bases sobre las cuales se hará posible el acceso universal de los servicios de salud de los mexiquenses. </w:t>
      </w:r>
    </w:p>
    <w:p w14:paraId="6423812A" w14:textId="77777777" w:rsidR="00781C9C" w:rsidRPr="00581C2F" w:rsidRDefault="00781C9C" w:rsidP="00E8322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El Gobierno del Estado de México es propietario del Lote A del inmueble denominado El Risco, ubicado en calle Cerro Cantera número </w:t>
      </w:r>
      <w:r w:rsidR="00385621" w:rsidRPr="00581C2F">
        <w:rPr>
          <w:rFonts w:ascii="Times New Roman" w:hAnsi="Times New Roman" w:cs="Times New Roman"/>
          <w:sz w:val="24"/>
          <w:szCs w:val="24"/>
        </w:rPr>
        <w:t>1</w:t>
      </w:r>
      <w:r w:rsidRPr="00581C2F">
        <w:rPr>
          <w:rFonts w:ascii="Times New Roman" w:hAnsi="Times New Roman" w:cs="Times New Roman"/>
          <w:sz w:val="24"/>
          <w:szCs w:val="24"/>
        </w:rPr>
        <w:t xml:space="preserve">, Colonia Constitución de 1917, </w:t>
      </w:r>
      <w:r w:rsidR="000C27D2" w:rsidRPr="00581C2F">
        <w:rPr>
          <w:rFonts w:ascii="Times New Roman" w:hAnsi="Times New Roman" w:cs="Times New Roman"/>
          <w:sz w:val="24"/>
          <w:szCs w:val="24"/>
        </w:rPr>
        <w:t xml:space="preserve">Municipio </w:t>
      </w:r>
      <w:r w:rsidRPr="00581C2F">
        <w:rPr>
          <w:rFonts w:ascii="Times New Roman" w:hAnsi="Times New Roman" w:cs="Times New Roman"/>
          <w:sz w:val="24"/>
          <w:szCs w:val="24"/>
        </w:rPr>
        <w:t>de Tlalnepantla de Baz, Estado de México, con una superficie de 18 mil 943 metros con 31 centímetros, el cual tiene las medidas y colindancias que se mencionan en esta iniciativa.</w:t>
      </w:r>
    </w:p>
    <w:p w14:paraId="411F1E7F" w14:textId="77777777" w:rsidR="00781C9C" w:rsidRPr="00581C2F" w:rsidRDefault="00781C9C" w:rsidP="00E8322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La propiedad de dicho inmueble se acredita con la escritura correspondiente, conforme al dictamen técnico para donación con número D/DN/001/2026, de fecha 12 de enero del 2026, emitido por la Jefatura de Departamento de Técnica de la Subdirección de Bienes Muebles e Inmuebles de la Dirección de Normatividad y Control Patrimonial de la Dirección General de Recursos Materiales de la Oficialía Mayor, se consideró viable la desincorporación del patrimonio estatal y enajenación mediante donación a título gratuito a favor del Gobierno Federal con destino a los </w:t>
      </w:r>
      <w:r w:rsidR="00B40017" w:rsidRPr="00581C2F">
        <w:rPr>
          <w:rFonts w:ascii="Times New Roman" w:hAnsi="Times New Roman" w:cs="Times New Roman"/>
          <w:sz w:val="24"/>
          <w:szCs w:val="24"/>
        </w:rPr>
        <w:t xml:space="preserve">Servicios </w:t>
      </w:r>
      <w:r w:rsidRPr="00581C2F">
        <w:rPr>
          <w:rFonts w:ascii="Times New Roman" w:hAnsi="Times New Roman" w:cs="Times New Roman"/>
          <w:sz w:val="24"/>
          <w:szCs w:val="24"/>
        </w:rPr>
        <w:t xml:space="preserve">de </w:t>
      </w:r>
      <w:r w:rsidR="00B40017" w:rsidRPr="00581C2F">
        <w:rPr>
          <w:rFonts w:ascii="Times New Roman" w:hAnsi="Times New Roman" w:cs="Times New Roman"/>
          <w:sz w:val="24"/>
          <w:szCs w:val="24"/>
        </w:rPr>
        <w:t xml:space="preserve">Salud </w:t>
      </w:r>
      <w:r w:rsidRPr="00581C2F">
        <w:rPr>
          <w:rFonts w:ascii="Times New Roman" w:hAnsi="Times New Roman" w:cs="Times New Roman"/>
          <w:sz w:val="24"/>
          <w:szCs w:val="24"/>
        </w:rPr>
        <w:t xml:space="preserve">del Instituto Mexicano del Seguro Social para el Bienestar </w:t>
      </w:r>
      <w:r w:rsidR="00B40017" w:rsidRPr="00581C2F">
        <w:rPr>
          <w:rFonts w:ascii="Times New Roman" w:hAnsi="Times New Roman" w:cs="Times New Roman"/>
          <w:sz w:val="24"/>
          <w:szCs w:val="24"/>
        </w:rPr>
        <w:t>(</w:t>
      </w:r>
      <w:r w:rsidRPr="00581C2F">
        <w:rPr>
          <w:rFonts w:ascii="Times New Roman" w:hAnsi="Times New Roman" w:cs="Times New Roman"/>
          <w:sz w:val="24"/>
          <w:szCs w:val="24"/>
        </w:rPr>
        <w:t>IMSS</w:t>
      </w:r>
      <w:r w:rsidR="00B40017" w:rsidRPr="00581C2F">
        <w:rPr>
          <w:rFonts w:ascii="Times New Roman" w:hAnsi="Times New Roman" w:cs="Times New Roman"/>
          <w:sz w:val="24"/>
          <w:szCs w:val="24"/>
        </w:rPr>
        <w:t>-</w:t>
      </w:r>
      <w:r w:rsidRPr="00581C2F">
        <w:rPr>
          <w:rFonts w:ascii="Times New Roman" w:hAnsi="Times New Roman" w:cs="Times New Roman"/>
          <w:sz w:val="24"/>
          <w:szCs w:val="24"/>
        </w:rPr>
        <w:t>Bienestar</w:t>
      </w:r>
      <w:r w:rsidR="00B40017" w:rsidRPr="00581C2F">
        <w:rPr>
          <w:rFonts w:ascii="Times New Roman" w:hAnsi="Times New Roman" w:cs="Times New Roman"/>
          <w:sz w:val="24"/>
          <w:szCs w:val="24"/>
        </w:rPr>
        <w:t>)</w:t>
      </w:r>
      <w:r w:rsidRPr="00581C2F">
        <w:rPr>
          <w:rFonts w:ascii="Times New Roman" w:hAnsi="Times New Roman" w:cs="Times New Roman"/>
          <w:sz w:val="24"/>
          <w:szCs w:val="24"/>
        </w:rPr>
        <w:t xml:space="preserve"> del </w:t>
      </w:r>
      <w:r w:rsidR="000B0C53" w:rsidRPr="00581C2F">
        <w:rPr>
          <w:rFonts w:ascii="Times New Roman" w:hAnsi="Times New Roman" w:cs="Times New Roman"/>
          <w:sz w:val="24"/>
          <w:szCs w:val="24"/>
        </w:rPr>
        <w:t xml:space="preserve">inmueble </w:t>
      </w:r>
      <w:r w:rsidRPr="00581C2F">
        <w:rPr>
          <w:rFonts w:ascii="Times New Roman" w:hAnsi="Times New Roman" w:cs="Times New Roman"/>
          <w:sz w:val="24"/>
          <w:szCs w:val="24"/>
        </w:rPr>
        <w:t>de</w:t>
      </w:r>
      <w:r w:rsidR="000B0C53" w:rsidRPr="00581C2F">
        <w:rPr>
          <w:rFonts w:ascii="Times New Roman" w:hAnsi="Times New Roman" w:cs="Times New Roman"/>
          <w:sz w:val="24"/>
          <w:szCs w:val="24"/>
        </w:rPr>
        <w:t xml:space="preserve"> </w:t>
      </w:r>
      <w:r w:rsidR="00B40017" w:rsidRPr="00581C2F">
        <w:rPr>
          <w:rFonts w:ascii="Times New Roman" w:hAnsi="Times New Roman" w:cs="Times New Roman"/>
          <w:sz w:val="24"/>
          <w:szCs w:val="24"/>
        </w:rPr>
        <w:t>m</w:t>
      </w:r>
      <w:r w:rsidRPr="00581C2F">
        <w:rPr>
          <w:rFonts w:ascii="Times New Roman" w:hAnsi="Times New Roman" w:cs="Times New Roman"/>
          <w:sz w:val="24"/>
          <w:szCs w:val="24"/>
        </w:rPr>
        <w:t xml:space="preserve">érito en el estado físico que se encuentra actualmente para la operación del Hospital General en Tlalnepantla, con el objeto de proporcionar atención integral, gratuita y médica y hospitalaria con medicamentos y demás insumos asociados para las personas sin afiliación a las </w:t>
      </w:r>
      <w:r w:rsidR="000B0C53" w:rsidRPr="00581C2F">
        <w:rPr>
          <w:rFonts w:ascii="Times New Roman" w:hAnsi="Times New Roman" w:cs="Times New Roman"/>
          <w:sz w:val="24"/>
          <w:szCs w:val="24"/>
        </w:rPr>
        <w:t xml:space="preserve">Instituciones </w:t>
      </w:r>
      <w:r w:rsidRPr="00581C2F">
        <w:rPr>
          <w:rFonts w:ascii="Times New Roman" w:hAnsi="Times New Roman" w:cs="Times New Roman"/>
          <w:sz w:val="24"/>
          <w:szCs w:val="24"/>
        </w:rPr>
        <w:t xml:space="preserve">de </w:t>
      </w:r>
      <w:r w:rsidR="000B0C53" w:rsidRPr="00581C2F">
        <w:rPr>
          <w:rFonts w:ascii="Times New Roman" w:hAnsi="Times New Roman" w:cs="Times New Roman"/>
          <w:sz w:val="24"/>
          <w:szCs w:val="24"/>
        </w:rPr>
        <w:t xml:space="preserve">Seguridad </w:t>
      </w:r>
      <w:r w:rsidRPr="00581C2F">
        <w:rPr>
          <w:rFonts w:ascii="Times New Roman" w:hAnsi="Times New Roman" w:cs="Times New Roman"/>
          <w:sz w:val="24"/>
          <w:szCs w:val="24"/>
        </w:rPr>
        <w:t xml:space="preserve">Social en el Estado de México. </w:t>
      </w:r>
    </w:p>
    <w:p w14:paraId="61E1D0BE" w14:textId="77777777" w:rsidR="002E0F39" w:rsidRPr="00581C2F" w:rsidRDefault="00781C9C" w:rsidP="00E8322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En la ficha técnica con número de folio 203420920004 emitida por la Jefatura del Departamento de Inspección Topográfica de la Dirección de Normatividad y Control Patrimonial, adscrita a la Dirección General de Recursos Materiales de la Oficialía Mayor, se hace constar los datos generales y descripción del predio, el plano descriptivo y el informe topográfico del inmueble d</w:t>
      </w:r>
      <w:r w:rsidR="001C3A15" w:rsidRPr="00581C2F">
        <w:rPr>
          <w:rFonts w:ascii="Times New Roman" w:hAnsi="Times New Roman" w:cs="Times New Roman"/>
          <w:sz w:val="24"/>
          <w:szCs w:val="24"/>
        </w:rPr>
        <w:t>e</w:t>
      </w:r>
      <w:r w:rsidR="001B7C69" w:rsidRPr="00581C2F">
        <w:rPr>
          <w:rFonts w:ascii="Times New Roman" w:hAnsi="Times New Roman" w:cs="Times New Roman"/>
          <w:sz w:val="24"/>
          <w:szCs w:val="24"/>
        </w:rPr>
        <w:t xml:space="preserve"> referencia, </w:t>
      </w:r>
      <w:r w:rsidR="002E0F39" w:rsidRPr="00581C2F">
        <w:rPr>
          <w:rFonts w:ascii="Times New Roman" w:hAnsi="Times New Roman" w:cs="Times New Roman"/>
          <w:sz w:val="24"/>
          <w:szCs w:val="24"/>
        </w:rPr>
        <w:t xml:space="preserve">el Comité de Arrendamientos, Adquisiciones de Inmuebles y Enajenaciones de la Oficialía Mayor del Gobierno del Estado de México durante la primera sesión ordinaria del 23 de enero del 2026, de conformidad con su acuerdo segundo tomó conocimiento de la desincorporación </w:t>
      </w:r>
      <w:r w:rsidR="002E0F39" w:rsidRPr="00581C2F">
        <w:rPr>
          <w:rFonts w:ascii="Times New Roman" w:hAnsi="Times New Roman" w:cs="Times New Roman"/>
          <w:sz w:val="24"/>
          <w:szCs w:val="24"/>
        </w:rPr>
        <w:lastRenderedPageBreak/>
        <w:t xml:space="preserve">del patrimonio estatal y enajenación mediante donación a título gratuito a favor del </w:t>
      </w:r>
      <w:r w:rsidR="00AF4882" w:rsidRPr="00581C2F">
        <w:rPr>
          <w:rFonts w:ascii="Times New Roman" w:hAnsi="Times New Roman" w:cs="Times New Roman"/>
          <w:sz w:val="24"/>
          <w:szCs w:val="24"/>
        </w:rPr>
        <w:t xml:space="preserve">Gobierno Federal </w:t>
      </w:r>
      <w:r w:rsidR="002E0F39" w:rsidRPr="00581C2F">
        <w:rPr>
          <w:rFonts w:ascii="Times New Roman" w:hAnsi="Times New Roman" w:cs="Times New Roman"/>
          <w:sz w:val="24"/>
          <w:szCs w:val="24"/>
        </w:rPr>
        <w:t xml:space="preserve">con destino a los Servicios de Salud del Instituto Mexicano del Seguro Social para el Bienestar </w:t>
      </w:r>
      <w:r w:rsidR="00AF4882" w:rsidRPr="00581C2F">
        <w:rPr>
          <w:rFonts w:ascii="Times New Roman" w:hAnsi="Times New Roman" w:cs="Times New Roman"/>
          <w:sz w:val="24"/>
          <w:szCs w:val="24"/>
        </w:rPr>
        <w:t>(</w:t>
      </w:r>
      <w:r w:rsidR="002E0F39" w:rsidRPr="00581C2F">
        <w:rPr>
          <w:rFonts w:ascii="Times New Roman" w:hAnsi="Times New Roman" w:cs="Times New Roman"/>
          <w:sz w:val="24"/>
          <w:szCs w:val="24"/>
        </w:rPr>
        <w:t>IMSS-Bienestar</w:t>
      </w:r>
      <w:r w:rsidR="00AF4882" w:rsidRPr="00581C2F">
        <w:rPr>
          <w:rFonts w:ascii="Times New Roman" w:hAnsi="Times New Roman" w:cs="Times New Roman"/>
          <w:sz w:val="24"/>
          <w:szCs w:val="24"/>
        </w:rPr>
        <w:t>)</w:t>
      </w:r>
      <w:r w:rsidR="002E0F39" w:rsidRPr="00581C2F">
        <w:rPr>
          <w:rFonts w:ascii="Times New Roman" w:hAnsi="Times New Roman" w:cs="Times New Roman"/>
          <w:sz w:val="24"/>
          <w:szCs w:val="24"/>
        </w:rPr>
        <w:t>, del predio en cuestión en el estado físico en el que se encuentra actualmente para la operación del Hospital General de Tlalnepantla, con el objetivo de proporcionar atención integral gratuita y médica, y hospitalaria con medicamentos y demás insumos para las personas sin afiliación a las instituciones de seguridad social del Estado de México.</w:t>
      </w:r>
    </w:p>
    <w:p w14:paraId="2F11E45D" w14:textId="77777777" w:rsidR="002E0F39" w:rsidRPr="00581C2F" w:rsidRDefault="002E0F39"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 xml:space="preserve">El Director del Centro INAI del Estado de México el 13 de febrero del 2026 sobre el predio sujeto a donación informó una parte a través del oficio número 40135.1-2026/503 que éste cuenta con valor y potencial, que </w:t>
      </w:r>
      <w:r w:rsidR="001F13D3" w:rsidRPr="00581C2F">
        <w:rPr>
          <w:rFonts w:ascii="Times New Roman" w:hAnsi="Times New Roman" w:cs="Times New Roman"/>
          <w:sz w:val="24"/>
          <w:szCs w:val="24"/>
        </w:rPr>
        <w:t>é</w:t>
      </w:r>
      <w:r w:rsidRPr="00581C2F">
        <w:rPr>
          <w:rFonts w:ascii="Times New Roman" w:hAnsi="Times New Roman" w:cs="Times New Roman"/>
          <w:sz w:val="24"/>
          <w:szCs w:val="24"/>
        </w:rPr>
        <w:t>ste cuenta con valor potencial arqueológico ya que se encuentra colindante a sitios arqueológicos registrados por este instituto, por lo que ante cualquier acción futura de obra o intervención deberá solicitarse el trámite, visto bueno de obra y por otra parte mediante oficio número 401.3S.1/2026/518 señaló que dicho inmueble no tiene valor monumental o histórico puesto que no se encuentra enlistado en el Catálogo Nacional de Monumentos Históricos de este instituto, no es monumento histórico, no está en zona de monumentos históricos, no es colindante a ningún monumento histórico.</w:t>
      </w:r>
    </w:p>
    <w:p w14:paraId="5C72875E" w14:textId="77777777" w:rsidR="002E0F39" w:rsidRPr="00581C2F" w:rsidRDefault="002E0F39"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En mérito de los argumentos planteados someto a consideración de esta Legislatura la siguiente Iniciativa de Proyecto de Decreto por el que se autoriza a la Titular del Ejecutivo Estatal a desincorporar del patrimonio del Gobierno del Estado de México y donar a título gratuito un predio de su pr</w:t>
      </w:r>
      <w:r w:rsidR="004C5227" w:rsidRPr="00581C2F">
        <w:rPr>
          <w:rFonts w:ascii="Times New Roman" w:hAnsi="Times New Roman" w:cs="Times New Roman"/>
          <w:sz w:val="24"/>
          <w:szCs w:val="24"/>
        </w:rPr>
        <w:t>opiedad</w:t>
      </w:r>
      <w:r w:rsidRPr="00581C2F">
        <w:rPr>
          <w:rFonts w:ascii="Times New Roman" w:hAnsi="Times New Roman" w:cs="Times New Roman"/>
          <w:sz w:val="24"/>
          <w:szCs w:val="24"/>
        </w:rPr>
        <w:t xml:space="preserve"> identificado como lote A del inmueble denominado El Risco, ubicado en calle Cerro Cantera número 1, Colonia Constitución 1917, Municipio de Tlalnepantla de Baz, Estado de México, con una superficie de 18 mil 943 metros con 31 centímetros a favor del Organismo Público Descentralizado denominado Servicios de Salud del Instituto Mexicano del Seguro Social para el IMSS-Bienestar, para la atención integral gratuita médica y hospitalaria con medicamentos y demás insumos asociados a las personas sin afiliación a las instituciones de seguro social en el Estado de México.</w:t>
      </w:r>
    </w:p>
    <w:p w14:paraId="30C01B35" w14:textId="77777777" w:rsidR="002E0F39" w:rsidRPr="00581C2F" w:rsidRDefault="002E0F39"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DECRETO NÚMERO</w:t>
      </w:r>
    </w:p>
    <w:p w14:paraId="54E095F9" w14:textId="77777777" w:rsidR="002E0F39" w:rsidRPr="00581C2F" w:rsidRDefault="002E0F39"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LA HONORABLE LXII LEGISLATURA</w:t>
      </w:r>
    </w:p>
    <w:p w14:paraId="46E64381" w14:textId="77777777" w:rsidR="002E0F39" w:rsidRPr="00581C2F" w:rsidRDefault="002E0F39"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DEL ESTADO DE MÉXICO</w:t>
      </w:r>
    </w:p>
    <w:p w14:paraId="0AB881BC" w14:textId="77777777" w:rsidR="002E0F39" w:rsidRPr="00581C2F" w:rsidRDefault="002E0F39"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DECRETA</w:t>
      </w:r>
    </w:p>
    <w:p w14:paraId="6355C2EA" w14:textId="77777777" w:rsidR="002E0F39" w:rsidRPr="00581C2F" w:rsidRDefault="002E0F39"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ARTÍCULO PRIMERO. Se autoriza la desincorporación del patrimonio del Gobierno del Estado de México del lote A del inmueble denominado El Risco, ubicado en calle Cerro Cantera número 1, Colonia Constitución 1917, Municipio de Tlalnepantla de Baz, Estado de México, con una superficie de 18 mil 943 metros con 31 centímetros, el cual tiene las medidas y colindancias que se precisan en el Proyecto de Decreto.</w:t>
      </w:r>
    </w:p>
    <w:p w14:paraId="6C237EFF" w14:textId="77777777" w:rsidR="002E0F39" w:rsidRPr="00581C2F" w:rsidRDefault="002E0F39"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 xml:space="preserve">ARTÍCULO SEGUNDO. Se autoriza a la Titular del Poder Ejecutivo Estatal a donar a título gratuito el inmueble a que hace referencia el artículo anterior a favor del Organismo Público Descentralizado denominado Servicios de Salud del Instituto Mexicano del Seguro Social para el Bienestar </w:t>
      </w:r>
      <w:r w:rsidR="006C06F6" w:rsidRPr="00581C2F">
        <w:rPr>
          <w:rFonts w:ascii="Times New Roman" w:hAnsi="Times New Roman" w:cs="Times New Roman"/>
          <w:sz w:val="24"/>
          <w:szCs w:val="24"/>
        </w:rPr>
        <w:t>(</w:t>
      </w:r>
      <w:r w:rsidRPr="00581C2F">
        <w:rPr>
          <w:rFonts w:ascii="Times New Roman" w:hAnsi="Times New Roman" w:cs="Times New Roman"/>
          <w:sz w:val="24"/>
          <w:szCs w:val="24"/>
        </w:rPr>
        <w:t>IMSS-Bienestar</w:t>
      </w:r>
      <w:r w:rsidR="006C06F6" w:rsidRPr="00581C2F">
        <w:rPr>
          <w:rFonts w:ascii="Times New Roman" w:hAnsi="Times New Roman" w:cs="Times New Roman"/>
          <w:sz w:val="24"/>
          <w:szCs w:val="24"/>
        </w:rPr>
        <w:t>)</w:t>
      </w:r>
      <w:r w:rsidRPr="00581C2F">
        <w:rPr>
          <w:rFonts w:ascii="Times New Roman" w:hAnsi="Times New Roman" w:cs="Times New Roman"/>
          <w:sz w:val="24"/>
          <w:szCs w:val="24"/>
        </w:rPr>
        <w:t>, para la atención integral gratuita médica y hospitalaria con medicamentos y demás insumos asociados a las personas sin afiliación a las instituciones de seguridad social en el Estado de México.</w:t>
      </w:r>
    </w:p>
    <w:p w14:paraId="28CBDD5F" w14:textId="77777777" w:rsidR="002E0F39" w:rsidRPr="00581C2F" w:rsidRDefault="002E0F39"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ARTÍCULO TERCERO. La donación del predio estará condicionada a que no se cambie el uso y el destino que motivó su autorización, en caso contrario revertirá a favor del patrimonio del Gobierno del Estado de México.</w:t>
      </w:r>
    </w:p>
    <w:p w14:paraId="2FF84C2C" w14:textId="77777777" w:rsidR="002E0F39" w:rsidRPr="00581C2F" w:rsidRDefault="002E0F39" w:rsidP="00E8322E">
      <w:pPr>
        <w:spacing w:after="0" w:line="240" w:lineRule="auto"/>
        <w:jc w:val="center"/>
        <w:rPr>
          <w:rFonts w:ascii="Times New Roman" w:hAnsi="Times New Roman" w:cs="Times New Roman"/>
          <w:sz w:val="24"/>
          <w:szCs w:val="24"/>
        </w:rPr>
      </w:pPr>
      <w:r w:rsidRPr="00581C2F">
        <w:rPr>
          <w:rFonts w:ascii="Times New Roman" w:hAnsi="Times New Roman" w:cs="Times New Roman"/>
          <w:sz w:val="24"/>
          <w:szCs w:val="24"/>
        </w:rPr>
        <w:t>TRANSITORIOS</w:t>
      </w:r>
    </w:p>
    <w:p w14:paraId="638EF279" w14:textId="77777777" w:rsidR="002E0F39" w:rsidRPr="00581C2F" w:rsidRDefault="002E0F39"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 xml:space="preserve">PRIMERO. Publíquese el presente </w:t>
      </w:r>
      <w:r w:rsidR="0084621C" w:rsidRPr="00581C2F">
        <w:rPr>
          <w:rFonts w:ascii="Times New Roman" w:hAnsi="Times New Roman" w:cs="Times New Roman"/>
          <w:sz w:val="24"/>
          <w:szCs w:val="24"/>
        </w:rPr>
        <w:t xml:space="preserve">Decreto </w:t>
      </w:r>
      <w:r w:rsidRPr="00581C2F">
        <w:rPr>
          <w:rFonts w:ascii="Times New Roman" w:hAnsi="Times New Roman" w:cs="Times New Roman"/>
          <w:sz w:val="24"/>
          <w:szCs w:val="24"/>
        </w:rPr>
        <w:t>en el Periódico Oficial de la Gaceta del Gobierno.</w:t>
      </w:r>
    </w:p>
    <w:p w14:paraId="7DF8F886" w14:textId="77777777" w:rsidR="002E0F39" w:rsidRPr="00581C2F" w:rsidRDefault="002E0F39"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 xml:space="preserve">SEGUNDO. El presente </w:t>
      </w:r>
      <w:r w:rsidR="0084621C" w:rsidRPr="00581C2F">
        <w:rPr>
          <w:rFonts w:ascii="Times New Roman" w:hAnsi="Times New Roman" w:cs="Times New Roman"/>
          <w:sz w:val="24"/>
          <w:szCs w:val="24"/>
        </w:rPr>
        <w:t xml:space="preserve">Decreto </w:t>
      </w:r>
      <w:r w:rsidRPr="00581C2F">
        <w:rPr>
          <w:rFonts w:ascii="Times New Roman" w:hAnsi="Times New Roman" w:cs="Times New Roman"/>
          <w:sz w:val="24"/>
          <w:szCs w:val="24"/>
        </w:rPr>
        <w:t>entrará en vigor el día siguiente de su publicación en el Periódico Oficial Gaceta del Gobierno.</w:t>
      </w:r>
    </w:p>
    <w:p w14:paraId="53633473" w14:textId="77777777" w:rsidR="002E0F39" w:rsidRPr="00581C2F" w:rsidRDefault="002E0F39"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Reitero a usted la seguridad a mi atenta y distinguida consideración.</w:t>
      </w:r>
    </w:p>
    <w:p w14:paraId="1FDFFEB7" w14:textId="77777777" w:rsidR="002E0F39" w:rsidRPr="00581C2F" w:rsidRDefault="002E0F39"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lastRenderedPageBreak/>
        <w:tab/>
        <w:t>Palacio del Poder Ejecutivo, en la ciudad de Toluca, capital del Estado de México, a los doce días del mes de marzo del año dos mil veintiséis.</w:t>
      </w:r>
    </w:p>
    <w:p w14:paraId="6F3B6B46" w14:textId="77777777" w:rsidR="002E0F39" w:rsidRPr="00581C2F" w:rsidRDefault="002E0F39"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La Gobernadora Constitucional del Estado de México, Maestra Delfina Gómez Álvarez.</w:t>
      </w:r>
    </w:p>
    <w:p w14:paraId="558F507E" w14:textId="77777777" w:rsidR="002E0F39" w:rsidRPr="00581C2F" w:rsidRDefault="002E0F39"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Es cuanto Presidenta.</w:t>
      </w:r>
    </w:p>
    <w:p w14:paraId="760FD98C" w14:textId="77777777" w:rsidR="00F51BD5" w:rsidRPr="00581C2F" w:rsidRDefault="00F51BD5" w:rsidP="00925AAC">
      <w:pPr>
        <w:pStyle w:val="Sinespaciado"/>
        <w:jc w:val="both"/>
        <w:rPr>
          <w:rFonts w:ascii="Times New Roman" w:hAnsi="Times New Roman" w:cs="Times New Roman"/>
          <w:sz w:val="24"/>
          <w:szCs w:val="24"/>
        </w:rPr>
      </w:pPr>
    </w:p>
    <w:p w14:paraId="5919BFA7" w14:textId="77777777" w:rsidR="00F51BD5" w:rsidRPr="00581C2F" w:rsidRDefault="00F51BD5" w:rsidP="00925AAC">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(Se inserta documento)</w:t>
      </w:r>
    </w:p>
    <w:p w14:paraId="4BDA43CE" w14:textId="77777777" w:rsidR="00F51BD5" w:rsidRPr="00581C2F" w:rsidRDefault="00F51BD5" w:rsidP="00925AAC">
      <w:pPr>
        <w:spacing w:after="0" w:line="240" w:lineRule="auto"/>
        <w:jc w:val="center"/>
        <w:rPr>
          <w:rFonts w:ascii="Times New Roman" w:hAnsi="Times New Roman" w:cs="Times New Roman"/>
          <w:sz w:val="24"/>
          <w:szCs w:val="24"/>
        </w:rPr>
      </w:pPr>
    </w:p>
    <w:p w14:paraId="0F682362" w14:textId="77777777" w:rsidR="00D660B6" w:rsidRPr="00581C2F" w:rsidRDefault="00D660B6" w:rsidP="00925AAC">
      <w:pPr>
        <w:spacing w:after="0" w:line="240" w:lineRule="auto"/>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CONSEJERÍA</w:t>
      </w:r>
    </w:p>
    <w:p w14:paraId="29222F82" w14:textId="77777777" w:rsidR="00D660B6" w:rsidRPr="00581C2F" w:rsidRDefault="00D660B6" w:rsidP="00925AAC">
      <w:pPr>
        <w:spacing w:after="0" w:line="240" w:lineRule="auto"/>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JURÍDICA</w:t>
      </w:r>
    </w:p>
    <w:p w14:paraId="1F855DF4" w14:textId="77777777" w:rsidR="00D660B6" w:rsidRPr="00581C2F" w:rsidRDefault="00D660B6" w:rsidP="00925AAC">
      <w:pPr>
        <w:autoSpaceDE w:val="0"/>
        <w:autoSpaceDN w:val="0"/>
        <w:adjustRightInd w:val="0"/>
        <w:spacing w:after="0" w:line="240" w:lineRule="auto"/>
        <w:jc w:val="both"/>
        <w:rPr>
          <w:rFonts w:ascii="Times New Roman" w:eastAsia="Calibri" w:hAnsi="Times New Roman" w:cs="Times New Roman"/>
          <w:b/>
          <w:bCs/>
          <w:sz w:val="24"/>
          <w:szCs w:val="24"/>
        </w:rPr>
      </w:pPr>
    </w:p>
    <w:p w14:paraId="5A72174E" w14:textId="77777777" w:rsidR="00D660B6" w:rsidRPr="00581C2F" w:rsidRDefault="00D660B6" w:rsidP="00925AAC">
      <w:pPr>
        <w:spacing w:after="0" w:line="240" w:lineRule="auto"/>
        <w:jc w:val="center"/>
        <w:rPr>
          <w:rFonts w:ascii="Times New Roman" w:eastAsia="Calibri" w:hAnsi="Times New Roman" w:cs="Times New Roman"/>
          <w:sz w:val="24"/>
          <w:szCs w:val="24"/>
        </w:rPr>
      </w:pPr>
      <w:r w:rsidRPr="00581C2F">
        <w:rPr>
          <w:rFonts w:ascii="Times New Roman" w:eastAsia="Calibri" w:hAnsi="Times New Roman" w:cs="Times New Roman"/>
          <w:b/>
          <w:sz w:val="24"/>
          <w:szCs w:val="24"/>
        </w:rPr>
        <w:t>"2026. Año del Humanismo Mexicano en el Estado de México”</w:t>
      </w:r>
    </w:p>
    <w:p w14:paraId="65F4F7FB" w14:textId="77777777" w:rsidR="00D660B6" w:rsidRPr="00581C2F" w:rsidRDefault="00D660B6" w:rsidP="00925AAC">
      <w:pPr>
        <w:spacing w:after="0" w:line="240" w:lineRule="auto"/>
        <w:jc w:val="both"/>
        <w:rPr>
          <w:rFonts w:ascii="Times New Roman" w:eastAsia="Arial" w:hAnsi="Times New Roman" w:cs="Times New Roman"/>
          <w:sz w:val="24"/>
          <w:szCs w:val="24"/>
        </w:rPr>
      </w:pPr>
    </w:p>
    <w:p w14:paraId="01DA4090" w14:textId="77777777" w:rsidR="00D660B6" w:rsidRPr="00581C2F" w:rsidRDefault="00D660B6" w:rsidP="00925AAC">
      <w:pPr>
        <w:spacing w:after="0" w:line="240" w:lineRule="auto"/>
        <w:jc w:val="right"/>
        <w:rPr>
          <w:rFonts w:ascii="Times New Roman" w:eastAsia="Arial" w:hAnsi="Times New Roman" w:cs="Times New Roman"/>
          <w:sz w:val="24"/>
          <w:szCs w:val="24"/>
        </w:rPr>
      </w:pPr>
      <w:r w:rsidRPr="00581C2F">
        <w:rPr>
          <w:rFonts w:ascii="Times New Roman" w:eastAsia="Arial" w:hAnsi="Times New Roman" w:cs="Times New Roman"/>
          <w:sz w:val="24"/>
          <w:szCs w:val="24"/>
        </w:rPr>
        <w:t>Toluca de Lerdo, Estado de México a 19 de marzo 2026</w:t>
      </w:r>
    </w:p>
    <w:p w14:paraId="2CEB88C4" w14:textId="77777777" w:rsidR="00D660B6" w:rsidRPr="00581C2F" w:rsidRDefault="00D660B6" w:rsidP="00925AAC">
      <w:pPr>
        <w:spacing w:after="0" w:line="240" w:lineRule="auto"/>
        <w:jc w:val="right"/>
        <w:rPr>
          <w:rFonts w:ascii="Times New Roman" w:eastAsia="Arial" w:hAnsi="Times New Roman" w:cs="Times New Roman"/>
          <w:b/>
          <w:sz w:val="24"/>
          <w:szCs w:val="24"/>
        </w:rPr>
      </w:pPr>
      <w:r w:rsidRPr="00581C2F">
        <w:rPr>
          <w:rFonts w:ascii="Times New Roman" w:eastAsia="Arial" w:hAnsi="Times New Roman" w:cs="Times New Roman"/>
          <w:b/>
          <w:sz w:val="24"/>
          <w:szCs w:val="24"/>
        </w:rPr>
        <w:t>Oficio número CJ/233A00000000000/521/2026</w:t>
      </w:r>
    </w:p>
    <w:p w14:paraId="62EA8060" w14:textId="77777777" w:rsidR="00D660B6" w:rsidRPr="00581C2F" w:rsidRDefault="00D660B6" w:rsidP="00925AAC">
      <w:pPr>
        <w:spacing w:after="0" w:line="240" w:lineRule="auto"/>
        <w:jc w:val="both"/>
        <w:rPr>
          <w:rFonts w:ascii="Times New Roman" w:eastAsia="Times New Roman" w:hAnsi="Times New Roman" w:cs="Times New Roman"/>
          <w:sz w:val="24"/>
          <w:szCs w:val="24"/>
        </w:rPr>
      </w:pPr>
    </w:p>
    <w:p w14:paraId="594BC40E" w14:textId="77777777" w:rsidR="00D660B6" w:rsidRPr="00581C2F" w:rsidRDefault="00D660B6" w:rsidP="00925AAC">
      <w:pPr>
        <w:spacing w:after="0" w:line="240" w:lineRule="auto"/>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Diputada</w:t>
      </w:r>
    </w:p>
    <w:p w14:paraId="4AAD3D7A" w14:textId="77777777" w:rsidR="00D660B6" w:rsidRPr="00581C2F" w:rsidRDefault="00D660B6" w:rsidP="00925AAC">
      <w:pPr>
        <w:spacing w:after="0" w:line="240" w:lineRule="auto"/>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Martha Azucena Camacho Reynoso</w:t>
      </w:r>
    </w:p>
    <w:p w14:paraId="731C5CD7" w14:textId="77777777" w:rsidR="00D660B6" w:rsidRPr="00581C2F" w:rsidRDefault="00D660B6" w:rsidP="00925AAC">
      <w:pPr>
        <w:spacing w:after="0" w:line="240" w:lineRule="auto"/>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Presidenta de la Mesa Directiva</w:t>
      </w:r>
    </w:p>
    <w:p w14:paraId="2222970C" w14:textId="77777777" w:rsidR="00D660B6" w:rsidRPr="00581C2F" w:rsidRDefault="00D660B6" w:rsidP="00925AAC">
      <w:pPr>
        <w:spacing w:after="0" w:line="240" w:lineRule="auto"/>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de la "LXII" Legislatura del Estado de México</w:t>
      </w:r>
    </w:p>
    <w:p w14:paraId="2409736A" w14:textId="77777777" w:rsidR="00D660B6" w:rsidRPr="00581C2F" w:rsidRDefault="00D660B6" w:rsidP="00925AAC">
      <w:pPr>
        <w:spacing w:after="0" w:line="240" w:lineRule="auto"/>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Presente</w:t>
      </w:r>
    </w:p>
    <w:p w14:paraId="199D6AFF" w14:textId="77777777" w:rsidR="00D660B6" w:rsidRPr="00581C2F" w:rsidRDefault="00D660B6" w:rsidP="00925AAC">
      <w:pPr>
        <w:spacing w:after="0" w:line="240" w:lineRule="auto"/>
        <w:jc w:val="both"/>
        <w:rPr>
          <w:rFonts w:ascii="Times New Roman" w:eastAsia="Times New Roman" w:hAnsi="Times New Roman" w:cs="Times New Roman"/>
          <w:sz w:val="24"/>
          <w:szCs w:val="24"/>
        </w:rPr>
      </w:pPr>
    </w:p>
    <w:p w14:paraId="471E8909" w14:textId="77777777" w:rsidR="00D660B6" w:rsidRPr="00581C2F" w:rsidRDefault="00D660B6" w:rsidP="00925AAC">
      <w:pPr>
        <w:spacing w:after="0" w:line="240" w:lineRule="auto"/>
        <w:jc w:val="both"/>
        <w:rPr>
          <w:rFonts w:ascii="Times New Roman" w:eastAsia="Arial" w:hAnsi="Times New Roman" w:cs="Times New Roman"/>
          <w:b/>
          <w:sz w:val="24"/>
          <w:szCs w:val="24"/>
        </w:rPr>
      </w:pPr>
      <w:r w:rsidRPr="00581C2F">
        <w:rPr>
          <w:rFonts w:ascii="Times New Roman" w:eastAsia="Arial" w:hAnsi="Times New Roman" w:cs="Times New Roman"/>
          <w:sz w:val="24"/>
          <w:szCs w:val="24"/>
        </w:rPr>
        <w:t xml:space="preserve">Con fundamento en lo establecido por la fracción XI del artículo 57 de la Ley Orgánica de la Administración Pública del Estado de México, me permito ser el conducto para presentar ante Usted la </w:t>
      </w:r>
      <w:r w:rsidRPr="00581C2F">
        <w:rPr>
          <w:rFonts w:ascii="Times New Roman" w:eastAsia="Arial" w:hAnsi="Times New Roman" w:cs="Times New Roman"/>
          <w:b/>
          <w:sz w:val="24"/>
          <w:szCs w:val="24"/>
        </w:rPr>
        <w:t>Iniciativa de Decreto por el que se autoriza al Poder Ejecutivo del Estado de México, a desincorporar del patrimonio del Gobierno de México,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medicinas y demás insumos asociados a las personas sin afiliación a las instituciones de seguridad social en el Estado de México.</w:t>
      </w:r>
    </w:p>
    <w:p w14:paraId="797BF449" w14:textId="77777777" w:rsidR="00D660B6" w:rsidRPr="00581C2F" w:rsidRDefault="00D660B6" w:rsidP="00925AAC">
      <w:pPr>
        <w:spacing w:after="0" w:line="240" w:lineRule="auto"/>
        <w:jc w:val="both"/>
        <w:rPr>
          <w:rFonts w:ascii="Times New Roman" w:eastAsia="Arial" w:hAnsi="Times New Roman" w:cs="Times New Roman"/>
          <w:sz w:val="24"/>
          <w:szCs w:val="24"/>
        </w:rPr>
      </w:pPr>
    </w:p>
    <w:p w14:paraId="23578271" w14:textId="77777777" w:rsidR="00D660B6" w:rsidRPr="00581C2F" w:rsidRDefault="00D660B6" w:rsidP="00925AAC">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Sin otro particular, aprovecho la ocasión para enviarle un cordial saludo.</w:t>
      </w:r>
    </w:p>
    <w:p w14:paraId="6F33EE82" w14:textId="77777777" w:rsidR="00D660B6" w:rsidRPr="00581C2F" w:rsidRDefault="00D660B6" w:rsidP="00925AAC">
      <w:pPr>
        <w:spacing w:after="0" w:line="240" w:lineRule="auto"/>
        <w:jc w:val="both"/>
        <w:rPr>
          <w:rFonts w:ascii="Times New Roman" w:eastAsia="Times New Roman" w:hAnsi="Times New Roman" w:cs="Times New Roman"/>
          <w:sz w:val="24"/>
          <w:szCs w:val="24"/>
        </w:rPr>
      </w:pPr>
    </w:p>
    <w:p w14:paraId="3651D9AD" w14:textId="77777777" w:rsidR="00D660B6" w:rsidRPr="00581C2F" w:rsidRDefault="00D660B6" w:rsidP="00925AAC">
      <w:pPr>
        <w:spacing w:after="0" w:line="240" w:lineRule="auto"/>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Atentamente</w:t>
      </w:r>
    </w:p>
    <w:p w14:paraId="7D18A3C7" w14:textId="77777777" w:rsidR="00D660B6" w:rsidRPr="00581C2F" w:rsidRDefault="00D660B6" w:rsidP="00925AAC">
      <w:pPr>
        <w:spacing w:after="0" w:line="240" w:lineRule="auto"/>
        <w:jc w:val="both"/>
        <w:rPr>
          <w:rFonts w:ascii="Times New Roman" w:eastAsia="Arial" w:hAnsi="Times New Roman" w:cs="Times New Roman"/>
          <w:b/>
          <w:sz w:val="24"/>
          <w:szCs w:val="24"/>
        </w:rPr>
      </w:pPr>
      <w:r w:rsidRPr="00581C2F">
        <w:rPr>
          <w:rFonts w:ascii="Times New Roman" w:eastAsia="Times New Roman" w:hAnsi="Times New Roman" w:cs="Times New Roman"/>
          <w:b/>
          <w:sz w:val="24"/>
          <w:szCs w:val="24"/>
        </w:rPr>
        <w:t>Lic. J</w:t>
      </w:r>
      <w:r w:rsidRPr="00581C2F">
        <w:rPr>
          <w:rFonts w:ascii="Times New Roman" w:eastAsia="Arial" w:hAnsi="Times New Roman" w:cs="Times New Roman"/>
          <w:b/>
          <w:sz w:val="24"/>
          <w:szCs w:val="24"/>
        </w:rPr>
        <w:t>esús George Zamora</w:t>
      </w:r>
    </w:p>
    <w:p w14:paraId="354FF2A5" w14:textId="77777777" w:rsidR="00D660B6" w:rsidRPr="00581C2F" w:rsidRDefault="00D660B6" w:rsidP="00925AAC">
      <w:pPr>
        <w:spacing w:after="0" w:line="240" w:lineRule="auto"/>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Consejero Jurídico</w:t>
      </w:r>
    </w:p>
    <w:p w14:paraId="571C6667" w14:textId="77777777" w:rsidR="00D660B6" w:rsidRPr="00581C2F" w:rsidRDefault="00D660B6" w:rsidP="00925AAC">
      <w:pPr>
        <w:spacing w:after="0" w:line="240" w:lineRule="auto"/>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(Rúbrica)</w:t>
      </w:r>
    </w:p>
    <w:p w14:paraId="77915BAD" w14:textId="77777777" w:rsidR="00D660B6" w:rsidRPr="00581C2F" w:rsidRDefault="00D660B6" w:rsidP="00925AAC">
      <w:pPr>
        <w:spacing w:after="0" w:line="240" w:lineRule="auto"/>
        <w:jc w:val="both"/>
        <w:rPr>
          <w:rFonts w:ascii="Times New Roman" w:eastAsia="Times New Roman" w:hAnsi="Times New Roman" w:cs="Times New Roman"/>
          <w:sz w:val="24"/>
          <w:szCs w:val="24"/>
        </w:rPr>
      </w:pPr>
    </w:p>
    <w:p w14:paraId="1E76E905" w14:textId="77777777" w:rsidR="00D660B6" w:rsidRPr="00581C2F" w:rsidRDefault="00D660B6" w:rsidP="00925AAC">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C.c.p. Mtra. Delfina Gómez Álvarez, Gobernadora Constitucional de Estado de México.</w:t>
      </w:r>
    </w:p>
    <w:p w14:paraId="52D63151" w14:textId="77777777" w:rsidR="00D660B6" w:rsidRPr="00581C2F" w:rsidRDefault="00D660B6" w:rsidP="00925AAC">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Mtro. Horacio Duarte Olivares, Secretario General de Gobierno.</w:t>
      </w:r>
    </w:p>
    <w:p w14:paraId="7E2EDBB8" w14:textId="77777777" w:rsidR="00D660B6" w:rsidRPr="00581C2F" w:rsidRDefault="00D660B6" w:rsidP="00925AAC">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Dip. José Francisco Vázquez Rodríguez. Presidente de la Junta de Coordinación Política de la “LXII” Legislatura del Estado de México.</w:t>
      </w:r>
    </w:p>
    <w:p w14:paraId="66B0263D" w14:textId="77777777" w:rsidR="00D660B6" w:rsidRPr="00581C2F" w:rsidRDefault="00D660B6" w:rsidP="00925AAC">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Mtro. Javier Domínguez Morales, Secretario de Asuntos Parlamentarios de la “LXII" Legislatura del Estado de México.</w:t>
      </w:r>
    </w:p>
    <w:p w14:paraId="0EB7F0DE" w14:textId="77777777" w:rsidR="00D660B6" w:rsidRPr="00581C2F" w:rsidRDefault="00D660B6" w:rsidP="00925AAC">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Lic. Javier de Jesús Domínguez González. Encargado de Despacho de la Dirección General de Legislación </w:t>
      </w:r>
      <w:r w:rsidRPr="00581C2F">
        <w:rPr>
          <w:rFonts w:ascii="Times New Roman" w:eastAsia="Times New Roman" w:hAnsi="Times New Roman" w:cs="Times New Roman"/>
          <w:i/>
          <w:sz w:val="24"/>
          <w:szCs w:val="24"/>
        </w:rPr>
        <w:t xml:space="preserve">y </w:t>
      </w:r>
      <w:r w:rsidRPr="00581C2F">
        <w:rPr>
          <w:rFonts w:ascii="Times New Roman" w:eastAsia="Arial" w:hAnsi="Times New Roman" w:cs="Times New Roman"/>
          <w:sz w:val="24"/>
          <w:szCs w:val="24"/>
        </w:rPr>
        <w:t>del Periódico Oficial 'Gaceta del Gobierno·.</w:t>
      </w:r>
    </w:p>
    <w:p w14:paraId="41A02E0B" w14:textId="77777777" w:rsidR="00D660B6" w:rsidRPr="00581C2F" w:rsidRDefault="00D660B6" w:rsidP="00925AAC">
      <w:pPr>
        <w:spacing w:after="0" w:line="240" w:lineRule="auto"/>
        <w:jc w:val="both"/>
        <w:rPr>
          <w:rFonts w:ascii="Times New Roman" w:eastAsia="Arial" w:hAnsi="Times New Roman" w:cs="Times New Roman"/>
          <w:sz w:val="24"/>
          <w:szCs w:val="24"/>
        </w:rPr>
      </w:pPr>
    </w:p>
    <w:p w14:paraId="39133B15" w14:textId="77777777" w:rsidR="00D660B6" w:rsidRPr="00581C2F" w:rsidRDefault="00D660B6" w:rsidP="00925AAC">
      <w:pPr>
        <w:spacing w:after="0" w:line="240" w:lineRule="auto"/>
        <w:jc w:val="both"/>
        <w:rPr>
          <w:rFonts w:ascii="Times New Roman" w:eastAsia="Calibri" w:hAnsi="Times New Roman" w:cs="Times New Roman"/>
          <w:b/>
          <w:sz w:val="24"/>
          <w:szCs w:val="24"/>
        </w:rPr>
      </w:pPr>
    </w:p>
    <w:p w14:paraId="31CE5B5D" w14:textId="77777777" w:rsidR="002225CE" w:rsidRPr="00581C2F" w:rsidRDefault="002225CE" w:rsidP="00925AAC">
      <w:pPr>
        <w:kinsoku w:val="0"/>
        <w:overflowPunct w:val="0"/>
        <w:spacing w:after="0" w:line="240" w:lineRule="auto"/>
        <w:jc w:val="center"/>
        <w:textAlignment w:val="baseline"/>
        <w:rPr>
          <w:rFonts w:ascii="Times New Roman" w:hAnsi="Times New Roman" w:cs="Times New Roman"/>
          <w:b/>
          <w:bCs/>
          <w:sz w:val="24"/>
          <w:szCs w:val="24"/>
          <w:lang w:eastAsia="es-ES"/>
        </w:rPr>
      </w:pPr>
      <w:r w:rsidRPr="00581C2F">
        <w:rPr>
          <w:rFonts w:ascii="Times New Roman" w:hAnsi="Times New Roman" w:cs="Times New Roman"/>
          <w:b/>
          <w:bCs/>
          <w:sz w:val="24"/>
          <w:szCs w:val="24"/>
          <w:lang w:eastAsia="es-ES"/>
        </w:rPr>
        <w:t>"2026. Año del Humanismo Mexicano en el Estado de México".</w:t>
      </w:r>
    </w:p>
    <w:p w14:paraId="5493C43E" w14:textId="77777777" w:rsidR="002225CE" w:rsidRPr="00581C2F" w:rsidRDefault="002225CE" w:rsidP="00925AAC">
      <w:pPr>
        <w:kinsoku w:val="0"/>
        <w:overflowPunct w:val="0"/>
        <w:spacing w:after="0" w:line="240" w:lineRule="auto"/>
        <w:ind w:right="288"/>
        <w:jc w:val="right"/>
        <w:textAlignment w:val="baseline"/>
        <w:rPr>
          <w:rFonts w:ascii="Times New Roman" w:hAnsi="Times New Roman" w:cs="Times New Roman"/>
          <w:b/>
          <w:bCs/>
          <w:sz w:val="24"/>
          <w:szCs w:val="24"/>
          <w:lang w:eastAsia="es-ES"/>
        </w:rPr>
      </w:pPr>
    </w:p>
    <w:p w14:paraId="43DC66F9" w14:textId="77777777" w:rsidR="002225CE" w:rsidRPr="00581C2F" w:rsidRDefault="002225CE" w:rsidP="00925AAC">
      <w:pPr>
        <w:kinsoku w:val="0"/>
        <w:overflowPunct w:val="0"/>
        <w:spacing w:after="0" w:line="240" w:lineRule="auto"/>
        <w:ind w:right="288"/>
        <w:jc w:val="right"/>
        <w:textAlignment w:val="baseline"/>
        <w:rPr>
          <w:rFonts w:ascii="Times New Roman" w:hAnsi="Times New Roman" w:cs="Times New Roman"/>
          <w:b/>
          <w:bCs/>
          <w:sz w:val="24"/>
          <w:szCs w:val="24"/>
          <w:lang w:eastAsia="es-ES"/>
        </w:rPr>
      </w:pPr>
      <w:r w:rsidRPr="00581C2F">
        <w:rPr>
          <w:rFonts w:ascii="Times New Roman" w:hAnsi="Times New Roman" w:cs="Times New Roman"/>
          <w:b/>
          <w:bCs/>
          <w:sz w:val="24"/>
          <w:szCs w:val="24"/>
          <w:lang w:eastAsia="es-ES"/>
        </w:rPr>
        <w:t>Oficina de la Gobernadora</w:t>
      </w:r>
    </w:p>
    <w:p w14:paraId="7967403C" w14:textId="77777777" w:rsidR="002225CE" w:rsidRPr="00581C2F" w:rsidRDefault="002225CE" w:rsidP="00925AAC">
      <w:pPr>
        <w:kinsoku w:val="0"/>
        <w:overflowPunct w:val="0"/>
        <w:spacing w:after="0" w:line="240" w:lineRule="auto"/>
        <w:ind w:right="288"/>
        <w:jc w:val="right"/>
        <w:textAlignment w:val="baseline"/>
        <w:rPr>
          <w:rFonts w:ascii="Times New Roman" w:hAnsi="Times New Roman" w:cs="Times New Roman"/>
          <w:sz w:val="24"/>
          <w:szCs w:val="24"/>
          <w:lang w:eastAsia="es-ES"/>
        </w:rPr>
      </w:pPr>
    </w:p>
    <w:p w14:paraId="09183F94" w14:textId="77777777" w:rsidR="002225CE" w:rsidRPr="00581C2F" w:rsidRDefault="002225CE" w:rsidP="00925AAC">
      <w:pPr>
        <w:kinsoku w:val="0"/>
        <w:overflowPunct w:val="0"/>
        <w:spacing w:after="0" w:line="240" w:lineRule="auto"/>
        <w:ind w:right="288"/>
        <w:jc w:val="right"/>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Toluca de Lerdo, México</w:t>
      </w:r>
    </w:p>
    <w:p w14:paraId="024BB4F6" w14:textId="77777777" w:rsidR="002225CE" w:rsidRPr="00581C2F" w:rsidRDefault="002225CE" w:rsidP="00925AAC">
      <w:pPr>
        <w:kinsoku w:val="0"/>
        <w:overflowPunct w:val="0"/>
        <w:spacing w:after="0" w:line="240" w:lineRule="auto"/>
        <w:ind w:right="288"/>
        <w:jc w:val="right"/>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a 12 de marzo de 2026.</w:t>
      </w:r>
    </w:p>
    <w:p w14:paraId="2D69EA94" w14:textId="77777777" w:rsidR="002225CE" w:rsidRPr="00581C2F" w:rsidRDefault="002225CE" w:rsidP="00925AAC">
      <w:pPr>
        <w:kinsoku w:val="0"/>
        <w:overflowPunct w:val="0"/>
        <w:spacing w:after="0" w:line="240" w:lineRule="auto"/>
        <w:jc w:val="both"/>
        <w:textAlignment w:val="baseline"/>
        <w:rPr>
          <w:rFonts w:ascii="Times New Roman" w:hAnsi="Times New Roman" w:cs="Times New Roman"/>
          <w:b/>
          <w:bCs/>
          <w:sz w:val="24"/>
          <w:szCs w:val="24"/>
          <w:lang w:eastAsia="es-ES"/>
        </w:rPr>
      </w:pPr>
    </w:p>
    <w:p w14:paraId="535905DC" w14:textId="77777777" w:rsidR="002225CE" w:rsidRPr="00581C2F" w:rsidRDefault="002225CE" w:rsidP="00925AAC">
      <w:pPr>
        <w:kinsoku w:val="0"/>
        <w:overflowPunct w:val="0"/>
        <w:spacing w:after="0" w:line="240" w:lineRule="auto"/>
        <w:jc w:val="both"/>
        <w:textAlignment w:val="baseline"/>
        <w:rPr>
          <w:rFonts w:ascii="Times New Roman" w:hAnsi="Times New Roman" w:cs="Times New Roman"/>
          <w:b/>
          <w:bCs/>
          <w:sz w:val="24"/>
          <w:szCs w:val="24"/>
          <w:lang w:eastAsia="es-ES"/>
        </w:rPr>
      </w:pPr>
      <w:r w:rsidRPr="00581C2F">
        <w:rPr>
          <w:rFonts w:ascii="Times New Roman" w:hAnsi="Times New Roman" w:cs="Times New Roman"/>
          <w:b/>
          <w:bCs/>
          <w:sz w:val="24"/>
          <w:szCs w:val="24"/>
          <w:lang w:eastAsia="es-ES"/>
        </w:rPr>
        <w:t>DIPUTADA</w:t>
      </w:r>
    </w:p>
    <w:p w14:paraId="1942AE74" w14:textId="77777777" w:rsidR="002225CE" w:rsidRPr="00581C2F" w:rsidRDefault="002225CE" w:rsidP="00925AAC">
      <w:pPr>
        <w:kinsoku w:val="0"/>
        <w:overflowPunct w:val="0"/>
        <w:spacing w:after="0" w:line="240" w:lineRule="auto"/>
        <w:jc w:val="both"/>
        <w:textAlignment w:val="baseline"/>
        <w:rPr>
          <w:rFonts w:ascii="Times New Roman" w:hAnsi="Times New Roman" w:cs="Times New Roman"/>
          <w:b/>
          <w:bCs/>
          <w:sz w:val="24"/>
          <w:szCs w:val="24"/>
          <w:lang w:eastAsia="es-ES"/>
        </w:rPr>
      </w:pPr>
      <w:r w:rsidRPr="00581C2F">
        <w:rPr>
          <w:rFonts w:ascii="Times New Roman" w:hAnsi="Times New Roman" w:cs="Times New Roman"/>
          <w:b/>
          <w:bCs/>
          <w:sz w:val="24"/>
          <w:szCs w:val="24"/>
          <w:lang w:eastAsia="es-ES"/>
        </w:rPr>
        <w:t>MARTHA AZUCENA CAMACHO REYNOSO</w:t>
      </w:r>
    </w:p>
    <w:p w14:paraId="2E2B5057" w14:textId="77777777" w:rsidR="002225CE" w:rsidRPr="00581C2F" w:rsidRDefault="002225CE" w:rsidP="00925AAC">
      <w:pPr>
        <w:kinsoku w:val="0"/>
        <w:overflowPunct w:val="0"/>
        <w:spacing w:after="0" w:line="240" w:lineRule="auto"/>
        <w:jc w:val="both"/>
        <w:textAlignment w:val="baseline"/>
        <w:rPr>
          <w:rFonts w:ascii="Times New Roman" w:hAnsi="Times New Roman" w:cs="Times New Roman"/>
          <w:b/>
          <w:bCs/>
          <w:sz w:val="24"/>
          <w:szCs w:val="24"/>
          <w:lang w:eastAsia="es-ES"/>
        </w:rPr>
      </w:pPr>
      <w:r w:rsidRPr="00581C2F">
        <w:rPr>
          <w:rFonts w:ascii="Times New Roman" w:hAnsi="Times New Roman" w:cs="Times New Roman"/>
          <w:b/>
          <w:bCs/>
          <w:sz w:val="24"/>
          <w:szCs w:val="24"/>
          <w:lang w:eastAsia="es-ES"/>
        </w:rPr>
        <w:t>PRESIDENTA DE LA H. "LXII” LEGISLATURA</w:t>
      </w:r>
    </w:p>
    <w:p w14:paraId="4EB5D5EC" w14:textId="77777777" w:rsidR="002225CE" w:rsidRPr="00581C2F" w:rsidRDefault="002225CE" w:rsidP="00925AAC">
      <w:pPr>
        <w:kinsoku w:val="0"/>
        <w:overflowPunct w:val="0"/>
        <w:spacing w:after="0" w:line="240" w:lineRule="auto"/>
        <w:jc w:val="both"/>
        <w:textAlignment w:val="baseline"/>
        <w:rPr>
          <w:rFonts w:ascii="Times New Roman" w:hAnsi="Times New Roman" w:cs="Times New Roman"/>
          <w:b/>
          <w:bCs/>
          <w:sz w:val="24"/>
          <w:szCs w:val="24"/>
          <w:lang w:eastAsia="es-ES"/>
        </w:rPr>
      </w:pPr>
      <w:r w:rsidRPr="00581C2F">
        <w:rPr>
          <w:rFonts w:ascii="Times New Roman" w:hAnsi="Times New Roman" w:cs="Times New Roman"/>
          <w:b/>
          <w:bCs/>
          <w:sz w:val="24"/>
          <w:szCs w:val="24"/>
          <w:lang w:eastAsia="es-ES"/>
        </w:rPr>
        <w:t>DEL ESTADO DE MÉXICO</w:t>
      </w:r>
    </w:p>
    <w:p w14:paraId="30DCA10B" w14:textId="77777777" w:rsidR="002225CE" w:rsidRPr="00581C2F" w:rsidRDefault="002225CE" w:rsidP="00925AAC">
      <w:pPr>
        <w:kinsoku w:val="0"/>
        <w:overflowPunct w:val="0"/>
        <w:spacing w:after="0" w:line="240" w:lineRule="auto"/>
        <w:jc w:val="both"/>
        <w:textAlignment w:val="baseline"/>
        <w:rPr>
          <w:rFonts w:ascii="Times New Roman" w:hAnsi="Times New Roman" w:cs="Times New Roman"/>
          <w:b/>
          <w:bCs/>
          <w:sz w:val="24"/>
          <w:szCs w:val="24"/>
          <w:lang w:eastAsia="es-ES"/>
        </w:rPr>
      </w:pPr>
      <w:r w:rsidRPr="00581C2F">
        <w:rPr>
          <w:rFonts w:ascii="Times New Roman" w:hAnsi="Times New Roman" w:cs="Times New Roman"/>
          <w:b/>
          <w:bCs/>
          <w:sz w:val="24"/>
          <w:szCs w:val="24"/>
          <w:lang w:eastAsia="es-ES"/>
        </w:rPr>
        <w:t>PRESENTE</w:t>
      </w:r>
    </w:p>
    <w:p w14:paraId="1B1AE277"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b/>
          <w:bCs/>
          <w:sz w:val="24"/>
          <w:szCs w:val="24"/>
          <w:lang w:eastAsia="es-ES"/>
        </w:rPr>
      </w:pPr>
    </w:p>
    <w:p w14:paraId="716E9CEF"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sz w:val="24"/>
          <w:szCs w:val="24"/>
          <w:lang w:eastAsia="es-ES"/>
        </w:rPr>
      </w:pPr>
      <w:r w:rsidRPr="00581C2F">
        <w:rPr>
          <w:rFonts w:ascii="Times New Roman" w:hAnsi="Times New Roman" w:cs="Times New Roman"/>
          <w:b/>
          <w:bCs/>
          <w:sz w:val="24"/>
          <w:szCs w:val="24"/>
          <w:lang w:eastAsia="es-ES"/>
        </w:rPr>
        <w:t xml:space="preserve">DELFINA GÓMEZ ÁLVAREZ, Gobernadora Constitucional del Estado Libre y Soberano de México, </w:t>
      </w:r>
      <w:r w:rsidRPr="00581C2F">
        <w:rPr>
          <w:rFonts w:ascii="Times New Roman" w:hAnsi="Times New Roman" w:cs="Times New Roman"/>
          <w:sz w:val="24"/>
          <w:szCs w:val="24"/>
          <w:lang w:eastAsia="es-ES"/>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y 5, fracción VI, de la Ley de Bienes del Estado de México y de sus Municipios, someto a la consideración de esa H. Legislatura por su conducto, la </w:t>
      </w:r>
      <w:r w:rsidRPr="00581C2F">
        <w:rPr>
          <w:rFonts w:ascii="Times New Roman" w:hAnsi="Times New Roman" w:cs="Times New Roman"/>
          <w:b/>
          <w:bCs/>
          <w:sz w:val="24"/>
          <w:szCs w:val="24"/>
          <w:lang w:eastAsia="es-ES"/>
        </w:rPr>
        <w:t xml:space="preserve">Iniciativa de Decreto por el que se autoriza al Poder Ejecutivo del Estado, a desincorporar del patrimonio del Gobierno del Estado de México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581C2F">
        <w:rPr>
          <w:rFonts w:ascii="Times New Roman" w:hAnsi="Times New Roman" w:cs="Times New Roman"/>
          <w:sz w:val="24"/>
          <w:szCs w:val="24"/>
          <w:lang w:eastAsia="es-ES"/>
        </w:rPr>
        <w:t>de conformidad con la siguiente:</w:t>
      </w:r>
    </w:p>
    <w:p w14:paraId="3B877562" w14:textId="77777777" w:rsidR="002225CE" w:rsidRPr="00581C2F" w:rsidRDefault="002225CE" w:rsidP="00925AAC">
      <w:pPr>
        <w:kinsoku w:val="0"/>
        <w:overflowPunct w:val="0"/>
        <w:spacing w:after="0" w:line="240" w:lineRule="auto"/>
        <w:jc w:val="both"/>
        <w:textAlignment w:val="baseline"/>
        <w:rPr>
          <w:rFonts w:ascii="Times New Roman" w:hAnsi="Times New Roman" w:cs="Times New Roman"/>
          <w:b/>
          <w:bCs/>
          <w:sz w:val="24"/>
          <w:szCs w:val="24"/>
          <w:lang w:eastAsia="es-ES"/>
        </w:rPr>
      </w:pPr>
    </w:p>
    <w:p w14:paraId="56AF147B" w14:textId="77777777" w:rsidR="002225CE" w:rsidRPr="00581C2F" w:rsidRDefault="002225CE" w:rsidP="00925AAC">
      <w:pPr>
        <w:kinsoku w:val="0"/>
        <w:overflowPunct w:val="0"/>
        <w:spacing w:after="0" w:line="240" w:lineRule="auto"/>
        <w:jc w:val="center"/>
        <w:textAlignment w:val="baseline"/>
        <w:rPr>
          <w:rFonts w:ascii="Times New Roman" w:hAnsi="Times New Roman" w:cs="Times New Roman"/>
          <w:b/>
          <w:bCs/>
          <w:sz w:val="24"/>
          <w:szCs w:val="24"/>
          <w:lang w:eastAsia="es-ES"/>
        </w:rPr>
      </w:pPr>
      <w:r w:rsidRPr="00581C2F">
        <w:rPr>
          <w:rFonts w:ascii="Times New Roman" w:hAnsi="Times New Roman" w:cs="Times New Roman"/>
          <w:b/>
          <w:bCs/>
          <w:sz w:val="24"/>
          <w:szCs w:val="24"/>
          <w:lang w:eastAsia="es-ES"/>
        </w:rPr>
        <w:t>EXPOSICIÓN DE MOTIVOS</w:t>
      </w:r>
    </w:p>
    <w:p w14:paraId="15B19165"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sz w:val="24"/>
          <w:szCs w:val="24"/>
          <w:lang w:eastAsia="es-ES"/>
        </w:rPr>
      </w:pPr>
    </w:p>
    <w:p w14:paraId="582399F2"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14:paraId="68D5B2FA"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sz w:val="24"/>
          <w:szCs w:val="24"/>
          <w:lang w:eastAsia="es-ES"/>
        </w:rPr>
      </w:pPr>
    </w:p>
    <w:p w14:paraId="69400765"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El artículo 5° de la Constitución Política del Estado Libre y Soberano de México, determina que, en el Estado de México, se fomentará el cuidado de la salud de los habitantes, por lo que resulta primordial para nuestra entidad fortalecer y mejorar los servicios de salud.</w:t>
      </w:r>
    </w:p>
    <w:p w14:paraId="5868A114"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sz w:val="24"/>
          <w:szCs w:val="24"/>
          <w:lang w:eastAsia="es-ES"/>
        </w:rPr>
      </w:pPr>
    </w:p>
    <w:p w14:paraId="40F871FA"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El artículo 5</w:t>
      </w:r>
      <w:r w:rsidRPr="00581C2F">
        <w:rPr>
          <w:rFonts w:ascii="Times New Roman" w:hAnsi="Times New Roman" w:cs="Times New Roman"/>
          <w:sz w:val="24"/>
          <w:szCs w:val="24"/>
          <w:vertAlign w:val="superscript"/>
          <w:lang w:eastAsia="es-ES"/>
        </w:rPr>
        <w:t>°</w:t>
      </w:r>
      <w:r w:rsidRPr="00581C2F">
        <w:rPr>
          <w:rFonts w:ascii="Times New Roman" w:hAnsi="Times New Roman" w:cs="Times New Roman"/>
          <w:sz w:val="24"/>
          <w:szCs w:val="24"/>
          <w:lang w:eastAsia="es-ES"/>
        </w:rPr>
        <w:t xml:space="preserve"> de la Ley General de Salud, dispone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14:paraId="16396B60"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sz w:val="24"/>
          <w:szCs w:val="24"/>
          <w:lang w:eastAsia="es-ES"/>
        </w:rPr>
      </w:pPr>
    </w:p>
    <w:p w14:paraId="33D8F667"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 xml:space="preserve">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w:t>
      </w:r>
      <w:r w:rsidRPr="00581C2F">
        <w:rPr>
          <w:rFonts w:ascii="Times New Roman" w:hAnsi="Times New Roman" w:cs="Times New Roman"/>
          <w:sz w:val="24"/>
          <w:szCs w:val="24"/>
          <w:lang w:eastAsia="es-ES"/>
        </w:rPr>
        <w:lastRenderedPageBreak/>
        <w:t>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14:paraId="25718D8F"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sz w:val="24"/>
          <w:szCs w:val="24"/>
          <w:lang w:eastAsia="es-ES"/>
        </w:rPr>
      </w:pPr>
    </w:p>
    <w:p w14:paraId="10506D03"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 xml:space="preserve">El Plan de Desarrollo del Estado de México 2023-2029, publicado en el Periódico Oficial "Gaceta del Gobierno" el 15 de marzo de 2024, en el Eje 4. Bienestar Social. </w:t>
      </w:r>
      <w:r w:rsidRPr="00581C2F">
        <w:rPr>
          <w:rFonts w:ascii="Times New Roman" w:hAnsi="Times New Roman" w:cs="Times New Roman"/>
          <w:i/>
          <w:iCs/>
          <w:sz w:val="24"/>
          <w:szCs w:val="24"/>
          <w:lang w:eastAsia="es-ES"/>
        </w:rPr>
        <w:t xml:space="preserve">"Combate a la pobreza y atención a grupos </w:t>
      </w:r>
      <w:r w:rsidRPr="00581C2F">
        <w:rPr>
          <w:rFonts w:ascii="Times New Roman" w:hAnsi="Times New Roman" w:cs="Times New Roman"/>
          <w:sz w:val="24"/>
          <w:szCs w:val="24"/>
          <w:lang w:eastAsia="es-ES"/>
        </w:rPr>
        <w:t xml:space="preserve">en </w:t>
      </w:r>
      <w:r w:rsidRPr="00581C2F">
        <w:rPr>
          <w:rFonts w:ascii="Times New Roman" w:hAnsi="Times New Roman" w:cs="Times New Roman"/>
          <w:i/>
          <w:iCs/>
          <w:sz w:val="24"/>
          <w:szCs w:val="24"/>
          <w:lang w:eastAsia="es-ES"/>
        </w:rPr>
        <w:t xml:space="preserve">situación </w:t>
      </w:r>
      <w:r w:rsidRPr="00581C2F">
        <w:rPr>
          <w:rFonts w:ascii="Times New Roman" w:hAnsi="Times New Roman" w:cs="Times New Roman"/>
          <w:i/>
          <w:sz w:val="24"/>
          <w:szCs w:val="24"/>
          <w:lang w:eastAsia="es-ES"/>
        </w:rPr>
        <w:t xml:space="preserve">de </w:t>
      </w:r>
      <w:r w:rsidRPr="00581C2F">
        <w:rPr>
          <w:rFonts w:ascii="Times New Roman" w:hAnsi="Times New Roman" w:cs="Times New Roman"/>
          <w:i/>
          <w:iCs/>
          <w:sz w:val="24"/>
          <w:szCs w:val="24"/>
          <w:lang w:eastAsia="es-ES"/>
        </w:rPr>
        <w:t xml:space="preserve">vulnerabilidad", </w:t>
      </w:r>
      <w:r w:rsidRPr="00581C2F">
        <w:rPr>
          <w:rFonts w:ascii="Times New Roman" w:hAnsi="Times New Roman" w:cs="Times New Roman"/>
          <w:sz w:val="24"/>
          <w:szCs w:val="24"/>
          <w:lang w:eastAsia="es-ES"/>
        </w:rPr>
        <w:t>establece como parte de sus objetivos el acceso pleno a la salud, el cual implica que todas las personas tengan la capacidad de obtener servicios de atención médica de calidad sin enfrentar barreras financieras, geográficas, culturales o de cualquier otro tipo.</w:t>
      </w:r>
    </w:p>
    <w:p w14:paraId="7872B932"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sz w:val="24"/>
          <w:szCs w:val="24"/>
          <w:lang w:eastAsia="es-ES"/>
        </w:rPr>
      </w:pPr>
    </w:p>
    <w:p w14:paraId="64379A57"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14:paraId="4428DA17" w14:textId="77777777" w:rsidR="002225CE" w:rsidRPr="00581C2F" w:rsidRDefault="002225CE" w:rsidP="00925AAC">
      <w:pPr>
        <w:kinsoku w:val="0"/>
        <w:overflowPunct w:val="0"/>
        <w:spacing w:after="0" w:line="240" w:lineRule="auto"/>
        <w:ind w:right="720"/>
        <w:jc w:val="both"/>
        <w:textAlignment w:val="baseline"/>
        <w:rPr>
          <w:rFonts w:ascii="Times New Roman" w:hAnsi="Times New Roman" w:cs="Times New Roman"/>
          <w:sz w:val="24"/>
          <w:szCs w:val="24"/>
          <w:lang w:eastAsia="es-ES"/>
        </w:rPr>
      </w:pPr>
    </w:p>
    <w:p w14:paraId="6E438011" w14:textId="77777777" w:rsidR="002225CE" w:rsidRPr="00581C2F" w:rsidRDefault="002225CE" w:rsidP="00925AAC">
      <w:pPr>
        <w:kinsoku w:val="0"/>
        <w:overflowPunct w:val="0"/>
        <w:spacing w:after="0" w:line="240" w:lineRule="auto"/>
        <w:ind w:left="426" w:right="49"/>
        <w:jc w:val="both"/>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14:paraId="2E94F29B" w14:textId="77777777" w:rsidR="002225CE" w:rsidRPr="00581C2F" w:rsidRDefault="002225CE" w:rsidP="00925AAC">
      <w:pPr>
        <w:kinsoku w:val="0"/>
        <w:overflowPunct w:val="0"/>
        <w:spacing w:after="0" w:line="240" w:lineRule="auto"/>
        <w:ind w:left="426" w:right="49"/>
        <w:jc w:val="both"/>
        <w:textAlignment w:val="baseline"/>
        <w:rPr>
          <w:rFonts w:ascii="Times New Roman" w:hAnsi="Times New Roman" w:cs="Times New Roman"/>
          <w:sz w:val="24"/>
          <w:szCs w:val="24"/>
          <w:lang w:eastAsia="es-ES"/>
        </w:rPr>
      </w:pPr>
    </w:p>
    <w:p w14:paraId="232BE37A" w14:textId="77777777" w:rsidR="002225CE" w:rsidRPr="00581C2F" w:rsidRDefault="002225CE" w:rsidP="00925AAC">
      <w:pPr>
        <w:kinsoku w:val="0"/>
        <w:overflowPunct w:val="0"/>
        <w:spacing w:after="0" w:line="240" w:lineRule="auto"/>
        <w:ind w:left="426" w:right="49"/>
        <w:jc w:val="both"/>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14:paraId="65C27784"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sz w:val="24"/>
          <w:szCs w:val="24"/>
          <w:lang w:eastAsia="es-ES"/>
        </w:rPr>
      </w:pPr>
    </w:p>
    <w:p w14:paraId="706FE5A2"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 xml:space="preserve">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w:t>
      </w:r>
      <w:r w:rsidRPr="00581C2F">
        <w:rPr>
          <w:rFonts w:ascii="Times New Roman" w:hAnsi="Times New Roman" w:cs="Times New Roman"/>
          <w:sz w:val="24"/>
          <w:szCs w:val="24"/>
          <w:lang w:eastAsia="es-ES"/>
        </w:rPr>
        <w:lastRenderedPageBreak/>
        <w:t>correspondientes y a realizar los trámites necesarios a efecto de que los bienes inmuebles sean transferidos en propiedad o posesión al IMSS-Bienestar.</w:t>
      </w:r>
    </w:p>
    <w:p w14:paraId="0FC95A29"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sz w:val="24"/>
          <w:szCs w:val="24"/>
          <w:lang w:eastAsia="es-ES"/>
        </w:rPr>
      </w:pPr>
    </w:p>
    <w:p w14:paraId="3A94965C"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El 15 de marzo de 2024, se suscribió el Convenio Específico de Coordinación para la transferencia de bienes inmuebles relacionados con los establecimientos de salud a que se refiere la cláusula segunda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14:paraId="71591B7D"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sz w:val="24"/>
          <w:szCs w:val="24"/>
          <w:lang w:eastAsia="es-ES"/>
        </w:rPr>
      </w:pPr>
    </w:p>
    <w:p w14:paraId="028082F9"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14:paraId="172D47FA"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sz w:val="24"/>
          <w:szCs w:val="24"/>
          <w:lang w:eastAsia="es-ES"/>
        </w:rPr>
      </w:pPr>
    </w:p>
    <w:p w14:paraId="3F2EFA2B"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El Gobierno del Estado de México, es propietario del Lote A del inmueble denominado "El Risco", ubicado en calle Cerro Cantera número 1, Colonia Constitución de 1917, Municipio de Tlalnepantla de Baz, Estado de México, con una superficie de 18,943.31 m2 (dieciocho mil novecientos cuarenta y tres metros con treinta y un centímetros), el cual tiene las medidas y colindancias siguientes:</w:t>
      </w:r>
    </w:p>
    <w:p w14:paraId="084024E2" w14:textId="77777777" w:rsidR="002225CE" w:rsidRPr="00581C2F" w:rsidRDefault="002225CE" w:rsidP="00925AAC">
      <w:pPr>
        <w:kinsoku w:val="0"/>
        <w:overflowPunct w:val="0"/>
        <w:spacing w:after="0" w:line="240" w:lineRule="auto"/>
        <w:ind w:right="792"/>
        <w:jc w:val="both"/>
        <w:textAlignment w:val="baseline"/>
        <w:rPr>
          <w:rFonts w:ascii="Times New Roman" w:hAnsi="Times New Roman" w:cs="Times New Roman"/>
          <w:sz w:val="24"/>
          <w:szCs w:val="24"/>
          <w:lang w:eastAsia="es-ES"/>
        </w:rPr>
      </w:pPr>
    </w:p>
    <w:p w14:paraId="1FD39CBD" w14:textId="77777777" w:rsidR="002225CE" w:rsidRPr="00581C2F" w:rsidRDefault="002225CE" w:rsidP="00925AAC">
      <w:pPr>
        <w:kinsoku w:val="0"/>
        <w:overflowPunct w:val="0"/>
        <w:spacing w:after="0" w:line="240" w:lineRule="auto"/>
        <w:ind w:left="284" w:right="616"/>
        <w:jc w:val="both"/>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 xml:space="preserve">“... SUPERFICIE: 18,943.31 M2.-PARTIENDO DEL VÉRTICE 75, CON RUMBO SURESTE Y UNA DISTANCIA DE 25.08 METROS, SE LLEGA AL VÉRTICE 90; DE ESTE PUNTO, CON RUMBO SUROESTE Y UNA DISTANCIA DE 58.73 METROS, SE LLEGA AL VÉRTICE 91; DE ESTE PUNTO, CON RUMBO SUROESTE Y UNA DISTANCIA DE 8.12 METROS, SE LLEGA AL VÉRTICE 92; DE ESTE PUNTO, CON RUMBO SUROESTE Y UNA DISTANCIA DE 100.45 METROS, SE LLEGA AL VÉRTICE 93; DE ESTE PUNTO, CON RUMBO SURESTE Y UNA DISTANCIA DE 59.04 METROS, SE LLEGA AL VÉRTICE 94, EL SEGMENTO ANTERIORMENTE DESCRITO COLINDA CON LOTE "C" RESULTANTE DE LA SUBDIVISIÓN; DE ESTE PUNTO, CON RUMBO SUROESTE Y UNA DISTANCIA DE 46.87 METROS, SE LLEGA AL VÉRTICE 98; DE ESTE PUNTO, CON RUMBO NOROESTE Y UNA DISTANCIA DE 15.30 METROS, SE LLEGA AL VÉRTICE 99; DE ESTE PUNTO, CON RUMBO SUROESTE Y UNA DISTANCIA DE 34.71 METROS, SE LLEGA AL VÉRTICE 40, EL SEGMENTO ANTERIORMENTE DESCRITO COLINDA CON LOTE "B" RESULTANTE DE LA SUBDIVISIÓN; DE ESTE PUNTO, CON RUMBO NOROESTE Y UNA DISTANCIA DE 4.17 METROS, SE LLEGA AL VÉRTICE 41; DE ESTE PUNTO, CON RUMBO NOROESTE Y UNA DISTANCIA DE 6.14 </w:t>
      </w:r>
      <w:r w:rsidRPr="00581C2F">
        <w:rPr>
          <w:rFonts w:ascii="Times New Roman" w:hAnsi="Times New Roman" w:cs="Times New Roman"/>
          <w:sz w:val="24"/>
          <w:szCs w:val="24"/>
          <w:lang w:eastAsia="es-ES"/>
        </w:rPr>
        <w:lastRenderedPageBreak/>
        <w:t xml:space="preserve">METROS, SE LLEGA AL VÉRTICE 42; DE ESTE PUNTO, CON RUMBO NOROESTE Y UNA DISTANCIA DE 9.80 METROS, SE LLEGA AL VÉRTICE 43; DE ESTE PUNTO, CON RUMBO NOROESTE Y UNA DISTANCIA DE 5.03 METROS, SE LLEGA AL VÉRTICE 44; DE ESTE PUNTO, CON RUMBO NOROESTE Y UNA DISTANCIA DE 5.95 METROS, SE LLEGA AL VÉRTICE 45; DE ESTE PUNTO, CON RUMBO NOROESTE Y UNA DISTANCIA DE 8.07 METROS, SE LLEGA AL VÉRTICE 46; DE ESTE PUNTO, CON RUMBO NOROESTE Y UNA DISTANCIA DE 14.94 METROS, SE LLEGA AL VÉRTICE 47; DE ESTE PUNTO, CON RUMBO NOROESTE Y UNA DISTANCIA DE 20.07 METROS, SE LLEGA AL VÉRTICE 48; DE ESTE PUNTO, CON RUMBO NOROESTE Y UNA DISTANCIA DE 11.50 METROS, SE LLEGA AL VÉRTICE 49; DE ESTE PUNTO, CON RUMBO NOROESTE Y UNA DISTANCIA DE 5.65 METROS, SE LLEGA AL VÉRTICE 50; DE ESTE PUNTO, CON RUMBO NOROESTE Y UNA DISTANCIA DE 10.74 METROS, SE LLEGA AL VÉRTICE 51; DE ESTE PUNTO, CON RUMBO NOROESTE Y UNA DISTANCIA DE 3.25 METROS, SE LLEGA AL VÉRTICE 52; DE ESTE PUNTO, CON RUMBO NOROESTE Y UNA DISTANCIA DE 2.88 METROS, SE LLEGA AL VÉRTICE 53; DE ESTE PUNTO, CON RUMBO NOROESTE Y UNA DISTANCIA DE 21.89 METROS, SE LLEGA AL VÉRTICE 54; DE ESTE PUNTO, CON RUMBO NOROESTE Y UNA DISTANCIA DE 6.08 METROS, SE LLEGA AL VÉRTICE 55; DE ESTE PUNTO, CON RUMBO NOROESTE Y UNA DISTANCIA DE 6.48 METROS, SE LLEGA AL VÉRTICE 56; DE ESTE PUNTO, CON RUMBO NOROESTE Y UNA DISTANCIA DE 1.77 METROS, SE LLEGA AL VÉRTICE 57; DE ESTE PUNTO, CON RUMBO NOROESTE Y UNA DISTANCIA DE 3.23 METROS, SE LLEGA AL VÉRTICE 58; DE ESTE PUNTO, CON RUMBO NOROESTE Y UNA DISTANCIA DE 2.94 METROS, SE LLEGA AL VÉRTICE 59; DE ESTE PUNTO, CON RUMBO NOROESTE Y UNA DISTANCIA DE 3.90 METROS, SE LLEGA AL. VÉRTICE 60; DE ESTE PUNTO, CON RUMBO NOROESTE Y UNA DISTANCIA DE 3.95 METROS, SE LLEGA AL VÉRTICE 61; DE ESTE PUNTO CON RUMBO NOROESTE Y UNA DISTANCIA DE 3.58 METROS, SE LLEGA AL VÉRTICE 62; DE ESTE PUNTO, CON RUMBO NORESTE Y UNA DISTANCIA DE 3.06 METROS, SE LLEGA AL VÉRTICE 63; DE ESTE PUNTO, CON RUMBO NORESTE Y UNA DISTANCIA DE 2.56 METROS, SE LLEGA AL VÉRTICE 64; DE ESTE PUNTO CON RUMBO NORESTE Y UNA DISTANCIA DE 3.33 METROS, SE LLEGA AL VÉRTICE 65; DE ESTE PUNTO, CON RUMBO NORESTE Y UNA DISTANCIA DE 2.26 METROS, SE LLEGA AL VÉRTICE 66; DE ESTE PUNTO, CON RUMBO NORESTE Y UNA DISTANCIA DE 3.65 METROS, SE LLEGA AL VÉRTICE 67; DE ESTE PUNTO, CON RUMBO NORESTE Y UNA DISTANCIA DE 3.43 METROS, SE LLEGA AL VÉRTICE 68; DE ESTE PUNTO, CON RUMBO NORESTE Y UNA DISTANCIA DE 2.85 METROS, SE LLEGA AL VÉRTICE 69, EL SEGMENTO ANTERIORMENTE DESCRITO COLINDA CON CALLE CHIAPAS; DE ESTE PUNTO, CON RUMBO NORESTE Y UNA DISTANCIA DE 46.42 METROS, SE LLEGA AL VÉRTICE 70; DE ESTE PUNTO, CON RUMBO NORESTE Y UNA DISTANCIA DE 5.40 METROS, SE LLEGA AL VÉRTICE 71; DE ESTE PUNTO, CON RUMBO NORESTE Y UNA DISTANCIA DE 72.54 METROS, SE LLEGA AL VÉRTICE 72; DE ESTE PUNTO, CON RUMBO NORESTE Y UNA DISTANCIA DE 34.39 METROS, SE LLEGA AL VÉRTICE 73; DE ESTE PUNTO, CON RUMBO NORESTE Y UNA DISTANCIA DE 28.00 METROS, SE LLEGA AL VÉRTICE 74; DE ESTE PUNTO, CON RUMBO </w:t>
      </w:r>
      <w:r w:rsidRPr="00581C2F">
        <w:rPr>
          <w:rFonts w:ascii="Times New Roman" w:hAnsi="Times New Roman" w:cs="Times New Roman"/>
          <w:sz w:val="24"/>
          <w:szCs w:val="24"/>
          <w:lang w:eastAsia="es-ES"/>
        </w:rPr>
        <w:lastRenderedPageBreak/>
        <w:t>NORESTE Y UNA DISTANCIA DE 4.62 METROS, SE LLEGA AL VÉRTICE 75, EL CUAL FUE NUESTRO PUNTO DE PARTIDA, EL SEGMENTO ANTERIORMENTE DESCRITO COLINDA CON CALLE CERRO CANTERA ..."</w:t>
      </w:r>
    </w:p>
    <w:p w14:paraId="1430BFB3" w14:textId="77777777" w:rsidR="002225CE" w:rsidRPr="00581C2F" w:rsidRDefault="002225CE" w:rsidP="00925AAC">
      <w:pPr>
        <w:kinsoku w:val="0"/>
        <w:overflowPunct w:val="0"/>
        <w:spacing w:after="0" w:line="240" w:lineRule="auto"/>
        <w:ind w:right="49"/>
        <w:jc w:val="both"/>
        <w:textAlignment w:val="baseline"/>
        <w:rPr>
          <w:rFonts w:ascii="Times New Roman" w:hAnsi="Times New Roman" w:cs="Times New Roman"/>
          <w:sz w:val="24"/>
          <w:szCs w:val="24"/>
          <w:lang w:eastAsia="es-ES"/>
        </w:rPr>
      </w:pPr>
    </w:p>
    <w:p w14:paraId="2D3702FB" w14:textId="77777777" w:rsidR="002225CE" w:rsidRPr="00581C2F" w:rsidRDefault="002225CE" w:rsidP="00925AAC">
      <w:pPr>
        <w:kinsoku w:val="0"/>
        <w:overflowPunct w:val="0"/>
        <w:spacing w:after="0" w:line="240" w:lineRule="auto"/>
        <w:ind w:right="49"/>
        <w:jc w:val="both"/>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La propiedad de dicho inmueble, se acredita con la Escritura número tres, volumen tres, del 30 de enero de 1985, otorgada ante la fe del Licenciado Juan José Galarza Ruiz, entonces Titular de la Notaría Pública número 11 del Distrito de Tlalnepantla, Estado de México, en la que se hizo constar la compraventa de una fracción del predio denominado "El Risco", Municipio de Tlalnepantla de Baz, Estado de México, con una superficie de 161,178.59 m2 (ciento sesenta y un mil ciento setenta y ocho metros con cincuenta y nueve centímetros); con el Acta 2,297, volumen LIX especial, folios 006 al 008, del 03 de junio de 2016, otorgada ante la fe de la Licenciada María Josefina Santillana Martínez, Titular de la Notaría Pública número 120 del Estado de México, con residencia en Atlacomulco y Notaria del Patrimonio Inmueble Federal, en la que se protocolizó el levantamiento topográfico catastral del predio de referencia, quedando determinada la superficie total en 154,022.47 m2 (ciento cincuenta y cuatro mil veintidós metros con cuarenta y siete centímetros) y, con el Instrumento Notarial número 6,976, Volumen Especial 110, Folio 129, de fecha 10 de noviembre de 2025, otorgado ante la fe del Maestro en Derecho José Manuel Huerta Martínez, Titular de la Notaría Pública número 79 con residencia en Los Reyes, La Paz, Estado de México, inscrito en el Instituto de la Función Registral del Estado de México, en la oficina registral de Tlalnepantla, bajo el folio real electrónico 00358255 del 19 de diciembre de 2025, por medio del cual, se protocolizó la autorización de subdivisión por utilidad pública en tres lotes.</w:t>
      </w:r>
    </w:p>
    <w:p w14:paraId="327A1F91" w14:textId="77777777" w:rsidR="002225CE" w:rsidRPr="00581C2F" w:rsidRDefault="002225CE" w:rsidP="00925AAC">
      <w:pPr>
        <w:kinsoku w:val="0"/>
        <w:overflowPunct w:val="0"/>
        <w:spacing w:after="0" w:line="240" w:lineRule="auto"/>
        <w:ind w:right="49"/>
        <w:jc w:val="both"/>
        <w:textAlignment w:val="baseline"/>
        <w:rPr>
          <w:rFonts w:ascii="Times New Roman" w:hAnsi="Times New Roman" w:cs="Times New Roman"/>
          <w:sz w:val="24"/>
          <w:szCs w:val="24"/>
          <w:lang w:eastAsia="es-ES"/>
        </w:rPr>
      </w:pPr>
    </w:p>
    <w:p w14:paraId="1219C2FD" w14:textId="77777777" w:rsidR="002225CE" w:rsidRPr="00581C2F" w:rsidRDefault="002225CE" w:rsidP="00925AAC">
      <w:pPr>
        <w:kinsoku w:val="0"/>
        <w:overflowPunct w:val="0"/>
        <w:spacing w:after="0" w:line="240" w:lineRule="auto"/>
        <w:ind w:right="49"/>
        <w:jc w:val="both"/>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Conforme al Dictamen Técnico para Donación con número DI-DN-001/2026, de fecha 12 de enero de 2026, emitido por la Jefatura de Departamento de Dictaminación Técnica de la Subdirección de Bienes Muebles e Inmuebles de la Dirección de Normatividad y Control Patrimonial de la Dirección General de Recursos Materiales de la Oficialía Mayor, se consideró viable la desincorporación del patrimonio estatal y enajenación mediante donación a título gratuito a favor del Gobierno Federal con destino a los Servicios de Salud del Instituto Mexicano del Seguro Social para el Bienestar (IMSS-BIENESTAR), del inmueble de mérito en el estado físico en que se encuentra actualmente, para la operación del Hospital General en Tlalnepantla, con el objeto de proporcionar atención integral gratuita médica y hospitalaria con medicamentos y demás insumos asociados a las personas sin afiliación a las instituciones de seguridad social en el Estado de México.</w:t>
      </w:r>
    </w:p>
    <w:p w14:paraId="015A1810" w14:textId="77777777" w:rsidR="002225CE" w:rsidRPr="00581C2F" w:rsidRDefault="002225CE" w:rsidP="00925AAC">
      <w:pPr>
        <w:kinsoku w:val="0"/>
        <w:overflowPunct w:val="0"/>
        <w:spacing w:after="0" w:line="240" w:lineRule="auto"/>
        <w:ind w:right="49"/>
        <w:jc w:val="both"/>
        <w:textAlignment w:val="baseline"/>
        <w:rPr>
          <w:rFonts w:ascii="Times New Roman" w:hAnsi="Times New Roman" w:cs="Times New Roman"/>
          <w:sz w:val="24"/>
          <w:szCs w:val="24"/>
          <w:lang w:eastAsia="es-ES"/>
        </w:rPr>
      </w:pPr>
    </w:p>
    <w:p w14:paraId="7859E178" w14:textId="77777777" w:rsidR="002225CE" w:rsidRPr="00581C2F" w:rsidRDefault="002225CE" w:rsidP="00925AAC">
      <w:pPr>
        <w:kinsoku w:val="0"/>
        <w:overflowPunct w:val="0"/>
        <w:spacing w:after="0" w:line="240" w:lineRule="auto"/>
        <w:ind w:right="49"/>
        <w:jc w:val="both"/>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En la Ficha Técnica con número de folio 203420920004, emitida por la Jefatura del Departamento de Inspección Topográfica de la Dirección de Normatividad y Control Patrimonial adscrita a la Dirección General de Recursos Materiales de la Oficialía Mayor, se hacen constar los datos generales y descripción del predio, el plano descriptivo y el informe fotográfico del inmueble de referencia.</w:t>
      </w:r>
    </w:p>
    <w:p w14:paraId="2B2BB99F" w14:textId="77777777" w:rsidR="002225CE" w:rsidRPr="00581C2F" w:rsidRDefault="002225CE" w:rsidP="00925AAC">
      <w:pPr>
        <w:kinsoku w:val="0"/>
        <w:overflowPunct w:val="0"/>
        <w:spacing w:after="0" w:line="240" w:lineRule="auto"/>
        <w:ind w:right="49"/>
        <w:jc w:val="both"/>
        <w:textAlignment w:val="baseline"/>
        <w:rPr>
          <w:rFonts w:ascii="Times New Roman" w:hAnsi="Times New Roman" w:cs="Times New Roman"/>
          <w:sz w:val="24"/>
          <w:szCs w:val="24"/>
          <w:lang w:eastAsia="es-ES"/>
        </w:rPr>
      </w:pPr>
    </w:p>
    <w:p w14:paraId="477CE5E6" w14:textId="77777777" w:rsidR="002225CE" w:rsidRPr="00581C2F" w:rsidRDefault="002225CE" w:rsidP="00925AAC">
      <w:pPr>
        <w:kinsoku w:val="0"/>
        <w:overflowPunct w:val="0"/>
        <w:spacing w:after="0" w:line="240" w:lineRule="auto"/>
        <w:ind w:right="49"/>
        <w:jc w:val="both"/>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El Comité de Arrendamientos, Adquisiciones de Inmuebles y Enajenaciones de la Oficialía Mayor del Gobierno del Estado de México, durante la primera sesión ordinaria del 23 de enero de 2026, de conformidad con su Acuerdo Segundo, tomó conocimiento de la desincorporación del patrimonio estatal y enajenación mediante donación a título gratuito a favor del Gobierno Federal con destino a los Servicios de Salud del Instituto Mexicano del Seguro Social para el Bienestar (IMSS-BIENESTAR), del predio en cuestión en el estado físico en que se encuentra actualmente, para la operación del Hospital General en Tlalnepantla, con el objeto de proporcionar atención integral gratuita médica y hospitalaria con medicamentos y demás insumos asociados a las personas sin afiliación a las instituciones de seguridad social del Estado de México.</w:t>
      </w:r>
    </w:p>
    <w:p w14:paraId="1D8C79EE" w14:textId="77777777" w:rsidR="002225CE" w:rsidRPr="00581C2F" w:rsidRDefault="002225CE" w:rsidP="00925AAC">
      <w:pPr>
        <w:kinsoku w:val="0"/>
        <w:overflowPunct w:val="0"/>
        <w:spacing w:after="0" w:line="240" w:lineRule="auto"/>
        <w:ind w:right="49"/>
        <w:jc w:val="both"/>
        <w:textAlignment w:val="baseline"/>
        <w:rPr>
          <w:rFonts w:ascii="Times New Roman" w:hAnsi="Times New Roman" w:cs="Times New Roman"/>
          <w:sz w:val="24"/>
          <w:szCs w:val="24"/>
          <w:lang w:eastAsia="es-ES"/>
        </w:rPr>
      </w:pPr>
    </w:p>
    <w:p w14:paraId="312E5CFA" w14:textId="77777777" w:rsidR="002225CE" w:rsidRPr="00581C2F" w:rsidRDefault="002225CE" w:rsidP="00925AAC">
      <w:pPr>
        <w:kinsoku w:val="0"/>
        <w:overflowPunct w:val="0"/>
        <w:spacing w:after="0" w:line="240" w:lineRule="auto"/>
        <w:ind w:right="49"/>
        <w:jc w:val="both"/>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El Director del Centro INAH Estado de México, el 13 de febrero de 2026, sobre el predio sujeto a donación, informó por una parte, a través del oficio número 401.3S.1-2026/503, que éste cuenta con valor y potencial arqueológico, ya que, se encuentra colindante a sitios arqueológicos registrados por ese Instituto, por lo que, ante cualquier acción futura de obra o intervención deberá solicitarse el trámite "Visto Bueno de Obra" y, por otra parte, mediante oficio número 401.3S.1-2026/518, señaló que, dicho inmueble no tiene valor monumental o histórico, puesto que, no se encuentra enlistado en el Catálogo Nacional de Monumentos Históricos de ese Instituto, no es monumento histórico, no está en zona de monumentos históricos y no es colindante a algún monumento histórico.</w:t>
      </w:r>
    </w:p>
    <w:p w14:paraId="5AB1C187" w14:textId="77777777" w:rsidR="002225CE" w:rsidRPr="00581C2F" w:rsidRDefault="002225CE" w:rsidP="00925AAC">
      <w:pPr>
        <w:kinsoku w:val="0"/>
        <w:overflowPunct w:val="0"/>
        <w:spacing w:after="0" w:line="240" w:lineRule="auto"/>
        <w:ind w:right="49"/>
        <w:jc w:val="both"/>
        <w:textAlignment w:val="baseline"/>
        <w:rPr>
          <w:rFonts w:ascii="Times New Roman" w:hAnsi="Times New Roman" w:cs="Times New Roman"/>
          <w:sz w:val="24"/>
          <w:szCs w:val="24"/>
          <w:lang w:eastAsia="es-ES"/>
        </w:rPr>
      </w:pPr>
    </w:p>
    <w:p w14:paraId="705A48A8" w14:textId="77777777" w:rsidR="002225CE" w:rsidRPr="00581C2F" w:rsidRDefault="002225CE" w:rsidP="00925AAC">
      <w:pPr>
        <w:kinsoku w:val="0"/>
        <w:overflowPunct w:val="0"/>
        <w:spacing w:after="0" w:line="240" w:lineRule="auto"/>
        <w:ind w:right="49"/>
        <w:jc w:val="both"/>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En mérito de los argumentos planteados, someto a consideración de esa Legislatura, la siguiente Iniciativa con proyecto de Decreto, por el que se autoriza a la Titular del Ejecutivo Estatal, a desincorporar del patrimonio del Gobierno del Estado de México y donar a título gratuito, un predio de su propiedad identificado como Lote A del inmueble denominado "El Risco", ubicado en calle Cerro Cantera número 1, Colonia Constitución de 1917, Municipio de Tlalnepantla de Baz, Estado de México, con una superficie de 18,943.31 m2 (dieciocho mil novecientos cuarenta y tres metros con treinta y un centímetros),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14:paraId="52A25575" w14:textId="77777777" w:rsidR="002225CE" w:rsidRPr="00581C2F" w:rsidRDefault="002225CE" w:rsidP="00925AAC">
      <w:pPr>
        <w:kinsoku w:val="0"/>
        <w:overflowPunct w:val="0"/>
        <w:spacing w:after="0" w:line="240" w:lineRule="auto"/>
        <w:jc w:val="both"/>
        <w:textAlignment w:val="baseline"/>
        <w:rPr>
          <w:rFonts w:ascii="Times New Roman" w:hAnsi="Times New Roman" w:cs="Times New Roman"/>
          <w:b/>
          <w:bCs/>
          <w:sz w:val="24"/>
          <w:szCs w:val="24"/>
          <w:lang w:eastAsia="es-ES"/>
        </w:rPr>
      </w:pPr>
    </w:p>
    <w:p w14:paraId="38B5503B" w14:textId="77777777" w:rsidR="00073139" w:rsidRPr="00581C2F" w:rsidRDefault="00073139" w:rsidP="00925AAC">
      <w:pPr>
        <w:kinsoku w:val="0"/>
        <w:overflowPunct w:val="0"/>
        <w:spacing w:after="0" w:line="240" w:lineRule="auto"/>
        <w:jc w:val="both"/>
        <w:textAlignment w:val="baseline"/>
        <w:rPr>
          <w:rFonts w:ascii="Times New Roman" w:hAnsi="Times New Roman" w:cs="Times New Roman"/>
          <w:b/>
          <w:bCs/>
          <w:sz w:val="24"/>
          <w:szCs w:val="24"/>
          <w:lang w:eastAsia="es-ES"/>
        </w:rPr>
      </w:pPr>
    </w:p>
    <w:p w14:paraId="1ED3C266" w14:textId="77777777" w:rsidR="002225CE" w:rsidRPr="00581C2F" w:rsidRDefault="002225CE" w:rsidP="00925AAC">
      <w:pPr>
        <w:kinsoku w:val="0"/>
        <w:overflowPunct w:val="0"/>
        <w:spacing w:after="0" w:line="240" w:lineRule="auto"/>
        <w:jc w:val="both"/>
        <w:textAlignment w:val="baseline"/>
        <w:rPr>
          <w:rFonts w:ascii="Times New Roman" w:hAnsi="Times New Roman" w:cs="Times New Roman"/>
          <w:b/>
          <w:bCs/>
          <w:sz w:val="24"/>
          <w:szCs w:val="24"/>
          <w:lang w:eastAsia="es-ES"/>
        </w:rPr>
      </w:pPr>
      <w:r w:rsidRPr="00581C2F">
        <w:rPr>
          <w:rFonts w:ascii="Times New Roman" w:hAnsi="Times New Roman" w:cs="Times New Roman"/>
          <w:b/>
          <w:bCs/>
          <w:sz w:val="24"/>
          <w:szCs w:val="24"/>
          <w:lang w:eastAsia="es-ES"/>
        </w:rPr>
        <w:t>DECRETO NÚMERO</w:t>
      </w:r>
    </w:p>
    <w:p w14:paraId="3CD58A2A" w14:textId="77777777" w:rsidR="002225CE" w:rsidRPr="00581C2F" w:rsidRDefault="002225CE" w:rsidP="00925AAC">
      <w:pPr>
        <w:kinsoku w:val="0"/>
        <w:overflowPunct w:val="0"/>
        <w:spacing w:after="0" w:line="240" w:lineRule="auto"/>
        <w:jc w:val="both"/>
        <w:textAlignment w:val="baseline"/>
        <w:rPr>
          <w:rFonts w:ascii="Times New Roman" w:hAnsi="Times New Roman" w:cs="Times New Roman"/>
          <w:b/>
          <w:bCs/>
          <w:sz w:val="24"/>
          <w:szCs w:val="24"/>
          <w:lang w:eastAsia="es-ES"/>
        </w:rPr>
      </w:pPr>
      <w:r w:rsidRPr="00581C2F">
        <w:rPr>
          <w:rFonts w:ascii="Times New Roman" w:hAnsi="Times New Roman" w:cs="Times New Roman"/>
          <w:b/>
          <w:bCs/>
          <w:sz w:val="24"/>
          <w:szCs w:val="24"/>
          <w:lang w:eastAsia="es-ES"/>
        </w:rPr>
        <w:t>LA H. "LXII" LEGISLATURA</w:t>
      </w:r>
    </w:p>
    <w:p w14:paraId="67222F31" w14:textId="77777777" w:rsidR="002225CE" w:rsidRPr="00581C2F" w:rsidRDefault="002225CE" w:rsidP="00925AAC">
      <w:pPr>
        <w:kinsoku w:val="0"/>
        <w:overflowPunct w:val="0"/>
        <w:spacing w:after="0" w:line="240" w:lineRule="auto"/>
        <w:jc w:val="both"/>
        <w:textAlignment w:val="baseline"/>
        <w:rPr>
          <w:rFonts w:ascii="Times New Roman" w:hAnsi="Times New Roman" w:cs="Times New Roman"/>
          <w:b/>
          <w:bCs/>
          <w:sz w:val="24"/>
          <w:szCs w:val="24"/>
          <w:lang w:eastAsia="es-ES"/>
        </w:rPr>
      </w:pPr>
      <w:r w:rsidRPr="00581C2F">
        <w:rPr>
          <w:rFonts w:ascii="Times New Roman" w:hAnsi="Times New Roman" w:cs="Times New Roman"/>
          <w:b/>
          <w:bCs/>
          <w:sz w:val="24"/>
          <w:szCs w:val="24"/>
          <w:lang w:eastAsia="es-ES"/>
        </w:rPr>
        <w:t>DEL ESTADO DE MÉXICO</w:t>
      </w:r>
    </w:p>
    <w:p w14:paraId="25796503" w14:textId="77777777" w:rsidR="002225CE" w:rsidRPr="00581C2F" w:rsidRDefault="002225CE" w:rsidP="00925AAC">
      <w:pPr>
        <w:kinsoku w:val="0"/>
        <w:overflowPunct w:val="0"/>
        <w:spacing w:after="0" w:line="240" w:lineRule="auto"/>
        <w:jc w:val="both"/>
        <w:textAlignment w:val="baseline"/>
        <w:rPr>
          <w:rFonts w:ascii="Times New Roman" w:hAnsi="Times New Roman" w:cs="Times New Roman"/>
          <w:b/>
          <w:bCs/>
          <w:sz w:val="24"/>
          <w:szCs w:val="24"/>
          <w:lang w:eastAsia="es-ES"/>
        </w:rPr>
      </w:pPr>
      <w:r w:rsidRPr="00581C2F">
        <w:rPr>
          <w:rFonts w:ascii="Times New Roman" w:hAnsi="Times New Roman" w:cs="Times New Roman"/>
          <w:b/>
          <w:bCs/>
          <w:sz w:val="24"/>
          <w:szCs w:val="24"/>
          <w:lang w:eastAsia="es-ES"/>
        </w:rPr>
        <w:t>DECRETA:</w:t>
      </w:r>
    </w:p>
    <w:p w14:paraId="3D24E162" w14:textId="77777777" w:rsidR="002225CE" w:rsidRPr="00581C2F" w:rsidRDefault="002225CE" w:rsidP="00925AAC">
      <w:pPr>
        <w:kinsoku w:val="0"/>
        <w:overflowPunct w:val="0"/>
        <w:spacing w:after="0" w:line="240" w:lineRule="auto"/>
        <w:ind w:right="144"/>
        <w:jc w:val="both"/>
        <w:textAlignment w:val="baseline"/>
        <w:rPr>
          <w:rFonts w:ascii="Times New Roman" w:hAnsi="Times New Roman" w:cs="Times New Roman"/>
          <w:b/>
          <w:bCs/>
          <w:sz w:val="24"/>
          <w:szCs w:val="24"/>
          <w:lang w:eastAsia="es-ES"/>
        </w:rPr>
      </w:pPr>
    </w:p>
    <w:p w14:paraId="4AE73668" w14:textId="77777777" w:rsidR="002225CE" w:rsidRPr="00581C2F" w:rsidRDefault="002225CE" w:rsidP="00925AAC">
      <w:pPr>
        <w:kinsoku w:val="0"/>
        <w:overflowPunct w:val="0"/>
        <w:spacing w:after="0" w:line="240" w:lineRule="auto"/>
        <w:ind w:right="144"/>
        <w:jc w:val="both"/>
        <w:textAlignment w:val="baseline"/>
        <w:rPr>
          <w:rFonts w:ascii="Times New Roman" w:hAnsi="Times New Roman" w:cs="Times New Roman"/>
          <w:sz w:val="24"/>
          <w:szCs w:val="24"/>
          <w:lang w:eastAsia="es-ES"/>
        </w:rPr>
      </w:pPr>
      <w:r w:rsidRPr="00581C2F">
        <w:rPr>
          <w:rFonts w:ascii="Times New Roman" w:hAnsi="Times New Roman" w:cs="Times New Roman"/>
          <w:b/>
          <w:bCs/>
          <w:sz w:val="24"/>
          <w:szCs w:val="24"/>
          <w:lang w:eastAsia="es-ES"/>
        </w:rPr>
        <w:t xml:space="preserve">ARTÍCULO PRIMERO. </w:t>
      </w:r>
      <w:r w:rsidRPr="00581C2F">
        <w:rPr>
          <w:rFonts w:ascii="Times New Roman" w:hAnsi="Times New Roman" w:cs="Times New Roman"/>
          <w:sz w:val="24"/>
          <w:szCs w:val="24"/>
          <w:lang w:eastAsia="es-ES"/>
        </w:rPr>
        <w:t>Se autoriza la desincorporación del patrimonio del Gobierno del Estado de México, del Lote A del inmueble denominado "El Risco", ubicado en calle Cerro Cantera número 1, Colonia Constitución de 1917, Municipio de Tlalnepantla de Baz, Estado de México, con una superficie de 18,943.31 m2 (dieciocho mil novecientos cuarenta y tres metros con treinta y un centímetros), el cual tiene las medidas y colindancias siguientes:</w:t>
      </w:r>
    </w:p>
    <w:p w14:paraId="231F0A67" w14:textId="77777777" w:rsidR="002225CE" w:rsidRPr="00581C2F" w:rsidRDefault="002225CE" w:rsidP="00925AAC">
      <w:pPr>
        <w:kinsoku w:val="0"/>
        <w:overflowPunct w:val="0"/>
        <w:spacing w:after="0" w:line="240" w:lineRule="auto"/>
        <w:ind w:right="144"/>
        <w:jc w:val="both"/>
        <w:textAlignment w:val="baseline"/>
        <w:rPr>
          <w:rFonts w:ascii="Times New Roman" w:hAnsi="Times New Roman" w:cs="Times New Roman"/>
          <w:sz w:val="24"/>
          <w:szCs w:val="24"/>
          <w:lang w:eastAsia="es-ES"/>
        </w:rPr>
      </w:pPr>
    </w:p>
    <w:p w14:paraId="78DEC3FE" w14:textId="77777777" w:rsidR="002225CE" w:rsidRPr="00581C2F" w:rsidRDefault="002225CE" w:rsidP="00925AAC">
      <w:pPr>
        <w:kinsoku w:val="0"/>
        <w:overflowPunct w:val="0"/>
        <w:spacing w:after="0" w:line="240" w:lineRule="auto"/>
        <w:ind w:left="284" w:right="333"/>
        <w:jc w:val="both"/>
        <w:textAlignment w:val="baseline"/>
        <w:rPr>
          <w:rFonts w:ascii="Times New Roman" w:hAnsi="Times New Roman" w:cs="Times New Roman"/>
          <w:sz w:val="24"/>
          <w:szCs w:val="24"/>
          <w:lang w:eastAsia="es-ES"/>
        </w:rPr>
      </w:pPr>
      <w:r w:rsidRPr="00581C2F">
        <w:rPr>
          <w:rFonts w:ascii="Times New Roman" w:hAnsi="Times New Roman" w:cs="Times New Roman"/>
          <w:sz w:val="24"/>
          <w:szCs w:val="24"/>
          <w:lang w:eastAsia="es-ES"/>
        </w:rPr>
        <w:t xml:space="preserve">"... SUPERFICIE: 18,943.31 M2.-PARTIENDO DEL VÉRTICE 75, CON RUMBO SURESTE Y UNA DISTANCIA DE 25.08 METROS, SE LLEGA AL VÉRTICE 90; DE ESTE PUNTO, CON RUMBO SUROESTE Y UNA DISTANCIA DE 58.73 METROS, SE LLEGA AL VÉRTICE 91; DE ESTE PUNTO, CON RUMBO SUROESTE Y UNA DISTANCIA DE 8.12 METROS, SE LLEGA AL VÉRTICE 92; DE ESTE PUNTO, CON RUMBO SUROESTE Y UNA DISTANCIA DE 100.45 METROS, SE LLEGA AL VÉRTICE 93; DE ESTE PUNTO, CON RUMBO SURESTE Y UNA DISTANCIA DE 59.04 METROS, SE LLEGA AL VÉRTICE 94, EL SEGMENTO ANTERIORMENTE DESCRITO COLINDA CON LOTE "C" RESULTANTE DE LA SUBDIVISIÓN; DE ESTE PUNTO, CON RUMBO SUROESTE Y UNA DISTANCIA DE 46.87 METROS, SE LLEGA AL VÉRTICE 98; DE ESTE PUNTO, CON RUMBO NOROESTE Y UNA DISTANCIA DE 15.30 METROS, SE LLEGA AL VÉRTICE 99; DE ESTE PUNTO, CON RUMBO SUROESTE Y UNA DISTANCIA DE 34.71 METROS, SE LLEGA AL VÉRTICE 40, EL SEGMENTO ANTERIORMENTE DESCRITO COLINDA CON LOTE </w:t>
      </w:r>
      <w:r w:rsidRPr="00581C2F">
        <w:rPr>
          <w:rFonts w:ascii="Times New Roman" w:hAnsi="Times New Roman" w:cs="Times New Roman"/>
          <w:sz w:val="24"/>
          <w:szCs w:val="24"/>
          <w:lang w:eastAsia="es-ES"/>
        </w:rPr>
        <w:lastRenderedPageBreak/>
        <w:t xml:space="preserve">"B" RESULTANTE DE LA SUBDIVISIÓN; DE ESTE PUNTO, CON RUMBO NOROESTE Y UNA DISTANCIA DE 4.17 METROS, SE LLEGA AL VÉRTICE 41; DE ESTE PUNTO, CON RUMBO NOROESTE Y UNA DISTANCIA DE 6.14 METROS, SE LLEGA AL VÉRTICE 42; DE ESTE PUNTO, CON RUMBO NOROESTE Y UNA DISTANCIA DE 9.80 METROS, SE LLEGA AL VÉRTICE 43; DE ESTE PUNTO, CON RUMBO NOROESTE Y UNA DISTANCIA DE 5.03 METROS, SE LLEGA AL VÉRTICE 44; DE ESTE PUNTO, CON RUMBO NOROESTE Y UNA DISTANCIA DE 5.95 METROS, SE LLEGA AL VÉRTICE 45; DE ESTE PUNTO, CON RUMBO NOROESTE Y UNA DISTANCIA DE 8.07 METROS, SE LLEGA AL VÉRTICE 46; DE ESTE PUNTO, CON RUMBO NOROESTE Y UNA DISTANCIA DE 14.94 METROS, SE LLEGA AL VÉRTICE 47; DE ESTE PUNTO, CON RUMBO NOROESTE Y UNA DISTANCIA DE 20.07 METROS, SE LLEGA AL VÉRTICE 48; DE ESTE PUNTO, CON RUMBO NOROESTE Y UNA DISTANCIA DE 11.50 METROS, SE LLEGA AL VÉRTICE 49; DE ESTE PUNTO, CON RUMBO NOROESTE Y UNA DISTANCIA DE 5.65 METROS, SE LLEGA AL VÉRTICE 50; DE ESTE PUNTO, CON RUMBO NOROESTE Y UNA DISTANCIA DE 10.74 METROS, SE LLEGA AL VÉRTICE 51; DE ESTE PUNTO, CON RUMBO NOROESTE Y UNA DISTANCIA DE 3.25 METROS, SE LLEGA AL VÉRTICE 52; DE ESTE PUNTO, CON RUMBO NOROESTE Y UNA DISTANCIA DE 2.88 METROS, SE LLEGA AL VÉRTICE 53; DE ESTE PUNTO, CON RUMBO NOROESTE Y UNA DISTANCIA DE 21.89 METROS, SE LLEGA AL VÉRTICE 54; DE ESTE PUNTO, CON RUMBO NOROESTE Y UNA DISTANCIA DE 6.08 METROS, SE LLEGA AL VÉRTICE 55; DE ESTE PUNTO, CON RUMBO NOROESTE Y UNA DISTANCIA DE 6.48 METROS, SE LLEGA AL VÉRTICE 56; DE ESTE PUNTO, CON RUMBO NOROESTE Y UNA DISTANCIA DE 1.77 METROS, SE LLEGA AL VÉRTICE 57; DE ESTE PUNTO, CON RUMBO NOROESTE Y UNA DISTANCIA DE 3.23 METROS, SE LLEGA AL VÉRTICE 58; DE ESTE PUNTO, CON RUMBO NOROESTE Y UNA DISTANCIA DE 2.94 METROS, SE LLEGA AL VÉRTICE 59; DE ESTE PUNTO, CON RUMBO NOROESTE Y UNA DISTANCIA DE 3.90 METROS, SE LLEGA AL. VÉRTICE 60; DE ESTE PUNTO, CON RUMBO NOROESTE Y UNA DISTANCIA DE 3.95 METROS, SE LLEGA AL VÉRTICE 61; DE ESTE PUNTO CON RUMBO NOROESTE Y UNA DISTANCIA DE 3.58 METROS, SE LLEGA AL VÉRTICE 62; DE ESTE PUNTO, CON RUMBO NORESTE Y UNA DISTANCIA DE 3.06 METROS, SE LLEGA AL VÉRTICE 63; DE ESTE PUNTO, CON RUMBO NORESTE Y UNA DISTANCIA DE 2.56 METROS, SE LLEGA AL VÉRTICE 64; DE ESTE PUNTO CON RUMBO NORESTE Y UNA DISTANCIA DE 3.33 METROS, SE LLEGA AL VÉRTICE 65; DE ESTE PUNTO, CON RUMBO NORESTE Y UNA DISTANCIA DE 2.26 METROS, SE LLEGA AL VÉRTICE 66; DE ESTE PUNTO, CON RUMBO NORESTE Y UNA DISTANCIA DE 3.65 METROS, SE LLEGA AL VÉRTICE 67; DE ESTE PUNTO, CON RUMBO NORESTE Y UNA DISTANCIA DE 3.43 METROS, SE LLEGA AL VÉRTICE 68; DE ESTE PUNTO, CON RUMBO NORESTE Y UNA DISTANCIA DE 2.85 METROS, SE LLEGA AL VÉRTICE 69, EL SEGMENTO ANTERIORMENTE DESCRITO COLINDA CON CALLE CHIAPAS; DE ESTE PUNTO, CON RUMBO NORESTE Y UNA DISTANCIA DE 46.42 METROS, SE LLEGA AL VÉRTICE 70; DE ESTE PUNTO, CON RUMBO NORESTE Y UNA DISTANCIA DE 5.40 METROS, SE LLEGA AL VÉRTICE 71; DE ESTE PUNTO, CON RUMBO NORESTE Y UNA DISTANCIA DE 72.54 METROS, SE LLEGA AL VÉRTICE 72; DE ESTE PUNTO, CON RUMBO NORESTE Y UNA DISTANCIA DE 34.39 METROS, SE LLEGA AL VÉRTICE 73; DE ESTE PUNTO, CON RUMBO NORESTE Y UNA DISTANCIA DE 28.00 METROS, SE LLEGA AL VÉRTICE 74; DE ESTE PUNTO, CON </w:t>
      </w:r>
      <w:r w:rsidRPr="00581C2F">
        <w:rPr>
          <w:rFonts w:ascii="Times New Roman" w:hAnsi="Times New Roman" w:cs="Times New Roman"/>
          <w:sz w:val="24"/>
          <w:szCs w:val="24"/>
          <w:lang w:eastAsia="es-ES"/>
        </w:rPr>
        <w:lastRenderedPageBreak/>
        <w:t>RUMBO NORESTE Y UNA DISTANCIA DE 4.62 METROS, SE LLEGA AL VÉRTICE 75, EL CUAL FUE NUESTRO PUNTO DE PARTIDA, EL SEGMENTO ANTERIORMENTE DESCRITO COLINDA CON CALLE CERRO CANTERA ..."</w:t>
      </w:r>
    </w:p>
    <w:p w14:paraId="1511D86B" w14:textId="77777777" w:rsidR="002225CE" w:rsidRPr="00581C2F" w:rsidRDefault="002225CE" w:rsidP="00925AAC">
      <w:pPr>
        <w:kinsoku w:val="0"/>
        <w:overflowPunct w:val="0"/>
        <w:spacing w:after="0" w:line="240" w:lineRule="auto"/>
        <w:ind w:right="288"/>
        <w:jc w:val="both"/>
        <w:textAlignment w:val="baseline"/>
        <w:rPr>
          <w:rFonts w:ascii="Times New Roman" w:hAnsi="Times New Roman" w:cs="Times New Roman"/>
          <w:b/>
          <w:bCs/>
          <w:sz w:val="24"/>
          <w:szCs w:val="24"/>
          <w:lang w:eastAsia="es-ES"/>
        </w:rPr>
      </w:pPr>
    </w:p>
    <w:p w14:paraId="68A83F22" w14:textId="77777777" w:rsidR="002225CE" w:rsidRPr="00581C2F" w:rsidRDefault="002225CE" w:rsidP="00925AAC">
      <w:pPr>
        <w:kinsoku w:val="0"/>
        <w:overflowPunct w:val="0"/>
        <w:spacing w:after="0" w:line="240" w:lineRule="auto"/>
        <w:ind w:right="49"/>
        <w:jc w:val="both"/>
        <w:textAlignment w:val="baseline"/>
        <w:rPr>
          <w:rFonts w:ascii="Times New Roman" w:hAnsi="Times New Roman" w:cs="Times New Roman"/>
          <w:sz w:val="24"/>
          <w:szCs w:val="24"/>
          <w:lang w:eastAsia="es-ES"/>
        </w:rPr>
      </w:pPr>
      <w:r w:rsidRPr="00581C2F">
        <w:rPr>
          <w:rFonts w:ascii="Times New Roman" w:hAnsi="Times New Roman" w:cs="Times New Roman"/>
          <w:b/>
          <w:bCs/>
          <w:sz w:val="24"/>
          <w:szCs w:val="24"/>
          <w:lang w:eastAsia="es-ES"/>
        </w:rPr>
        <w:t xml:space="preserve">ARTÍCULO SEGUNDO. </w:t>
      </w:r>
      <w:r w:rsidRPr="00581C2F">
        <w:rPr>
          <w:rFonts w:ascii="Times New Roman" w:hAnsi="Times New Roman" w:cs="Times New Roman"/>
          <w:sz w:val="24"/>
          <w:szCs w:val="24"/>
          <w:lang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14:paraId="198AF962" w14:textId="77777777" w:rsidR="002225CE" w:rsidRPr="00581C2F" w:rsidRDefault="002225CE" w:rsidP="00925AAC">
      <w:pPr>
        <w:kinsoku w:val="0"/>
        <w:overflowPunct w:val="0"/>
        <w:spacing w:after="0" w:line="240" w:lineRule="auto"/>
        <w:ind w:right="49"/>
        <w:jc w:val="both"/>
        <w:textAlignment w:val="baseline"/>
        <w:rPr>
          <w:rFonts w:ascii="Times New Roman" w:hAnsi="Times New Roman" w:cs="Times New Roman"/>
          <w:b/>
          <w:bCs/>
          <w:sz w:val="24"/>
          <w:szCs w:val="24"/>
          <w:lang w:eastAsia="es-ES"/>
        </w:rPr>
      </w:pPr>
    </w:p>
    <w:p w14:paraId="038DEC03" w14:textId="77777777" w:rsidR="002225CE" w:rsidRPr="00581C2F" w:rsidRDefault="002225CE" w:rsidP="00925AAC">
      <w:pPr>
        <w:kinsoku w:val="0"/>
        <w:overflowPunct w:val="0"/>
        <w:spacing w:after="0" w:line="240" w:lineRule="auto"/>
        <w:ind w:right="49"/>
        <w:jc w:val="both"/>
        <w:textAlignment w:val="baseline"/>
        <w:rPr>
          <w:rFonts w:ascii="Times New Roman" w:hAnsi="Times New Roman" w:cs="Times New Roman"/>
          <w:sz w:val="24"/>
          <w:szCs w:val="24"/>
          <w:lang w:eastAsia="es-ES"/>
        </w:rPr>
      </w:pPr>
      <w:r w:rsidRPr="00581C2F">
        <w:rPr>
          <w:rFonts w:ascii="Times New Roman" w:hAnsi="Times New Roman" w:cs="Times New Roman"/>
          <w:b/>
          <w:bCs/>
          <w:sz w:val="24"/>
          <w:szCs w:val="24"/>
          <w:lang w:eastAsia="es-ES"/>
        </w:rPr>
        <w:t xml:space="preserve">ARTÍCULO TERCERO. </w:t>
      </w:r>
      <w:r w:rsidRPr="00581C2F">
        <w:rPr>
          <w:rFonts w:ascii="Times New Roman" w:hAnsi="Times New Roman" w:cs="Times New Roman"/>
          <w:sz w:val="24"/>
          <w:szCs w:val="24"/>
          <w:lang w:eastAsia="es-ES"/>
        </w:rPr>
        <w:t>La donación del predio estará condicionada a que no se cambie el uso y destino que motivó su autorización. En caso contrario, revertirá a favor del patrimonio del Gobierno del Estado de México.</w:t>
      </w:r>
    </w:p>
    <w:p w14:paraId="76A3E689" w14:textId="77777777" w:rsidR="002225CE" w:rsidRPr="00581C2F" w:rsidRDefault="002225CE" w:rsidP="00925AAC">
      <w:pPr>
        <w:kinsoku w:val="0"/>
        <w:overflowPunct w:val="0"/>
        <w:spacing w:after="0" w:line="240" w:lineRule="auto"/>
        <w:ind w:right="49"/>
        <w:jc w:val="both"/>
        <w:textAlignment w:val="baseline"/>
        <w:rPr>
          <w:rFonts w:ascii="Times New Roman" w:hAnsi="Times New Roman" w:cs="Times New Roman"/>
          <w:b/>
          <w:bCs/>
          <w:sz w:val="24"/>
          <w:szCs w:val="24"/>
          <w:lang w:eastAsia="es-ES"/>
        </w:rPr>
      </w:pPr>
    </w:p>
    <w:p w14:paraId="08CFFF7F" w14:textId="77777777" w:rsidR="002225CE" w:rsidRPr="00581C2F" w:rsidRDefault="002225CE" w:rsidP="00925AAC">
      <w:pPr>
        <w:kinsoku w:val="0"/>
        <w:overflowPunct w:val="0"/>
        <w:spacing w:after="0" w:line="240" w:lineRule="auto"/>
        <w:ind w:right="49"/>
        <w:jc w:val="center"/>
        <w:textAlignment w:val="baseline"/>
        <w:rPr>
          <w:rFonts w:ascii="Times New Roman" w:hAnsi="Times New Roman" w:cs="Times New Roman"/>
          <w:b/>
          <w:bCs/>
          <w:sz w:val="24"/>
          <w:szCs w:val="24"/>
          <w:lang w:eastAsia="es-ES"/>
        </w:rPr>
      </w:pPr>
      <w:r w:rsidRPr="00581C2F">
        <w:rPr>
          <w:rFonts w:ascii="Times New Roman" w:hAnsi="Times New Roman" w:cs="Times New Roman"/>
          <w:b/>
          <w:bCs/>
          <w:sz w:val="24"/>
          <w:szCs w:val="24"/>
          <w:lang w:eastAsia="es-ES"/>
        </w:rPr>
        <w:t>TRANSITORIOS</w:t>
      </w:r>
    </w:p>
    <w:p w14:paraId="2E896A01" w14:textId="77777777" w:rsidR="002225CE" w:rsidRPr="00581C2F" w:rsidRDefault="002225CE" w:rsidP="00925AAC">
      <w:pPr>
        <w:kinsoku w:val="0"/>
        <w:overflowPunct w:val="0"/>
        <w:spacing w:after="0" w:line="240" w:lineRule="auto"/>
        <w:ind w:right="49"/>
        <w:jc w:val="both"/>
        <w:textAlignment w:val="baseline"/>
        <w:rPr>
          <w:rFonts w:ascii="Times New Roman" w:hAnsi="Times New Roman" w:cs="Times New Roman"/>
          <w:b/>
          <w:bCs/>
          <w:sz w:val="24"/>
          <w:szCs w:val="24"/>
          <w:lang w:eastAsia="es-ES"/>
        </w:rPr>
      </w:pPr>
    </w:p>
    <w:p w14:paraId="68B46B0C" w14:textId="77777777" w:rsidR="002225CE" w:rsidRPr="00581C2F" w:rsidRDefault="002225CE" w:rsidP="00925AAC">
      <w:pPr>
        <w:kinsoku w:val="0"/>
        <w:overflowPunct w:val="0"/>
        <w:spacing w:after="0" w:line="240" w:lineRule="auto"/>
        <w:ind w:right="49"/>
        <w:jc w:val="both"/>
        <w:textAlignment w:val="baseline"/>
        <w:rPr>
          <w:rFonts w:ascii="Times New Roman" w:hAnsi="Times New Roman" w:cs="Times New Roman"/>
          <w:sz w:val="24"/>
          <w:szCs w:val="24"/>
          <w:lang w:eastAsia="es-ES"/>
        </w:rPr>
      </w:pPr>
      <w:r w:rsidRPr="00581C2F">
        <w:rPr>
          <w:rFonts w:ascii="Times New Roman" w:hAnsi="Times New Roman" w:cs="Times New Roman"/>
          <w:b/>
          <w:bCs/>
          <w:sz w:val="24"/>
          <w:szCs w:val="24"/>
          <w:lang w:eastAsia="es-ES"/>
        </w:rPr>
        <w:t xml:space="preserve">PRIMERO. </w:t>
      </w:r>
      <w:r w:rsidRPr="00581C2F">
        <w:rPr>
          <w:rFonts w:ascii="Times New Roman" w:hAnsi="Times New Roman" w:cs="Times New Roman"/>
          <w:sz w:val="24"/>
          <w:szCs w:val="24"/>
          <w:lang w:eastAsia="es-ES"/>
        </w:rPr>
        <w:t>Publíquese el presente Decreto en el Periódico Oficial "Gaceta del Gobierno".</w:t>
      </w:r>
    </w:p>
    <w:p w14:paraId="6C7B9E86" w14:textId="77777777" w:rsidR="002225CE" w:rsidRPr="00581C2F" w:rsidRDefault="002225CE" w:rsidP="00925AAC">
      <w:pPr>
        <w:kinsoku w:val="0"/>
        <w:overflowPunct w:val="0"/>
        <w:spacing w:after="0" w:line="240" w:lineRule="auto"/>
        <w:ind w:right="49"/>
        <w:jc w:val="both"/>
        <w:textAlignment w:val="baseline"/>
        <w:rPr>
          <w:rFonts w:ascii="Times New Roman" w:hAnsi="Times New Roman" w:cs="Times New Roman"/>
          <w:b/>
          <w:bCs/>
          <w:sz w:val="24"/>
          <w:szCs w:val="24"/>
          <w:lang w:eastAsia="es-ES"/>
        </w:rPr>
      </w:pPr>
    </w:p>
    <w:p w14:paraId="5D7D5B7C" w14:textId="77777777" w:rsidR="002225CE" w:rsidRPr="00581C2F" w:rsidRDefault="002225CE" w:rsidP="00925AAC">
      <w:pPr>
        <w:kinsoku w:val="0"/>
        <w:overflowPunct w:val="0"/>
        <w:spacing w:after="0" w:line="240" w:lineRule="auto"/>
        <w:ind w:right="49"/>
        <w:jc w:val="both"/>
        <w:textAlignment w:val="baseline"/>
        <w:rPr>
          <w:rFonts w:ascii="Times New Roman" w:hAnsi="Times New Roman" w:cs="Times New Roman"/>
          <w:sz w:val="24"/>
          <w:szCs w:val="24"/>
          <w:lang w:eastAsia="es-ES"/>
        </w:rPr>
      </w:pPr>
      <w:r w:rsidRPr="00581C2F">
        <w:rPr>
          <w:rFonts w:ascii="Times New Roman" w:hAnsi="Times New Roman" w:cs="Times New Roman"/>
          <w:b/>
          <w:bCs/>
          <w:sz w:val="24"/>
          <w:szCs w:val="24"/>
          <w:lang w:eastAsia="es-ES"/>
        </w:rPr>
        <w:t xml:space="preserve">SEGUNDO. </w:t>
      </w:r>
      <w:r w:rsidRPr="00581C2F">
        <w:rPr>
          <w:rFonts w:ascii="Times New Roman" w:hAnsi="Times New Roman" w:cs="Times New Roman"/>
          <w:sz w:val="24"/>
          <w:szCs w:val="24"/>
          <w:lang w:eastAsia="es-ES"/>
        </w:rPr>
        <w:t>El presente Decreto entrará en vigor al día siguiente de su publicación en el Periódico Oficial "Gaceta del Gobierno".</w:t>
      </w:r>
    </w:p>
    <w:p w14:paraId="2D2B97F6" w14:textId="77777777" w:rsidR="002225CE" w:rsidRPr="00581C2F" w:rsidRDefault="002225CE" w:rsidP="00925AAC">
      <w:pPr>
        <w:kinsoku w:val="0"/>
        <w:overflowPunct w:val="0"/>
        <w:spacing w:after="0" w:line="240" w:lineRule="auto"/>
        <w:ind w:right="49"/>
        <w:jc w:val="both"/>
        <w:textAlignment w:val="baseline"/>
        <w:rPr>
          <w:rFonts w:ascii="Times New Roman" w:hAnsi="Times New Roman" w:cs="Times New Roman"/>
          <w:sz w:val="24"/>
          <w:szCs w:val="24"/>
          <w:lang w:eastAsia="es-ES"/>
        </w:rPr>
      </w:pPr>
    </w:p>
    <w:p w14:paraId="7C719221" w14:textId="77777777" w:rsidR="00D660B6" w:rsidRPr="00581C2F" w:rsidRDefault="00D660B6" w:rsidP="00925AAC">
      <w:pPr>
        <w:spacing w:after="0" w:line="240" w:lineRule="auto"/>
        <w:ind w:left="2836"/>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HOJA DE FIRMA DE LA INICIATIVA DE DECRETO POR EL QUE SE AUTORIZA AL PODER EJECUTIVO DEL ESTADO, A DESINCORPORAR DEL PATRIMONIO DEL GOBIERNO DEL ESTADO DE MÉXICO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14:paraId="2BFFED0E" w14:textId="77777777" w:rsidR="00D660B6" w:rsidRPr="00581C2F" w:rsidRDefault="00D660B6" w:rsidP="00925AAC">
      <w:pPr>
        <w:spacing w:after="0" w:line="240" w:lineRule="auto"/>
        <w:jc w:val="both"/>
        <w:rPr>
          <w:rFonts w:ascii="Times New Roman" w:eastAsia="Times New Roman" w:hAnsi="Times New Roman" w:cs="Times New Roman"/>
          <w:sz w:val="24"/>
          <w:szCs w:val="24"/>
        </w:rPr>
      </w:pPr>
    </w:p>
    <w:p w14:paraId="14360FAD" w14:textId="77777777" w:rsidR="00D660B6" w:rsidRPr="00581C2F" w:rsidRDefault="00D660B6" w:rsidP="00925AAC">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Reitero a usted, la seguridad de mi atenta </w:t>
      </w:r>
      <w:r w:rsidRPr="00581C2F">
        <w:rPr>
          <w:rFonts w:ascii="Times New Roman" w:eastAsia="Times New Roman" w:hAnsi="Times New Roman" w:cs="Times New Roman"/>
          <w:sz w:val="24"/>
          <w:szCs w:val="24"/>
        </w:rPr>
        <w:t xml:space="preserve">y </w:t>
      </w:r>
      <w:r w:rsidRPr="00581C2F">
        <w:rPr>
          <w:rFonts w:ascii="Times New Roman" w:eastAsia="Arial" w:hAnsi="Times New Roman" w:cs="Times New Roman"/>
          <w:sz w:val="24"/>
          <w:szCs w:val="24"/>
        </w:rPr>
        <w:t>distinguida consideración.</w:t>
      </w:r>
    </w:p>
    <w:p w14:paraId="79040E4D" w14:textId="77777777" w:rsidR="00D660B6" w:rsidRPr="00581C2F" w:rsidRDefault="00D660B6" w:rsidP="00925AAC">
      <w:pPr>
        <w:spacing w:after="0" w:line="240" w:lineRule="auto"/>
        <w:jc w:val="both"/>
        <w:rPr>
          <w:rFonts w:ascii="Times New Roman" w:eastAsia="Times New Roman" w:hAnsi="Times New Roman" w:cs="Times New Roman"/>
          <w:sz w:val="24"/>
          <w:szCs w:val="24"/>
        </w:rPr>
      </w:pPr>
    </w:p>
    <w:p w14:paraId="2BA5917E" w14:textId="77777777" w:rsidR="00D660B6" w:rsidRPr="00581C2F" w:rsidRDefault="00D660B6" w:rsidP="00925AAC">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Palacio del Poder Ejecutivo, en la Ciudad de Toluca, capital del Estado de México, a los 12 días del mes de marzo del año 2026.</w:t>
      </w:r>
    </w:p>
    <w:p w14:paraId="09CB4972" w14:textId="77777777" w:rsidR="00D660B6" w:rsidRPr="00581C2F" w:rsidRDefault="00D660B6" w:rsidP="00925AAC">
      <w:pPr>
        <w:spacing w:after="0" w:line="240" w:lineRule="auto"/>
        <w:jc w:val="both"/>
        <w:rPr>
          <w:rFonts w:ascii="Times New Roman" w:eastAsia="Times New Roman" w:hAnsi="Times New Roman" w:cs="Times New Roman"/>
          <w:sz w:val="24"/>
          <w:szCs w:val="24"/>
        </w:rPr>
      </w:pPr>
    </w:p>
    <w:p w14:paraId="56CD5681" w14:textId="77777777" w:rsidR="00D660B6" w:rsidRPr="00581C2F" w:rsidRDefault="00D660B6" w:rsidP="00925AAC">
      <w:pPr>
        <w:spacing w:after="0" w:line="240" w:lineRule="auto"/>
        <w:jc w:val="center"/>
        <w:rPr>
          <w:rFonts w:ascii="Times New Roman" w:eastAsia="Times New Roman" w:hAnsi="Times New Roman" w:cs="Times New Roman"/>
          <w:b/>
          <w:sz w:val="24"/>
          <w:szCs w:val="24"/>
        </w:rPr>
      </w:pPr>
      <w:r w:rsidRPr="00581C2F">
        <w:rPr>
          <w:rFonts w:ascii="Times New Roman" w:eastAsia="Times New Roman" w:hAnsi="Times New Roman" w:cs="Times New Roman"/>
          <w:b/>
          <w:sz w:val="24"/>
          <w:szCs w:val="24"/>
        </w:rPr>
        <w:t xml:space="preserve">La Gobernadora </w:t>
      </w:r>
      <w:r w:rsidR="00BB5E42" w:rsidRPr="00581C2F">
        <w:rPr>
          <w:rFonts w:ascii="Times New Roman" w:eastAsia="Times New Roman" w:hAnsi="Times New Roman" w:cs="Times New Roman"/>
          <w:b/>
          <w:sz w:val="24"/>
          <w:szCs w:val="24"/>
        </w:rPr>
        <w:t>Constitucional</w:t>
      </w:r>
    </w:p>
    <w:p w14:paraId="1E7C86A1" w14:textId="77777777" w:rsidR="00D660B6" w:rsidRPr="00581C2F" w:rsidRDefault="00D660B6" w:rsidP="00925AAC">
      <w:pPr>
        <w:spacing w:after="0" w:line="240" w:lineRule="auto"/>
        <w:jc w:val="center"/>
        <w:rPr>
          <w:rFonts w:ascii="Times New Roman" w:eastAsia="Times New Roman" w:hAnsi="Times New Roman" w:cs="Times New Roman"/>
          <w:b/>
          <w:sz w:val="24"/>
          <w:szCs w:val="24"/>
        </w:rPr>
      </w:pPr>
      <w:r w:rsidRPr="00581C2F">
        <w:rPr>
          <w:rFonts w:ascii="Times New Roman" w:eastAsia="Times New Roman" w:hAnsi="Times New Roman" w:cs="Times New Roman"/>
          <w:b/>
          <w:sz w:val="24"/>
          <w:szCs w:val="24"/>
        </w:rPr>
        <w:t>del Estado de México</w:t>
      </w:r>
    </w:p>
    <w:p w14:paraId="2A459A51" w14:textId="77777777" w:rsidR="00D660B6" w:rsidRPr="00581C2F" w:rsidRDefault="00D660B6" w:rsidP="00925AAC">
      <w:pPr>
        <w:spacing w:after="0" w:line="240" w:lineRule="auto"/>
        <w:jc w:val="center"/>
        <w:rPr>
          <w:rFonts w:ascii="Times New Roman" w:eastAsia="Times New Roman" w:hAnsi="Times New Roman" w:cs="Times New Roman"/>
          <w:b/>
          <w:sz w:val="24"/>
          <w:szCs w:val="24"/>
        </w:rPr>
      </w:pPr>
      <w:r w:rsidRPr="00581C2F">
        <w:rPr>
          <w:rFonts w:ascii="Times New Roman" w:eastAsia="Times New Roman" w:hAnsi="Times New Roman" w:cs="Times New Roman"/>
          <w:b/>
          <w:sz w:val="24"/>
          <w:szCs w:val="24"/>
        </w:rPr>
        <w:t>Mtra. Delfina Gómez Álvarez</w:t>
      </w:r>
    </w:p>
    <w:p w14:paraId="4B3DE85F" w14:textId="77777777" w:rsidR="00D660B6" w:rsidRPr="00581C2F" w:rsidRDefault="00D660B6" w:rsidP="00925AAC">
      <w:pPr>
        <w:spacing w:after="0" w:line="240" w:lineRule="auto"/>
        <w:jc w:val="center"/>
        <w:rPr>
          <w:rFonts w:ascii="Times New Roman" w:eastAsia="Times New Roman" w:hAnsi="Times New Roman" w:cs="Times New Roman"/>
          <w:sz w:val="24"/>
          <w:szCs w:val="24"/>
        </w:rPr>
      </w:pPr>
      <w:r w:rsidRPr="00581C2F">
        <w:rPr>
          <w:rFonts w:ascii="Times New Roman" w:eastAsia="Times New Roman" w:hAnsi="Times New Roman" w:cs="Times New Roman"/>
          <w:b/>
          <w:sz w:val="24"/>
          <w:szCs w:val="24"/>
        </w:rPr>
        <w:t>(</w:t>
      </w:r>
      <w:r w:rsidRPr="00581C2F">
        <w:rPr>
          <w:rFonts w:ascii="Times New Roman" w:eastAsia="Times New Roman" w:hAnsi="Times New Roman" w:cs="Times New Roman"/>
          <w:sz w:val="24"/>
          <w:szCs w:val="24"/>
        </w:rPr>
        <w:t>Rúbrica)</w:t>
      </w:r>
    </w:p>
    <w:p w14:paraId="21086146" w14:textId="77777777" w:rsidR="00D660B6" w:rsidRPr="00581C2F" w:rsidRDefault="00D660B6" w:rsidP="00925AAC">
      <w:pPr>
        <w:spacing w:after="0" w:line="240" w:lineRule="auto"/>
        <w:jc w:val="both"/>
        <w:rPr>
          <w:rFonts w:ascii="Times New Roman" w:eastAsia="Times New Roman" w:hAnsi="Times New Roman" w:cs="Times New Roman"/>
          <w:sz w:val="24"/>
          <w:szCs w:val="24"/>
        </w:rPr>
      </w:pPr>
    </w:p>
    <w:p w14:paraId="59888F52" w14:textId="77777777" w:rsidR="00D660B6" w:rsidRPr="00581C2F" w:rsidRDefault="00D660B6" w:rsidP="00925AAC">
      <w:pPr>
        <w:spacing w:after="0" w:line="240" w:lineRule="auto"/>
        <w:jc w:val="both"/>
        <w:rPr>
          <w:rFonts w:ascii="Times New Roman" w:eastAsia="Times New Roman" w:hAnsi="Times New Roman" w:cs="Times New Roman"/>
          <w:b/>
          <w:sz w:val="24"/>
          <w:szCs w:val="24"/>
        </w:rPr>
      </w:pPr>
      <w:r w:rsidRPr="00581C2F">
        <w:rPr>
          <w:rFonts w:ascii="Times New Roman" w:eastAsia="Times New Roman" w:hAnsi="Times New Roman" w:cs="Times New Roman"/>
          <w:b/>
          <w:sz w:val="24"/>
          <w:szCs w:val="24"/>
        </w:rPr>
        <w:t>*JGZ</w:t>
      </w:r>
    </w:p>
    <w:p w14:paraId="66EF3546" w14:textId="77777777" w:rsidR="00D660B6" w:rsidRPr="00581C2F" w:rsidRDefault="00D660B6" w:rsidP="00925AAC">
      <w:pPr>
        <w:spacing w:after="0" w:line="240" w:lineRule="auto"/>
        <w:jc w:val="both"/>
        <w:rPr>
          <w:rFonts w:ascii="Times New Roman" w:eastAsia="Times New Roman" w:hAnsi="Times New Roman" w:cs="Times New Roman"/>
          <w:sz w:val="24"/>
          <w:szCs w:val="24"/>
        </w:rPr>
      </w:pPr>
      <w:r w:rsidRPr="00581C2F">
        <w:rPr>
          <w:rFonts w:ascii="Times New Roman" w:eastAsia="Times New Roman" w:hAnsi="Times New Roman" w:cs="Times New Roman"/>
          <w:sz w:val="24"/>
          <w:szCs w:val="24"/>
        </w:rPr>
        <w:t>Validación jurídica</w:t>
      </w:r>
    </w:p>
    <w:p w14:paraId="01DB9B45" w14:textId="77777777" w:rsidR="00D660B6" w:rsidRPr="00581C2F" w:rsidRDefault="00D660B6" w:rsidP="00925AAC">
      <w:pPr>
        <w:spacing w:after="0" w:line="240" w:lineRule="auto"/>
        <w:jc w:val="both"/>
        <w:rPr>
          <w:rFonts w:ascii="Times New Roman" w:eastAsia="Times New Roman" w:hAnsi="Times New Roman" w:cs="Times New Roman"/>
          <w:sz w:val="24"/>
          <w:szCs w:val="24"/>
        </w:rPr>
      </w:pPr>
    </w:p>
    <w:p w14:paraId="60E05B90" w14:textId="77777777" w:rsidR="00D660B6" w:rsidRPr="00581C2F" w:rsidRDefault="00D660B6" w:rsidP="00925AAC">
      <w:pPr>
        <w:spacing w:after="0" w:line="240" w:lineRule="auto"/>
        <w:jc w:val="both"/>
        <w:rPr>
          <w:rFonts w:ascii="Times New Roman" w:eastAsia="Times New Roman" w:hAnsi="Times New Roman" w:cs="Times New Roman"/>
          <w:sz w:val="24"/>
          <w:szCs w:val="24"/>
        </w:rPr>
      </w:pPr>
    </w:p>
    <w:p w14:paraId="1A2597AE"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581C2F">
        <w:rPr>
          <w:rFonts w:ascii="Times New Roman" w:eastAsia="Times New Roman" w:hAnsi="Times New Roman" w:cs="Times New Roman"/>
          <w:b/>
          <w:bCs/>
          <w:sz w:val="24"/>
          <w:szCs w:val="24"/>
          <w:lang w:eastAsia="es-ES"/>
        </w:rPr>
        <w:t>DECRETO NÚMERO</w:t>
      </w:r>
    </w:p>
    <w:p w14:paraId="2F38BC10"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581C2F">
        <w:rPr>
          <w:rFonts w:ascii="Times New Roman" w:eastAsia="Times New Roman" w:hAnsi="Times New Roman" w:cs="Times New Roman"/>
          <w:b/>
          <w:bCs/>
          <w:sz w:val="24"/>
          <w:szCs w:val="24"/>
          <w:lang w:eastAsia="es-ES"/>
        </w:rPr>
        <w:t>LA H. "LXII" LEGISLATURA</w:t>
      </w:r>
    </w:p>
    <w:p w14:paraId="2E938117"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581C2F">
        <w:rPr>
          <w:rFonts w:ascii="Times New Roman" w:eastAsia="Times New Roman" w:hAnsi="Times New Roman" w:cs="Times New Roman"/>
          <w:b/>
          <w:bCs/>
          <w:sz w:val="24"/>
          <w:szCs w:val="24"/>
          <w:lang w:eastAsia="es-ES"/>
        </w:rPr>
        <w:t>DEL ESTADO DE MÉXICO</w:t>
      </w:r>
    </w:p>
    <w:p w14:paraId="6BCC0993"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581C2F">
        <w:rPr>
          <w:rFonts w:ascii="Times New Roman" w:eastAsia="Times New Roman" w:hAnsi="Times New Roman" w:cs="Times New Roman"/>
          <w:b/>
          <w:bCs/>
          <w:sz w:val="24"/>
          <w:szCs w:val="24"/>
          <w:lang w:eastAsia="es-ES"/>
        </w:rPr>
        <w:t>DECRETA:</w:t>
      </w:r>
    </w:p>
    <w:p w14:paraId="0D982B6A"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21C64146"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81C2F">
        <w:rPr>
          <w:rFonts w:ascii="Times New Roman" w:eastAsia="Times New Roman" w:hAnsi="Times New Roman" w:cs="Times New Roman"/>
          <w:b/>
          <w:bCs/>
          <w:sz w:val="24"/>
          <w:szCs w:val="24"/>
          <w:lang w:eastAsia="es-ES"/>
        </w:rPr>
        <w:t xml:space="preserve">ARTÍCULO PRIMERO. </w:t>
      </w:r>
      <w:r w:rsidRPr="00581C2F">
        <w:rPr>
          <w:rFonts w:ascii="Times New Roman" w:eastAsia="Times New Roman" w:hAnsi="Times New Roman" w:cs="Times New Roman"/>
          <w:sz w:val="24"/>
          <w:szCs w:val="24"/>
          <w:lang w:eastAsia="es-ES"/>
        </w:rPr>
        <w:t>Se autoriza la desincorporación del patrimonio del Gobierno del Estado de México, del Lote A del inmueble denominado "El Risco", ubicado en calle Cerro Cantera número 1, Colonia Constitución de 1917, Municipio de Tlalnepantla de Baz, Estado de México, con una superficie de 18,943.31 m2 (dieciocho mil novecientos cuarenta y tres metros con treinta y un centímetros), el cual tiene las medidas y colindancias siguientes:</w:t>
      </w:r>
    </w:p>
    <w:p w14:paraId="4DC2E402"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48B208CD"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81C2F">
        <w:rPr>
          <w:rFonts w:ascii="Times New Roman" w:eastAsia="Times New Roman" w:hAnsi="Times New Roman" w:cs="Times New Roman"/>
          <w:sz w:val="24"/>
          <w:szCs w:val="24"/>
          <w:lang w:eastAsia="es-ES"/>
        </w:rPr>
        <w:t xml:space="preserve">"... SUPERFICIE: 18,943.31 M2.-PARTIENDO DEL VÉRTICE 75, CON RUMBO SURESTE Y UNA DISTANCIA DE 25.08 METROS, SE LLEGA AL VÉRTICE 90; DE ESTE PUNTO, CON RUMBO SUROESTE Y UNA DISTANCIA DE 58.73 METROS, SE LLEGA AL VÉRTICE 91; DE ESTE PUNTO, CON RUMBO SUROESTE Y UNA DISTANCIA DE 8.12 METROS, SE LLEGA AL VÉRTICE 92; DE ESTE PUNTO, CON RUMBO SUROESTE Y UNA DISTANCIA DE 100.45 METROS, SE LLEGA AL VÉRTICE 93; DE ESTE PUNTO, CON RUMBO SURESTE Y UNA DISTANCIA DE 59.04 METROS, SE LLEGA AL VÉRTICE 94, EL SEGMENTO ANTERIORMENTE DESCRITO COLINDA CON LOTE "C" RESULTANTE DE LA SUBDIVISIÓN; DE ESTE PUNTO, CON RUMBO SUROESTE Y UNA DISTANCIA DE 46.87 METROS, SE LLEGA AL VÉRTICE 98; DE ESTE PUNTO, CON RUMBO NOROESTE Y UNA DISTANCIA DE 15.30 METROS, SE LLEGA AL VÉRTICE 99; DE ESTE PUNTO, CON RUMBO SUROESTE Y UNA DISTANCIA DE 34.71 METROS, SE LLEGA AL VÉRTICE 40, EL SEGMENTO ANTERIORMENTE DESCRITO COLINDA CON LOTE "B" RESULTANTE DE LA SUBDIVISIÓN; DE ESTE PUNTO, CON RUMBO NOROESTE Y UNA DISTANCIA DE 4.17 METROS, SE LLEGA AL VÉRTICE 41; DE ESTE PUNTO, CON RUMBO NOROESTE Y UNA DISTANCIA DE 6.14 METROS, SE LLEGA AL VÉRTICE 42; DE ESTE PUNTO, CON RUMBO NOROESTE Y UNA DISTANCIA DE 9.80 METROS, SE LLEGA AL VÉRTICE 43; DE ESTE PUNTO, CON RUMBO NOROESTE Y UNA DISTANCIA DE 5.03 METROS, SE LLEGA AL VÉRTICE 44; DE ESTE PUNTO, CON RUMBO NOROESTE Y UNA DISTANCIA DE 5.95 METROS, SE LLEGA AL VÉRTICE 45; DE ESTE PUNTO, CON RUMBO NOROESTE Y UNA DISTANCIA DE 8.07 METROS, SE LLEGA AL VÉRTICE 46; DE ESTE PUNTO, CON RUMBO NOROESTE Y UNA DISTANCIA DE 14.94 METROS, SE LLEGA AL VÉRTICE 47; DE ESTE PUNTO, CON RUMBO NOROESTE Y UNA DISTANCIA DE 20.07 METROS, SE LLEGA AL VÉRTICE 48; DE ESTE PUNTO, CON RUMBO NOROESTE Y UNA DISTANCIA DE 11.50 METROS, SE LLEGA AL VÉRTICE 49; DE ESTE PUNTO, CON RUMBO NOROESTE Y UNA DISTANCIA DE 5.65 METROS, SE LLEGA AL VÉRTICE 50; DE ESTE PUNTO, CON RUMBO NOROESTE Y UNA DISTANCIA DE 10.74 METROS, SE LLEGA AL VÉRTICE 51; DE ESTE PUNTO, CON RUMBO NOROESTE Y UNA DISTANCIA DE 3.25 METROS, SE LLEGA AL VÉRTICE 52; DE ESTE PUNTO, CON RUMBO NOROESTE Y UNA DISTANCIA DE 2.88 METROS, SE LLEGA AL VÉRTICE 53; DE ESTE PUNTO, CON RUMBO NOROESTE Y UNA DISTANCIA DE 21.89 METROS, SE LLEGA AL VÉRTICE 54; DE ESTE PUNTO, CON RUMBO NOROESTE Y UNA DISTANCIA DE 6.08 METROS, SE LLEGA AL VÉRTICE 55; DE ESTE PUNTO, CON RUMBO NOROESTE Y UNA DISTANCIA DE 6.48 METROS, SE LLEGA AL VÉRTICE 56; DE ESTE PUNTO, CON RUMBO NOROESTE Y UNA DISTANCIA DE 1.77 METROS, SE LLEGA AL VÉRTICE 57; DE ESTE PUNTO, CON RUMBO NOROESTE Y UNA DISTANCIA </w:t>
      </w:r>
      <w:r w:rsidRPr="00581C2F">
        <w:rPr>
          <w:rFonts w:ascii="Times New Roman" w:eastAsia="Times New Roman" w:hAnsi="Times New Roman" w:cs="Times New Roman"/>
          <w:sz w:val="24"/>
          <w:szCs w:val="24"/>
          <w:lang w:eastAsia="es-ES"/>
        </w:rPr>
        <w:lastRenderedPageBreak/>
        <w:t>DE 3.23 METROS, SE LLEGA AL VÉRTICE 58; DE ESTE PUNTO, CON RUMBO NOROESTE Y UNA DISTANCIA DE 2.94 METROS, SE LLEGA AL VÉRTICE 59; DE ESTE PUNTO, CON RUMBO NOROESTE Y UNA DISTANCIA DE 3.90 METROS, SE LLEGA AL. VÉRTICE 60; DE ESTE PUNTO, CON RUMBO NOROESTE Y UNA DISTANCIA DE 3.95 METROS, SE LLEGA AL VÉRTICE 61; DE ESTE PUNTO CON RUMBO NOROESTE Y UNA DISTANCIA DE 3.58 METROS, SE LLEGA AL VÉRTICE 62; DE ESTE PUNTO, CON RUMBO NORESTE Y UNA DISTANCIA DE 3.06 METROS, SE LLEGA AL VÉRTICE 63; DE ESTE PUNTO, CON RUMBO NORESTE Y UNA DISTANCIA DE 2.56 METROS, SE LLEGA AL VÉRTICE 64; DE ESTE PUNTO CON RUMBO NORESTE Y UNA DISTANCIA DE 3.33 METROS, SE LLEGA AL VÉRTICE 65; DE ESTE PUNTO, CON RUMBO NORESTE Y UNA DISTANCIA DE 2.26 METROS, SE LLEGA AL VÉRTICE 66; DE ESTE PUNTO, CON RUMBO NORESTE Y UNA DISTANCIA DE 3.65 METROS, SE LLEGA AL VÉRTICE 67; DE ESTE PUNTO, CON RUMBO NORESTE Y UNA DISTANCIA DE 3.43 METROS, SE LLEGA AL VÉRTICE 68; DE ESTE PUNTO, CON RUMBO NORESTE Y UNA DISTANCIA DE 2.85 METROS, SE LLEGA AL VÉRTICE 69, EL SEGMENTO ANTERIORMENTE DESCRITO COLINDA CON CALLE CHIAPAS; DE ESTE PUNTO, CON RUMBO NORESTE Y UNA DISTANCIA DE 46.42 METROS, SE LLEGA AL VÉRTICE 70; DE ESTE PUNTO, CON RUMBO NORESTE Y UNA DISTANCIA DE 5.40 METROS, SE LLEGA AL VÉRTICE 71; DE ESTE PUNTO, CON RUMBO NORESTE Y UNA DISTANCIA DE 72.54 METROS, SE LLEGA AL VÉRTICE 72; DE ESTE PUNTO, CON RUMBO NORESTE Y UNA DISTANCIA DE 34.39 METROS, SE LLEGA AL VÉRTICE 73; DE ESTE PUNTO, CON RUMBO NORESTE Y UNA DISTANCIA DE 28.00 METROS, SE LLEGA AL VÉRTICE 74; DE ESTE PUNTO, CON RUMBO NORESTE Y UNA DISTANCIA DE 4.62 METROS, SE LLEGA AL VÉRTICE 75, EL CUAL FUE NUESTRO PUNTO DE PARTIDA, EL SEGMENTO ANTERIORMENTE DESCRITO COLINDA CON CALLE CERRO CANTERA ..."</w:t>
      </w:r>
    </w:p>
    <w:p w14:paraId="710885C6"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6F00ECF2"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81C2F">
        <w:rPr>
          <w:rFonts w:ascii="Times New Roman" w:eastAsia="Times New Roman" w:hAnsi="Times New Roman" w:cs="Times New Roman"/>
          <w:b/>
          <w:bCs/>
          <w:sz w:val="24"/>
          <w:szCs w:val="24"/>
          <w:lang w:eastAsia="es-ES"/>
        </w:rPr>
        <w:t xml:space="preserve">ARTÍCULO SEGUNDO. </w:t>
      </w:r>
      <w:r w:rsidRPr="00581C2F">
        <w:rPr>
          <w:rFonts w:ascii="Times New Roman" w:eastAsia="Times New Roman" w:hAnsi="Times New Roman" w:cs="Times New Roman"/>
          <w:sz w:val="24"/>
          <w:szCs w:val="24"/>
          <w:lang w:eastAsia="es-ES"/>
        </w:rPr>
        <w:t>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14:paraId="118EEF09"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3374EE22"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81C2F">
        <w:rPr>
          <w:rFonts w:ascii="Times New Roman" w:eastAsia="Times New Roman" w:hAnsi="Times New Roman" w:cs="Times New Roman"/>
          <w:b/>
          <w:bCs/>
          <w:sz w:val="24"/>
          <w:szCs w:val="24"/>
          <w:lang w:eastAsia="es-ES"/>
        </w:rPr>
        <w:t xml:space="preserve">ARTÍCULO TERCERO. </w:t>
      </w:r>
      <w:r w:rsidRPr="00581C2F">
        <w:rPr>
          <w:rFonts w:ascii="Times New Roman" w:eastAsia="Times New Roman" w:hAnsi="Times New Roman" w:cs="Times New Roman"/>
          <w:sz w:val="24"/>
          <w:szCs w:val="24"/>
          <w:lang w:eastAsia="es-ES"/>
        </w:rPr>
        <w:t>La donación del predio estará condicionada a que no se cambie el uso y destino que motivó su autorización. En caso contrario, revertirá a favor del patrimonio del Gobierno del Estado de México.</w:t>
      </w:r>
    </w:p>
    <w:p w14:paraId="27E05B3B"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6518A7D8" w14:textId="77777777" w:rsidR="00D660B6" w:rsidRPr="00581C2F" w:rsidRDefault="00D660B6" w:rsidP="00925AAC">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581C2F">
        <w:rPr>
          <w:rFonts w:ascii="Times New Roman" w:eastAsia="Times New Roman" w:hAnsi="Times New Roman" w:cs="Times New Roman"/>
          <w:b/>
          <w:bCs/>
          <w:sz w:val="24"/>
          <w:szCs w:val="24"/>
          <w:lang w:eastAsia="es-ES"/>
        </w:rPr>
        <w:t>T R A N S I T O R I O S</w:t>
      </w:r>
    </w:p>
    <w:p w14:paraId="7DEBF942"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60C6597A"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81C2F">
        <w:rPr>
          <w:rFonts w:ascii="Times New Roman" w:eastAsia="Times New Roman" w:hAnsi="Times New Roman" w:cs="Times New Roman"/>
          <w:b/>
          <w:bCs/>
          <w:sz w:val="24"/>
          <w:szCs w:val="24"/>
          <w:lang w:eastAsia="es-ES"/>
        </w:rPr>
        <w:t xml:space="preserve">PRIMERO. </w:t>
      </w:r>
      <w:r w:rsidRPr="00581C2F">
        <w:rPr>
          <w:rFonts w:ascii="Times New Roman" w:eastAsia="Times New Roman" w:hAnsi="Times New Roman" w:cs="Times New Roman"/>
          <w:sz w:val="24"/>
          <w:szCs w:val="24"/>
          <w:lang w:eastAsia="es-ES"/>
        </w:rPr>
        <w:t>Publíquese el presente Decreto en el Periódico Oficial "Gaceta del Gobierno".</w:t>
      </w:r>
    </w:p>
    <w:p w14:paraId="34638AF1"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69D60F6C"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81C2F">
        <w:rPr>
          <w:rFonts w:ascii="Times New Roman" w:eastAsia="Times New Roman" w:hAnsi="Times New Roman" w:cs="Times New Roman"/>
          <w:b/>
          <w:bCs/>
          <w:sz w:val="24"/>
          <w:szCs w:val="24"/>
          <w:lang w:eastAsia="es-ES"/>
        </w:rPr>
        <w:t xml:space="preserve">SEGUNDO. </w:t>
      </w:r>
      <w:r w:rsidRPr="00581C2F">
        <w:rPr>
          <w:rFonts w:ascii="Times New Roman" w:eastAsia="Times New Roman" w:hAnsi="Times New Roman" w:cs="Times New Roman"/>
          <w:sz w:val="24"/>
          <w:szCs w:val="24"/>
          <w:lang w:eastAsia="es-ES"/>
        </w:rPr>
        <w:t>El presente Decreto entrará en vigor al día siguiente de su publicación en el Periódico Oficial "Gaceta del Gobierno".</w:t>
      </w:r>
    </w:p>
    <w:p w14:paraId="541A9433"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1AB44CEF"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581C2F">
        <w:rPr>
          <w:rFonts w:ascii="Times New Roman" w:eastAsia="Times New Roman" w:hAnsi="Times New Roman" w:cs="Times New Roman"/>
          <w:sz w:val="24"/>
          <w:szCs w:val="24"/>
          <w:lang w:eastAsia="es-ES"/>
        </w:rPr>
        <w:t>Lo tendrá entendido la Gobernadora del Estado, haciendo que se publique y se cumpla.</w:t>
      </w:r>
    </w:p>
    <w:p w14:paraId="11F82F97"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79466142"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581C2F">
        <w:rPr>
          <w:rFonts w:ascii="Times New Roman" w:eastAsia="Times New Roman" w:hAnsi="Times New Roman" w:cs="Times New Roman"/>
          <w:bCs/>
          <w:sz w:val="24"/>
          <w:szCs w:val="24"/>
          <w:lang w:eastAsia="es-ES"/>
        </w:rPr>
        <w:t xml:space="preserve">Dado en el Palacio del Poder Legislativo, en la ciudad de Toluca de Lerdo, Capital del Estado de México, a los veinticuatro días del mes de marzo del dos mil veintiséis. </w:t>
      </w:r>
    </w:p>
    <w:p w14:paraId="1C0E2407" w14:textId="77777777" w:rsidR="00D660B6" w:rsidRPr="00581C2F" w:rsidRDefault="00D660B6" w:rsidP="00925AAC">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es-ES"/>
        </w:rPr>
      </w:pPr>
    </w:p>
    <w:p w14:paraId="6588EE8B" w14:textId="77777777" w:rsidR="00D660B6" w:rsidRPr="00581C2F" w:rsidRDefault="00D660B6" w:rsidP="00925AA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81C2F">
        <w:rPr>
          <w:rFonts w:ascii="Times New Roman" w:eastAsia="Times New Roman" w:hAnsi="Times New Roman" w:cs="Times New Roman"/>
          <w:b/>
          <w:sz w:val="24"/>
          <w:szCs w:val="24"/>
          <w:lang w:eastAsia="es-MX"/>
        </w:rPr>
        <w:lastRenderedPageBreak/>
        <w:t>PRESIDENTA</w:t>
      </w:r>
    </w:p>
    <w:p w14:paraId="513427B5" w14:textId="77777777" w:rsidR="00D660B6" w:rsidRPr="00581C2F" w:rsidRDefault="00D660B6" w:rsidP="00925AA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81C2F">
        <w:rPr>
          <w:rFonts w:ascii="Times New Roman" w:eastAsia="Times New Roman" w:hAnsi="Times New Roman" w:cs="Times New Roman"/>
          <w:b/>
          <w:sz w:val="24"/>
          <w:szCs w:val="24"/>
          <w:lang w:eastAsia="es-MX"/>
        </w:rPr>
        <w:t>DIP. MARTHA AZUCENA CAMACHO REYNOSO</w:t>
      </w:r>
    </w:p>
    <w:p w14:paraId="58E42318" w14:textId="77777777" w:rsidR="00D660B6" w:rsidRPr="00581C2F" w:rsidRDefault="00D660B6" w:rsidP="00925AA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14:paraId="43232F7A" w14:textId="77777777" w:rsidR="00D660B6" w:rsidRPr="00581C2F" w:rsidRDefault="00D660B6" w:rsidP="00925AA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81C2F">
        <w:rPr>
          <w:rFonts w:ascii="Times New Roman" w:eastAsia="Times New Roman" w:hAnsi="Times New Roman" w:cs="Times New Roman"/>
          <w:b/>
          <w:sz w:val="24"/>
          <w:szCs w:val="24"/>
          <w:lang w:eastAsia="es-MX"/>
        </w:rPr>
        <w:t>SECRETARIO</w:t>
      </w:r>
    </w:p>
    <w:p w14:paraId="37E13A68" w14:textId="77777777" w:rsidR="00D660B6" w:rsidRPr="00581C2F" w:rsidRDefault="00D660B6" w:rsidP="00925AA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81C2F">
        <w:rPr>
          <w:rFonts w:ascii="Times New Roman" w:eastAsia="Times New Roman" w:hAnsi="Times New Roman" w:cs="Times New Roman"/>
          <w:b/>
          <w:sz w:val="24"/>
          <w:szCs w:val="24"/>
          <w:lang w:eastAsia="es-MX"/>
        </w:rPr>
        <w:t>DIP. EDMUNDO LUIS VALDEÑA BASTIDA</w:t>
      </w:r>
    </w:p>
    <w:p w14:paraId="568A6E83" w14:textId="77777777" w:rsidR="00D660B6" w:rsidRPr="00581C2F" w:rsidRDefault="00D660B6" w:rsidP="00925AA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14:paraId="17BE836A" w14:textId="77777777" w:rsidR="00D660B6" w:rsidRPr="00581C2F" w:rsidRDefault="00D660B6" w:rsidP="00925AA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81C2F">
        <w:rPr>
          <w:rFonts w:ascii="Times New Roman" w:eastAsia="Times New Roman" w:hAnsi="Times New Roman" w:cs="Times New Roman"/>
          <w:b/>
          <w:sz w:val="24"/>
          <w:szCs w:val="24"/>
          <w:lang w:eastAsia="es-MX"/>
        </w:rPr>
        <w:t>SECRETARIAS</w:t>
      </w:r>
    </w:p>
    <w:tbl>
      <w:tblPr>
        <w:tblW w:w="0" w:type="auto"/>
        <w:jc w:val="center"/>
        <w:tblLook w:val="04A0" w:firstRow="1" w:lastRow="0" w:firstColumn="1" w:lastColumn="0" w:noHBand="0" w:noVBand="1"/>
      </w:tblPr>
      <w:tblGrid>
        <w:gridCol w:w="4704"/>
        <w:gridCol w:w="4701"/>
      </w:tblGrid>
      <w:tr w:rsidR="00D660B6" w:rsidRPr="00581C2F" w14:paraId="1E0CF1B0" w14:textId="77777777" w:rsidTr="00D660B6">
        <w:trPr>
          <w:jc w:val="center"/>
        </w:trPr>
        <w:tc>
          <w:tcPr>
            <w:tcW w:w="4772" w:type="dxa"/>
            <w:shd w:val="clear" w:color="auto" w:fill="auto"/>
          </w:tcPr>
          <w:p w14:paraId="02C43B99" w14:textId="77777777" w:rsidR="00D660B6" w:rsidRPr="00581C2F" w:rsidRDefault="00D660B6" w:rsidP="00925AA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81C2F">
              <w:rPr>
                <w:rFonts w:ascii="Times New Roman" w:eastAsia="Times New Roman" w:hAnsi="Times New Roman" w:cs="Times New Roman"/>
                <w:b/>
                <w:sz w:val="24"/>
                <w:szCs w:val="24"/>
                <w:lang w:eastAsia="es-MX"/>
              </w:rPr>
              <w:t>DIP. KRISHNA KARINA</w:t>
            </w:r>
          </w:p>
          <w:p w14:paraId="3D2F1800" w14:textId="77777777" w:rsidR="00D660B6" w:rsidRPr="00581C2F" w:rsidRDefault="00D660B6" w:rsidP="00925AA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81C2F">
              <w:rPr>
                <w:rFonts w:ascii="Times New Roman" w:eastAsia="Times New Roman" w:hAnsi="Times New Roman" w:cs="Times New Roman"/>
                <w:b/>
                <w:sz w:val="24"/>
                <w:szCs w:val="24"/>
                <w:lang w:eastAsia="es-MX"/>
              </w:rPr>
              <w:t xml:space="preserve">ROMERO VELÁZQUEZ </w:t>
            </w:r>
          </w:p>
        </w:tc>
        <w:tc>
          <w:tcPr>
            <w:tcW w:w="4772" w:type="dxa"/>
            <w:shd w:val="clear" w:color="auto" w:fill="auto"/>
          </w:tcPr>
          <w:p w14:paraId="52B8936A" w14:textId="77777777" w:rsidR="00D660B6" w:rsidRPr="00581C2F" w:rsidRDefault="00D660B6" w:rsidP="00925AA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81C2F">
              <w:rPr>
                <w:rFonts w:ascii="Times New Roman" w:eastAsia="Times New Roman" w:hAnsi="Times New Roman" w:cs="Times New Roman"/>
                <w:b/>
                <w:sz w:val="24"/>
                <w:szCs w:val="24"/>
                <w:lang w:eastAsia="es-MX"/>
              </w:rPr>
              <w:t xml:space="preserve">DIP. MARICELA </w:t>
            </w:r>
          </w:p>
          <w:p w14:paraId="0DFC2B11" w14:textId="77777777" w:rsidR="00D660B6" w:rsidRPr="00581C2F" w:rsidRDefault="00D660B6" w:rsidP="00925AA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581C2F">
              <w:rPr>
                <w:rFonts w:ascii="Times New Roman" w:eastAsia="Times New Roman" w:hAnsi="Times New Roman" w:cs="Times New Roman"/>
                <w:b/>
                <w:sz w:val="24"/>
                <w:szCs w:val="24"/>
                <w:lang w:eastAsia="es-MX"/>
              </w:rPr>
              <w:t xml:space="preserve">BELTRÁN SÁNCHEZ </w:t>
            </w:r>
          </w:p>
        </w:tc>
      </w:tr>
    </w:tbl>
    <w:p w14:paraId="71A09D7D" w14:textId="77777777" w:rsidR="00D660B6" w:rsidRPr="00581C2F" w:rsidRDefault="00D660B6" w:rsidP="00925AAC">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39C6B939" w14:textId="77777777" w:rsidR="00F51BD5" w:rsidRPr="00581C2F" w:rsidRDefault="00F51BD5" w:rsidP="00925AAC">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(Fin del documento)</w:t>
      </w:r>
    </w:p>
    <w:p w14:paraId="17BCA071" w14:textId="77777777" w:rsidR="00F51BD5" w:rsidRPr="00581C2F" w:rsidRDefault="00F51BD5" w:rsidP="00925AAC">
      <w:pPr>
        <w:spacing w:after="0" w:line="240" w:lineRule="auto"/>
        <w:jc w:val="center"/>
        <w:rPr>
          <w:rFonts w:ascii="Times New Roman" w:hAnsi="Times New Roman" w:cs="Times New Roman"/>
          <w:sz w:val="24"/>
          <w:szCs w:val="24"/>
        </w:rPr>
      </w:pPr>
    </w:p>
    <w:p w14:paraId="3A63D5A2" w14:textId="77777777" w:rsidR="002E0F39" w:rsidRPr="00581C2F" w:rsidRDefault="002E0F39" w:rsidP="00925AAC">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PRESIDENTA DIP. MARTHA AZUCENA CAMACHO REYNOSO. Gracias diputada.</w:t>
      </w:r>
    </w:p>
    <w:p w14:paraId="230785BD" w14:textId="77777777" w:rsidR="005D2121" w:rsidRPr="00581C2F" w:rsidRDefault="002E0F39" w:rsidP="00E8322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Con fundamento en el artículo 55</w:t>
      </w:r>
      <w:r w:rsidR="00D34CD7" w:rsidRPr="00581C2F">
        <w:rPr>
          <w:rFonts w:ascii="Times New Roman" w:hAnsi="Times New Roman" w:cs="Times New Roman"/>
          <w:sz w:val="24"/>
          <w:szCs w:val="24"/>
        </w:rPr>
        <w:t xml:space="preserve"> de la Constitución </w:t>
      </w:r>
      <w:r w:rsidR="005D2121" w:rsidRPr="00581C2F">
        <w:rPr>
          <w:rFonts w:ascii="Times New Roman" w:hAnsi="Times New Roman" w:cs="Times New Roman"/>
          <w:sz w:val="24"/>
          <w:szCs w:val="24"/>
          <w:lang w:eastAsia="es-MX"/>
        </w:rPr>
        <w:t>Política del Estado Libre y Soberano de México, someto a la aprobación de la Legislatura la propuesta para dispensar el trámite de Dictamen de la Iniciativa y abro la discusión de la propuesta de dispensa del trámite de Dictamen y consulto si alguien desea hacer uso de la palabra.</w:t>
      </w:r>
    </w:p>
    <w:p w14:paraId="72A26DFC" w14:textId="77777777" w:rsidR="005D2121" w:rsidRPr="00581C2F" w:rsidRDefault="005D2121" w:rsidP="00E8322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Pido a quienes estén por la aprobatoria de la dispensa del trámite de Dictamen, se sirva levantar la mano. ¿En contra? ¿En abstención?</w:t>
      </w:r>
    </w:p>
    <w:p w14:paraId="5C6263F1" w14:textId="77777777" w:rsidR="005D2121" w:rsidRPr="00581C2F" w:rsidRDefault="005D2121" w:rsidP="00E8322E">
      <w:pPr>
        <w:pStyle w:val="Sinespaciado"/>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SECRETARIA DIP. MARICELA BELTRÁN SÁNCHEZ. Ha sido aprobado por unanimidad de votos.</w:t>
      </w:r>
    </w:p>
    <w:p w14:paraId="45A0F715" w14:textId="77777777" w:rsidR="005D2121" w:rsidRPr="00581C2F" w:rsidRDefault="005D2121" w:rsidP="00E8322E">
      <w:pPr>
        <w:pStyle w:val="Sinespaciado"/>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PRESIDENTA DIP. MARTHA AZUCENA CAMACHO REYNOSO. Gracias Secretaria.</w:t>
      </w:r>
    </w:p>
    <w:p w14:paraId="4B33B4FF" w14:textId="77777777" w:rsidR="005D2121" w:rsidRPr="00581C2F" w:rsidRDefault="005D2121" w:rsidP="00E8322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Abro la discusión en lo general de la Iniciativa de Decreto y pregunto si alguien desea hacer uso de la palabra.</w:t>
      </w:r>
    </w:p>
    <w:p w14:paraId="19B388B6" w14:textId="77777777" w:rsidR="00172AC4" w:rsidRPr="00581C2F" w:rsidRDefault="005D2121" w:rsidP="00E8322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En votación nominal, pregunto si es de aprobarse</w:t>
      </w:r>
      <w:r w:rsidR="00151AB1" w:rsidRPr="00581C2F">
        <w:rPr>
          <w:rFonts w:ascii="Times New Roman" w:hAnsi="Times New Roman" w:cs="Times New Roman"/>
          <w:sz w:val="24"/>
          <w:szCs w:val="24"/>
          <w:lang w:eastAsia="es-MX"/>
        </w:rPr>
        <w:t>,</w:t>
      </w:r>
      <w:r w:rsidRPr="00581C2F">
        <w:rPr>
          <w:rFonts w:ascii="Times New Roman" w:hAnsi="Times New Roman" w:cs="Times New Roman"/>
          <w:sz w:val="24"/>
          <w:szCs w:val="24"/>
          <w:lang w:eastAsia="es-MX"/>
        </w:rPr>
        <w:t xml:space="preserve"> en lo general</w:t>
      </w:r>
      <w:r w:rsidR="00151AB1" w:rsidRPr="00581C2F">
        <w:rPr>
          <w:rFonts w:ascii="Times New Roman" w:hAnsi="Times New Roman" w:cs="Times New Roman"/>
          <w:sz w:val="24"/>
          <w:szCs w:val="24"/>
          <w:lang w:eastAsia="es-MX"/>
        </w:rPr>
        <w:t>,</w:t>
      </w:r>
      <w:r w:rsidRPr="00581C2F">
        <w:rPr>
          <w:rFonts w:ascii="Times New Roman" w:hAnsi="Times New Roman" w:cs="Times New Roman"/>
          <w:sz w:val="24"/>
          <w:szCs w:val="24"/>
          <w:lang w:eastAsia="es-MX"/>
        </w:rPr>
        <w:t xml:space="preserve"> la Iniciativa de Decreto y pido a la Secretaría abra el sistema de votación hasta por </w:t>
      </w:r>
      <w:r w:rsidR="00151AB1" w:rsidRPr="00581C2F">
        <w:rPr>
          <w:rFonts w:ascii="Times New Roman" w:hAnsi="Times New Roman" w:cs="Times New Roman"/>
          <w:sz w:val="24"/>
          <w:szCs w:val="24"/>
          <w:lang w:eastAsia="es-MX"/>
        </w:rPr>
        <w:t>dos</w:t>
      </w:r>
      <w:r w:rsidRPr="00581C2F">
        <w:rPr>
          <w:rFonts w:ascii="Times New Roman" w:hAnsi="Times New Roman" w:cs="Times New Roman"/>
          <w:sz w:val="24"/>
          <w:szCs w:val="24"/>
          <w:lang w:eastAsia="es-MX"/>
        </w:rPr>
        <w:t xml:space="preserve"> minutos</w:t>
      </w:r>
      <w:r w:rsidR="006A6371" w:rsidRPr="00581C2F">
        <w:rPr>
          <w:rFonts w:ascii="Times New Roman" w:hAnsi="Times New Roman" w:cs="Times New Roman"/>
          <w:sz w:val="24"/>
          <w:szCs w:val="24"/>
          <w:lang w:eastAsia="es-MX"/>
        </w:rPr>
        <w:t>;</w:t>
      </w:r>
      <w:r w:rsidR="00151AB1" w:rsidRPr="00581C2F">
        <w:rPr>
          <w:rFonts w:ascii="Times New Roman" w:hAnsi="Times New Roman" w:cs="Times New Roman"/>
          <w:sz w:val="24"/>
          <w:szCs w:val="24"/>
          <w:lang w:eastAsia="es-MX"/>
        </w:rPr>
        <w:t xml:space="preserve"> s</w:t>
      </w:r>
      <w:r w:rsidRPr="00581C2F">
        <w:rPr>
          <w:rFonts w:ascii="Times New Roman" w:hAnsi="Times New Roman" w:cs="Times New Roman"/>
          <w:sz w:val="24"/>
          <w:szCs w:val="24"/>
          <w:lang w:eastAsia="es-MX"/>
        </w:rPr>
        <w:t>i alguien desea separar algún artículo para su discusión particular, sírvase referirlo.</w:t>
      </w:r>
    </w:p>
    <w:p w14:paraId="17905B14" w14:textId="77777777" w:rsidR="005D2121" w:rsidRPr="00581C2F" w:rsidRDefault="005D2121" w:rsidP="00172AC4">
      <w:pPr>
        <w:pStyle w:val="Sinespaciado"/>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SECRETARIA DIP. MARICELA BELTRÁN SÁNCHEZ. Ábrase el sistema de votación hasta por </w:t>
      </w:r>
      <w:r w:rsidR="00151AB1" w:rsidRPr="00581C2F">
        <w:rPr>
          <w:rFonts w:ascii="Times New Roman" w:hAnsi="Times New Roman" w:cs="Times New Roman"/>
          <w:sz w:val="24"/>
          <w:szCs w:val="24"/>
          <w:lang w:eastAsia="es-MX"/>
        </w:rPr>
        <w:t>dos</w:t>
      </w:r>
      <w:r w:rsidRPr="00581C2F">
        <w:rPr>
          <w:rFonts w:ascii="Times New Roman" w:hAnsi="Times New Roman" w:cs="Times New Roman"/>
          <w:sz w:val="24"/>
          <w:szCs w:val="24"/>
          <w:lang w:eastAsia="es-MX"/>
        </w:rPr>
        <w:t xml:space="preserve"> minutos. </w:t>
      </w:r>
    </w:p>
    <w:p w14:paraId="1802C125" w14:textId="77777777" w:rsidR="005D2121" w:rsidRPr="00581C2F" w:rsidRDefault="005D2121" w:rsidP="00E8322E">
      <w:pPr>
        <w:pStyle w:val="Sinespaciado"/>
        <w:ind w:firstLine="708"/>
        <w:jc w:val="center"/>
        <w:rPr>
          <w:rFonts w:ascii="Times New Roman" w:hAnsi="Times New Roman" w:cs="Times New Roman"/>
          <w:i/>
          <w:sz w:val="24"/>
          <w:szCs w:val="24"/>
          <w:lang w:eastAsia="es-MX"/>
        </w:rPr>
      </w:pPr>
      <w:r w:rsidRPr="00581C2F">
        <w:rPr>
          <w:rFonts w:ascii="Times New Roman" w:hAnsi="Times New Roman" w:cs="Times New Roman"/>
          <w:i/>
          <w:sz w:val="24"/>
          <w:szCs w:val="24"/>
          <w:lang w:eastAsia="es-MX"/>
        </w:rPr>
        <w:t>(Votación nominal)</w:t>
      </w:r>
    </w:p>
    <w:p w14:paraId="3CB868BB" w14:textId="77777777" w:rsidR="005D2121" w:rsidRPr="00581C2F" w:rsidRDefault="005D2121" w:rsidP="00E8322E">
      <w:pPr>
        <w:pStyle w:val="Sinespaciado"/>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SECRETARIA DIP. MARICELA BELTRÁN SÁNCHEZ. ¿Alguien falta emitir su voto?</w:t>
      </w:r>
    </w:p>
    <w:p w14:paraId="0996A1EF" w14:textId="77777777" w:rsidR="005D2121" w:rsidRPr="00581C2F" w:rsidRDefault="005D2121" w:rsidP="00E8322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La Iniciativa de Decreto ha sido aprobada</w:t>
      </w:r>
      <w:r w:rsidR="006A6371" w:rsidRPr="00581C2F">
        <w:rPr>
          <w:rFonts w:ascii="Times New Roman" w:hAnsi="Times New Roman" w:cs="Times New Roman"/>
          <w:sz w:val="24"/>
          <w:szCs w:val="24"/>
          <w:lang w:eastAsia="es-MX"/>
        </w:rPr>
        <w:t>,</w:t>
      </w:r>
      <w:r w:rsidRPr="00581C2F">
        <w:rPr>
          <w:rFonts w:ascii="Times New Roman" w:hAnsi="Times New Roman" w:cs="Times New Roman"/>
          <w:sz w:val="24"/>
          <w:szCs w:val="24"/>
          <w:lang w:eastAsia="es-MX"/>
        </w:rPr>
        <w:t xml:space="preserve"> en lo general</w:t>
      </w:r>
      <w:r w:rsidR="006A6371" w:rsidRPr="00581C2F">
        <w:rPr>
          <w:rFonts w:ascii="Times New Roman" w:hAnsi="Times New Roman" w:cs="Times New Roman"/>
          <w:sz w:val="24"/>
          <w:szCs w:val="24"/>
          <w:lang w:eastAsia="es-MX"/>
        </w:rPr>
        <w:t>,</w:t>
      </w:r>
      <w:r w:rsidRPr="00581C2F">
        <w:rPr>
          <w:rFonts w:ascii="Times New Roman" w:hAnsi="Times New Roman" w:cs="Times New Roman"/>
          <w:sz w:val="24"/>
          <w:szCs w:val="24"/>
          <w:lang w:eastAsia="es-MX"/>
        </w:rPr>
        <w:t xml:space="preserve"> por unanimidad de votos.</w:t>
      </w:r>
    </w:p>
    <w:p w14:paraId="72CEF2B0" w14:textId="77777777" w:rsidR="005D2121" w:rsidRPr="00581C2F" w:rsidRDefault="005D2121" w:rsidP="00E8322E">
      <w:pPr>
        <w:pStyle w:val="Sinespaciado"/>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PRESIDENTA DIP. MARTHA AZUCENA CAMACHO REYNOSO. Gracias Secretaria.</w:t>
      </w:r>
    </w:p>
    <w:p w14:paraId="084131DE" w14:textId="77777777" w:rsidR="005D2121" w:rsidRPr="00581C2F" w:rsidRDefault="005D2121" w:rsidP="00E8322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Se tienen por aprobado en lo general la Iniciativa de Decreto, estimando que no se separaron artículos para su discusión particular, se declara su aprobatoria en lo particular.</w:t>
      </w:r>
    </w:p>
    <w:p w14:paraId="4822C2BA" w14:textId="77777777" w:rsidR="005D2121" w:rsidRPr="00581C2F" w:rsidRDefault="005D2121" w:rsidP="00E8322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En cuanto al punto número 6, el diputado Octavio Martínez Vargas presenta, en nombre del Grupo Parlamentario del Partido morena, Iniciativa con Proyecto de Decreto por el que se reforman, adicionan y derogan diversas disposiciones de la Ley de Amnistía del Estado de México.</w:t>
      </w:r>
    </w:p>
    <w:p w14:paraId="7895326F" w14:textId="77777777" w:rsidR="00A8523E" w:rsidRPr="00581C2F" w:rsidRDefault="00A8523E" w:rsidP="00A8523E">
      <w:pPr>
        <w:pStyle w:val="Sinespaciado"/>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DIP. OCTAVIO MARTÍNEZ VARGAS. Con su permiso Presidenta. </w:t>
      </w:r>
    </w:p>
    <w:p w14:paraId="0EBCB680" w14:textId="77777777" w:rsidR="00A8523E" w:rsidRPr="00581C2F" w:rsidRDefault="00A8523E" w:rsidP="00A8523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Hace una semana formulé iniciativa para efecto de crear una nueva ley, Ley de Indulto y Justicia Humanitaria y los razonamientos obedecen a la condición, que se encuentran seres humanos internados en 22 reclusorios del Estado de México. </w:t>
      </w:r>
    </w:p>
    <w:p w14:paraId="78B20ECF" w14:textId="77777777" w:rsidR="00A8523E" w:rsidRPr="00581C2F" w:rsidRDefault="00A8523E" w:rsidP="00A8523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Hoy la Ley de Indulto y la Ley de Amnistía han hecho un cuello de botella que ha congestionado cualquier pretensión formal de acceder tanto a indulto como amnistía, y hay una omisión legislativa que apremia a resolver y que ha subrayado nuestra compañera Ana Yurixi, innumerable número de veces en términos de la comisión especial que se busca, sea una comisión permanente u ordinaria, para que conozca casos de solicitudes sobre amnistía, hay un </w:t>
      </w:r>
      <w:r w:rsidR="00495AC5" w:rsidRPr="00581C2F">
        <w:rPr>
          <w:rFonts w:ascii="Times New Roman" w:hAnsi="Times New Roman" w:cs="Times New Roman"/>
          <w:sz w:val="24"/>
          <w:szCs w:val="24"/>
          <w:lang w:eastAsia="es-MX"/>
        </w:rPr>
        <w:t>número</w:t>
      </w:r>
      <w:r w:rsidRPr="00581C2F">
        <w:rPr>
          <w:rFonts w:ascii="Times New Roman" w:hAnsi="Times New Roman" w:cs="Times New Roman"/>
          <w:sz w:val="24"/>
          <w:szCs w:val="24"/>
          <w:lang w:eastAsia="es-MX"/>
        </w:rPr>
        <w:t xml:space="preserve"> </w:t>
      </w:r>
      <w:r w:rsidRPr="00581C2F">
        <w:rPr>
          <w:rFonts w:ascii="Times New Roman" w:hAnsi="Times New Roman" w:cs="Times New Roman"/>
          <w:sz w:val="24"/>
          <w:szCs w:val="24"/>
        </w:rPr>
        <w:t>interesante en la Legislatura anterior de mil 170 casos que fueron abordados, documentados, motivados en esta comisión, en este Poder Legislativo.</w:t>
      </w:r>
    </w:p>
    <w:p w14:paraId="61EF11E2"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lastRenderedPageBreak/>
        <w:tab/>
        <w:t xml:space="preserve">Hay 3 mil 108 casos de amnistía, de acuerdo al informe del Poder Judicial que rindieron en el pasado período del Magistrado </w:t>
      </w:r>
      <w:proofErr w:type="spellStart"/>
      <w:r w:rsidRPr="00581C2F">
        <w:rPr>
          <w:rFonts w:ascii="Times New Roman" w:hAnsi="Times New Roman" w:cs="Times New Roman"/>
          <w:sz w:val="24"/>
          <w:szCs w:val="24"/>
        </w:rPr>
        <w:t>Sodi</w:t>
      </w:r>
      <w:proofErr w:type="spellEnd"/>
      <w:r w:rsidRPr="00581C2F">
        <w:rPr>
          <w:rFonts w:ascii="Times New Roman" w:hAnsi="Times New Roman" w:cs="Times New Roman"/>
          <w:sz w:val="24"/>
          <w:szCs w:val="24"/>
        </w:rPr>
        <w:t xml:space="preserve">; pero se presume que hay 4 de cada 10 Personas Privadas de su </w:t>
      </w:r>
      <w:r w:rsidR="00495AC5" w:rsidRPr="00581C2F">
        <w:rPr>
          <w:rFonts w:ascii="Times New Roman" w:hAnsi="Times New Roman" w:cs="Times New Roman"/>
          <w:sz w:val="24"/>
          <w:szCs w:val="24"/>
        </w:rPr>
        <w:t>Libertad</w:t>
      </w:r>
      <w:r w:rsidRPr="00581C2F">
        <w:rPr>
          <w:rFonts w:ascii="Times New Roman" w:hAnsi="Times New Roman" w:cs="Times New Roman"/>
          <w:sz w:val="24"/>
          <w:szCs w:val="24"/>
        </w:rPr>
        <w:t xml:space="preserve">, </w:t>
      </w:r>
      <w:proofErr w:type="spellStart"/>
      <w:r w:rsidRPr="00581C2F">
        <w:rPr>
          <w:rFonts w:ascii="Times New Roman" w:hAnsi="Times New Roman" w:cs="Times New Roman"/>
          <w:sz w:val="24"/>
          <w:szCs w:val="24"/>
        </w:rPr>
        <w:t>PPL´s</w:t>
      </w:r>
      <w:proofErr w:type="spellEnd"/>
      <w:r w:rsidRPr="00581C2F">
        <w:rPr>
          <w:rFonts w:ascii="Times New Roman" w:hAnsi="Times New Roman" w:cs="Times New Roman"/>
          <w:sz w:val="24"/>
          <w:szCs w:val="24"/>
        </w:rPr>
        <w:t>, se presume son inocentes.</w:t>
      </w:r>
    </w:p>
    <w:p w14:paraId="2B8E0084"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Lo que busca esta iniciativa compañeras y compañeros es la creación de esta comisión. Facultar al Órgano de Administración Judicial que lleva 6 meses en su encargo, para agilizar el procedimiento de solicitud sobre amnistía y aspirar a que sea positivo, viable y aceptado.</w:t>
      </w:r>
    </w:p>
    <w:p w14:paraId="01B693A3"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Se busca también facultar a la comisión, fortalecer, mejor dicho, a la Comisión de Derechos Humanos que se ha quedado limitada en 17 recomendaciones, limitada y necesitamos romper ese cuello de botella para reconocer lo que sucede en el sistema de reinserción social o denominado sistema penitenciario de nuestra Entidad.</w:t>
      </w:r>
    </w:p>
    <w:p w14:paraId="544A72DC"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Invisibilizar a inocentes que fueron sentenciados, a quienes se fabricaron pruebas, testigos, hay testigos que son credenciales de elector, que nunca se presentaron a una audiencia, que la credencial de elector, por alguna razón, la tenían en el Ministerio Público y cuando buscan a la supuesta víctima, dicen, no, yo fui a denunciar hace 3 años, otra cosa, yo no soy testigo de ningún homicidio, de ningún secuestro, de ninguna extorción y aun sabiendo que no hay víctima, condena el Poder Judicial a un delito grave o múltiples casos, que estoy seguro que ustedes conocen, es romper el embudo, reconocer a personas de avanzada edad, reconocer a mujeres que no se les conoce, sujetaron a principios amigables en términos de respeto al debido proceso con perspectiva de género, a núcleos étnicos que se encuentran en prisión condenados, se estima que son cerca de 5 mil personas de las 40 mil que se encuentran en esta condición y vuelvo a insistir, en las personas que ya perdieron el raciocinio, el juicio, que no están en sí, que no tienen que estar privadas de la libertad, esa es la realidad compañeras y compañeros; y quiero invitarles o invitarlos a que nos demos prisa, porque el 15 de mayo se acaba el período y en diciembre, el segundo año legislativo; y estamos cumpliendo la mitad del trabajo legislativo y no hay comisión; y no hay una comisión legislativa y no rompemos el embudo y no reconocemos que hay personas inocentes a las que se les han fabricado delitos y nuevamente un llamado a lo que sucede todos los días en la Fiscalía del Estado de México, todos los días.</w:t>
      </w:r>
    </w:p>
    <w:p w14:paraId="472546ED"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Por eso; también apremia y les hago un llamado a compañeros porque está formulada la iniciativa para castigar la fabricación de delitos, que será un delito grave, eso no puede pasar en la Entidad, es arruinarle la vida a una persona y a su familia por haber tenido la </w:t>
      </w:r>
      <w:proofErr w:type="spellStart"/>
      <w:r w:rsidRPr="00581C2F">
        <w:rPr>
          <w:rFonts w:ascii="Times New Roman" w:hAnsi="Times New Roman" w:cs="Times New Roman"/>
          <w:sz w:val="24"/>
          <w:szCs w:val="24"/>
        </w:rPr>
        <w:t>desfortuna</w:t>
      </w:r>
      <w:proofErr w:type="spellEnd"/>
      <w:r w:rsidRPr="00581C2F">
        <w:rPr>
          <w:rFonts w:ascii="Times New Roman" w:hAnsi="Times New Roman" w:cs="Times New Roman"/>
          <w:sz w:val="24"/>
          <w:szCs w:val="24"/>
        </w:rPr>
        <w:t xml:space="preserve"> de haber peleado con el vecino, con la vecina o habérsele atravesado a policías ministeriales o de seguridad.</w:t>
      </w:r>
    </w:p>
    <w:p w14:paraId="7C1EDD3E"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Por cierto, hace 8 días detuvieron a una médica aquí en la capital, con lujo de violencia.</w:t>
      </w:r>
    </w:p>
    <w:p w14:paraId="471A89FC"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A las mujeres de este Parlamento.</w:t>
      </w:r>
    </w:p>
    <w:p w14:paraId="602C6921"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Ahí está el video en redes sociales, insultándola, se le violan sus derechos, no se le lee de qué se le acusa y ahora la acusan de homicidio.</w:t>
      </w:r>
    </w:p>
    <w:p w14:paraId="22C9F600"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Esa es la Fiscalía, que tiene que ver evidentemente a una carpeta de investigación que se formuló por una servidora pública de esta Fiscalía, que su esposo casualmente es juez penal y es quien vincula.</w:t>
      </w:r>
    </w:p>
    <w:p w14:paraId="38EF1DC4"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Magistrado </w:t>
      </w:r>
      <w:proofErr w:type="spellStart"/>
      <w:r w:rsidRPr="00581C2F">
        <w:rPr>
          <w:rFonts w:ascii="Times New Roman" w:hAnsi="Times New Roman" w:cs="Times New Roman"/>
          <w:sz w:val="24"/>
          <w:szCs w:val="24"/>
        </w:rPr>
        <w:t>Sodi</w:t>
      </w:r>
      <w:proofErr w:type="spellEnd"/>
      <w:r w:rsidRPr="00581C2F">
        <w:rPr>
          <w:rFonts w:ascii="Times New Roman" w:hAnsi="Times New Roman" w:cs="Times New Roman"/>
          <w:sz w:val="24"/>
          <w:szCs w:val="24"/>
        </w:rPr>
        <w:t xml:space="preserve"> que por cierto hoy cumple 201 año de Poder Judicial, un llamado a lo que está pasando en el Poder Judicial. Hay cambios, sí, muchos; pero aún falta por hacer, no puede haber una discrecionalidad e impunidad a la fabricación de delitos en este Estado, eso no puede existir más.</w:t>
      </w:r>
    </w:p>
    <w:p w14:paraId="4855B1C8"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Ningún gobierno progresista en el mundo, pudiera permitir esto, que hoy sucede en nuestra Entidad, ningún gobierno progresista y que se diga de izquierda, debiera permitir lo que hoy sucede en el Estado de México, ningún legislador, ninguna legisladora, que nos decimos de izquierda, debiera de voltearse para el otro lado frente a lo que sucede; ser de izquierda, es sentir el dolor ajeno, eso es, no le den vueltas, es sentir el dolor ajeno y hoy familias que sufren todos los días porque se fabrican delitos y requerimos corregirlo, esa es nuestra función fundamental del Parlamento.</w:t>
      </w:r>
    </w:p>
    <w:p w14:paraId="1A922DBC"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lastRenderedPageBreak/>
        <w:t>En resumen, compañeras y compañeros, la creación de la Comisión Especial de Amnistía, facultar al Órgano de Administración para romper el embudo, considerar todos los supuestos de personas privadas de la libertad, todos, también delitos de alto impacto sí y sólo sí se acredite que han sido víctimas de fabricación de delitos, cuando han sido sujetos a un mal proceso y ojalá que nos atrevamos.</w:t>
      </w:r>
    </w:p>
    <w:p w14:paraId="74F1443C"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Presidenta, sugiero que pueda insertarse al Diario de los Debates y a la Gaceta Parlamentaria la iniciativa previamente inscrita.</w:t>
      </w:r>
    </w:p>
    <w:p w14:paraId="66D3A1D0"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Muchas gracias compañeras y compañeros.</w:t>
      </w:r>
    </w:p>
    <w:p w14:paraId="5FF397AE" w14:textId="77777777" w:rsidR="00C355B9" w:rsidRPr="00581C2F" w:rsidRDefault="00C355B9" w:rsidP="005B7D8D">
      <w:pPr>
        <w:pStyle w:val="Sinespaciado"/>
        <w:jc w:val="both"/>
        <w:rPr>
          <w:rFonts w:ascii="Times New Roman" w:hAnsi="Times New Roman" w:cs="Times New Roman"/>
          <w:sz w:val="24"/>
          <w:szCs w:val="24"/>
        </w:rPr>
      </w:pPr>
    </w:p>
    <w:p w14:paraId="1F0ED65D" w14:textId="77777777" w:rsidR="00C355B9" w:rsidRPr="00581C2F" w:rsidRDefault="00C355B9" w:rsidP="005B7D8D">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(Se inserta documento)</w:t>
      </w:r>
    </w:p>
    <w:p w14:paraId="174273B2" w14:textId="77777777" w:rsidR="00C355B9" w:rsidRPr="00581C2F" w:rsidRDefault="00C355B9" w:rsidP="005B7D8D">
      <w:pPr>
        <w:spacing w:after="0" w:line="240" w:lineRule="auto"/>
        <w:jc w:val="center"/>
        <w:rPr>
          <w:rFonts w:ascii="Times New Roman" w:hAnsi="Times New Roman" w:cs="Times New Roman"/>
          <w:sz w:val="24"/>
          <w:szCs w:val="24"/>
        </w:rPr>
      </w:pPr>
    </w:p>
    <w:p w14:paraId="6B5D3932" w14:textId="77777777" w:rsidR="00C355B9" w:rsidRPr="00581C2F" w:rsidRDefault="00C355B9" w:rsidP="00C355B9">
      <w:pPr>
        <w:widowControl w:val="0"/>
        <w:spacing w:after="0" w:line="240" w:lineRule="auto"/>
        <w:ind w:right="191"/>
        <w:jc w:val="both"/>
        <w:rPr>
          <w:rFonts w:ascii="Times New Roman" w:eastAsia="Arial" w:hAnsi="Times New Roman" w:cs="Times New Roman"/>
          <w:b/>
          <w:bCs/>
          <w:sz w:val="24"/>
          <w:szCs w:val="24"/>
          <w:lang w:eastAsia="es-MX"/>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1"/>
        <w:gridCol w:w="4664"/>
      </w:tblGrid>
      <w:tr w:rsidR="00C355B9" w:rsidRPr="00581C2F" w14:paraId="7F73BCE7" w14:textId="77777777" w:rsidTr="005B7D8D">
        <w:trPr>
          <w:jc w:val="center"/>
        </w:trPr>
        <w:tc>
          <w:tcPr>
            <w:tcW w:w="5395" w:type="dxa"/>
          </w:tcPr>
          <w:p w14:paraId="72682294" w14:textId="77777777" w:rsidR="00C355B9" w:rsidRPr="00581C2F" w:rsidRDefault="00C355B9" w:rsidP="00C355B9">
            <w:pPr>
              <w:autoSpaceDE w:val="0"/>
              <w:autoSpaceDN w:val="0"/>
              <w:adjustRightInd w:val="0"/>
              <w:spacing w:line="240" w:lineRule="auto"/>
              <w:ind w:right="191"/>
              <w:rPr>
                <w:rFonts w:ascii="Times New Roman" w:eastAsia="Calibri" w:hAnsi="Times New Roman" w:cs="Times New Roman"/>
                <w:b/>
                <w:bCs/>
                <w:sz w:val="24"/>
                <w:szCs w:val="24"/>
              </w:rPr>
            </w:pPr>
            <w:r w:rsidRPr="00581C2F">
              <w:rPr>
                <w:rFonts w:ascii="Times New Roman" w:eastAsia="Calibri" w:hAnsi="Times New Roman" w:cs="Times New Roman"/>
                <w:b/>
                <w:bCs/>
                <w:sz w:val="24"/>
                <w:szCs w:val="24"/>
              </w:rPr>
              <w:t>CONGRESO</w:t>
            </w:r>
          </w:p>
          <w:p w14:paraId="20038BDE" w14:textId="77777777" w:rsidR="00C355B9" w:rsidRPr="00581C2F" w:rsidRDefault="00C355B9" w:rsidP="00C355B9">
            <w:pPr>
              <w:autoSpaceDE w:val="0"/>
              <w:autoSpaceDN w:val="0"/>
              <w:adjustRightInd w:val="0"/>
              <w:spacing w:line="240" w:lineRule="auto"/>
              <w:ind w:right="191"/>
              <w:rPr>
                <w:rFonts w:ascii="Times New Roman" w:eastAsia="Calibri" w:hAnsi="Times New Roman" w:cs="Times New Roman"/>
                <w:b/>
                <w:bCs/>
                <w:sz w:val="24"/>
                <w:szCs w:val="24"/>
              </w:rPr>
            </w:pPr>
            <w:r w:rsidRPr="00581C2F">
              <w:rPr>
                <w:rFonts w:ascii="Times New Roman" w:eastAsia="Calibri" w:hAnsi="Times New Roman" w:cs="Times New Roman"/>
                <w:b/>
                <w:bCs/>
                <w:sz w:val="24"/>
                <w:szCs w:val="24"/>
              </w:rPr>
              <w:t>ESTADO DE MÉXICO</w:t>
            </w:r>
          </w:p>
          <w:p w14:paraId="4319801E" w14:textId="77777777" w:rsidR="00C355B9" w:rsidRPr="00581C2F" w:rsidRDefault="00C355B9" w:rsidP="00C355B9">
            <w:pPr>
              <w:widowControl w:val="0"/>
              <w:spacing w:line="240" w:lineRule="auto"/>
              <w:ind w:right="191"/>
              <w:jc w:val="both"/>
              <w:rPr>
                <w:rFonts w:ascii="Times New Roman" w:eastAsia="Arial" w:hAnsi="Times New Roman" w:cs="Times New Roman"/>
                <w:b/>
                <w:bCs/>
                <w:sz w:val="24"/>
                <w:szCs w:val="24"/>
              </w:rPr>
            </w:pPr>
          </w:p>
        </w:tc>
        <w:tc>
          <w:tcPr>
            <w:tcW w:w="5395" w:type="dxa"/>
          </w:tcPr>
          <w:p w14:paraId="4454C8C7" w14:textId="77777777" w:rsidR="00C355B9" w:rsidRPr="00581C2F" w:rsidRDefault="00C355B9" w:rsidP="00C355B9">
            <w:pPr>
              <w:autoSpaceDE w:val="0"/>
              <w:autoSpaceDN w:val="0"/>
              <w:adjustRightInd w:val="0"/>
              <w:spacing w:line="240" w:lineRule="auto"/>
              <w:ind w:right="191"/>
              <w:jc w:val="right"/>
              <w:rPr>
                <w:rFonts w:ascii="Times New Roman" w:eastAsia="Calibri" w:hAnsi="Times New Roman" w:cs="Times New Roman"/>
                <w:b/>
                <w:sz w:val="24"/>
                <w:szCs w:val="24"/>
              </w:rPr>
            </w:pPr>
            <w:r w:rsidRPr="00581C2F">
              <w:rPr>
                <w:rFonts w:ascii="Times New Roman" w:eastAsia="Calibri" w:hAnsi="Times New Roman" w:cs="Times New Roman"/>
                <w:b/>
                <w:sz w:val="24"/>
                <w:szCs w:val="24"/>
              </w:rPr>
              <w:t>Dip.</w:t>
            </w:r>
          </w:p>
          <w:p w14:paraId="03A757E2" w14:textId="77777777" w:rsidR="00C355B9" w:rsidRPr="00581C2F" w:rsidRDefault="00C355B9" w:rsidP="00C355B9">
            <w:pPr>
              <w:autoSpaceDE w:val="0"/>
              <w:autoSpaceDN w:val="0"/>
              <w:adjustRightInd w:val="0"/>
              <w:spacing w:line="240" w:lineRule="auto"/>
              <w:ind w:right="191"/>
              <w:jc w:val="right"/>
              <w:rPr>
                <w:rFonts w:ascii="Times New Roman" w:eastAsia="Calibri" w:hAnsi="Times New Roman" w:cs="Times New Roman"/>
                <w:b/>
                <w:sz w:val="24"/>
                <w:szCs w:val="24"/>
              </w:rPr>
            </w:pPr>
            <w:r w:rsidRPr="00581C2F">
              <w:rPr>
                <w:rFonts w:ascii="Times New Roman" w:eastAsia="Calibri" w:hAnsi="Times New Roman" w:cs="Times New Roman"/>
                <w:b/>
                <w:sz w:val="24"/>
                <w:szCs w:val="24"/>
              </w:rPr>
              <w:t>Octavio</w:t>
            </w:r>
          </w:p>
          <w:p w14:paraId="45E3278F" w14:textId="77777777" w:rsidR="00C355B9" w:rsidRPr="00581C2F" w:rsidRDefault="00C355B9" w:rsidP="00C355B9">
            <w:pPr>
              <w:autoSpaceDE w:val="0"/>
              <w:autoSpaceDN w:val="0"/>
              <w:adjustRightInd w:val="0"/>
              <w:spacing w:line="240" w:lineRule="auto"/>
              <w:ind w:right="191"/>
              <w:jc w:val="right"/>
              <w:rPr>
                <w:rFonts w:ascii="Times New Roman" w:eastAsia="Calibri" w:hAnsi="Times New Roman" w:cs="Times New Roman"/>
                <w:b/>
                <w:sz w:val="24"/>
                <w:szCs w:val="24"/>
              </w:rPr>
            </w:pPr>
            <w:r w:rsidRPr="00581C2F">
              <w:rPr>
                <w:rFonts w:ascii="Times New Roman" w:eastAsia="Calibri" w:hAnsi="Times New Roman" w:cs="Times New Roman"/>
                <w:b/>
                <w:sz w:val="24"/>
                <w:szCs w:val="24"/>
              </w:rPr>
              <w:t>Martínez</w:t>
            </w:r>
          </w:p>
          <w:p w14:paraId="3671641A" w14:textId="77777777" w:rsidR="00C355B9" w:rsidRPr="00581C2F" w:rsidRDefault="00C355B9" w:rsidP="00C355B9">
            <w:pPr>
              <w:autoSpaceDE w:val="0"/>
              <w:autoSpaceDN w:val="0"/>
              <w:adjustRightInd w:val="0"/>
              <w:spacing w:line="240" w:lineRule="auto"/>
              <w:ind w:right="191"/>
              <w:jc w:val="right"/>
              <w:rPr>
                <w:rFonts w:ascii="Times New Roman" w:eastAsia="Calibri" w:hAnsi="Times New Roman" w:cs="Times New Roman"/>
                <w:b/>
                <w:bCs/>
                <w:sz w:val="24"/>
                <w:szCs w:val="24"/>
              </w:rPr>
            </w:pPr>
            <w:r w:rsidRPr="00581C2F">
              <w:rPr>
                <w:rFonts w:ascii="Times New Roman" w:eastAsia="Calibri" w:hAnsi="Times New Roman" w:cs="Times New Roman"/>
                <w:b/>
                <w:sz w:val="24"/>
                <w:szCs w:val="24"/>
              </w:rPr>
              <w:t>Vargas</w:t>
            </w:r>
          </w:p>
          <w:p w14:paraId="371A1A67" w14:textId="77777777" w:rsidR="00C355B9" w:rsidRPr="00581C2F" w:rsidRDefault="00C355B9" w:rsidP="00C355B9">
            <w:pPr>
              <w:autoSpaceDE w:val="0"/>
              <w:autoSpaceDN w:val="0"/>
              <w:adjustRightInd w:val="0"/>
              <w:spacing w:line="240" w:lineRule="auto"/>
              <w:ind w:right="191"/>
              <w:jc w:val="right"/>
              <w:rPr>
                <w:rFonts w:ascii="Times New Roman" w:eastAsia="Arial" w:hAnsi="Times New Roman" w:cs="Times New Roman"/>
                <w:b/>
                <w:bCs/>
                <w:sz w:val="24"/>
                <w:szCs w:val="24"/>
              </w:rPr>
            </w:pPr>
            <w:r w:rsidRPr="00581C2F">
              <w:rPr>
                <w:rFonts w:ascii="Times New Roman" w:eastAsia="Times New Roman" w:hAnsi="Times New Roman" w:cs="Times New Roman"/>
                <w:b/>
                <w:bCs/>
                <w:sz w:val="24"/>
                <w:szCs w:val="24"/>
              </w:rPr>
              <w:t>Distrito VI-Ecatepec de Morelos</w:t>
            </w:r>
          </w:p>
        </w:tc>
      </w:tr>
    </w:tbl>
    <w:p w14:paraId="1622E1CE" w14:textId="77777777" w:rsidR="00C355B9" w:rsidRPr="00581C2F" w:rsidRDefault="00C355B9" w:rsidP="00C355B9">
      <w:pPr>
        <w:autoSpaceDE w:val="0"/>
        <w:autoSpaceDN w:val="0"/>
        <w:adjustRightInd w:val="0"/>
        <w:spacing w:after="0" w:line="240" w:lineRule="auto"/>
        <w:ind w:right="191"/>
        <w:jc w:val="both"/>
        <w:rPr>
          <w:rFonts w:ascii="Times New Roman" w:eastAsia="Calibri" w:hAnsi="Times New Roman" w:cs="Times New Roman"/>
          <w:b/>
          <w:bCs/>
          <w:sz w:val="24"/>
          <w:szCs w:val="24"/>
        </w:rPr>
      </w:pPr>
    </w:p>
    <w:p w14:paraId="533D674A" w14:textId="77777777" w:rsidR="00C355B9" w:rsidRPr="00581C2F" w:rsidRDefault="00C355B9" w:rsidP="00C355B9">
      <w:pPr>
        <w:widowControl w:val="0"/>
        <w:spacing w:after="0" w:line="240" w:lineRule="auto"/>
        <w:ind w:right="191"/>
        <w:jc w:val="center"/>
        <w:rPr>
          <w:rFonts w:ascii="Times New Roman" w:eastAsia="Calibri" w:hAnsi="Times New Roman" w:cs="Times New Roman"/>
          <w:sz w:val="24"/>
          <w:szCs w:val="24"/>
          <w:lang w:eastAsia="es-MX"/>
        </w:rPr>
      </w:pPr>
      <w:r w:rsidRPr="00581C2F">
        <w:rPr>
          <w:rFonts w:ascii="Times New Roman" w:eastAsia="Calibri" w:hAnsi="Times New Roman" w:cs="Times New Roman"/>
          <w:b/>
          <w:sz w:val="24"/>
          <w:szCs w:val="24"/>
          <w:lang w:eastAsia="es-MX"/>
        </w:rPr>
        <w:t>"2026. Año del Humanismo Mexicano en el Estado de México”</w:t>
      </w:r>
    </w:p>
    <w:p w14:paraId="75B05859" w14:textId="77777777" w:rsidR="00C355B9" w:rsidRPr="00581C2F" w:rsidRDefault="00C355B9" w:rsidP="00C355B9">
      <w:pPr>
        <w:widowControl w:val="0"/>
        <w:spacing w:after="0" w:line="240" w:lineRule="auto"/>
        <w:ind w:right="191"/>
        <w:jc w:val="both"/>
        <w:rPr>
          <w:rFonts w:ascii="Times New Roman" w:eastAsia="Arial" w:hAnsi="Times New Roman" w:cs="Times New Roman"/>
          <w:b/>
          <w:bCs/>
          <w:sz w:val="24"/>
          <w:szCs w:val="24"/>
          <w:lang w:eastAsia="es-MX"/>
        </w:rPr>
      </w:pPr>
    </w:p>
    <w:p w14:paraId="093A3FB4" w14:textId="77777777" w:rsidR="00C355B9" w:rsidRPr="00581C2F" w:rsidRDefault="00C355B9" w:rsidP="00C355B9">
      <w:pPr>
        <w:widowControl w:val="0"/>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Dip. Martha Azucena Camacho Reynoso,</w:t>
      </w:r>
    </w:p>
    <w:p w14:paraId="1AAA8920" w14:textId="77777777" w:rsidR="00C355B9" w:rsidRPr="00581C2F" w:rsidRDefault="00C355B9" w:rsidP="00C355B9">
      <w:pPr>
        <w:widowControl w:val="0"/>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Presidenta de la Mesa Directiva</w:t>
      </w:r>
    </w:p>
    <w:p w14:paraId="1B5B54F6" w14:textId="77777777" w:rsidR="00C355B9" w:rsidRPr="00581C2F" w:rsidRDefault="00C355B9" w:rsidP="00C355B9">
      <w:pPr>
        <w:widowControl w:val="0"/>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b/>
          <w:bCs/>
          <w:sz w:val="24"/>
          <w:szCs w:val="24"/>
          <w:lang w:eastAsia="es-MX"/>
        </w:rPr>
        <w:t xml:space="preserve"> de la Cámara de Diputados del Estado de México</w:t>
      </w:r>
    </w:p>
    <w:p w14:paraId="19D72E06" w14:textId="77777777" w:rsidR="00C355B9" w:rsidRPr="00581C2F" w:rsidRDefault="00C355B9" w:rsidP="00C355B9">
      <w:pPr>
        <w:widowControl w:val="0"/>
        <w:spacing w:after="0" w:line="240" w:lineRule="auto"/>
        <w:ind w:right="191"/>
        <w:jc w:val="both"/>
        <w:rPr>
          <w:rFonts w:ascii="Times New Roman" w:eastAsia="Arial" w:hAnsi="Times New Roman" w:cs="Times New Roman"/>
          <w:sz w:val="24"/>
          <w:szCs w:val="24"/>
          <w:lang w:eastAsia="es-MX"/>
        </w:rPr>
      </w:pPr>
    </w:p>
    <w:p w14:paraId="6F0D48AF" w14:textId="77777777" w:rsidR="00C355B9" w:rsidRPr="00581C2F" w:rsidRDefault="00C355B9" w:rsidP="00C355B9">
      <w:pPr>
        <w:widowControl w:val="0"/>
        <w:spacing w:after="0" w:line="240" w:lineRule="auto"/>
        <w:ind w:right="191"/>
        <w:jc w:val="both"/>
        <w:rPr>
          <w:rFonts w:ascii="Times New Roman" w:eastAsia="Arial" w:hAnsi="Times New Roman" w:cs="Times New Roman"/>
          <w:sz w:val="24"/>
          <w:szCs w:val="24"/>
          <w:lang w:eastAsia="es-MX"/>
        </w:rPr>
      </w:pPr>
      <w:bookmarkStart w:id="12" w:name="_heading=h.hqo878l1qnzi" w:colFirst="0" w:colLast="0"/>
      <w:bookmarkEnd w:id="12"/>
      <w:r w:rsidRPr="00581C2F">
        <w:rPr>
          <w:rFonts w:ascii="Times New Roman" w:eastAsia="Arial" w:hAnsi="Times New Roman" w:cs="Times New Roman"/>
          <w:sz w:val="24"/>
          <w:szCs w:val="24"/>
          <w:lang w:eastAsia="es-MX"/>
        </w:rPr>
        <w:t>Octavio Martínez Vargas, Diputado del grupo parlamentario de Morena en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 someto por su digno conducto, ante esa Honorable Asamblea, la Iniciativa con Proyecto de Decreto por el que se reforman, adicionan y derogan diversas disposiciones de la Ley de Amnistía del Estado de México, al tenor de la siguiente:</w:t>
      </w:r>
    </w:p>
    <w:p w14:paraId="6BAA5DBA" w14:textId="77777777" w:rsidR="00C355B9" w:rsidRPr="00581C2F" w:rsidRDefault="00C355B9" w:rsidP="00C355B9">
      <w:pPr>
        <w:widowControl w:val="0"/>
        <w:spacing w:after="0" w:line="240" w:lineRule="auto"/>
        <w:ind w:right="191"/>
        <w:jc w:val="center"/>
        <w:rPr>
          <w:rFonts w:ascii="Times New Roman" w:eastAsia="Arial" w:hAnsi="Times New Roman" w:cs="Times New Roman"/>
          <w:b/>
          <w:bCs/>
          <w:sz w:val="24"/>
          <w:szCs w:val="24"/>
          <w:lang w:eastAsia="es-MX"/>
        </w:rPr>
      </w:pPr>
    </w:p>
    <w:p w14:paraId="01DAA807" w14:textId="77777777" w:rsidR="00C355B9" w:rsidRPr="00581C2F" w:rsidRDefault="00C355B9" w:rsidP="00C355B9">
      <w:pPr>
        <w:widowControl w:val="0"/>
        <w:spacing w:after="0" w:line="240" w:lineRule="auto"/>
        <w:ind w:right="191"/>
        <w:jc w:val="center"/>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EXPOSICIÓN DE MOTIVOS</w:t>
      </w:r>
    </w:p>
    <w:p w14:paraId="3C6CC6F8"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3419FB4D"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Un sistema de justicia se legitima no sólo por su capacidad para sancionar conductas tipificadas como delito, sino por su aptitud para reconocer cuándo el ejercicio del poder punitivo ha dejado de cumplir una función de protección social y se ha transformado en una fuente de agravios, exclusión y daño institucional. Esta premisa ha sido reiterada por organismos internacionales, tales como la Comisión Interamericana de Derechos Humanos, que en su Informe sobre el uso de la prisión preventiva en las Américas (2017) advirtió que el castigo, cuando se aplica de manera desproporcionada o acrítica, erosiona la legitimidad y vulnera el Estado de derecho. </w:t>
      </w:r>
    </w:p>
    <w:p w14:paraId="63CA9655"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6DF62127"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En los últimos años, en el Estado de México se ha acumulado evidencia social, jurídica y humana que obliga a replantear los mecanismos mediante los cuales el propio Estado revisa y corrige las consecuencias de su actuación penal. De acuerdo con el Censo Nacional de Sistema Penitenciario Federal y Estatal del INEGI (2023), el Estado de México mantiene de manera constante una de las poblaciones penitenciarias más numerosas del país, con más de 34 mil personas privadas de la libertad, lo que representa aproximadamente una décima parte del total nacional, pese a no concentrar la misma proporción de delitos de alto impacto.</w:t>
      </w:r>
    </w:p>
    <w:p w14:paraId="1662D30D"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68475331"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La operatividad del sistema punitivo ha enfrentado retos estructurales persistentes. Informes de la Comisión Nacional de los Derechos Humanos presentan prácticas recurrentes como detenciones arbitrarias, uso excesivo de la fuerza, integración deficiente de carpetas de investigación y utilización de pruebas obtenidas sin respeto al debido proceso. Estas fallas han sido reconocidas incluso por autoridades judiciales federales, que en resoluciones de amparo han ordenado reposiciones de procedimiento por violaciones graves a derechos fundamentales. </w:t>
      </w:r>
    </w:p>
    <w:p w14:paraId="134F64DB"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67DCE82B"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En este contexto, la amnistía emerge como una figura de profunda relevancia pública. No se trata de un acto de indulgencia ni de una renuncia a la legalidad, sino de una herramienta institucional de corrección, orientada a restituir el sentido de justicia cuando la aplicación del derecho ha resultado desproporcionada, injusta o contraria a los derechos humanos.</w:t>
      </w:r>
    </w:p>
    <w:p w14:paraId="20C3A5D2"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0CBD27DC"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Esta necesidad se ha hecho particularmente visible a partir de experiencias recuperadas por asociaciones civiles, colectivos de defensa de derechos humanos y organismos públicos. Casos de personas privadas de la libertad por procesos viciados, investigaciones sustentadas en pruebas endebles o ilícitas, confesiones obtenidas bajo presión, así como la criminalización de conductas vinculadas a condiciones de vulnerabilidad social, han sido señalados de manera constante como manifestaciones de un problema estructural y no como hechos aislados.</w:t>
      </w:r>
    </w:p>
    <w:p w14:paraId="4FAEC9BC"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7F7E0E94"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Quienes carecen de recursos económicos, defensa técnica adecuada o se encuentran en condiciones de discriminación sistemática, enfrentan mayores probabilidades de permanecer en prisión preventiva por periodos prolongados, de aceptar procedimientos abreviados sin pleno conocimiento de sus derechos o de ser sentenciados en procesos donde el debido proceso ha sido seriamente comprometido. Estas realidades han generado un reclamo persistente que exige una reparación desde el ámbito institucional.</w:t>
      </w:r>
    </w:p>
    <w:p w14:paraId="22024971"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4CC82953"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A ello se suma el impacto que determinadas políticas penales han tenido sobre derechos que hoy se reconocen, particularmente aquellos vinculados a la autonomía personal, los derechos sexuales y reproductivos, la igualdad sustantiva y la no discriminación. La persecución penal de conductas relacionadas con el aborto, así como la estigmatización y sanción de personas que actuaron en contextos de vulnerabilidad, ha sido señalada como una forma de violencia que profundiza la exclusión y flagela la dignidad humana. La experiencia del Estado de México muestra que estas prácticas no han contribuido a la prevención de conductas ni a la cohesión social, pero sí han generado daños personales y familiares de difícil reparación.</w:t>
      </w:r>
    </w:p>
    <w:p w14:paraId="35E6349D"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5B7D2E3F"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Frente a este escenario, resulta indispensable que el Estado cuente con un mecanismo eficaz, transparente y legítimo para revisar aquellos casos en los que el ejercicio del poder punitivo ha fallado en cumplir su finalidad constitucional. La experiencia ha demostrado que la tramitación de la amnistía exclusivamente en sede judicial tiende a reproducir una lógica estrictamente procesal, que dificulta la identificación de patrones estructurales de injusticia, así como la valoración del contexto social y de derechos humanos en el que se inscriben los casos.</w:t>
      </w:r>
    </w:p>
    <w:p w14:paraId="6C63FE1A"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531815C5"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La intervención del Poder Legislativo en materia de amnistía responde precisamente a esta necesidad y a su deber constitucional. La facultad de conceder amnistía, expresamente prevista en el artículo 61 de la Constitución Política del Estado Libre y Soberano de México, no puede reducirse a la mera expedición de una norma general, pues implica un acto material y concreto de otorgamiento que corresponde directamente al Poder Legislativo. </w:t>
      </w:r>
    </w:p>
    <w:p w14:paraId="5E07F6D0"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72947801"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lastRenderedPageBreak/>
        <w:t>Pretender que la obligación se cumple únicamente con la emisión de la ley es una interpretación restrictiva y contraria al texto constitucional, ya que la norma establece una atribución activa y no meramente declarativa. El Congreso, en su carácter de órgano depositario de la soberanía popular, debe asumir la responsabilidad de decidir y otorgar la amnistía en cada caso que corresponda, garantizando así el cumplimiento cabal de sus atribuciones y evitando que la disposición constitucional quede vacía de contenido.</w:t>
      </w:r>
    </w:p>
    <w:p w14:paraId="44CCB486"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7C3663C0"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Como órgano representativo de la soberanía popular, la Legislatura se encuentra en una posición institucional idónea para evaluar, desde una perspectiva amplia y plural, los efectos reales en la entidad. A diferencia del análisis jurisdiccional, el ámbito legislativo permite integrar información proveniente de asociaciones civiles, organismos de derechos humanos, instituciones académicas y autoridades, así como ponderar el impacto social de las decisiones penales, más allá del caso concreto.</w:t>
      </w:r>
    </w:p>
    <w:p w14:paraId="4D9DAC3E"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34E5AB27"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En el Estado de México, donde la magnitud del sistema penal y la carga sobre las instituciones de justicia han evidenciado límites estructurales, resulta particularmente relevante que la corrección de injusticias no dependa exclusivamente de litigios individuales prolongados, sino que pueda articularse mediante decisiones institucionales con respaldo democrático. La reasignación de la facultad de amnistía al Poder Legislativo no busca sustituir al Poder Judicial ni menoscabar su independencia, sino asumir, desde el ámbito que corresponde, la responsabilidad política de revisar y corregir los efectos del castigo cuando estos se apartan de los principios de justicia, proporcionalidad y respeto a los derechos humanos, fungiendo, al unísono como un contrapeso. </w:t>
      </w:r>
    </w:p>
    <w:p w14:paraId="69E3CED5"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6382AF26"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El contenido del proyecto de reforma que se propone responde directamente a estas limitaciones. Al redefinir la amnistía como una facultad cuya conducción principal corresponde al Poder Legislativo, se apuesta por un cambio de paradigma: la amnistía deja de concebirse como una excepción procesal para convertirse en una decisión adoptada desde el órgano representativo de la soberanía popular. </w:t>
      </w:r>
    </w:p>
    <w:p w14:paraId="2786229E"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5FEACAC2"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La creación de una Comisión Legislativa de Amnistía permite institucionalizar un espacio de análisis plural, técnico y transparente, con capacidad para recibir solicitudes, requerir información, valorar contextos de violaciones a derechos humanos y emitir dictámenes sustentados, retomando, de manera expresa, supuestos que han sido ampliamente señalados por asociaciones civiles y organismos de derechos humanos, tales como la existencia de indicios razonables de fabricación de delitos, el uso de pruebas ilícitas o manipuladas y las violaciones graves al debido proceso, así como el incumplimiento al marco constitucional. </w:t>
      </w:r>
    </w:p>
    <w:p w14:paraId="4D7159A1"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10885793"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Asimismo, se amplía y precisa los supuestos de amnistía relacionados con el delito de aborto. Esta modificación señala la necesidad de abandonar enfoques punitivos que reproducen desigualdad y violencia institucional, así como un lenguaje restrictivo que no contempla la diversidad. </w:t>
      </w:r>
    </w:p>
    <w:p w14:paraId="59944CF6"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295959CD"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El diseño normativo adjunto establece con claridad las competencias de cada autoridad involucrada, delimitando el papel del Poder Ejecutivo, de la Fiscalía General de Justicia, de la Comisión de Derechos Humanos del Estado de México y del Instituto de la Defensoría Pública, pero reservando al Poder Legislativo la decisión final mediante la emisión de decretos de amnistía. Además, se prevé un esquema que fortalece la rendición de cuentas, al requerir informes públicos periódicos y procedimientos transparentes. </w:t>
      </w:r>
    </w:p>
    <w:p w14:paraId="63D6DE8B"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452468DE"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En el contexto específico del Estado de México, donde la magnitud del sistema penal y la desconfianza ciudadana hacia las instituciones de justicia han sido ampliamente documentadas, resulta particularmente relevante que la Legislatura asuma un papel activo en la corrección de injusticias. La amnistía, concebida como una facultad legislativa, permite atender de manera estructural la dignificación de las personas afectadas por un uso indebido del poder punitivo.</w:t>
      </w:r>
    </w:p>
    <w:p w14:paraId="20D7D57B"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13259871"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Reformar la regulación de la amnistía conforme a lo propuesto en el documento adjunto implica reconocer que la justicia no se agota en la imposición de sanciones, sino que se construye también a partir de la capacidad institucional de escuchar a las víctimas del sistema penal, de corregir errores y de garantizar que el ejercicio del castigo se mantenga dentro de los límites que impone la dignidad humana y el Estado constitucional de derecho.</w:t>
      </w:r>
    </w:p>
    <w:p w14:paraId="2455E8D7"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0ED24604"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Por lo anteriormente expuesto, se somete a consideración de esta H.  Soberanía la presente iniciativa, a efecto de que, de estimarse procedente y acorde con el interés público, se sirva aprobarla en los siguientes términos:</w:t>
      </w:r>
    </w:p>
    <w:p w14:paraId="33D4CCFD"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4820"/>
      </w:tblGrid>
      <w:tr w:rsidR="00C355B9" w:rsidRPr="00581C2F" w14:paraId="03B8B765" w14:textId="77777777" w:rsidTr="005B7D8D">
        <w:trPr>
          <w:jc w:val="center"/>
        </w:trPr>
        <w:tc>
          <w:tcPr>
            <w:tcW w:w="9493" w:type="dxa"/>
            <w:gridSpan w:val="2"/>
          </w:tcPr>
          <w:p w14:paraId="05C8CEF8" w14:textId="77777777" w:rsidR="00C355B9" w:rsidRPr="00581C2F" w:rsidRDefault="00C355B9" w:rsidP="00C355B9">
            <w:pPr>
              <w:widowControl w:val="0"/>
              <w:spacing w:after="0" w:line="240" w:lineRule="auto"/>
              <w:ind w:right="191"/>
              <w:jc w:val="center"/>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Ley de Amnistía del Estado de México</w:t>
            </w:r>
          </w:p>
        </w:tc>
      </w:tr>
      <w:tr w:rsidR="00C355B9" w:rsidRPr="00581C2F" w14:paraId="369CC7CB" w14:textId="77777777" w:rsidTr="005B7D8D">
        <w:trPr>
          <w:jc w:val="center"/>
        </w:trPr>
        <w:tc>
          <w:tcPr>
            <w:tcW w:w="4673" w:type="dxa"/>
          </w:tcPr>
          <w:p w14:paraId="6060531D" w14:textId="77777777" w:rsidR="00C355B9" w:rsidRPr="00581C2F" w:rsidRDefault="00C355B9" w:rsidP="00C355B9">
            <w:pPr>
              <w:widowControl w:val="0"/>
              <w:spacing w:after="0" w:line="240" w:lineRule="auto"/>
              <w:ind w:right="191"/>
              <w:jc w:val="center"/>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Texto Vigente</w:t>
            </w:r>
          </w:p>
        </w:tc>
        <w:tc>
          <w:tcPr>
            <w:tcW w:w="4820" w:type="dxa"/>
            <w:vAlign w:val="center"/>
          </w:tcPr>
          <w:p w14:paraId="6A616CEE" w14:textId="77777777" w:rsidR="00C355B9" w:rsidRPr="00581C2F" w:rsidRDefault="00C355B9" w:rsidP="00C355B9">
            <w:pPr>
              <w:widowControl w:val="0"/>
              <w:spacing w:after="0" w:line="240" w:lineRule="auto"/>
              <w:ind w:right="191"/>
              <w:jc w:val="center"/>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Texto Propuesto </w:t>
            </w:r>
          </w:p>
        </w:tc>
      </w:tr>
      <w:tr w:rsidR="00C355B9" w:rsidRPr="00581C2F" w14:paraId="12FAAAF0" w14:textId="77777777" w:rsidTr="005B7D8D">
        <w:trPr>
          <w:jc w:val="center"/>
        </w:trPr>
        <w:tc>
          <w:tcPr>
            <w:tcW w:w="4673" w:type="dxa"/>
          </w:tcPr>
          <w:p w14:paraId="37A98EB6"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 xml:space="preserve">Artículo 1. </w:t>
            </w:r>
            <w:r w:rsidRPr="00581C2F">
              <w:rPr>
                <w:rFonts w:ascii="Times New Roman" w:eastAsia="Arial" w:hAnsi="Times New Roman" w:cs="Times New Roman"/>
                <w:sz w:val="24"/>
                <w:szCs w:val="24"/>
                <w:lang w:eastAsia="es-MX"/>
              </w:rPr>
              <w:t>La presente Ley es de orden público, interés social y de observancia general y obligatoria en el Estado de México, y tiene por objeto establecer las bases para decretar amnistía en favor de las personas en contra de quienes estén vinculadas a proceso o se les haya dictado sentencia firme ante los tribunales del orden común, por los delitos previstos en ésta Ley, cometidos hasta la fecha de entrada en vigor de la misma, siempre y cuando no sean reincidentes por el delito que se beneficiará.</w:t>
            </w:r>
          </w:p>
        </w:tc>
        <w:tc>
          <w:tcPr>
            <w:tcW w:w="4820" w:type="dxa"/>
          </w:tcPr>
          <w:p w14:paraId="7ED4BF65"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1.  La presente Ley es de orden público, interés social y de observancia general en el Estado de México.</w:t>
            </w:r>
          </w:p>
          <w:p w14:paraId="42BF7961"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Su objeto es establecer las bases para decretar amnistía en favor de las personas que se encuentren vinculadas a proceso o hayan recibido sentencia firme por los tribunales del fuero común, respecto de los delitos previstos en esta Ley, cometidos hasta la fecha y posterior a su entrada en vigor,</w:t>
            </w:r>
            <w:r w:rsidRPr="00581C2F">
              <w:rPr>
                <w:rFonts w:ascii="Times New Roman" w:eastAsia="Arial" w:hAnsi="Times New Roman" w:cs="Times New Roman"/>
                <w:sz w:val="24"/>
                <w:szCs w:val="24"/>
                <w:lang w:eastAsia="es-MX"/>
              </w:rPr>
              <w:t xml:space="preserve"> </w:t>
            </w:r>
            <w:r w:rsidRPr="00581C2F">
              <w:rPr>
                <w:rFonts w:ascii="Times New Roman" w:eastAsia="Arial" w:hAnsi="Times New Roman" w:cs="Times New Roman"/>
                <w:b/>
                <w:bCs/>
                <w:sz w:val="24"/>
                <w:szCs w:val="24"/>
                <w:lang w:eastAsia="es-MX"/>
              </w:rPr>
              <w:t>siempre que no sean reincidentes en el delito por el cual se otorgue el beneficio.</w:t>
            </w:r>
          </w:p>
          <w:p w14:paraId="46A06976"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Son supletorias de esta Ley en lo que correspondan, el Código Nacional de Procedimientos Penales y la Ley Nacional de Ejecución Penal.</w:t>
            </w:r>
          </w:p>
        </w:tc>
      </w:tr>
      <w:tr w:rsidR="00C355B9" w:rsidRPr="00581C2F" w14:paraId="264344AE" w14:textId="77777777" w:rsidTr="005B7D8D">
        <w:trPr>
          <w:jc w:val="center"/>
        </w:trPr>
        <w:tc>
          <w:tcPr>
            <w:tcW w:w="4673" w:type="dxa"/>
          </w:tcPr>
          <w:p w14:paraId="357C6F36"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b/>
                <w:bCs/>
                <w:sz w:val="24"/>
                <w:szCs w:val="24"/>
                <w:lang w:eastAsia="es-MX"/>
              </w:rPr>
              <w:t xml:space="preserve">Artículo 2. </w:t>
            </w:r>
            <w:r w:rsidRPr="00581C2F">
              <w:rPr>
                <w:rFonts w:ascii="Times New Roman" w:eastAsia="Arial" w:hAnsi="Times New Roman" w:cs="Times New Roman"/>
                <w:sz w:val="24"/>
                <w:szCs w:val="24"/>
                <w:lang w:eastAsia="es-MX"/>
              </w:rPr>
              <w:t xml:space="preserve">Son autoridades encargadas de la aplicación de esta Ley, las siguientes: </w:t>
            </w:r>
          </w:p>
          <w:p w14:paraId="01C34309" w14:textId="77777777" w:rsidR="00C355B9" w:rsidRPr="00581C2F" w:rsidRDefault="00C355B9" w:rsidP="00BF194D">
            <w:pPr>
              <w:widowControl w:val="0"/>
              <w:numPr>
                <w:ilvl w:val="0"/>
                <w:numId w:val="16"/>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El Poder Legislativo; </w:t>
            </w:r>
          </w:p>
          <w:p w14:paraId="3AEF70A2" w14:textId="77777777" w:rsidR="00C355B9" w:rsidRPr="00581C2F" w:rsidRDefault="00C355B9" w:rsidP="00BF194D">
            <w:pPr>
              <w:widowControl w:val="0"/>
              <w:numPr>
                <w:ilvl w:val="0"/>
                <w:numId w:val="16"/>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El Poder Ejecutivo; </w:t>
            </w:r>
          </w:p>
          <w:p w14:paraId="0EC0D1D2" w14:textId="77777777" w:rsidR="00C355B9" w:rsidRPr="00581C2F" w:rsidRDefault="00C355B9" w:rsidP="00BF194D">
            <w:pPr>
              <w:widowControl w:val="0"/>
              <w:numPr>
                <w:ilvl w:val="0"/>
                <w:numId w:val="16"/>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El Poder Judicial; </w:t>
            </w:r>
          </w:p>
          <w:p w14:paraId="163E1D0A" w14:textId="77777777" w:rsidR="00C355B9" w:rsidRPr="00581C2F" w:rsidRDefault="00C355B9" w:rsidP="00BF194D">
            <w:pPr>
              <w:widowControl w:val="0"/>
              <w:numPr>
                <w:ilvl w:val="0"/>
                <w:numId w:val="16"/>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La Fiscalía General de Justicia del Estado de México.</w:t>
            </w:r>
          </w:p>
        </w:tc>
        <w:tc>
          <w:tcPr>
            <w:tcW w:w="4820" w:type="dxa"/>
          </w:tcPr>
          <w:p w14:paraId="67ECC180"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b/>
                <w:bCs/>
                <w:sz w:val="24"/>
                <w:szCs w:val="24"/>
                <w:lang w:eastAsia="es-MX"/>
              </w:rPr>
              <w:t>Artículo 2.</w:t>
            </w:r>
            <w:r w:rsidRPr="00581C2F">
              <w:rPr>
                <w:rFonts w:ascii="Times New Roman" w:eastAsia="Arial" w:hAnsi="Times New Roman" w:cs="Times New Roman"/>
                <w:sz w:val="24"/>
                <w:szCs w:val="24"/>
                <w:lang w:eastAsia="es-MX"/>
              </w:rPr>
              <w:t xml:space="preserve"> … </w:t>
            </w:r>
          </w:p>
          <w:p w14:paraId="00C84689"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1E46B2FD"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194D56C0" w14:textId="77777777" w:rsidR="00C355B9" w:rsidRPr="00581C2F" w:rsidRDefault="00C355B9" w:rsidP="00686461">
            <w:pPr>
              <w:widowControl w:val="0"/>
              <w:numPr>
                <w:ilvl w:val="0"/>
                <w:numId w:val="17"/>
              </w:numPr>
              <w:pBdr>
                <w:top w:val="nil"/>
                <w:left w:val="nil"/>
                <w:bottom w:val="nil"/>
                <w:right w:val="nil"/>
                <w:between w:val="nil"/>
              </w:pBdr>
              <w:spacing w:after="0" w:line="240" w:lineRule="auto"/>
              <w:ind w:left="720"/>
              <w:jc w:val="both"/>
              <w:rPr>
                <w:rFonts w:ascii="Times New Roman" w:eastAsia="Arial" w:hAnsi="Times New Roman" w:cs="Times New Roman"/>
                <w:b/>
                <w:bCs/>
                <w:sz w:val="24"/>
                <w:szCs w:val="24"/>
                <w:lang w:eastAsia="es-MX"/>
              </w:rPr>
            </w:pPr>
          </w:p>
          <w:p w14:paraId="4705C3A0" w14:textId="77777777" w:rsidR="00C355B9" w:rsidRPr="00581C2F" w:rsidRDefault="00C355B9" w:rsidP="00686461">
            <w:pPr>
              <w:widowControl w:val="0"/>
              <w:numPr>
                <w:ilvl w:val="0"/>
                <w:numId w:val="17"/>
              </w:numPr>
              <w:pBdr>
                <w:top w:val="nil"/>
                <w:left w:val="nil"/>
                <w:bottom w:val="nil"/>
                <w:right w:val="nil"/>
                <w:between w:val="nil"/>
              </w:pBdr>
              <w:spacing w:after="0" w:line="240" w:lineRule="auto"/>
              <w:ind w:left="720"/>
              <w:jc w:val="both"/>
              <w:rPr>
                <w:rFonts w:ascii="Times New Roman" w:eastAsia="Arial" w:hAnsi="Times New Roman" w:cs="Times New Roman"/>
                <w:b/>
                <w:bCs/>
                <w:sz w:val="24"/>
                <w:szCs w:val="24"/>
                <w:lang w:eastAsia="es-MX"/>
              </w:rPr>
            </w:pPr>
          </w:p>
          <w:p w14:paraId="432EB857" w14:textId="77777777" w:rsidR="00C355B9" w:rsidRPr="00581C2F" w:rsidRDefault="00C355B9" w:rsidP="00686461">
            <w:pPr>
              <w:widowControl w:val="0"/>
              <w:numPr>
                <w:ilvl w:val="0"/>
                <w:numId w:val="17"/>
              </w:numPr>
              <w:pBdr>
                <w:top w:val="nil"/>
                <w:left w:val="nil"/>
                <w:bottom w:val="nil"/>
                <w:right w:val="nil"/>
                <w:between w:val="nil"/>
              </w:pBdr>
              <w:spacing w:after="0" w:line="240" w:lineRule="auto"/>
              <w:ind w:left="720"/>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Derogado.</w:t>
            </w:r>
          </w:p>
          <w:p w14:paraId="7262B047" w14:textId="77777777" w:rsidR="00C355B9" w:rsidRPr="00581C2F" w:rsidRDefault="00C355B9" w:rsidP="00686461">
            <w:pPr>
              <w:widowControl w:val="0"/>
              <w:numPr>
                <w:ilvl w:val="0"/>
                <w:numId w:val="17"/>
              </w:num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4F11895B" w14:textId="77777777" w:rsidR="00C355B9" w:rsidRPr="00581C2F" w:rsidRDefault="00C355B9" w:rsidP="00686461">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6ECF41BF" w14:textId="77777777" w:rsidR="00C355B9" w:rsidRPr="00581C2F" w:rsidRDefault="00C355B9" w:rsidP="00686461">
            <w:pPr>
              <w:widowControl w:val="0"/>
              <w:numPr>
                <w:ilvl w:val="0"/>
                <w:numId w:val="17"/>
              </w:numPr>
              <w:pBdr>
                <w:top w:val="nil"/>
                <w:left w:val="nil"/>
                <w:bottom w:val="nil"/>
                <w:right w:val="nil"/>
                <w:between w:val="nil"/>
              </w:pBdr>
              <w:spacing w:after="0" w:line="240" w:lineRule="auto"/>
              <w:ind w:left="720"/>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La Comisión de Derechos Humanos del Estado de México.</w:t>
            </w:r>
          </w:p>
          <w:p w14:paraId="201A267D" w14:textId="77777777" w:rsidR="00C355B9" w:rsidRPr="00581C2F" w:rsidRDefault="00C355B9" w:rsidP="00686461">
            <w:pPr>
              <w:widowControl w:val="0"/>
              <w:numPr>
                <w:ilvl w:val="0"/>
                <w:numId w:val="17"/>
              </w:numPr>
              <w:pBdr>
                <w:top w:val="nil"/>
                <w:left w:val="nil"/>
                <w:bottom w:val="nil"/>
                <w:right w:val="nil"/>
                <w:between w:val="nil"/>
              </w:pBdr>
              <w:spacing w:after="0" w:line="240" w:lineRule="auto"/>
              <w:ind w:left="720"/>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El Instituto de la Defensoría Pública del Estado de México.</w:t>
            </w:r>
          </w:p>
        </w:tc>
      </w:tr>
      <w:tr w:rsidR="00C355B9" w:rsidRPr="00581C2F" w14:paraId="1385CAC2" w14:textId="77777777" w:rsidTr="005B7D8D">
        <w:trPr>
          <w:jc w:val="center"/>
        </w:trPr>
        <w:tc>
          <w:tcPr>
            <w:tcW w:w="4673" w:type="dxa"/>
          </w:tcPr>
          <w:p w14:paraId="7DAE94AF"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Sin correlativo.</w:t>
            </w:r>
          </w:p>
        </w:tc>
        <w:tc>
          <w:tcPr>
            <w:tcW w:w="4820" w:type="dxa"/>
          </w:tcPr>
          <w:p w14:paraId="2D8AF6BC"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 xml:space="preserve">Artículo 2 Bis.   Corresponde al Poder </w:t>
            </w:r>
            <w:r w:rsidRPr="00581C2F">
              <w:rPr>
                <w:rFonts w:ascii="Times New Roman" w:eastAsia="Arial" w:hAnsi="Times New Roman" w:cs="Times New Roman"/>
                <w:b/>
                <w:bCs/>
                <w:sz w:val="24"/>
                <w:szCs w:val="24"/>
                <w:lang w:eastAsia="es-MX"/>
              </w:rPr>
              <w:lastRenderedPageBreak/>
              <w:t>Legislativo:</w:t>
            </w:r>
          </w:p>
          <w:p w14:paraId="47285932" w14:textId="77777777" w:rsidR="00C355B9" w:rsidRPr="00581C2F" w:rsidRDefault="00C355B9" w:rsidP="00BF194D">
            <w:pPr>
              <w:widowControl w:val="0"/>
              <w:numPr>
                <w:ilvl w:val="0"/>
                <w:numId w:val="18"/>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Integrar una Comisión Legislativa de Amnistía, encargada de recibir, analizar, dictaminar y someter a consideración del Pleno las solicitudes de amnistía que se tengan por presentadas por encuadrar en supuestos de violación de derechos o fallas en la aplicación de alguno de los principios penales del sistema acusatorio, o la plena presunción de fabricación de delitos;</w:t>
            </w:r>
          </w:p>
          <w:p w14:paraId="71F2B744" w14:textId="77777777" w:rsidR="00C355B9" w:rsidRPr="00581C2F" w:rsidRDefault="00C355B9" w:rsidP="00BF194D">
            <w:pPr>
              <w:widowControl w:val="0"/>
              <w:numPr>
                <w:ilvl w:val="0"/>
                <w:numId w:val="18"/>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Emitir el dictamen correspondiente y, en su caso, aprobar mediante Decreto Legislativo el otorgamiento de la amnistía, en los términos establecidos en esta Ley; y</w:t>
            </w:r>
          </w:p>
          <w:p w14:paraId="076D9F52" w14:textId="77777777" w:rsidR="00C355B9" w:rsidRPr="00581C2F" w:rsidRDefault="00C355B9" w:rsidP="00BF194D">
            <w:pPr>
              <w:widowControl w:val="0"/>
              <w:numPr>
                <w:ilvl w:val="0"/>
                <w:numId w:val="18"/>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Vigilar el cumplimiento del Decreto de Amnistía por parte de las autoridades obligadas a su ejecución, en el ámbito de sus atribuciones.</w:t>
            </w:r>
          </w:p>
        </w:tc>
      </w:tr>
      <w:tr w:rsidR="00C355B9" w:rsidRPr="00581C2F" w14:paraId="0B5769E0" w14:textId="77777777" w:rsidTr="005B7D8D">
        <w:trPr>
          <w:jc w:val="center"/>
        </w:trPr>
        <w:tc>
          <w:tcPr>
            <w:tcW w:w="4673" w:type="dxa"/>
          </w:tcPr>
          <w:p w14:paraId="0EC03046"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lastRenderedPageBreak/>
              <w:t>Sin correlativo.</w:t>
            </w:r>
          </w:p>
        </w:tc>
        <w:tc>
          <w:tcPr>
            <w:tcW w:w="4820" w:type="dxa"/>
          </w:tcPr>
          <w:p w14:paraId="7E089EF4"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2 Ter.  Corresponde al Poder Ejecutivo:</w:t>
            </w:r>
          </w:p>
          <w:p w14:paraId="2BC6F951"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 Cumplir y ejecutar, de manera inmediata y obligatoria, los Decretos de Amnistía emitidos por el Poder Legislativo, en los términos en que hayan sido aprobados conforme a la presente Ley.</w:t>
            </w:r>
          </w:p>
        </w:tc>
      </w:tr>
      <w:tr w:rsidR="00C355B9" w:rsidRPr="00581C2F" w14:paraId="75D3BAE2" w14:textId="77777777" w:rsidTr="005B7D8D">
        <w:trPr>
          <w:jc w:val="center"/>
        </w:trPr>
        <w:tc>
          <w:tcPr>
            <w:tcW w:w="4673" w:type="dxa"/>
          </w:tcPr>
          <w:p w14:paraId="33857ADC"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Sin correlativo.</w:t>
            </w:r>
          </w:p>
        </w:tc>
        <w:tc>
          <w:tcPr>
            <w:tcW w:w="4820" w:type="dxa"/>
          </w:tcPr>
          <w:p w14:paraId="22C72483"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2 Quáter.  Corresponde a la Fiscalía General de Justicia del Estado de México:</w:t>
            </w:r>
          </w:p>
          <w:p w14:paraId="4CD08038"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 Cumplir y ejecutar, en el ámbito de sus atribuciones, los Decretos de Amnistía emitidos por el Poder Legislativo del Estado de México, realizando los actos ministeriales que resulten necesarios para hacer efectivos sus efectos jurídicos.</w:t>
            </w:r>
          </w:p>
        </w:tc>
      </w:tr>
      <w:tr w:rsidR="00C355B9" w:rsidRPr="00581C2F" w14:paraId="3A04AB1D" w14:textId="77777777" w:rsidTr="005B7D8D">
        <w:trPr>
          <w:jc w:val="center"/>
        </w:trPr>
        <w:tc>
          <w:tcPr>
            <w:tcW w:w="4673" w:type="dxa"/>
          </w:tcPr>
          <w:p w14:paraId="56B5686F"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Sin correlativo.</w:t>
            </w:r>
          </w:p>
        </w:tc>
        <w:tc>
          <w:tcPr>
            <w:tcW w:w="4820" w:type="dxa"/>
          </w:tcPr>
          <w:p w14:paraId="08745FBE"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2 Quinquies. Corresponde a la Comisión de Derechos Humanos del Estado de México:</w:t>
            </w:r>
          </w:p>
          <w:p w14:paraId="7389A156" w14:textId="77777777" w:rsidR="00C355B9" w:rsidRPr="00581C2F" w:rsidRDefault="00C355B9" w:rsidP="00BF194D">
            <w:pPr>
              <w:widowControl w:val="0"/>
              <w:numPr>
                <w:ilvl w:val="0"/>
                <w:numId w:val="19"/>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Proporcionar orientación jurídica especializada a las personas solicitantes de amnistía, respecto de la identificación de posibles violaciones a derechos humanos o al debido proceso, y</w:t>
            </w:r>
          </w:p>
          <w:p w14:paraId="01FF4B9E" w14:textId="77777777" w:rsidR="00C355B9" w:rsidRPr="00581C2F" w:rsidRDefault="00C355B9" w:rsidP="00BF194D">
            <w:pPr>
              <w:widowControl w:val="0"/>
              <w:numPr>
                <w:ilvl w:val="0"/>
                <w:numId w:val="19"/>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Emitir opiniones técnicas o consultivas a solicitud del Poder Legislativo.</w:t>
            </w:r>
          </w:p>
        </w:tc>
      </w:tr>
      <w:tr w:rsidR="00C355B9" w:rsidRPr="00581C2F" w14:paraId="63BBD998" w14:textId="77777777" w:rsidTr="005B7D8D">
        <w:trPr>
          <w:jc w:val="center"/>
        </w:trPr>
        <w:tc>
          <w:tcPr>
            <w:tcW w:w="4673" w:type="dxa"/>
          </w:tcPr>
          <w:p w14:paraId="602552A6"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lastRenderedPageBreak/>
              <w:t>Sin correlativo.</w:t>
            </w:r>
          </w:p>
        </w:tc>
        <w:tc>
          <w:tcPr>
            <w:tcW w:w="4820" w:type="dxa"/>
          </w:tcPr>
          <w:p w14:paraId="12E0965B"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2 Sexies. Corresponde al Instituto de la Defensoría Pública del Estado de México:</w:t>
            </w:r>
          </w:p>
          <w:p w14:paraId="4CF4D1B0" w14:textId="77777777" w:rsidR="00C355B9" w:rsidRPr="00581C2F" w:rsidRDefault="00C355B9" w:rsidP="00BF194D">
            <w:pPr>
              <w:widowControl w:val="0"/>
              <w:numPr>
                <w:ilvl w:val="0"/>
                <w:numId w:val="20"/>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Proporcionar asesoría jurídica y defensa técnica a las personas solicitantes de amnistía que así lo requieran, conforme a la legislación aplicable, y</w:t>
            </w:r>
          </w:p>
          <w:p w14:paraId="671D225B" w14:textId="77777777" w:rsidR="00C355B9" w:rsidRPr="00581C2F" w:rsidRDefault="00C355B9" w:rsidP="00BF194D">
            <w:pPr>
              <w:widowControl w:val="0"/>
              <w:numPr>
                <w:ilvl w:val="0"/>
                <w:numId w:val="20"/>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Ejercer la representación legal de las personas solicitantes o beneficiarias ante las autoridades competentes, cuando proceda.</w:t>
            </w:r>
          </w:p>
        </w:tc>
      </w:tr>
      <w:tr w:rsidR="00C355B9" w:rsidRPr="00581C2F" w14:paraId="5DE0F1EE" w14:textId="77777777" w:rsidTr="005B7D8D">
        <w:trPr>
          <w:jc w:val="center"/>
        </w:trPr>
        <w:tc>
          <w:tcPr>
            <w:tcW w:w="4673" w:type="dxa"/>
          </w:tcPr>
          <w:p w14:paraId="38978292"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b/>
                <w:bCs/>
                <w:sz w:val="24"/>
                <w:szCs w:val="24"/>
                <w:lang w:eastAsia="es-MX"/>
              </w:rPr>
              <w:t xml:space="preserve">Artículo 3. </w:t>
            </w:r>
            <w:r w:rsidRPr="00581C2F">
              <w:rPr>
                <w:rFonts w:ascii="Times New Roman" w:eastAsia="Arial" w:hAnsi="Times New Roman" w:cs="Times New Roman"/>
                <w:sz w:val="24"/>
                <w:szCs w:val="24"/>
                <w:lang w:eastAsia="es-MX"/>
              </w:rPr>
              <w:t>Para los efectos de esta Ley, se entenderá por:</w:t>
            </w:r>
          </w:p>
          <w:p w14:paraId="2778F987" w14:textId="77777777" w:rsidR="00C355B9" w:rsidRPr="00581C2F" w:rsidRDefault="00C355B9" w:rsidP="00BF194D">
            <w:pPr>
              <w:widowControl w:val="0"/>
              <w:numPr>
                <w:ilvl w:val="0"/>
                <w:numId w:val="13"/>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67096564" w14:textId="77777777" w:rsidR="00C355B9" w:rsidRPr="00581C2F" w:rsidRDefault="00C355B9" w:rsidP="00BF194D">
            <w:pPr>
              <w:widowControl w:val="0"/>
              <w:numPr>
                <w:ilvl w:val="0"/>
                <w:numId w:val="13"/>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6E8393C1" w14:textId="77777777" w:rsidR="00C355B9" w:rsidRPr="00581C2F" w:rsidRDefault="00C355B9" w:rsidP="00BF194D">
            <w:pPr>
              <w:widowControl w:val="0"/>
              <w:numPr>
                <w:ilvl w:val="0"/>
                <w:numId w:val="13"/>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48C83891" w14:textId="77777777" w:rsidR="00C355B9" w:rsidRPr="00581C2F" w:rsidRDefault="00C355B9" w:rsidP="00BF194D">
            <w:pPr>
              <w:widowControl w:val="0"/>
              <w:numPr>
                <w:ilvl w:val="0"/>
                <w:numId w:val="13"/>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442EEA6B" w14:textId="77777777" w:rsidR="00C355B9" w:rsidRPr="00581C2F" w:rsidRDefault="00C355B9" w:rsidP="00BF194D">
            <w:pPr>
              <w:widowControl w:val="0"/>
              <w:numPr>
                <w:ilvl w:val="0"/>
                <w:numId w:val="13"/>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Juez Competente: Al juez que está llamado a resolver o pronunciarse, dentro de su competencia, cualquier asunto que le haya atribuido expresamente el legislador, en cuyo caso y dependiendo del sistema penal tradicional o penal acusatorio, conozca del asunto.</w:t>
            </w:r>
          </w:p>
          <w:p w14:paraId="56E3D93F" w14:textId="77777777" w:rsidR="00C355B9" w:rsidRPr="00581C2F" w:rsidRDefault="00C355B9" w:rsidP="00BF194D">
            <w:pPr>
              <w:widowControl w:val="0"/>
              <w:numPr>
                <w:ilvl w:val="0"/>
                <w:numId w:val="13"/>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 </w:t>
            </w:r>
          </w:p>
          <w:p w14:paraId="7E121F93" w14:textId="77777777" w:rsidR="00C355B9" w:rsidRPr="00581C2F" w:rsidRDefault="00C355B9" w:rsidP="00BF194D">
            <w:pPr>
              <w:widowControl w:val="0"/>
              <w:numPr>
                <w:ilvl w:val="0"/>
                <w:numId w:val="13"/>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 </w:t>
            </w:r>
          </w:p>
          <w:p w14:paraId="18523481" w14:textId="77777777" w:rsidR="00C355B9" w:rsidRPr="00581C2F" w:rsidRDefault="00C355B9" w:rsidP="00BF194D">
            <w:pPr>
              <w:widowControl w:val="0"/>
              <w:numPr>
                <w:ilvl w:val="0"/>
                <w:numId w:val="13"/>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24B4F422" w14:textId="77777777" w:rsidR="00C355B9" w:rsidRPr="00581C2F" w:rsidRDefault="00C355B9" w:rsidP="00BF194D">
            <w:pPr>
              <w:widowControl w:val="0"/>
              <w:numPr>
                <w:ilvl w:val="0"/>
                <w:numId w:val="13"/>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 </w:t>
            </w:r>
          </w:p>
        </w:tc>
        <w:tc>
          <w:tcPr>
            <w:tcW w:w="4820" w:type="dxa"/>
          </w:tcPr>
          <w:p w14:paraId="4D0689D4"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b/>
                <w:bCs/>
                <w:sz w:val="24"/>
                <w:szCs w:val="24"/>
                <w:lang w:eastAsia="es-MX"/>
              </w:rPr>
              <w:t xml:space="preserve">Artículo 3. </w:t>
            </w:r>
            <w:r w:rsidRPr="00581C2F">
              <w:rPr>
                <w:rFonts w:ascii="Times New Roman" w:eastAsia="Arial" w:hAnsi="Times New Roman" w:cs="Times New Roman"/>
                <w:sz w:val="24"/>
                <w:szCs w:val="24"/>
                <w:lang w:eastAsia="es-MX"/>
              </w:rPr>
              <w:t>Para los efectos de esta Ley, se entenderá por:</w:t>
            </w:r>
          </w:p>
          <w:p w14:paraId="0EE25CD1" w14:textId="77777777" w:rsidR="00C355B9" w:rsidRPr="00581C2F" w:rsidRDefault="00C355B9" w:rsidP="00BF194D">
            <w:pPr>
              <w:widowControl w:val="0"/>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1D0F6664" w14:textId="77777777" w:rsidR="00C355B9" w:rsidRPr="00581C2F" w:rsidRDefault="00C355B9" w:rsidP="00BF194D">
            <w:pPr>
              <w:widowControl w:val="0"/>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72D7C119" w14:textId="77777777" w:rsidR="00C355B9" w:rsidRPr="00581C2F" w:rsidRDefault="00C355B9" w:rsidP="00BF194D">
            <w:pPr>
              <w:widowControl w:val="0"/>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5A17D3D1" w14:textId="77777777" w:rsidR="00C355B9" w:rsidRPr="00581C2F" w:rsidRDefault="00C355B9" w:rsidP="00BF194D">
            <w:pPr>
              <w:widowControl w:val="0"/>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5F25DCF4" w14:textId="77777777" w:rsidR="00C355B9" w:rsidRPr="00581C2F" w:rsidRDefault="00C355B9" w:rsidP="00BF194D">
            <w:pPr>
              <w:widowControl w:val="0"/>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b/>
                <w:bCs/>
                <w:sz w:val="24"/>
                <w:szCs w:val="24"/>
                <w:lang w:eastAsia="es-MX"/>
              </w:rPr>
              <w:t>Derogado.</w:t>
            </w:r>
          </w:p>
          <w:p w14:paraId="4A9A6949" w14:textId="77777777" w:rsidR="00C355B9" w:rsidRPr="00581C2F" w:rsidRDefault="00C355B9" w:rsidP="00C355B9">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20C5FDE6"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66AA1501"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25F4A6E6"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35B38FBC"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449DF264" w14:textId="77777777" w:rsidR="00C355B9" w:rsidRPr="00581C2F" w:rsidRDefault="00C355B9" w:rsidP="00BF194D">
            <w:pPr>
              <w:widowControl w:val="0"/>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 </w:t>
            </w:r>
          </w:p>
          <w:p w14:paraId="7A68D106" w14:textId="77777777" w:rsidR="00C355B9" w:rsidRPr="00581C2F" w:rsidRDefault="00C355B9" w:rsidP="00BF194D">
            <w:pPr>
              <w:widowControl w:val="0"/>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2227C632" w14:textId="77777777" w:rsidR="00C355B9" w:rsidRPr="00581C2F" w:rsidRDefault="00C355B9" w:rsidP="00BF194D">
            <w:pPr>
              <w:widowControl w:val="0"/>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6AEB3F1B" w14:textId="77777777" w:rsidR="00C355B9" w:rsidRPr="00581C2F" w:rsidRDefault="00C355B9" w:rsidP="00BF194D">
            <w:pPr>
              <w:widowControl w:val="0"/>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tc>
      </w:tr>
      <w:tr w:rsidR="00C355B9" w:rsidRPr="00581C2F" w14:paraId="3D623D19" w14:textId="77777777" w:rsidTr="005B7D8D">
        <w:trPr>
          <w:jc w:val="center"/>
        </w:trPr>
        <w:tc>
          <w:tcPr>
            <w:tcW w:w="4673" w:type="dxa"/>
          </w:tcPr>
          <w:p w14:paraId="19AE32DF"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 xml:space="preserve">Artículo 4. </w:t>
            </w:r>
            <w:r w:rsidRPr="00581C2F">
              <w:rPr>
                <w:rFonts w:ascii="Times New Roman" w:eastAsia="Arial" w:hAnsi="Times New Roman" w:cs="Times New Roman"/>
                <w:sz w:val="24"/>
                <w:szCs w:val="24"/>
                <w:lang w:eastAsia="es-MX"/>
              </w:rPr>
              <w:t>Se decretará amnistía en los siguientes supuestos:</w:t>
            </w:r>
            <w:r w:rsidRPr="00581C2F">
              <w:rPr>
                <w:rFonts w:ascii="Times New Roman" w:eastAsia="Arial" w:hAnsi="Times New Roman" w:cs="Times New Roman"/>
                <w:b/>
                <w:bCs/>
                <w:sz w:val="24"/>
                <w:szCs w:val="24"/>
                <w:lang w:eastAsia="es-MX"/>
              </w:rPr>
              <w:t xml:space="preserve"> </w:t>
            </w:r>
          </w:p>
          <w:p w14:paraId="4AE24EB5" w14:textId="77777777" w:rsidR="00C355B9" w:rsidRPr="00581C2F" w:rsidRDefault="00C355B9" w:rsidP="00BF194D">
            <w:pPr>
              <w:widowControl w:val="0"/>
              <w:numPr>
                <w:ilvl w:val="0"/>
                <w:numId w:val="12"/>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Por el delito de aborto, en cualquiera de sus modalidades, previsto en el Código Penal, cuando:</w:t>
            </w:r>
          </w:p>
          <w:p w14:paraId="66F24A59" w14:textId="77777777" w:rsidR="00C355B9" w:rsidRPr="00581C2F" w:rsidRDefault="00C355B9" w:rsidP="00BF194D">
            <w:pPr>
              <w:widowControl w:val="0"/>
              <w:numPr>
                <w:ilvl w:val="0"/>
                <w:numId w:val="3"/>
              </w:numPr>
              <w:pBdr>
                <w:top w:val="nil"/>
                <w:left w:val="nil"/>
                <w:bottom w:val="nil"/>
                <w:right w:val="nil"/>
                <w:between w:val="nil"/>
              </w:pBdr>
              <w:spacing w:after="0" w:line="240" w:lineRule="auto"/>
              <w:ind w:left="0" w:firstLine="0"/>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Se impute a la madre del producto del embarazo interrumpido.</w:t>
            </w:r>
          </w:p>
          <w:p w14:paraId="781B14F1" w14:textId="77777777" w:rsidR="00C355B9" w:rsidRPr="00581C2F" w:rsidRDefault="00C355B9" w:rsidP="00C355B9">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41FF4EDF" w14:textId="77777777" w:rsidR="00C355B9" w:rsidRPr="00581C2F" w:rsidRDefault="00C355B9" w:rsidP="00BF194D">
            <w:pPr>
              <w:widowControl w:val="0"/>
              <w:numPr>
                <w:ilvl w:val="0"/>
                <w:numId w:val="3"/>
              </w:numPr>
              <w:pBdr>
                <w:top w:val="nil"/>
                <w:left w:val="nil"/>
                <w:bottom w:val="nil"/>
                <w:right w:val="nil"/>
                <w:between w:val="nil"/>
              </w:pBdr>
              <w:spacing w:after="0" w:line="240" w:lineRule="auto"/>
              <w:ind w:left="0" w:firstLine="0"/>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Se impute a las y los médicos, cirujanos, comadronas o parteras, u otro personal autorizado de servicios de la salud, que hayan auxiliado en la interrupción del embarazo, siempre que la conducta delictiva se haya llevado a cabo sin violencia y con el consentimiento de la madre del producto del embarazo interrumpido.</w:t>
            </w:r>
          </w:p>
          <w:p w14:paraId="7A819B72" w14:textId="77777777" w:rsidR="00C355B9" w:rsidRPr="00581C2F" w:rsidRDefault="00C355B9" w:rsidP="00BF194D">
            <w:pPr>
              <w:widowControl w:val="0"/>
              <w:numPr>
                <w:ilvl w:val="0"/>
                <w:numId w:val="3"/>
              </w:numPr>
              <w:pBdr>
                <w:top w:val="nil"/>
                <w:left w:val="nil"/>
                <w:bottom w:val="nil"/>
                <w:right w:val="nil"/>
                <w:between w:val="nil"/>
              </w:pBdr>
              <w:spacing w:after="0" w:line="240" w:lineRule="auto"/>
              <w:ind w:left="0" w:firstLine="0"/>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Se impute a los parientes consanguíneos de la madre del producto que hayan auxiliado en la interrupción del embarazo, y exista consentimiento de la madre </w:t>
            </w:r>
            <w:r w:rsidRPr="00581C2F">
              <w:rPr>
                <w:rFonts w:ascii="Times New Roman" w:eastAsia="Arial" w:hAnsi="Times New Roman" w:cs="Times New Roman"/>
                <w:sz w:val="24"/>
                <w:szCs w:val="24"/>
                <w:lang w:eastAsia="es-MX"/>
              </w:rPr>
              <w:lastRenderedPageBreak/>
              <w:t>para dicha circunstancia.</w:t>
            </w:r>
          </w:p>
          <w:p w14:paraId="59356DD5" w14:textId="77777777" w:rsidR="00C355B9" w:rsidRPr="00581C2F" w:rsidRDefault="00C355B9" w:rsidP="00C355B9">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71C3634F" w14:textId="77777777" w:rsidR="00C355B9" w:rsidRPr="00581C2F" w:rsidRDefault="00C355B9" w:rsidP="00C355B9">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6FC5D338" w14:textId="77777777" w:rsidR="00C355B9" w:rsidRPr="00581C2F" w:rsidRDefault="00C355B9" w:rsidP="00BF194D">
            <w:pPr>
              <w:widowControl w:val="0"/>
              <w:numPr>
                <w:ilvl w:val="0"/>
                <w:numId w:val="7"/>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1344FF90" w14:textId="77777777" w:rsidR="00C355B9" w:rsidRPr="00581C2F" w:rsidRDefault="00C355B9" w:rsidP="00BF194D">
            <w:pPr>
              <w:widowControl w:val="0"/>
              <w:numPr>
                <w:ilvl w:val="0"/>
                <w:numId w:val="7"/>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590CE04C" w14:textId="77777777" w:rsidR="00C355B9" w:rsidRPr="00581C2F" w:rsidRDefault="00C355B9" w:rsidP="00BF194D">
            <w:pPr>
              <w:widowControl w:val="0"/>
              <w:numPr>
                <w:ilvl w:val="0"/>
                <w:numId w:val="7"/>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5E05AB29" w14:textId="77777777" w:rsidR="00C355B9" w:rsidRPr="00581C2F" w:rsidRDefault="00C355B9" w:rsidP="00BF194D">
            <w:pPr>
              <w:widowControl w:val="0"/>
              <w:numPr>
                <w:ilvl w:val="0"/>
                <w:numId w:val="7"/>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1A841EC9" w14:textId="77777777" w:rsidR="00C355B9" w:rsidRPr="00581C2F" w:rsidRDefault="00C355B9" w:rsidP="00BF194D">
            <w:pPr>
              <w:widowControl w:val="0"/>
              <w:numPr>
                <w:ilvl w:val="0"/>
                <w:numId w:val="7"/>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599DC528" w14:textId="77777777" w:rsidR="00C355B9" w:rsidRPr="00581C2F" w:rsidRDefault="00C355B9" w:rsidP="00BF194D">
            <w:pPr>
              <w:widowControl w:val="0"/>
              <w:numPr>
                <w:ilvl w:val="0"/>
                <w:numId w:val="7"/>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14A17BF5" w14:textId="77777777" w:rsidR="00C355B9" w:rsidRPr="00581C2F" w:rsidRDefault="00C355B9" w:rsidP="00BF194D">
            <w:pPr>
              <w:widowControl w:val="0"/>
              <w:numPr>
                <w:ilvl w:val="0"/>
                <w:numId w:val="7"/>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121D131D" w14:textId="77777777" w:rsidR="00C355B9" w:rsidRPr="00581C2F" w:rsidRDefault="00C355B9" w:rsidP="00BF194D">
            <w:pPr>
              <w:widowControl w:val="0"/>
              <w:numPr>
                <w:ilvl w:val="0"/>
                <w:numId w:val="7"/>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0073005A" w14:textId="77777777" w:rsidR="00C355B9" w:rsidRPr="00581C2F" w:rsidRDefault="00C355B9" w:rsidP="00BF194D">
            <w:pPr>
              <w:widowControl w:val="0"/>
              <w:numPr>
                <w:ilvl w:val="0"/>
                <w:numId w:val="7"/>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56E134BE" w14:textId="77777777" w:rsidR="00C355B9" w:rsidRPr="00581C2F" w:rsidRDefault="00C355B9" w:rsidP="00BF194D">
            <w:pPr>
              <w:widowControl w:val="0"/>
              <w:numPr>
                <w:ilvl w:val="0"/>
                <w:numId w:val="7"/>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18B131C5" w14:textId="77777777" w:rsidR="00C355B9" w:rsidRPr="00581C2F" w:rsidRDefault="00C355B9" w:rsidP="00BF194D">
            <w:pPr>
              <w:widowControl w:val="0"/>
              <w:numPr>
                <w:ilvl w:val="0"/>
                <w:numId w:val="7"/>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60CF2237"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Sin correlativo.</w:t>
            </w:r>
          </w:p>
          <w:p w14:paraId="0560750C" w14:textId="77777777" w:rsidR="00C355B9" w:rsidRPr="00581C2F" w:rsidRDefault="00C355B9" w:rsidP="00C355B9">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14:paraId="6076F166"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4E17BE0E"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7FE2FD6B"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4220E603"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0324C98D"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3554CC23"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1128311D"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4DF0DA36"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2BF017B2"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34C9C57B"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3BA9D3E7"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Los organismos a que se refiere el párrafo anterior podrán remitir para análisis y resolución del Poder Judicial, los casos que sean hechos de su conocimiento y consideren que son objeto de aplicación de la presente Ley. </w:t>
            </w:r>
          </w:p>
          <w:p w14:paraId="7D33250C"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tc>
        <w:tc>
          <w:tcPr>
            <w:tcW w:w="4820" w:type="dxa"/>
          </w:tcPr>
          <w:p w14:paraId="2E213F49"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lastRenderedPageBreak/>
              <w:t xml:space="preserve">Artículo 4. </w:t>
            </w:r>
            <w:r w:rsidRPr="00581C2F">
              <w:rPr>
                <w:rFonts w:ascii="Times New Roman" w:eastAsia="Arial" w:hAnsi="Times New Roman" w:cs="Times New Roman"/>
                <w:sz w:val="24"/>
                <w:szCs w:val="24"/>
                <w:lang w:eastAsia="es-MX"/>
              </w:rPr>
              <w:t>Se decretará amnistía en los siguientes supuestos:</w:t>
            </w:r>
            <w:r w:rsidRPr="00581C2F">
              <w:rPr>
                <w:rFonts w:ascii="Times New Roman" w:eastAsia="Arial" w:hAnsi="Times New Roman" w:cs="Times New Roman"/>
                <w:b/>
                <w:bCs/>
                <w:sz w:val="24"/>
                <w:szCs w:val="24"/>
                <w:lang w:eastAsia="es-MX"/>
              </w:rPr>
              <w:t xml:space="preserve"> </w:t>
            </w:r>
          </w:p>
          <w:p w14:paraId="4C85AC29" w14:textId="77777777" w:rsidR="00C355B9" w:rsidRPr="00581C2F" w:rsidRDefault="00C355B9" w:rsidP="00BF194D">
            <w:pPr>
              <w:widowControl w:val="0"/>
              <w:numPr>
                <w:ilvl w:val="0"/>
                <w:numId w:val="4"/>
              </w:numPr>
              <w:pBdr>
                <w:top w:val="nil"/>
                <w:left w:val="nil"/>
                <w:bottom w:val="nil"/>
                <w:right w:val="nil"/>
                <w:between w:val="nil"/>
              </w:pBdr>
              <w:spacing w:after="0" w:line="240" w:lineRule="auto"/>
              <w:ind w:left="0" w:firstLine="0"/>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Por el delito de aborto, en cualquiera de sus modalidades, previsto en el Código Penal, cuando:</w:t>
            </w:r>
          </w:p>
          <w:p w14:paraId="3F2A762A" w14:textId="77777777" w:rsidR="00C355B9" w:rsidRPr="00581C2F" w:rsidRDefault="00C355B9" w:rsidP="00BF194D">
            <w:pPr>
              <w:widowControl w:val="0"/>
              <w:numPr>
                <w:ilvl w:val="0"/>
                <w:numId w:val="5"/>
              </w:numPr>
              <w:pBdr>
                <w:top w:val="nil"/>
                <w:left w:val="nil"/>
                <w:bottom w:val="nil"/>
                <w:right w:val="nil"/>
                <w:between w:val="nil"/>
              </w:pBdr>
              <w:spacing w:after="0" w:line="240" w:lineRule="auto"/>
              <w:ind w:left="0" w:firstLine="0"/>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Se impute a la persona gestante del producto del embarazo interrumpido.</w:t>
            </w:r>
          </w:p>
          <w:p w14:paraId="5B03F7DB" w14:textId="77777777" w:rsidR="00C355B9" w:rsidRPr="00581C2F" w:rsidRDefault="00C355B9" w:rsidP="00BF194D">
            <w:pPr>
              <w:widowControl w:val="0"/>
              <w:numPr>
                <w:ilvl w:val="0"/>
                <w:numId w:val="5"/>
              </w:numPr>
              <w:pBdr>
                <w:top w:val="nil"/>
                <w:left w:val="nil"/>
                <w:bottom w:val="nil"/>
                <w:right w:val="nil"/>
                <w:between w:val="nil"/>
              </w:pBdr>
              <w:spacing w:after="0" w:line="240" w:lineRule="auto"/>
              <w:ind w:left="0" w:firstLine="0"/>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Se impute a las y los médicos, cirujanos, comadronas o parteras, u otro personal autorizado de servicios de la salud, que hayan auxiliado en la interrupción del embarazo, siempre que esta se haya llevado a cabo sin violencia y con el consentimiento de la persona gestante del producto del embarazo interrumpido.</w:t>
            </w:r>
          </w:p>
          <w:p w14:paraId="42487B27" w14:textId="77777777" w:rsidR="00C355B9" w:rsidRPr="00581C2F" w:rsidRDefault="00C355B9" w:rsidP="00BF194D">
            <w:pPr>
              <w:widowControl w:val="0"/>
              <w:numPr>
                <w:ilvl w:val="0"/>
                <w:numId w:val="5"/>
              </w:numPr>
              <w:pBdr>
                <w:top w:val="nil"/>
                <w:left w:val="nil"/>
                <w:bottom w:val="nil"/>
                <w:right w:val="nil"/>
                <w:between w:val="nil"/>
              </w:pBdr>
              <w:spacing w:after="0" w:line="240" w:lineRule="auto"/>
              <w:ind w:left="0" w:firstLine="0"/>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Se impute a las personas que hayan auxiliado, con previo consentimiento de la persona gestante del producto, en la interrupción del embarazo.</w:t>
            </w:r>
          </w:p>
          <w:p w14:paraId="71A964E7"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0A90D4AD" w14:textId="77777777" w:rsidR="00C355B9" w:rsidRPr="00581C2F" w:rsidRDefault="00C355B9" w:rsidP="00BF194D">
            <w:pPr>
              <w:widowControl w:val="0"/>
              <w:numPr>
                <w:ilvl w:val="0"/>
                <w:numId w:val="6"/>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lastRenderedPageBreak/>
              <w:t>…</w:t>
            </w:r>
          </w:p>
          <w:p w14:paraId="713BB3E8" w14:textId="77777777" w:rsidR="00C355B9" w:rsidRPr="00581C2F" w:rsidRDefault="00C355B9" w:rsidP="00BF194D">
            <w:pPr>
              <w:widowControl w:val="0"/>
              <w:numPr>
                <w:ilvl w:val="0"/>
                <w:numId w:val="6"/>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w:t>
            </w:r>
          </w:p>
          <w:p w14:paraId="1A71BAED" w14:textId="77777777" w:rsidR="00C355B9" w:rsidRPr="00581C2F" w:rsidRDefault="00C355B9" w:rsidP="00BF194D">
            <w:pPr>
              <w:widowControl w:val="0"/>
              <w:numPr>
                <w:ilvl w:val="0"/>
                <w:numId w:val="6"/>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w:t>
            </w:r>
          </w:p>
          <w:p w14:paraId="181CE274" w14:textId="77777777" w:rsidR="00C355B9" w:rsidRPr="00581C2F" w:rsidRDefault="00C355B9" w:rsidP="00BF194D">
            <w:pPr>
              <w:widowControl w:val="0"/>
              <w:numPr>
                <w:ilvl w:val="0"/>
                <w:numId w:val="6"/>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w:t>
            </w:r>
          </w:p>
          <w:p w14:paraId="27283324" w14:textId="77777777" w:rsidR="00C355B9" w:rsidRPr="00581C2F" w:rsidRDefault="00C355B9" w:rsidP="00BF194D">
            <w:pPr>
              <w:widowControl w:val="0"/>
              <w:numPr>
                <w:ilvl w:val="0"/>
                <w:numId w:val="6"/>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w:t>
            </w:r>
          </w:p>
          <w:p w14:paraId="4C3EABFE" w14:textId="77777777" w:rsidR="00C355B9" w:rsidRPr="00581C2F" w:rsidRDefault="00C355B9" w:rsidP="00BF194D">
            <w:pPr>
              <w:widowControl w:val="0"/>
              <w:numPr>
                <w:ilvl w:val="0"/>
                <w:numId w:val="6"/>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w:t>
            </w:r>
          </w:p>
          <w:p w14:paraId="1B5906CB" w14:textId="77777777" w:rsidR="00C355B9" w:rsidRPr="00581C2F" w:rsidRDefault="00C355B9" w:rsidP="00BF194D">
            <w:pPr>
              <w:widowControl w:val="0"/>
              <w:numPr>
                <w:ilvl w:val="0"/>
                <w:numId w:val="6"/>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w:t>
            </w:r>
          </w:p>
          <w:p w14:paraId="41665337" w14:textId="77777777" w:rsidR="00C355B9" w:rsidRPr="00581C2F" w:rsidRDefault="00C355B9" w:rsidP="00BF194D">
            <w:pPr>
              <w:widowControl w:val="0"/>
              <w:numPr>
                <w:ilvl w:val="0"/>
                <w:numId w:val="6"/>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w:t>
            </w:r>
          </w:p>
          <w:p w14:paraId="0D934B09" w14:textId="77777777" w:rsidR="00C355B9" w:rsidRPr="00581C2F" w:rsidRDefault="00C355B9" w:rsidP="00BF194D">
            <w:pPr>
              <w:widowControl w:val="0"/>
              <w:numPr>
                <w:ilvl w:val="0"/>
                <w:numId w:val="6"/>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w:t>
            </w:r>
          </w:p>
          <w:p w14:paraId="66B25AE1" w14:textId="77777777" w:rsidR="00C355B9" w:rsidRPr="00581C2F" w:rsidRDefault="00C355B9" w:rsidP="00BF194D">
            <w:pPr>
              <w:widowControl w:val="0"/>
              <w:numPr>
                <w:ilvl w:val="0"/>
                <w:numId w:val="6"/>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w:t>
            </w:r>
          </w:p>
          <w:p w14:paraId="635555EF" w14:textId="77777777" w:rsidR="00C355B9" w:rsidRPr="00581C2F" w:rsidRDefault="00C355B9" w:rsidP="00BF194D">
            <w:pPr>
              <w:widowControl w:val="0"/>
              <w:numPr>
                <w:ilvl w:val="0"/>
                <w:numId w:val="6"/>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w:t>
            </w:r>
          </w:p>
          <w:p w14:paraId="5BCE96C0" w14:textId="77777777" w:rsidR="00C355B9" w:rsidRPr="00581C2F" w:rsidRDefault="00C355B9" w:rsidP="00BF194D">
            <w:pPr>
              <w:widowControl w:val="0"/>
              <w:numPr>
                <w:ilvl w:val="0"/>
                <w:numId w:val="6"/>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Cuando, en relación con el delito imputado, existan indicios razonables de que el proceso penal se haya iniciado o sostenido con base en hechos falsos, pruebas ilícitas, simuladas o manipuladas, o mediante actuaciones ministeriales o policiales irregulares e ilegales, así como por violaciones graves al debido proceso, y tales circunstancias hayan dado lugar a la privación de la libertad, a la vinculación a proceso o a la emisión de una sentencia.</w:t>
            </w:r>
          </w:p>
          <w:p w14:paraId="1F7A374B"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2EA7EF2B"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Los organismos a que se refiere la fracción XII podrán remitir para análisis y resolución del Poder Legislativo, los casos que sean hechos de su conocimiento y consideren que son objeto de aplicación de la presente Ley.</w:t>
            </w:r>
          </w:p>
          <w:p w14:paraId="7B8F23ED"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w:t>
            </w:r>
          </w:p>
        </w:tc>
      </w:tr>
      <w:tr w:rsidR="00C355B9" w:rsidRPr="00581C2F" w14:paraId="5CF35832" w14:textId="77777777" w:rsidTr="005B7D8D">
        <w:trPr>
          <w:jc w:val="center"/>
        </w:trPr>
        <w:tc>
          <w:tcPr>
            <w:tcW w:w="4673" w:type="dxa"/>
          </w:tcPr>
          <w:p w14:paraId="7CCEC79D"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lastRenderedPageBreak/>
              <w:t xml:space="preserve">Artículo 5. </w:t>
            </w:r>
            <w:r w:rsidRPr="00581C2F">
              <w:rPr>
                <w:rFonts w:ascii="Times New Roman" w:eastAsia="Arial" w:hAnsi="Times New Roman" w:cs="Times New Roman"/>
                <w:sz w:val="24"/>
                <w:szCs w:val="24"/>
                <w:lang w:eastAsia="es-MX"/>
              </w:rPr>
              <w:t>El Consejo de la Judicatura del Poder Judicial Poder Judicial del Estado estará facultado para emitir acuerdos generales a efecto de normar el procedimiento, fijando plazos para sustanciar las solicitudes de amnistía ajustándose a los que se encuentran previstos en esta Ley, para su debido cumplimiento.</w:t>
            </w:r>
          </w:p>
        </w:tc>
        <w:tc>
          <w:tcPr>
            <w:tcW w:w="4820" w:type="dxa"/>
          </w:tcPr>
          <w:p w14:paraId="23CCC294"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5. La Comisión Legislativa de Amnistía es el órgano legislativo encargado de conocer, analizar y dictaminar las solicitudes de amnistía previstas en la presente Ley.</w:t>
            </w:r>
          </w:p>
          <w:p w14:paraId="01517B04"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La Comisión Legislativa de Amnistía se integrará conforme a lo dispuesto en la Ley Orgánica y el Reglamento del Poder Legislativo del Estado de México, a propuesta de la Junta de Coordinación Política y con aprobación del Pleno.</w:t>
            </w:r>
          </w:p>
          <w:p w14:paraId="2DE8F45D"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En su integración se considerará la participación de los distintos grupos parlamentarios, respetando en todo momento los principios de pluralidad, paridad y proporcionalidad.</w:t>
            </w:r>
          </w:p>
        </w:tc>
      </w:tr>
      <w:tr w:rsidR="00C355B9" w:rsidRPr="00581C2F" w14:paraId="041301B6" w14:textId="77777777" w:rsidTr="005B7D8D">
        <w:trPr>
          <w:jc w:val="center"/>
        </w:trPr>
        <w:tc>
          <w:tcPr>
            <w:tcW w:w="4673" w:type="dxa"/>
          </w:tcPr>
          <w:p w14:paraId="7E8B5548"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b/>
                <w:bCs/>
                <w:sz w:val="24"/>
                <w:szCs w:val="24"/>
                <w:lang w:eastAsia="es-MX"/>
              </w:rPr>
              <w:lastRenderedPageBreak/>
              <w:t xml:space="preserve">Artículo 6. </w:t>
            </w:r>
            <w:r w:rsidRPr="00581C2F">
              <w:rPr>
                <w:rFonts w:ascii="Times New Roman" w:eastAsia="Arial" w:hAnsi="Times New Roman" w:cs="Times New Roman"/>
                <w:sz w:val="24"/>
                <w:szCs w:val="24"/>
                <w:lang w:eastAsia="es-MX"/>
              </w:rPr>
              <w:t>La persona interesada o su defensa, podrá solicitar ante el Juez Competente, la aplicación de la amnistía respecto de los delitos establecidos en esta Ley, quien se pronunciará respecto a la procedencia de la misma, para lo cual:</w:t>
            </w:r>
          </w:p>
          <w:p w14:paraId="4253AEE1" w14:textId="77777777" w:rsidR="00C355B9" w:rsidRPr="00581C2F" w:rsidRDefault="00C355B9" w:rsidP="00BF194D">
            <w:pPr>
              <w:widowControl w:val="0"/>
              <w:numPr>
                <w:ilvl w:val="0"/>
                <w:numId w:val="8"/>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Tratándose de personas vinculadas o sujetas a proceso o indiciadas pero prófugas, se notificará a la Fiscalía General de Justicia del Estado de México, el desistimiento de la acción penal;</w:t>
            </w:r>
          </w:p>
          <w:p w14:paraId="1F68D42B" w14:textId="77777777" w:rsidR="00C355B9" w:rsidRPr="00581C2F" w:rsidRDefault="00C355B9" w:rsidP="00BF194D">
            <w:pPr>
              <w:widowControl w:val="0"/>
              <w:numPr>
                <w:ilvl w:val="0"/>
                <w:numId w:val="8"/>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Tratándose de personas con sentencia firme, se realizarán las actuaciones conducentes para, en su caso, ordenar su inmediata liberación.</w:t>
            </w:r>
          </w:p>
        </w:tc>
        <w:tc>
          <w:tcPr>
            <w:tcW w:w="4820" w:type="dxa"/>
          </w:tcPr>
          <w:p w14:paraId="13A034B7"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6. La Comisión Legislativa de Amnistía contará, cuando la naturaleza, complejidad o relevancia del asunto lo amerite, con la participación de personas expertas reconocidas a nivel nacional o internacional en las materias vinculadas con los supuestos previstos en la presente Ley. Su intervención tendrá fines de asesoría técnica o especializada, con derecho a voz, pero sin voto.</w:t>
            </w:r>
          </w:p>
        </w:tc>
      </w:tr>
      <w:tr w:rsidR="00C355B9" w:rsidRPr="00581C2F" w14:paraId="39A10B92" w14:textId="77777777" w:rsidTr="005B7D8D">
        <w:trPr>
          <w:jc w:val="center"/>
        </w:trPr>
        <w:tc>
          <w:tcPr>
            <w:tcW w:w="4673" w:type="dxa"/>
          </w:tcPr>
          <w:p w14:paraId="6835638E"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 xml:space="preserve">Artículo 7. </w:t>
            </w:r>
            <w:r w:rsidRPr="00581C2F">
              <w:rPr>
                <w:rFonts w:ascii="Times New Roman" w:eastAsia="Arial" w:hAnsi="Times New Roman" w:cs="Times New Roman"/>
                <w:sz w:val="24"/>
                <w:szCs w:val="24"/>
                <w:lang w:eastAsia="es-MX"/>
              </w:rPr>
              <w:t>Las solicitudes también podrán ser presentadas por personas que tengan relación de parentesco por consanguinidad o afinidad hasta el cuarto grado con el interesado, o bien por organizaciones u organismos públicos defensores de derechos humanos debidamente registrados y sin fines de lucro.</w:t>
            </w:r>
          </w:p>
        </w:tc>
        <w:tc>
          <w:tcPr>
            <w:tcW w:w="4820" w:type="dxa"/>
          </w:tcPr>
          <w:p w14:paraId="63392084"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7. Se encuentran legitimadas para promover la solicitud de amnistía:</w:t>
            </w:r>
          </w:p>
          <w:p w14:paraId="21A1514E" w14:textId="77777777" w:rsidR="00C355B9" w:rsidRPr="00581C2F" w:rsidRDefault="00C355B9" w:rsidP="00BF194D">
            <w:pPr>
              <w:widowControl w:val="0"/>
              <w:numPr>
                <w:ilvl w:val="0"/>
                <w:numId w:val="9"/>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La persona a favor de quien se solicite;</w:t>
            </w:r>
          </w:p>
          <w:p w14:paraId="44B8DFA6" w14:textId="77777777" w:rsidR="00C355B9" w:rsidRPr="00581C2F" w:rsidRDefault="00C355B9" w:rsidP="00BF194D">
            <w:pPr>
              <w:widowControl w:val="0"/>
              <w:numPr>
                <w:ilvl w:val="0"/>
                <w:numId w:val="9"/>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Su defensa legal;</w:t>
            </w:r>
          </w:p>
          <w:p w14:paraId="0368B3A2" w14:textId="77777777" w:rsidR="00C355B9" w:rsidRPr="00581C2F" w:rsidRDefault="00C355B9" w:rsidP="00BF194D">
            <w:pPr>
              <w:widowControl w:val="0"/>
              <w:numPr>
                <w:ilvl w:val="0"/>
                <w:numId w:val="9"/>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Las personas con parentesco por consanguinidad o afinidad hasta el cuarto grado;</w:t>
            </w:r>
          </w:p>
          <w:p w14:paraId="62BFF689" w14:textId="77777777" w:rsidR="00C355B9" w:rsidRPr="00581C2F" w:rsidRDefault="00C355B9" w:rsidP="00BF194D">
            <w:pPr>
              <w:widowControl w:val="0"/>
              <w:numPr>
                <w:ilvl w:val="0"/>
                <w:numId w:val="9"/>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La Comisión de Derechos Humanos del Estado de México y demás organismos públicos defensores de derechos humanos;</w:t>
            </w:r>
          </w:p>
          <w:p w14:paraId="7961D7CF" w14:textId="77777777" w:rsidR="00C355B9" w:rsidRPr="00581C2F" w:rsidRDefault="00C355B9" w:rsidP="00BF194D">
            <w:pPr>
              <w:widowControl w:val="0"/>
              <w:numPr>
                <w:ilvl w:val="0"/>
                <w:numId w:val="9"/>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Las organizaciones de la sociedad civil legalmente constituidas sin fines de lucro cuyo objeto sea la defensa o promoción de los derechos humanos.</w:t>
            </w:r>
          </w:p>
        </w:tc>
      </w:tr>
      <w:tr w:rsidR="00C355B9" w:rsidRPr="00581C2F" w14:paraId="5CB85331" w14:textId="77777777" w:rsidTr="005B7D8D">
        <w:trPr>
          <w:jc w:val="center"/>
        </w:trPr>
        <w:tc>
          <w:tcPr>
            <w:tcW w:w="4673" w:type="dxa"/>
          </w:tcPr>
          <w:p w14:paraId="7245C51D"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b/>
                <w:bCs/>
                <w:sz w:val="24"/>
                <w:szCs w:val="24"/>
                <w:lang w:eastAsia="es-MX"/>
              </w:rPr>
              <w:t>Artículo 8.</w:t>
            </w:r>
            <w:r w:rsidRPr="00581C2F">
              <w:rPr>
                <w:rFonts w:ascii="Times New Roman" w:eastAsia="Arial" w:hAnsi="Times New Roman" w:cs="Times New Roman"/>
                <w:sz w:val="24"/>
                <w:szCs w:val="24"/>
                <w:lang w:eastAsia="es-MX"/>
              </w:rPr>
              <w:t xml:space="preserve"> La solicitud de amnistía deberá ser presentada por escrito o por medios electrónicos habilitados para tal efecto, ante el Juez Competente, debiendo acreditar la calidad con la que acude a solicitar amnistía, el supuesto por el que se considera podría ser beneficiario de la misma, adjuntando medios de prueba en los que sustente su petición y, en su caso, solicitando se integren aquellos que no estén a su alcance por no estar facultados para tenerlas. </w:t>
            </w:r>
          </w:p>
          <w:p w14:paraId="79A7EB02"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39EFA722"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La autoridad judicial dentro del plazo de tres días hábiles posteriores a la recepción de la solicitud, emitirá un acuerdo en cualquiera de los siguientes sentidos:</w:t>
            </w:r>
          </w:p>
          <w:p w14:paraId="39EBA37C"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1FEBA79D" w14:textId="77777777" w:rsidR="00C355B9" w:rsidRPr="00581C2F" w:rsidRDefault="00C355B9" w:rsidP="00BF194D">
            <w:pPr>
              <w:widowControl w:val="0"/>
              <w:numPr>
                <w:ilvl w:val="0"/>
                <w:numId w:val="10"/>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Admitir e iniciar el trámite; </w:t>
            </w:r>
          </w:p>
          <w:p w14:paraId="2E89E42A" w14:textId="77777777" w:rsidR="00C355B9" w:rsidRPr="00581C2F" w:rsidRDefault="00C355B9" w:rsidP="00BF194D">
            <w:pPr>
              <w:widowControl w:val="0"/>
              <w:numPr>
                <w:ilvl w:val="0"/>
                <w:numId w:val="10"/>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Prevenir para que aclare o corrija la </w:t>
            </w:r>
            <w:r w:rsidRPr="00581C2F">
              <w:rPr>
                <w:rFonts w:ascii="Times New Roman" w:eastAsia="Arial" w:hAnsi="Times New Roman" w:cs="Times New Roman"/>
                <w:sz w:val="24"/>
                <w:szCs w:val="24"/>
                <w:lang w:eastAsia="es-MX"/>
              </w:rPr>
              <w:lastRenderedPageBreak/>
              <w:t>solicitud, dentro del término de tres días, siguientes a su notificación;</w:t>
            </w:r>
          </w:p>
          <w:p w14:paraId="7B02E696"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395505B3"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0DC86B96"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5CD41EE0" w14:textId="77777777" w:rsidR="00C355B9" w:rsidRPr="00581C2F" w:rsidRDefault="00C355B9" w:rsidP="00BF194D">
            <w:pPr>
              <w:widowControl w:val="0"/>
              <w:numPr>
                <w:ilvl w:val="0"/>
                <w:numId w:val="10"/>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50B158DB"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3EAAAF76"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tc>
        <w:tc>
          <w:tcPr>
            <w:tcW w:w="4820" w:type="dxa"/>
          </w:tcPr>
          <w:p w14:paraId="351A1CE8"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lastRenderedPageBreak/>
              <w:t>Artículo 8.</w:t>
            </w:r>
            <w:r w:rsidRPr="00581C2F">
              <w:rPr>
                <w:rFonts w:ascii="Times New Roman" w:eastAsia="Arial" w:hAnsi="Times New Roman" w:cs="Times New Roman"/>
                <w:sz w:val="24"/>
                <w:szCs w:val="24"/>
                <w:lang w:eastAsia="es-MX"/>
              </w:rPr>
              <w:t xml:space="preserve"> La solicitud de amnistía deberá ser presentada por escrito o por medios electrónicos habilitados para tal efecto, </w:t>
            </w:r>
            <w:r w:rsidRPr="00581C2F">
              <w:rPr>
                <w:rFonts w:ascii="Times New Roman" w:eastAsia="Arial" w:hAnsi="Times New Roman" w:cs="Times New Roman"/>
                <w:b/>
                <w:bCs/>
                <w:sz w:val="24"/>
                <w:szCs w:val="24"/>
                <w:lang w:eastAsia="es-MX"/>
              </w:rPr>
              <w:t>ante la Comisión Legislativa de Amnistía.</w:t>
            </w:r>
          </w:p>
          <w:p w14:paraId="45D3BE5B"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673A8D3C"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4C493161"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2EF8365F"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034AB614"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6437CF64"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4C1C1D06"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6D925D06"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 xml:space="preserve">La Comisión Legislativa de Amnistía, dentro del plazo de tres días posteriores a la recepción de la solicitud, deberá: </w:t>
            </w:r>
          </w:p>
          <w:p w14:paraId="230793F6"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74C403AE" w14:textId="77777777" w:rsidR="00C355B9" w:rsidRPr="00581C2F" w:rsidRDefault="00C355B9" w:rsidP="00BF194D">
            <w:pPr>
              <w:widowControl w:val="0"/>
              <w:numPr>
                <w:ilvl w:val="0"/>
                <w:numId w:val="11"/>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Admitir e iniciar los trabajos para la emisión del dictamen;</w:t>
            </w:r>
          </w:p>
          <w:p w14:paraId="1ECE16B6" w14:textId="77777777" w:rsidR="00C355B9" w:rsidRPr="00581C2F" w:rsidRDefault="00C355B9" w:rsidP="00BF194D">
            <w:pPr>
              <w:widowControl w:val="0"/>
              <w:numPr>
                <w:ilvl w:val="0"/>
                <w:numId w:val="11"/>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 xml:space="preserve">Prevenir a la persona solicitante para que aclare o corrija la solicitud, </w:t>
            </w:r>
            <w:r w:rsidRPr="00581C2F">
              <w:rPr>
                <w:rFonts w:ascii="Times New Roman" w:eastAsia="Arial" w:hAnsi="Times New Roman" w:cs="Times New Roman"/>
                <w:b/>
                <w:bCs/>
                <w:sz w:val="24"/>
                <w:szCs w:val="24"/>
                <w:lang w:eastAsia="es-MX"/>
              </w:rPr>
              <w:lastRenderedPageBreak/>
              <w:t>dentro del término de diez días hábiles, contados a partir de su notificación, cuando advierta omisiones, imprecisiones o defectos formales en la misma;</w:t>
            </w:r>
          </w:p>
          <w:p w14:paraId="6349F831" w14:textId="77777777" w:rsidR="00C355B9" w:rsidRPr="00581C2F" w:rsidRDefault="00C355B9" w:rsidP="00BF194D">
            <w:pPr>
              <w:widowControl w:val="0"/>
              <w:numPr>
                <w:ilvl w:val="0"/>
                <w:numId w:val="11"/>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27C352DC"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0B4E7A59"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sz w:val="24"/>
                <w:szCs w:val="24"/>
                <w:lang w:eastAsia="es-MX"/>
              </w:rPr>
              <w:t>…</w:t>
            </w:r>
          </w:p>
        </w:tc>
      </w:tr>
      <w:tr w:rsidR="00C355B9" w:rsidRPr="00581C2F" w14:paraId="330E3614" w14:textId="77777777" w:rsidTr="005B7D8D">
        <w:trPr>
          <w:jc w:val="center"/>
        </w:trPr>
        <w:tc>
          <w:tcPr>
            <w:tcW w:w="4673" w:type="dxa"/>
          </w:tcPr>
          <w:p w14:paraId="265C54BF"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lastRenderedPageBreak/>
              <w:t>Sin correlativo</w:t>
            </w:r>
          </w:p>
        </w:tc>
        <w:tc>
          <w:tcPr>
            <w:tcW w:w="4820" w:type="dxa"/>
          </w:tcPr>
          <w:p w14:paraId="3F2BE3FA"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8 Bis.  La solicitud de amnistía deberá contener, cuando menos:</w:t>
            </w:r>
          </w:p>
          <w:p w14:paraId="11D5B754" w14:textId="77777777" w:rsidR="00C355B9" w:rsidRPr="00581C2F" w:rsidRDefault="00C355B9" w:rsidP="00BF194D">
            <w:pPr>
              <w:widowControl w:val="0"/>
              <w:numPr>
                <w:ilvl w:val="1"/>
                <w:numId w:val="5"/>
              </w:numPr>
              <w:pBdr>
                <w:top w:val="nil"/>
                <w:left w:val="nil"/>
                <w:bottom w:val="nil"/>
                <w:right w:val="nil"/>
                <w:between w:val="nil"/>
              </w:pBdr>
              <w:spacing w:after="0" w:line="240" w:lineRule="auto"/>
              <w:ind w:left="0" w:firstLine="0"/>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Los datos de identificación de la persona solicitante y, en su caso, de la persona a favor de quien se promueve;</w:t>
            </w:r>
          </w:p>
          <w:p w14:paraId="4EE6CC42" w14:textId="77777777" w:rsidR="00C355B9" w:rsidRPr="00581C2F" w:rsidRDefault="00C355B9" w:rsidP="00BF194D">
            <w:pPr>
              <w:widowControl w:val="0"/>
              <w:numPr>
                <w:ilvl w:val="1"/>
                <w:numId w:val="5"/>
              </w:numPr>
              <w:pBdr>
                <w:top w:val="nil"/>
                <w:left w:val="nil"/>
                <w:bottom w:val="nil"/>
                <w:right w:val="nil"/>
                <w:between w:val="nil"/>
              </w:pBdr>
              <w:spacing w:after="0" w:line="240" w:lineRule="auto"/>
              <w:ind w:left="0" w:firstLine="0"/>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La referencia precisa del proceso penal, causa penal o sentencia firme respecto de la cual se solicita la amnistía;</w:t>
            </w:r>
          </w:p>
          <w:p w14:paraId="0736E968" w14:textId="77777777" w:rsidR="00C355B9" w:rsidRPr="00581C2F" w:rsidRDefault="00C355B9" w:rsidP="00BF194D">
            <w:pPr>
              <w:widowControl w:val="0"/>
              <w:numPr>
                <w:ilvl w:val="1"/>
                <w:numId w:val="5"/>
              </w:numPr>
              <w:pBdr>
                <w:top w:val="nil"/>
                <w:left w:val="nil"/>
                <w:bottom w:val="nil"/>
                <w:right w:val="nil"/>
                <w:between w:val="nil"/>
              </w:pBdr>
              <w:spacing w:after="0" w:line="240" w:lineRule="auto"/>
              <w:ind w:left="0" w:firstLine="0"/>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La identificación del supuesto o supuestos de procedencia previstos en la presente Ley;</w:t>
            </w:r>
          </w:p>
          <w:p w14:paraId="60A4DDB2" w14:textId="77777777" w:rsidR="00C355B9" w:rsidRPr="00581C2F" w:rsidRDefault="00C355B9" w:rsidP="00BF194D">
            <w:pPr>
              <w:widowControl w:val="0"/>
              <w:numPr>
                <w:ilvl w:val="1"/>
                <w:numId w:val="5"/>
              </w:numPr>
              <w:pBdr>
                <w:top w:val="nil"/>
                <w:left w:val="nil"/>
                <w:bottom w:val="nil"/>
                <w:right w:val="nil"/>
                <w:between w:val="nil"/>
              </w:pBdr>
              <w:spacing w:after="0" w:line="240" w:lineRule="auto"/>
              <w:ind w:left="0" w:firstLine="0"/>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La exposición de los hechos y razones que sustenten la procedencia de la amnistía;</w:t>
            </w:r>
          </w:p>
          <w:p w14:paraId="2FD9E83B" w14:textId="77777777" w:rsidR="00C355B9" w:rsidRPr="00581C2F" w:rsidRDefault="00C355B9" w:rsidP="00BF194D">
            <w:pPr>
              <w:widowControl w:val="0"/>
              <w:numPr>
                <w:ilvl w:val="1"/>
                <w:numId w:val="5"/>
              </w:numPr>
              <w:pBdr>
                <w:top w:val="nil"/>
                <w:left w:val="nil"/>
                <w:bottom w:val="nil"/>
                <w:right w:val="nil"/>
                <w:between w:val="nil"/>
              </w:pBdr>
              <w:spacing w:after="0" w:line="240" w:lineRule="auto"/>
              <w:ind w:left="0" w:firstLine="0"/>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Los elementos documentales o de información disponibles que acompañen la solicitud.</w:t>
            </w:r>
          </w:p>
          <w:p w14:paraId="55AEEEDB"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La omisión de alguno de los elementos señalados no determinará por sí misma la improcedencia, siempre que resulte posible su subsanación.</w:t>
            </w:r>
          </w:p>
        </w:tc>
      </w:tr>
      <w:tr w:rsidR="00C355B9" w:rsidRPr="00581C2F" w14:paraId="298BEA9D" w14:textId="77777777" w:rsidTr="005B7D8D">
        <w:trPr>
          <w:jc w:val="center"/>
        </w:trPr>
        <w:tc>
          <w:tcPr>
            <w:tcW w:w="4673" w:type="dxa"/>
          </w:tcPr>
          <w:p w14:paraId="433D7408"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 xml:space="preserve">Artículo 9. </w:t>
            </w:r>
            <w:r w:rsidRPr="00581C2F">
              <w:rPr>
                <w:rFonts w:ascii="Times New Roman" w:eastAsia="Arial" w:hAnsi="Times New Roman" w:cs="Times New Roman"/>
                <w:sz w:val="24"/>
                <w:szCs w:val="24"/>
                <w:lang w:eastAsia="es-MX"/>
              </w:rPr>
              <w:t>Una vez admitida la solicitud, dentro del plazo de treinta días hábiles, el Juez Competente, deberá determinar la procedencia o improcedencia de la amnistía, pudiendo prorrogarse dicho plazo hasta por treinta días más, atendiendo las circunstancias del caso.</w:t>
            </w:r>
          </w:p>
        </w:tc>
        <w:tc>
          <w:tcPr>
            <w:tcW w:w="4820" w:type="dxa"/>
          </w:tcPr>
          <w:p w14:paraId="27993DC9"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9. Admitida la solicitud, la Comisión Legislativa de Amnistía procederá, a propuesta de la persona presidenta, a turnarla a un integrante de la Comisión, para efectos de estudio, análisis y elaboración de la propuesta de dictamen correspondiente.</w:t>
            </w:r>
          </w:p>
          <w:p w14:paraId="3CE40A8E"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La propuesta de dictamen deberá ser presentada ante la Comisión dentro del plazo de treinta días hábiles, contados a partir de la admisión de la solicitud; dicho plazo podrá prorrogarse por una sola ocasión y hasta por treinta días hábiles más, cuando la naturaleza o complejidad del asunto así lo justifique.</w:t>
            </w:r>
          </w:p>
          <w:p w14:paraId="1375CED1"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La Comisión examinará, discutirá y, en su caso, aprobará la propuesta de dictamen, para su remisión al Pleno de la Legislatura, a efecto de que éste emita el Decreto que corresponda, conforme a lo dispuesto en la presente Ley.</w:t>
            </w:r>
          </w:p>
        </w:tc>
      </w:tr>
      <w:tr w:rsidR="00C355B9" w:rsidRPr="00581C2F" w14:paraId="390EC55E" w14:textId="77777777" w:rsidTr="005B7D8D">
        <w:trPr>
          <w:jc w:val="center"/>
        </w:trPr>
        <w:tc>
          <w:tcPr>
            <w:tcW w:w="4673" w:type="dxa"/>
          </w:tcPr>
          <w:p w14:paraId="77B455D5"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 xml:space="preserve">Artículo 10. </w:t>
            </w:r>
            <w:r w:rsidRPr="00581C2F">
              <w:rPr>
                <w:rFonts w:ascii="Times New Roman" w:eastAsia="Arial" w:hAnsi="Times New Roman" w:cs="Times New Roman"/>
                <w:sz w:val="24"/>
                <w:szCs w:val="24"/>
                <w:lang w:eastAsia="es-MX"/>
              </w:rPr>
              <w:t xml:space="preserve">En la determinación que otorgue </w:t>
            </w:r>
            <w:r w:rsidRPr="00581C2F">
              <w:rPr>
                <w:rFonts w:ascii="Times New Roman" w:eastAsia="Arial" w:hAnsi="Times New Roman" w:cs="Times New Roman"/>
                <w:sz w:val="24"/>
                <w:szCs w:val="24"/>
                <w:lang w:eastAsia="es-MX"/>
              </w:rPr>
              <w:lastRenderedPageBreak/>
              <w:t>la amnistía, la autoridad judicial ordenará a las autoridades competentes que decreten la libertad o el desistimiento del ejercicio de la acción penal, según corresponda.</w:t>
            </w:r>
          </w:p>
        </w:tc>
        <w:tc>
          <w:tcPr>
            <w:tcW w:w="4820" w:type="dxa"/>
          </w:tcPr>
          <w:p w14:paraId="5C4DD38C"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lastRenderedPageBreak/>
              <w:t xml:space="preserve">Artículo 10. El Decreto de Amnistía, </w:t>
            </w:r>
            <w:r w:rsidRPr="00581C2F">
              <w:rPr>
                <w:rFonts w:ascii="Times New Roman" w:eastAsia="Arial" w:hAnsi="Times New Roman" w:cs="Times New Roman"/>
                <w:b/>
                <w:bCs/>
                <w:sz w:val="24"/>
                <w:szCs w:val="24"/>
                <w:lang w:eastAsia="es-MX"/>
              </w:rPr>
              <w:lastRenderedPageBreak/>
              <w:t>aprobado por el Pleno de la Legislatura del Estado de México, ordenará a las autoridades competentes, según corresponda, la libertad inmediata de la persona beneficiaria o el desistimiento del ejercicio de la acción penal.</w:t>
            </w:r>
          </w:p>
          <w:p w14:paraId="30B995C6"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Dicho Decreto será remitido al Poder Ejecutivo para su publicación en el Periódico Oficial “Gaceta del Gobierno”, así como para los efectos legales conducentes.</w:t>
            </w:r>
          </w:p>
          <w:p w14:paraId="5AB3A6B1"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tc>
      </w:tr>
      <w:tr w:rsidR="00C355B9" w:rsidRPr="00581C2F" w14:paraId="2197E12A" w14:textId="77777777" w:rsidTr="005B7D8D">
        <w:trPr>
          <w:jc w:val="center"/>
        </w:trPr>
        <w:tc>
          <w:tcPr>
            <w:tcW w:w="4673" w:type="dxa"/>
          </w:tcPr>
          <w:p w14:paraId="06B684AA"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lastRenderedPageBreak/>
              <w:t xml:space="preserve">Artículo 12. </w:t>
            </w:r>
            <w:r w:rsidRPr="00581C2F">
              <w:rPr>
                <w:rFonts w:ascii="Times New Roman" w:eastAsia="Arial" w:hAnsi="Times New Roman" w:cs="Times New Roman"/>
                <w:sz w:val="24"/>
                <w:szCs w:val="24"/>
                <w:lang w:eastAsia="es-MX"/>
              </w:rPr>
              <w:t>Los efectos de esta Ley se producirán a partir de que la autoridad judicial se pronuncie sobre el otorgamiento de la amnistía.</w:t>
            </w:r>
          </w:p>
        </w:tc>
        <w:tc>
          <w:tcPr>
            <w:tcW w:w="4820" w:type="dxa"/>
          </w:tcPr>
          <w:p w14:paraId="230C153F"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 xml:space="preserve">Artículo 12. Los efectos de esta Ley se producirán a partir de que el Decreto de Amnistía sea aprobado por el Pleno de la Legislatura del Estado de México. </w:t>
            </w:r>
          </w:p>
        </w:tc>
      </w:tr>
      <w:tr w:rsidR="00C355B9" w:rsidRPr="00581C2F" w14:paraId="5F93F9A4" w14:textId="77777777" w:rsidTr="005B7D8D">
        <w:trPr>
          <w:jc w:val="center"/>
        </w:trPr>
        <w:tc>
          <w:tcPr>
            <w:tcW w:w="4673" w:type="dxa"/>
          </w:tcPr>
          <w:p w14:paraId="5AA5C27A"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b/>
                <w:bCs/>
                <w:sz w:val="24"/>
                <w:szCs w:val="24"/>
                <w:lang w:eastAsia="es-MX"/>
              </w:rPr>
              <w:t>Artículo 16.</w:t>
            </w:r>
            <w:r w:rsidRPr="00581C2F">
              <w:rPr>
                <w:rFonts w:ascii="Times New Roman" w:eastAsia="Arial" w:hAnsi="Times New Roman" w:cs="Times New Roman"/>
                <w:sz w:val="24"/>
                <w:szCs w:val="24"/>
                <w:lang w:eastAsia="es-MX"/>
              </w:rPr>
              <w:t xml:space="preserve"> La LX Legislatura del Estado de México con base en su normatividad, integrará una Comisión Especial, con el fin de dar seguimiento a lo ordenado en esta ley, así como para conocer de aquellos casos que por su relevancia son puestos a su consideración por medio de las personas a que se refiere el artículo 7 de esta Ley y organismos defensores de derechos humanos, por encuadrar en supuestos de violación de derechos o fallas en la aplicación de alguno de los principios penales del sistema acusatorio, o la plena presunción de fabricación de delitos.</w:t>
            </w:r>
          </w:p>
        </w:tc>
        <w:tc>
          <w:tcPr>
            <w:tcW w:w="4820" w:type="dxa"/>
          </w:tcPr>
          <w:p w14:paraId="2422A155"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16. La Comisión Legislativa de Amnistía, deberá elaborar informes periódicos sobre el estado que guarda la tramitación de las solicitudes de amnistía. Dichos informes serán públicos y se remitirán al Pleno de la Legislatura, a fin de garantizar la transparencia, la rendición de cuentas y el respeto a los derechos humanos de las personas solicitantes y beneficiarias.</w:t>
            </w:r>
          </w:p>
        </w:tc>
      </w:tr>
      <w:tr w:rsidR="00C355B9" w:rsidRPr="00581C2F" w14:paraId="3F4F4739" w14:textId="77777777" w:rsidTr="005B7D8D">
        <w:trPr>
          <w:jc w:val="center"/>
        </w:trPr>
        <w:tc>
          <w:tcPr>
            <w:tcW w:w="4673" w:type="dxa"/>
          </w:tcPr>
          <w:p w14:paraId="4ADCF885"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b/>
                <w:bCs/>
                <w:sz w:val="24"/>
                <w:szCs w:val="24"/>
                <w:lang w:eastAsia="es-MX"/>
              </w:rPr>
              <w:t xml:space="preserve">Artículo 17. </w:t>
            </w:r>
            <w:r w:rsidRPr="00581C2F">
              <w:rPr>
                <w:rFonts w:ascii="Times New Roman" w:eastAsia="Arial" w:hAnsi="Times New Roman" w:cs="Times New Roman"/>
                <w:sz w:val="24"/>
                <w:szCs w:val="24"/>
                <w:lang w:eastAsia="es-MX"/>
              </w:rPr>
              <w:t>La Comisión al conocer de la solicitud a que se refiere el artículo anterior, solicitará la opinión consultiva de la Comisión de Derechos Humanos del Estado de México, de la Fiscalía General de Justicia del Estado de México, del Poder Judicial del Estado de México y del Ejecutivo estatal a través de la Secretaría de Justicia y Derechos Humanos, así como de Organizaciones de la Sociedad Civil debidamente registradas, cuyo objeto sea la protección y defensa de derechos humanos, quienes deberán emitir la opinión en un plazo razonable.</w:t>
            </w:r>
          </w:p>
          <w:p w14:paraId="1A36EE65"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486457A2"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p w14:paraId="4C82AB81"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4BFA62E8"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5FB13F76"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2DDC8243"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7F7E097F"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213F4014"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128A0B52"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54E10A47"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58541631"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2CE42BD2"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4871DED8"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537EF037"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47D24F76"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6A3F47C4"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18B12B9B"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5FE2A762"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153C3EC9"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434152E0"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3C153B82"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1598C5CB"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 </w:t>
            </w:r>
          </w:p>
        </w:tc>
        <w:tc>
          <w:tcPr>
            <w:tcW w:w="4820" w:type="dxa"/>
          </w:tcPr>
          <w:p w14:paraId="20E8AEE0"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lastRenderedPageBreak/>
              <w:t>Artículo 17. La Comisión Legislativa de Amnistía, al conocer de la solicitud a que se refiere el artículo anterior, deberá garantizar un procedimiento transparente, imparcial y con perspectiva de derechos humanos. Para tal efecto, deberá:</w:t>
            </w:r>
          </w:p>
          <w:p w14:paraId="19898EB6"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4D348C98"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74029110"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2183F798"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5EBE4188"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43E4EAE7"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p>
          <w:p w14:paraId="40147A5B" w14:textId="77777777" w:rsidR="00C355B9" w:rsidRPr="00581C2F" w:rsidRDefault="00C355B9" w:rsidP="00BF194D">
            <w:pPr>
              <w:widowControl w:val="0"/>
              <w:numPr>
                <w:ilvl w:val="0"/>
                <w:numId w:val="15"/>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Requerir información, documentación o informes a las autoridades correspondientes del Poder Ejecutivo, del Poder Judicial y de la Fiscalía General de Justicia del Estado de México, así como de cualquier otra autoridad estatal o municipal, cuando resulten necesarios para el análisis de las solicitudes;</w:t>
            </w:r>
          </w:p>
          <w:p w14:paraId="6CA6D81D" w14:textId="77777777" w:rsidR="00C355B9" w:rsidRPr="00581C2F" w:rsidRDefault="00C355B9" w:rsidP="00BF194D">
            <w:pPr>
              <w:widowControl w:val="0"/>
              <w:numPr>
                <w:ilvl w:val="0"/>
                <w:numId w:val="15"/>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 xml:space="preserve">Solicitar la opinión consultiva de la </w:t>
            </w:r>
            <w:r w:rsidRPr="00581C2F">
              <w:rPr>
                <w:rFonts w:ascii="Times New Roman" w:eastAsia="Arial" w:hAnsi="Times New Roman" w:cs="Times New Roman"/>
                <w:b/>
                <w:bCs/>
                <w:sz w:val="24"/>
                <w:szCs w:val="24"/>
                <w:lang w:eastAsia="es-MX"/>
              </w:rPr>
              <w:lastRenderedPageBreak/>
              <w:t xml:space="preserve">Comisión de Derechos Humanos del Estado de México, de la Fiscalía General de Justicia del Estado de México, del Poder Judicial del Estado de México y del Ejecutivo estatal, a través de la Consejería Jurídica, así como de instituciones académicas y Organizaciones de la Sociedad Civil debidamente registradas, cuyo objeto sea la protección y defensa de derechos humanos, quienes deberán emitir la opinión en un plazo razonable; </w:t>
            </w:r>
          </w:p>
          <w:p w14:paraId="57BDAF51" w14:textId="77777777" w:rsidR="00C355B9" w:rsidRPr="00581C2F" w:rsidRDefault="00C355B9" w:rsidP="00BF194D">
            <w:pPr>
              <w:widowControl w:val="0"/>
              <w:numPr>
                <w:ilvl w:val="0"/>
                <w:numId w:val="15"/>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Convocar la participación de personas expertas, instituciones académicas y organizaciones de la sociedad civil, cuando la naturaleza del asunto lo amerite;</w:t>
            </w:r>
          </w:p>
          <w:p w14:paraId="22FBAE17" w14:textId="77777777" w:rsidR="00C355B9" w:rsidRPr="00581C2F" w:rsidRDefault="00C355B9" w:rsidP="00BF194D">
            <w:pPr>
              <w:widowControl w:val="0"/>
              <w:numPr>
                <w:ilvl w:val="0"/>
                <w:numId w:val="15"/>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Incorporar criterios de igualdad de género, no discriminación y debido proceso en la elaboración de sus dictámenes; y</w:t>
            </w:r>
          </w:p>
          <w:p w14:paraId="2C525EE8" w14:textId="77777777" w:rsidR="00C355B9" w:rsidRPr="00581C2F" w:rsidRDefault="00C355B9" w:rsidP="00BF194D">
            <w:pPr>
              <w:widowControl w:val="0"/>
              <w:numPr>
                <w:ilvl w:val="0"/>
                <w:numId w:val="15"/>
              </w:num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Garantizar la protección, confidencialidad y tratamiento adecuado de los datos personales de las personas solicitantes y beneficiarias de la amnistía, conforme a la legislación en materia de protección de datos personales y acceso a la información pública.</w:t>
            </w:r>
          </w:p>
          <w:p w14:paraId="6F0FA6BF"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467CDDA1"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p>
        </w:tc>
      </w:tr>
      <w:tr w:rsidR="00C355B9" w:rsidRPr="00581C2F" w14:paraId="190F76CA" w14:textId="77777777" w:rsidTr="005B7D8D">
        <w:trPr>
          <w:jc w:val="center"/>
        </w:trPr>
        <w:tc>
          <w:tcPr>
            <w:tcW w:w="4673" w:type="dxa"/>
          </w:tcPr>
          <w:p w14:paraId="5F6C3876"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lastRenderedPageBreak/>
              <w:t xml:space="preserve">Artículo 18. </w:t>
            </w:r>
            <w:r w:rsidRPr="00581C2F">
              <w:rPr>
                <w:rFonts w:ascii="Times New Roman" w:eastAsia="Arial" w:hAnsi="Times New Roman" w:cs="Times New Roman"/>
                <w:sz w:val="24"/>
                <w:szCs w:val="24"/>
                <w:lang w:eastAsia="es-MX"/>
              </w:rPr>
              <w:t xml:space="preserve">La determinación que resulte del análisis de cada caso, será </w:t>
            </w:r>
            <w:proofErr w:type="gramStart"/>
            <w:r w:rsidRPr="00581C2F">
              <w:rPr>
                <w:rFonts w:ascii="Times New Roman" w:eastAsia="Arial" w:hAnsi="Times New Roman" w:cs="Times New Roman"/>
                <w:sz w:val="24"/>
                <w:szCs w:val="24"/>
                <w:lang w:eastAsia="es-MX"/>
              </w:rPr>
              <w:t>turnado</w:t>
            </w:r>
            <w:proofErr w:type="gramEnd"/>
            <w:r w:rsidRPr="00581C2F">
              <w:rPr>
                <w:rFonts w:ascii="Times New Roman" w:eastAsia="Arial" w:hAnsi="Times New Roman" w:cs="Times New Roman"/>
                <w:sz w:val="24"/>
                <w:szCs w:val="24"/>
                <w:lang w:eastAsia="es-MX"/>
              </w:rPr>
              <w:t xml:space="preserve"> a la autoridad judicial o procuradora de justicia a efecto de que atienda la recomendación legislativa y resuelva lo procedente. También se hará del conocimiento del Titular del Ejecutivo para que, en ejercicio de sus atribuciones, determine lo conducente</w:t>
            </w:r>
            <w:r w:rsidRPr="00581C2F">
              <w:rPr>
                <w:rFonts w:ascii="Times New Roman" w:eastAsia="Arial" w:hAnsi="Times New Roman" w:cs="Times New Roman"/>
                <w:b/>
                <w:bCs/>
                <w:sz w:val="24"/>
                <w:szCs w:val="24"/>
                <w:lang w:eastAsia="es-MX"/>
              </w:rPr>
              <w:t>.</w:t>
            </w:r>
          </w:p>
        </w:tc>
        <w:tc>
          <w:tcPr>
            <w:tcW w:w="4820" w:type="dxa"/>
          </w:tcPr>
          <w:p w14:paraId="55BEF024"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18. Derogado.</w:t>
            </w:r>
          </w:p>
        </w:tc>
      </w:tr>
      <w:tr w:rsidR="00C355B9" w:rsidRPr="00581C2F" w14:paraId="288335B2" w14:textId="77777777" w:rsidTr="005B7D8D">
        <w:trPr>
          <w:jc w:val="center"/>
        </w:trPr>
        <w:tc>
          <w:tcPr>
            <w:tcW w:w="4673" w:type="dxa"/>
          </w:tcPr>
          <w:p w14:paraId="014CD178"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b/>
                <w:bCs/>
                <w:sz w:val="24"/>
                <w:szCs w:val="24"/>
                <w:lang w:eastAsia="es-MX"/>
              </w:rPr>
              <w:t xml:space="preserve">Artículo 19. </w:t>
            </w:r>
            <w:r w:rsidRPr="00581C2F">
              <w:rPr>
                <w:rFonts w:ascii="Times New Roman" w:eastAsia="Arial" w:hAnsi="Times New Roman" w:cs="Times New Roman"/>
                <w:sz w:val="24"/>
                <w:szCs w:val="24"/>
                <w:lang w:eastAsia="es-MX"/>
              </w:rPr>
              <w:t xml:space="preserve">El Poder Judicial ordenará el archivo de la solicitud de amnistía, cuando se logre la liberación del solicitante o el desistimiento del ejercicio de la acción penal. </w:t>
            </w:r>
          </w:p>
          <w:p w14:paraId="7B0C90E7"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sz w:val="24"/>
                <w:szCs w:val="24"/>
                <w:lang w:eastAsia="es-MX"/>
              </w:rPr>
              <w:t xml:space="preserve">… </w:t>
            </w:r>
          </w:p>
        </w:tc>
        <w:tc>
          <w:tcPr>
            <w:tcW w:w="4820" w:type="dxa"/>
          </w:tcPr>
          <w:p w14:paraId="2C1FE37C"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b/>
                <w:bCs/>
                <w:sz w:val="24"/>
                <w:szCs w:val="24"/>
                <w:lang w:eastAsia="es-MX"/>
              </w:rPr>
              <w:t xml:space="preserve">Artículo 19. </w:t>
            </w:r>
            <w:r w:rsidRPr="00581C2F">
              <w:rPr>
                <w:rFonts w:ascii="Times New Roman" w:eastAsia="Arial" w:hAnsi="Times New Roman" w:cs="Times New Roman"/>
                <w:sz w:val="24"/>
                <w:szCs w:val="24"/>
                <w:lang w:eastAsia="es-MX"/>
              </w:rPr>
              <w:t xml:space="preserve">El Poder </w:t>
            </w:r>
            <w:r w:rsidRPr="00581C2F">
              <w:rPr>
                <w:rFonts w:ascii="Times New Roman" w:eastAsia="Arial" w:hAnsi="Times New Roman" w:cs="Times New Roman"/>
                <w:b/>
                <w:bCs/>
                <w:sz w:val="24"/>
                <w:szCs w:val="24"/>
                <w:lang w:eastAsia="es-MX"/>
              </w:rPr>
              <w:t>Legislativo</w:t>
            </w:r>
            <w:r w:rsidRPr="00581C2F">
              <w:rPr>
                <w:rFonts w:ascii="Times New Roman" w:eastAsia="Arial" w:hAnsi="Times New Roman" w:cs="Times New Roman"/>
                <w:sz w:val="24"/>
                <w:szCs w:val="24"/>
                <w:lang w:eastAsia="es-MX"/>
              </w:rPr>
              <w:t xml:space="preserve"> ordenará el archivo de la solicitud de amnistía, cuando se logre la liberación del solicitante o el desistimiento del ejercicio de la acción penal. </w:t>
            </w:r>
          </w:p>
          <w:p w14:paraId="5E66CAE9"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sz w:val="24"/>
                <w:szCs w:val="24"/>
                <w:lang w:eastAsia="es-MX"/>
              </w:rPr>
              <w:t xml:space="preserve">… </w:t>
            </w:r>
          </w:p>
        </w:tc>
      </w:tr>
      <w:tr w:rsidR="00C355B9" w:rsidRPr="00581C2F" w14:paraId="3C85752F" w14:textId="77777777" w:rsidTr="005B7D8D">
        <w:trPr>
          <w:jc w:val="center"/>
        </w:trPr>
        <w:tc>
          <w:tcPr>
            <w:tcW w:w="4673" w:type="dxa"/>
          </w:tcPr>
          <w:p w14:paraId="4CAFBA77" w14:textId="77777777" w:rsidR="00C355B9" w:rsidRPr="00581C2F" w:rsidRDefault="00C355B9" w:rsidP="00C355B9">
            <w:pPr>
              <w:widowControl w:val="0"/>
              <w:spacing w:after="0" w:line="240" w:lineRule="auto"/>
              <w:jc w:val="both"/>
              <w:rPr>
                <w:rFonts w:ascii="Times New Roman" w:eastAsia="Arial" w:hAnsi="Times New Roman" w:cs="Times New Roman"/>
                <w:sz w:val="24"/>
                <w:szCs w:val="24"/>
                <w:lang w:eastAsia="es-MX"/>
              </w:rPr>
            </w:pPr>
            <w:r w:rsidRPr="00581C2F">
              <w:rPr>
                <w:rFonts w:ascii="Times New Roman" w:eastAsia="Arial" w:hAnsi="Times New Roman" w:cs="Times New Roman"/>
                <w:b/>
                <w:bCs/>
                <w:sz w:val="24"/>
                <w:szCs w:val="24"/>
                <w:lang w:eastAsia="es-MX"/>
              </w:rPr>
              <w:t>Artículo 20.</w:t>
            </w:r>
            <w:r w:rsidRPr="00581C2F">
              <w:rPr>
                <w:rFonts w:ascii="Times New Roman" w:eastAsia="Arial" w:hAnsi="Times New Roman" w:cs="Times New Roman"/>
                <w:sz w:val="24"/>
                <w:szCs w:val="24"/>
                <w:lang w:eastAsia="es-MX"/>
              </w:rPr>
              <w:t xml:space="preserve"> El Poder Judicial deberá incluir en su informe anual de actividades, las solicitudes de amnistía recibidas, resueltas y pendientes de resolver.</w:t>
            </w:r>
          </w:p>
        </w:tc>
        <w:tc>
          <w:tcPr>
            <w:tcW w:w="4820" w:type="dxa"/>
          </w:tcPr>
          <w:p w14:paraId="0C91480B" w14:textId="77777777" w:rsidR="00C355B9" w:rsidRPr="00581C2F" w:rsidRDefault="00C355B9" w:rsidP="00C355B9">
            <w:pPr>
              <w:widowControl w:val="0"/>
              <w:spacing w:after="0" w:line="240" w:lineRule="auto"/>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20.</w:t>
            </w:r>
            <w:r w:rsidRPr="00581C2F">
              <w:rPr>
                <w:rFonts w:ascii="Times New Roman" w:eastAsia="Arial" w:hAnsi="Times New Roman" w:cs="Times New Roman"/>
                <w:sz w:val="24"/>
                <w:szCs w:val="24"/>
                <w:lang w:eastAsia="es-MX"/>
              </w:rPr>
              <w:t xml:space="preserve"> El Poder </w:t>
            </w:r>
            <w:r w:rsidRPr="00581C2F">
              <w:rPr>
                <w:rFonts w:ascii="Times New Roman" w:eastAsia="Arial" w:hAnsi="Times New Roman" w:cs="Times New Roman"/>
                <w:b/>
                <w:bCs/>
                <w:sz w:val="24"/>
                <w:szCs w:val="24"/>
                <w:lang w:eastAsia="es-MX"/>
              </w:rPr>
              <w:t xml:space="preserve">Legislativo </w:t>
            </w:r>
            <w:r w:rsidRPr="00581C2F">
              <w:rPr>
                <w:rFonts w:ascii="Times New Roman" w:eastAsia="Arial" w:hAnsi="Times New Roman" w:cs="Times New Roman"/>
                <w:sz w:val="24"/>
                <w:szCs w:val="24"/>
                <w:lang w:eastAsia="es-MX"/>
              </w:rPr>
              <w:t>deberá incluir en su informe anual de actividades, las solicitudes de amnistía recibidas, resueltas y pendientes de resolver.</w:t>
            </w:r>
          </w:p>
        </w:tc>
      </w:tr>
    </w:tbl>
    <w:p w14:paraId="66ED65D6"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b/>
          <w:bCs/>
          <w:sz w:val="24"/>
          <w:szCs w:val="24"/>
          <w:lang w:eastAsia="es-MX"/>
        </w:rPr>
      </w:pPr>
    </w:p>
    <w:p w14:paraId="3C68B3CF"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b/>
          <w:bCs/>
          <w:sz w:val="24"/>
          <w:szCs w:val="24"/>
          <w:lang w:eastAsia="es-MX"/>
        </w:rPr>
      </w:pPr>
    </w:p>
    <w:p w14:paraId="17C6E9B6"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DECRETO NÚMERO _______</w:t>
      </w:r>
    </w:p>
    <w:p w14:paraId="4500B8F8"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LA H. “LXII” LEGISLATURA DEL ESTADO LIBRE Y SOBERANO DE MÉXICO</w:t>
      </w:r>
    </w:p>
    <w:p w14:paraId="47C4D15E"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DECRETA:</w:t>
      </w:r>
    </w:p>
    <w:p w14:paraId="64A0E3BB"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b/>
          <w:bCs/>
          <w:sz w:val="24"/>
          <w:szCs w:val="24"/>
          <w:lang w:eastAsia="es-MX"/>
        </w:rPr>
      </w:pPr>
    </w:p>
    <w:p w14:paraId="0B4D5BF2" w14:textId="77777777" w:rsidR="00C355B9" w:rsidRPr="00581C2F" w:rsidRDefault="00C355B9" w:rsidP="00C355B9">
      <w:pPr>
        <w:widowControl w:val="0"/>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 xml:space="preserve">Decreto por el que se reforman, adicionan y derogan diversas disposiciones de la Ley de Amnistía del Estado de México.  </w:t>
      </w:r>
    </w:p>
    <w:p w14:paraId="31CD12AE"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b/>
          <w:bCs/>
          <w:sz w:val="24"/>
          <w:szCs w:val="24"/>
          <w:lang w:eastAsia="es-MX"/>
        </w:rPr>
      </w:pPr>
    </w:p>
    <w:p w14:paraId="235266CB" w14:textId="77777777" w:rsidR="00C355B9" w:rsidRPr="00581C2F" w:rsidRDefault="00C355B9" w:rsidP="00C355B9">
      <w:pPr>
        <w:widowControl w:val="0"/>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ÚNICO: Se reforman, adicionan y derogan diversas disposiciones de la Ley de Amnistía del Estado de México. para quedar como sigue</w:t>
      </w:r>
      <w:r w:rsidRPr="00581C2F">
        <w:rPr>
          <w:rFonts w:ascii="Times New Roman" w:eastAsia="Arial" w:hAnsi="Times New Roman" w:cs="Times New Roman"/>
          <w:sz w:val="24"/>
          <w:szCs w:val="24"/>
          <w:lang w:eastAsia="es-MX"/>
        </w:rPr>
        <w:t xml:space="preserve">: </w:t>
      </w:r>
    </w:p>
    <w:p w14:paraId="2B3E3B76" w14:textId="77777777" w:rsidR="00C355B9" w:rsidRPr="00581C2F" w:rsidRDefault="00C355B9" w:rsidP="00C355B9">
      <w:pPr>
        <w:widowControl w:val="0"/>
        <w:spacing w:after="0" w:line="240" w:lineRule="auto"/>
        <w:ind w:right="191"/>
        <w:jc w:val="both"/>
        <w:rPr>
          <w:rFonts w:ascii="Times New Roman" w:eastAsia="Arial" w:hAnsi="Times New Roman" w:cs="Times New Roman"/>
          <w:b/>
          <w:bCs/>
          <w:sz w:val="24"/>
          <w:szCs w:val="24"/>
          <w:lang w:eastAsia="es-MX"/>
        </w:rPr>
      </w:pPr>
    </w:p>
    <w:p w14:paraId="0D7BDCCF"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1.  La presente Ley es de orden público, interés social y de observancia general en el Estado de México.</w:t>
      </w:r>
    </w:p>
    <w:p w14:paraId="63D2BADA"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26572C3E"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Su objeto es establecer las bases para decretar amnistía en favor de las personas que se encuentren vinculadas a proceso o hayan recibido sentencia firme por los tribunales del fuero común, respecto de los delitos previstos en esta Ley, cometidos hasta la fecha y posterior a su entrada en vigor, siempre que no sean reincidentes en el delito por el cual se otorgue el beneficio.</w:t>
      </w:r>
    </w:p>
    <w:p w14:paraId="79490157"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00C55701"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Son supletorias de esta Ley en lo que correspondan, el Código Nacional de Procedimientos Penales y la Ley Nacional de Ejecución Penal.</w:t>
      </w:r>
    </w:p>
    <w:p w14:paraId="2DA76029" w14:textId="77777777" w:rsidR="00C355B9" w:rsidRPr="00581C2F" w:rsidRDefault="00C355B9" w:rsidP="00C355B9">
      <w:pPr>
        <w:spacing w:after="0" w:line="240" w:lineRule="auto"/>
        <w:ind w:right="191"/>
        <w:jc w:val="both"/>
        <w:rPr>
          <w:rFonts w:ascii="Times New Roman" w:eastAsia="Arial" w:hAnsi="Times New Roman" w:cs="Times New Roman"/>
          <w:sz w:val="24"/>
          <w:szCs w:val="24"/>
          <w:lang w:eastAsia="es-MX"/>
        </w:rPr>
      </w:pPr>
    </w:p>
    <w:p w14:paraId="0920D17A" w14:textId="77777777" w:rsidR="00C355B9" w:rsidRPr="00581C2F" w:rsidRDefault="00C355B9" w:rsidP="00C355B9">
      <w:pP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Artículo 2. … </w:t>
      </w:r>
    </w:p>
    <w:p w14:paraId="4B10E65C" w14:textId="77777777" w:rsidR="00C355B9" w:rsidRPr="00581C2F" w:rsidRDefault="00C355B9" w:rsidP="00C355B9">
      <w:pPr>
        <w:spacing w:after="0" w:line="240" w:lineRule="auto"/>
        <w:ind w:right="191"/>
        <w:jc w:val="both"/>
        <w:rPr>
          <w:rFonts w:ascii="Times New Roman" w:eastAsia="Arial" w:hAnsi="Times New Roman" w:cs="Times New Roman"/>
          <w:sz w:val="24"/>
          <w:szCs w:val="24"/>
          <w:lang w:eastAsia="es-MX"/>
        </w:rPr>
      </w:pPr>
    </w:p>
    <w:p w14:paraId="62623FFC" w14:textId="77777777" w:rsidR="00C355B9" w:rsidRPr="00581C2F" w:rsidRDefault="00C355B9" w:rsidP="00C355B9">
      <w:pP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I a II. … </w:t>
      </w:r>
    </w:p>
    <w:p w14:paraId="6E3D7F8F"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4853890F"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III.</w:t>
      </w:r>
      <w:r w:rsidRPr="00581C2F">
        <w:rPr>
          <w:rFonts w:ascii="Times New Roman" w:eastAsia="Arial" w:hAnsi="Times New Roman" w:cs="Times New Roman"/>
          <w:b/>
          <w:bCs/>
          <w:sz w:val="24"/>
          <w:szCs w:val="24"/>
          <w:lang w:eastAsia="es-MX"/>
        </w:rPr>
        <w:tab/>
        <w:t>Derogado.</w:t>
      </w:r>
    </w:p>
    <w:p w14:paraId="47BDE4E2" w14:textId="77777777" w:rsidR="00C355B9" w:rsidRPr="00581C2F" w:rsidRDefault="00C355B9" w:rsidP="00C355B9">
      <w:pPr>
        <w:spacing w:after="0" w:line="240" w:lineRule="auto"/>
        <w:ind w:right="191"/>
        <w:jc w:val="both"/>
        <w:rPr>
          <w:rFonts w:ascii="Times New Roman" w:eastAsia="Arial" w:hAnsi="Times New Roman" w:cs="Times New Roman"/>
          <w:sz w:val="24"/>
          <w:szCs w:val="24"/>
          <w:lang w:eastAsia="es-MX"/>
        </w:rPr>
      </w:pPr>
    </w:p>
    <w:p w14:paraId="5B02832C" w14:textId="77777777" w:rsidR="00C355B9" w:rsidRPr="00581C2F" w:rsidRDefault="00C355B9" w:rsidP="00C355B9">
      <w:pP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IV.</w:t>
      </w:r>
      <w:r w:rsidRPr="00581C2F">
        <w:rPr>
          <w:rFonts w:ascii="Times New Roman" w:eastAsia="Arial" w:hAnsi="Times New Roman" w:cs="Times New Roman"/>
          <w:sz w:val="24"/>
          <w:szCs w:val="24"/>
          <w:lang w:eastAsia="es-MX"/>
        </w:rPr>
        <w:tab/>
        <w:t>…</w:t>
      </w:r>
    </w:p>
    <w:p w14:paraId="0A6F1D5B"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63C5F4E3"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V.</w:t>
      </w:r>
      <w:r w:rsidRPr="00581C2F">
        <w:rPr>
          <w:rFonts w:ascii="Times New Roman" w:eastAsia="Arial" w:hAnsi="Times New Roman" w:cs="Times New Roman"/>
          <w:b/>
          <w:bCs/>
          <w:sz w:val="24"/>
          <w:szCs w:val="24"/>
          <w:lang w:eastAsia="es-MX"/>
        </w:rPr>
        <w:tab/>
        <w:t>La Comisión de Derechos Humanos del Estado de México.</w:t>
      </w:r>
    </w:p>
    <w:p w14:paraId="3C509796"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7AD41747"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VI.</w:t>
      </w:r>
      <w:r w:rsidRPr="00581C2F">
        <w:rPr>
          <w:rFonts w:ascii="Times New Roman" w:eastAsia="Arial" w:hAnsi="Times New Roman" w:cs="Times New Roman"/>
          <w:b/>
          <w:bCs/>
          <w:sz w:val="24"/>
          <w:szCs w:val="24"/>
          <w:lang w:eastAsia="es-MX"/>
        </w:rPr>
        <w:tab/>
        <w:t>El Instituto de la Defensoría Pública del Estado de México.</w:t>
      </w:r>
    </w:p>
    <w:p w14:paraId="358DEB11"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207FB0C9"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2 Bis.   Corresponde al Poder Legislativo:</w:t>
      </w:r>
    </w:p>
    <w:p w14:paraId="5DADDF0B"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72528288"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 Integrar una Comisión Legislativa de Amnistía, encargada de recibir, analizar, dictaminar y someter a consideración del Pleno las solicitudes de amnistía que se tengan por presentadas por encuadrar en supuestos de violación de derechos o fallas en la aplicación de alguno de los principios penales del sistema acusatorio, o la plena presunción de fabricación de delitos;</w:t>
      </w:r>
    </w:p>
    <w:p w14:paraId="62669DEE"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15C59D7D"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II.  Emitir el dictamen correspondiente y, en su caso, aprobar mediante Decreto Legislativo el otorgamiento de la amnistía, en los términos establecidos en esta Ley; y</w:t>
      </w:r>
    </w:p>
    <w:p w14:paraId="593778B5"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401EAFB7"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III.  Vigilar el cumplimiento del Decreto de Amnistía por parte de las autoridades obligadas a su ejecución, en el ámbito de sus atribuciones.</w:t>
      </w:r>
    </w:p>
    <w:p w14:paraId="7447D1E6"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024C5D45"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lastRenderedPageBreak/>
        <w:t>Artículo 2 Ter.  Corresponde al Poder Ejecutivo:</w:t>
      </w:r>
    </w:p>
    <w:p w14:paraId="46A2C528"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6D726600"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 Cumplir y ejecutar, de manera inmediata y obligatoria, los Decretos de Amnistía emitidos por el Poder Legislativo, en los términos en que hayan sido aprobados conforme a la presente Ley.</w:t>
      </w:r>
    </w:p>
    <w:p w14:paraId="58BFF001"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566746AE"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2 Quáter.  Corresponde a la Fiscalía General de Justicia del Estado de México:</w:t>
      </w:r>
    </w:p>
    <w:p w14:paraId="530F65C4"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10BFE0E7"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 Cumplir y ejecutar, en el ámbito de sus atribuciones, los Decretos de Amnistía emitidos por el Poder Legislativo del Estado de México, realizando los actos ministeriales que resulten necesarios para hacer efectivos sus efectos jurídicos.</w:t>
      </w:r>
    </w:p>
    <w:p w14:paraId="2C23C972"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73F3F7D9"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2 Quinquies. Corresponde a la Comisión de Derechos Humanos del Estado de México:</w:t>
      </w:r>
    </w:p>
    <w:p w14:paraId="71782D13"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2A662BD0"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  Proporcionar orientación jurídica especializada a las personas solicitantes de amnistía, respecto de la identificación de posibles violaciones a derechos humanos o al debido proceso, y</w:t>
      </w:r>
    </w:p>
    <w:p w14:paraId="2CAB926C"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4D1CF421"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II.  Emitir opiniones técnicas o consultivas a solicitud del Poder Legislativo.</w:t>
      </w:r>
    </w:p>
    <w:p w14:paraId="6ACE66FC"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0B51B8F4"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2 Sexies. Corresponde al Instituto de la Defensoría Pública del Estado de México:</w:t>
      </w:r>
    </w:p>
    <w:p w14:paraId="59310F3A"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4A2212D0"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  Proporcionar asesoría jurídica y defensa técnica a las personas solicitantes de amnistía que así lo requieran, conforme a la legislación aplicable, y</w:t>
      </w:r>
    </w:p>
    <w:p w14:paraId="1838A13D"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4F8E554F"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II.  Ejercer la representación legal de las personas solicitantes o beneficiarias ante las autoridades competentes, cuando proceda.</w:t>
      </w:r>
    </w:p>
    <w:p w14:paraId="226BA1BA"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162810E0"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3. Para los efectos de esta Ley, se entenderá por:</w:t>
      </w:r>
    </w:p>
    <w:p w14:paraId="1A1C0C9C"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411C8F18" w14:textId="77777777" w:rsidR="00C355B9" w:rsidRPr="00581C2F" w:rsidRDefault="00C355B9" w:rsidP="00C355B9">
      <w:pP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I a IV. …</w:t>
      </w:r>
    </w:p>
    <w:p w14:paraId="7FAA5E10"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45E77D8E"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V.</w:t>
      </w:r>
      <w:r w:rsidRPr="00581C2F">
        <w:rPr>
          <w:rFonts w:ascii="Times New Roman" w:eastAsia="Arial" w:hAnsi="Times New Roman" w:cs="Times New Roman"/>
          <w:b/>
          <w:bCs/>
          <w:sz w:val="24"/>
          <w:szCs w:val="24"/>
          <w:lang w:eastAsia="es-MX"/>
        </w:rPr>
        <w:tab/>
        <w:t>Derogado.</w:t>
      </w:r>
    </w:p>
    <w:p w14:paraId="5CC8803C" w14:textId="77777777" w:rsidR="00C355B9" w:rsidRPr="00581C2F" w:rsidRDefault="00C355B9" w:rsidP="00C355B9">
      <w:pPr>
        <w:spacing w:after="0" w:line="240" w:lineRule="auto"/>
        <w:ind w:right="191"/>
        <w:jc w:val="both"/>
        <w:rPr>
          <w:rFonts w:ascii="Times New Roman" w:eastAsia="Arial" w:hAnsi="Times New Roman" w:cs="Times New Roman"/>
          <w:sz w:val="24"/>
          <w:szCs w:val="24"/>
          <w:lang w:eastAsia="es-MX"/>
        </w:rPr>
      </w:pPr>
    </w:p>
    <w:p w14:paraId="12EC5ADC" w14:textId="77777777" w:rsidR="00C355B9" w:rsidRPr="00581C2F" w:rsidRDefault="00C355B9" w:rsidP="00C355B9">
      <w:pP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VI a IX. … </w:t>
      </w:r>
    </w:p>
    <w:p w14:paraId="10667454"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45897C27"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 xml:space="preserve">Artículo 4. Se decretará amnistía en los siguientes supuestos: </w:t>
      </w:r>
    </w:p>
    <w:p w14:paraId="466CC281"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556E9CA3"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w:t>
      </w:r>
      <w:r w:rsidRPr="00581C2F">
        <w:rPr>
          <w:rFonts w:ascii="Times New Roman" w:eastAsia="Arial" w:hAnsi="Times New Roman" w:cs="Times New Roman"/>
          <w:b/>
          <w:bCs/>
          <w:sz w:val="24"/>
          <w:szCs w:val="24"/>
          <w:lang w:eastAsia="es-MX"/>
        </w:rPr>
        <w:tab/>
        <w:t>Por el delito de aborto, en cualquiera de sus modalidades, previsto en el Código Penal, cuando:</w:t>
      </w:r>
    </w:p>
    <w:p w14:paraId="0F7C07E3"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24474DCF"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w:t>
      </w:r>
      <w:r w:rsidRPr="00581C2F">
        <w:rPr>
          <w:rFonts w:ascii="Times New Roman" w:eastAsia="Arial" w:hAnsi="Times New Roman" w:cs="Times New Roman"/>
          <w:b/>
          <w:bCs/>
          <w:sz w:val="24"/>
          <w:szCs w:val="24"/>
          <w:lang w:eastAsia="es-MX"/>
        </w:rPr>
        <w:tab/>
        <w:t>Se impute a la persona gestante del producto del embarazo interrumpido.</w:t>
      </w:r>
    </w:p>
    <w:p w14:paraId="5E80B678"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0AE5033F"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b)</w:t>
      </w:r>
      <w:r w:rsidRPr="00581C2F">
        <w:rPr>
          <w:rFonts w:ascii="Times New Roman" w:eastAsia="Arial" w:hAnsi="Times New Roman" w:cs="Times New Roman"/>
          <w:b/>
          <w:bCs/>
          <w:sz w:val="24"/>
          <w:szCs w:val="24"/>
          <w:lang w:eastAsia="es-MX"/>
        </w:rPr>
        <w:tab/>
        <w:t>Se impute a las y los médicos, cirujanos, comadronas o parteras, u otro personal autorizado de servicios de la salud, que hayan auxiliado en la interrupción del embarazo, siempre que esta se haya llevado a cabo sin violencia y con el consentimiento de la persona gestante del producto del embarazo interrumpido.</w:t>
      </w:r>
    </w:p>
    <w:p w14:paraId="0EBA3FB6"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1A2AE8F5"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lastRenderedPageBreak/>
        <w:t>c)</w:t>
      </w:r>
      <w:r w:rsidRPr="00581C2F">
        <w:rPr>
          <w:rFonts w:ascii="Times New Roman" w:eastAsia="Arial" w:hAnsi="Times New Roman" w:cs="Times New Roman"/>
          <w:b/>
          <w:bCs/>
          <w:sz w:val="24"/>
          <w:szCs w:val="24"/>
          <w:lang w:eastAsia="es-MX"/>
        </w:rPr>
        <w:tab/>
        <w:t>Se impute a las personas que hayan auxiliado, con previo consentimiento de la persona gestante del producto, en la interrupción del embarazo.</w:t>
      </w:r>
    </w:p>
    <w:p w14:paraId="7B37CF8C"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2722382E" w14:textId="77777777" w:rsidR="00C355B9" w:rsidRPr="00581C2F" w:rsidRDefault="00C355B9" w:rsidP="00C355B9">
      <w:pP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II a XXII. … </w:t>
      </w:r>
    </w:p>
    <w:p w14:paraId="66D1FC2C"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20C41E6B"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XIII.</w:t>
      </w:r>
      <w:r w:rsidRPr="00581C2F">
        <w:rPr>
          <w:rFonts w:ascii="Times New Roman" w:eastAsia="Arial" w:hAnsi="Times New Roman" w:cs="Times New Roman"/>
          <w:b/>
          <w:bCs/>
          <w:sz w:val="24"/>
          <w:szCs w:val="24"/>
          <w:lang w:eastAsia="es-MX"/>
        </w:rPr>
        <w:tab/>
        <w:t>Cuando, en relación con el delito imputado, existan indicios razonables de que el proceso penal se haya iniciado o sostenido con base en hechos falsos, pruebas ilícitas, simuladas o manipuladas, o mediante actuaciones ministeriales o policiales irregulares e ilegales, así como por violaciones graves al debido proceso, y tales circunstancias hayan dado lugar a la privación de la libertad, a la vinculación a proceso o a la emisión de una sentencia.</w:t>
      </w:r>
    </w:p>
    <w:p w14:paraId="1ECFC112"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232E8CFB"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Los organismos a que se refiere la fracción XII podrán remitir para análisis y resolución del Poder Legislativo, los casos que sean hechos de su conocimiento y consideren que son objeto de aplicación de la presente Ley.</w:t>
      </w:r>
    </w:p>
    <w:p w14:paraId="4BE350ED" w14:textId="77777777" w:rsidR="00C355B9" w:rsidRPr="00581C2F" w:rsidRDefault="00C355B9" w:rsidP="00C355B9">
      <w:pPr>
        <w:spacing w:after="0" w:line="240" w:lineRule="auto"/>
        <w:ind w:right="191"/>
        <w:jc w:val="both"/>
        <w:rPr>
          <w:rFonts w:ascii="Times New Roman" w:eastAsia="Arial" w:hAnsi="Times New Roman" w:cs="Times New Roman"/>
          <w:sz w:val="24"/>
          <w:szCs w:val="24"/>
          <w:lang w:eastAsia="es-MX"/>
        </w:rPr>
      </w:pPr>
    </w:p>
    <w:p w14:paraId="6AA46278" w14:textId="77777777" w:rsidR="00C355B9" w:rsidRPr="00581C2F" w:rsidRDefault="00C355B9" w:rsidP="00C355B9">
      <w:pP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3F6295A6"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4413C50A"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5. La Comisión Legislativa de Amnistía es el órgano legislativo encargado de conocer, analizar y dictaminar las solicitudes de amnistía previstas en la presente Ley.</w:t>
      </w:r>
    </w:p>
    <w:p w14:paraId="457AF244"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18ACE82F"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La Comisión Legislativa de Amnistía se integrará conforme a lo dispuesto en la Ley Orgánica y el Reglamento del Poder Legislativo del Estado de México, a propuesta de la Junta de Coordinación Política y con aprobación del Pleno.</w:t>
      </w:r>
    </w:p>
    <w:p w14:paraId="3C53FF82"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7D7DED0C"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En su integración se considerará la participación de los distintos grupos parlamentarios, respetando en todo momento los principios de pluralidad, paridad y proporcionalidad.</w:t>
      </w:r>
    </w:p>
    <w:p w14:paraId="62FBE8DB"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7521115E"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6. La Comisión Legislativa de Amnistía contará, cuando la naturaleza, complejidad o relevancia del asunto lo amerite, con la participación de personas expertas reconocidas a nivel nacional o internacional en las materias vinculadas con los supuestos previstos en la presente Ley. Su intervención tendrá fines de asesoría técnica o especializada, con derecho a voz, pero sin voto.</w:t>
      </w:r>
    </w:p>
    <w:p w14:paraId="10A42E00"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05856A61"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7. Se encuentran legitimadas para promover la solicitud de amnistía:</w:t>
      </w:r>
    </w:p>
    <w:p w14:paraId="6A4EBD70"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69C66659"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w:t>
      </w:r>
      <w:r w:rsidRPr="00581C2F">
        <w:rPr>
          <w:rFonts w:ascii="Times New Roman" w:eastAsia="Arial" w:hAnsi="Times New Roman" w:cs="Times New Roman"/>
          <w:b/>
          <w:bCs/>
          <w:sz w:val="24"/>
          <w:szCs w:val="24"/>
          <w:lang w:eastAsia="es-MX"/>
        </w:rPr>
        <w:tab/>
        <w:t>La persona a favor de quien se solicite;</w:t>
      </w:r>
    </w:p>
    <w:p w14:paraId="7B515D6A"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7B7999B9"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II.</w:t>
      </w:r>
      <w:r w:rsidRPr="00581C2F">
        <w:rPr>
          <w:rFonts w:ascii="Times New Roman" w:eastAsia="Arial" w:hAnsi="Times New Roman" w:cs="Times New Roman"/>
          <w:b/>
          <w:bCs/>
          <w:sz w:val="24"/>
          <w:szCs w:val="24"/>
          <w:lang w:eastAsia="es-MX"/>
        </w:rPr>
        <w:tab/>
        <w:t>Su defensa legal;</w:t>
      </w:r>
    </w:p>
    <w:p w14:paraId="030B55E8"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64EB56F5"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III.</w:t>
      </w:r>
      <w:r w:rsidRPr="00581C2F">
        <w:rPr>
          <w:rFonts w:ascii="Times New Roman" w:eastAsia="Arial" w:hAnsi="Times New Roman" w:cs="Times New Roman"/>
          <w:b/>
          <w:bCs/>
          <w:sz w:val="24"/>
          <w:szCs w:val="24"/>
          <w:lang w:eastAsia="es-MX"/>
        </w:rPr>
        <w:tab/>
        <w:t>Las personas con parentesco por consanguinidad o afinidad hasta el cuarto grado;</w:t>
      </w:r>
    </w:p>
    <w:p w14:paraId="3373DF41"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7F48A0D1"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IV.</w:t>
      </w:r>
      <w:r w:rsidRPr="00581C2F">
        <w:rPr>
          <w:rFonts w:ascii="Times New Roman" w:eastAsia="Arial" w:hAnsi="Times New Roman" w:cs="Times New Roman"/>
          <w:b/>
          <w:bCs/>
          <w:sz w:val="24"/>
          <w:szCs w:val="24"/>
          <w:lang w:eastAsia="es-MX"/>
        </w:rPr>
        <w:tab/>
        <w:t>La Comisión de Derechos Humanos del Estado de México y demás organismos públicos defensores de derechos humanos;</w:t>
      </w:r>
    </w:p>
    <w:p w14:paraId="204E7AD2"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7DCA9EBB"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V.</w:t>
      </w:r>
      <w:r w:rsidRPr="00581C2F">
        <w:rPr>
          <w:rFonts w:ascii="Times New Roman" w:eastAsia="Arial" w:hAnsi="Times New Roman" w:cs="Times New Roman"/>
          <w:b/>
          <w:bCs/>
          <w:sz w:val="24"/>
          <w:szCs w:val="24"/>
          <w:lang w:eastAsia="es-MX"/>
        </w:rPr>
        <w:tab/>
        <w:t>Las organizaciones de la sociedad civil legalmente constituidas sin fines de lucro cuyo objeto sea la defensa o promoción de los derechos humanos.</w:t>
      </w:r>
    </w:p>
    <w:p w14:paraId="613860F8"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4AECFFCE"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lastRenderedPageBreak/>
        <w:t>Artículo 8. La solicitud de amnistía deberá ser presentada por escrito o por medios electrónicos habilitados para tal efecto, ante la Comisión Legislativa de Amnistía.</w:t>
      </w:r>
    </w:p>
    <w:p w14:paraId="011E6964"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06BDD5DB"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 xml:space="preserve">La Comisión Legislativa de Amnistía, dentro del plazo de tres días posteriores a la recepción de la solicitud, deberá: </w:t>
      </w:r>
    </w:p>
    <w:p w14:paraId="3BC1F2B3"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1A888E97"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w:t>
      </w:r>
      <w:r w:rsidRPr="00581C2F">
        <w:rPr>
          <w:rFonts w:ascii="Times New Roman" w:eastAsia="Arial" w:hAnsi="Times New Roman" w:cs="Times New Roman"/>
          <w:b/>
          <w:bCs/>
          <w:sz w:val="24"/>
          <w:szCs w:val="24"/>
          <w:lang w:eastAsia="es-MX"/>
        </w:rPr>
        <w:tab/>
        <w:t>Admitir e iniciar los trabajos para la emisión del dictamen;</w:t>
      </w:r>
    </w:p>
    <w:p w14:paraId="03D2F2A7"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4EB3A232"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II.</w:t>
      </w:r>
      <w:r w:rsidRPr="00581C2F">
        <w:rPr>
          <w:rFonts w:ascii="Times New Roman" w:eastAsia="Arial" w:hAnsi="Times New Roman" w:cs="Times New Roman"/>
          <w:b/>
          <w:bCs/>
          <w:sz w:val="24"/>
          <w:szCs w:val="24"/>
          <w:lang w:eastAsia="es-MX"/>
        </w:rPr>
        <w:tab/>
        <w:t>Prevenir a la persona solicitante para que aclare o corrija la solicitud, dentro del término de diez días hábiles, contados a partir de su notificación, cuando advierta omisiones, imprecisiones o defectos formales en la misma;</w:t>
      </w:r>
    </w:p>
    <w:p w14:paraId="5C623479" w14:textId="77777777" w:rsidR="00C355B9" w:rsidRPr="00581C2F" w:rsidRDefault="00C355B9" w:rsidP="00C355B9">
      <w:pPr>
        <w:spacing w:after="0" w:line="240" w:lineRule="auto"/>
        <w:ind w:right="191"/>
        <w:jc w:val="both"/>
        <w:rPr>
          <w:rFonts w:ascii="Times New Roman" w:eastAsia="Arial" w:hAnsi="Times New Roman" w:cs="Times New Roman"/>
          <w:sz w:val="24"/>
          <w:szCs w:val="24"/>
          <w:lang w:eastAsia="es-MX"/>
        </w:rPr>
      </w:pPr>
    </w:p>
    <w:p w14:paraId="3E83FDC5" w14:textId="77777777" w:rsidR="00C355B9" w:rsidRPr="00581C2F" w:rsidRDefault="00C355B9" w:rsidP="00C355B9">
      <w:pP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 xml:space="preserve">III. </w:t>
      </w:r>
      <w:r w:rsidRPr="00581C2F">
        <w:rPr>
          <w:rFonts w:ascii="Times New Roman" w:eastAsia="Arial" w:hAnsi="Times New Roman" w:cs="Times New Roman"/>
          <w:sz w:val="24"/>
          <w:szCs w:val="24"/>
          <w:lang w:eastAsia="es-MX"/>
        </w:rPr>
        <w:tab/>
        <w:t xml:space="preserve"> … </w:t>
      </w:r>
    </w:p>
    <w:p w14:paraId="68AB330C" w14:textId="77777777" w:rsidR="00C355B9" w:rsidRPr="00581C2F" w:rsidRDefault="00C355B9" w:rsidP="00C355B9">
      <w:pPr>
        <w:spacing w:after="0" w:line="240" w:lineRule="auto"/>
        <w:ind w:right="191"/>
        <w:jc w:val="both"/>
        <w:rPr>
          <w:rFonts w:ascii="Times New Roman" w:eastAsia="Arial" w:hAnsi="Times New Roman" w:cs="Times New Roman"/>
          <w:sz w:val="24"/>
          <w:szCs w:val="24"/>
          <w:lang w:eastAsia="es-MX"/>
        </w:rPr>
      </w:pPr>
    </w:p>
    <w:p w14:paraId="0AD25451" w14:textId="77777777" w:rsidR="00C355B9" w:rsidRPr="00581C2F" w:rsidRDefault="00C355B9" w:rsidP="00C355B9">
      <w:pP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41F94BB1"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13D99BD9"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8 Bis.  La solicitud de amnistía deberá contener, cuando menos:</w:t>
      </w:r>
    </w:p>
    <w:p w14:paraId="1E3C7F71"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11F1E0F4"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w:t>
      </w:r>
      <w:r w:rsidRPr="00581C2F">
        <w:rPr>
          <w:rFonts w:ascii="Times New Roman" w:eastAsia="Arial" w:hAnsi="Times New Roman" w:cs="Times New Roman"/>
          <w:b/>
          <w:bCs/>
          <w:sz w:val="24"/>
          <w:szCs w:val="24"/>
          <w:lang w:eastAsia="es-MX"/>
        </w:rPr>
        <w:tab/>
        <w:t>Los datos de identificación de la persona solicitante y, en su caso, de la persona a favor de quien se promueve;</w:t>
      </w:r>
    </w:p>
    <w:p w14:paraId="074FAE63"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16E1B2DB"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II.</w:t>
      </w:r>
      <w:r w:rsidRPr="00581C2F">
        <w:rPr>
          <w:rFonts w:ascii="Times New Roman" w:eastAsia="Arial" w:hAnsi="Times New Roman" w:cs="Times New Roman"/>
          <w:b/>
          <w:bCs/>
          <w:sz w:val="24"/>
          <w:szCs w:val="24"/>
          <w:lang w:eastAsia="es-MX"/>
        </w:rPr>
        <w:tab/>
        <w:t>La referencia precisa del proceso penal, causa penal o sentencia firme respecto de la cual se solicita la amnistía;</w:t>
      </w:r>
    </w:p>
    <w:p w14:paraId="6B973972"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2383CBF8"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III.</w:t>
      </w:r>
      <w:r w:rsidRPr="00581C2F">
        <w:rPr>
          <w:rFonts w:ascii="Times New Roman" w:eastAsia="Arial" w:hAnsi="Times New Roman" w:cs="Times New Roman"/>
          <w:b/>
          <w:bCs/>
          <w:sz w:val="24"/>
          <w:szCs w:val="24"/>
          <w:lang w:eastAsia="es-MX"/>
        </w:rPr>
        <w:tab/>
        <w:t>La identificación del supuesto o supuestos de procedencia previstos en la presente Ley;</w:t>
      </w:r>
    </w:p>
    <w:p w14:paraId="12349ED2"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07BD9AD6"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IV.</w:t>
      </w:r>
      <w:r w:rsidRPr="00581C2F">
        <w:rPr>
          <w:rFonts w:ascii="Times New Roman" w:eastAsia="Arial" w:hAnsi="Times New Roman" w:cs="Times New Roman"/>
          <w:b/>
          <w:bCs/>
          <w:sz w:val="24"/>
          <w:szCs w:val="24"/>
          <w:lang w:eastAsia="es-MX"/>
        </w:rPr>
        <w:tab/>
        <w:t>La exposición de los hechos y razones que sustenten la procedencia de la amnistía;</w:t>
      </w:r>
    </w:p>
    <w:p w14:paraId="0FE9AE3B"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12CDC08A"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V.</w:t>
      </w:r>
      <w:r w:rsidRPr="00581C2F">
        <w:rPr>
          <w:rFonts w:ascii="Times New Roman" w:eastAsia="Arial" w:hAnsi="Times New Roman" w:cs="Times New Roman"/>
          <w:b/>
          <w:bCs/>
          <w:sz w:val="24"/>
          <w:szCs w:val="24"/>
          <w:lang w:eastAsia="es-MX"/>
        </w:rPr>
        <w:tab/>
        <w:t>Los elementos documentales o de información disponibles que acompañen la solicitud.</w:t>
      </w:r>
    </w:p>
    <w:p w14:paraId="7A601CF6"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5443F75C"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La omisión de alguno de los elementos señalados no determinará por sí misma la improcedencia, siempre que resulte posible su subsanación.</w:t>
      </w:r>
    </w:p>
    <w:p w14:paraId="4E757723"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0B685714"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9. Admitida la solicitud, la Comisión Legislativa de Amnistía procederá, a propuesta de la persona presidenta, a turnarla a un integrante de la Comisión, para efectos de estudio, análisis y elaboración de la propuesta de dictamen correspondiente.</w:t>
      </w:r>
    </w:p>
    <w:p w14:paraId="3CE15A2E"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2C4D6E3B"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La propuesta de dictamen deberá ser presentada ante la Comisión dentro del plazo de treinta días hábiles, contados a partir de la admisión de la solicitud; dicho plazo podrá prorrogarse por una sola ocasión y hasta por treinta días hábiles más, cuando la naturaleza o complejidad del asunto así lo justifique.</w:t>
      </w:r>
    </w:p>
    <w:p w14:paraId="318A86E8"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2A6631F9"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La Comisión examinará, discutirá y, en su caso, aprobará la propuesta de dictamen, para su remisión al Pleno de la Legislatura, a efecto de que éste emita el Decreto que corresponda, conforme a lo dispuesto en la presente Ley.</w:t>
      </w:r>
    </w:p>
    <w:p w14:paraId="2D97E012"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367BD860"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lastRenderedPageBreak/>
        <w:t>Artículo 10. El Decreto de Amnistía, aprobado por el Pleno de la Legislatura del Estado de México, ordenará a las autoridades competentes, según corresponda, la libertad inmediata de la persona beneficiaria o el desistimiento del ejercicio de la acción penal.</w:t>
      </w:r>
    </w:p>
    <w:p w14:paraId="48289971"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5893513A"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Dicho Decreto será remitido al Poder Ejecutivo para su publicación en el Periódico Oficial “Gaceta del Gobierno”, así como para los efectos legales conducentes.</w:t>
      </w:r>
    </w:p>
    <w:p w14:paraId="269FFB5C"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627AB15E"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 xml:space="preserve">Artículo 12. Los efectos de esta Ley se producirán a partir de que el Decreto de Amnistía sea aprobado por el Pleno de la Legislatura del Estado de México. </w:t>
      </w:r>
    </w:p>
    <w:p w14:paraId="17F33ECA"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69BC847A"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16. La Comisión Legislativa de Amnistía, deberá elaborar informes periódicos sobre el estado que guarda la tramitación de las solicitudes de amnistía. Dichos informes serán públicos y se remitirán al Pleno de la Legislatura, a fin de garantizar la transparencia, la rendición de cuentas y el respeto a los derechos humanos de las personas solicitantes y beneficiarias.</w:t>
      </w:r>
    </w:p>
    <w:p w14:paraId="003325E6"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45419968"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17. La Comisión Legislativa de Amnistía, al conocer de la solicitud a que se refiere el artículo anterior, deberá garantizar un procedimiento transparente, imparcial y con perspectiva de derechos humanos. Para tal efecto, deberá:</w:t>
      </w:r>
    </w:p>
    <w:p w14:paraId="00A7151C"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24E18B5F"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w:t>
      </w:r>
      <w:r w:rsidRPr="00581C2F">
        <w:rPr>
          <w:rFonts w:ascii="Times New Roman" w:eastAsia="Arial" w:hAnsi="Times New Roman" w:cs="Times New Roman"/>
          <w:b/>
          <w:bCs/>
          <w:sz w:val="24"/>
          <w:szCs w:val="24"/>
          <w:lang w:eastAsia="es-MX"/>
        </w:rPr>
        <w:tab/>
        <w:t>Requerir información, documentación o informes a las autoridades correspondientes del Poder Ejecutivo, del Poder Judicial y de la Fiscalía General de Justicia del Estado de México, así como de cualquier otra autoridad estatal o municipal, cuando resulten necesarios para el análisis de las solicitudes;</w:t>
      </w:r>
    </w:p>
    <w:p w14:paraId="7BAC77D4"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227DEDD3"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II.</w:t>
      </w:r>
      <w:r w:rsidRPr="00581C2F">
        <w:rPr>
          <w:rFonts w:ascii="Times New Roman" w:eastAsia="Arial" w:hAnsi="Times New Roman" w:cs="Times New Roman"/>
          <w:b/>
          <w:bCs/>
          <w:sz w:val="24"/>
          <w:szCs w:val="24"/>
          <w:lang w:eastAsia="es-MX"/>
        </w:rPr>
        <w:tab/>
        <w:t xml:space="preserve">Solicitar la opinión consultiva de la Comisión de Derechos Humanos del Estado de México, de la Fiscalía General de Justicia del Estado de México, del Poder Judicial del Estado de México y del Ejecutivo estatal, a través de la Consejería Jurídica, así como de instituciones académicas y Organizaciones de la Sociedad Civil debidamente registradas, cuyo objeto sea la protección y defensa de derechos humanos, quienes deberán emitir la opinión en un plazo razonable; </w:t>
      </w:r>
    </w:p>
    <w:p w14:paraId="541985CD"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722EF49E"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III.</w:t>
      </w:r>
      <w:r w:rsidRPr="00581C2F">
        <w:rPr>
          <w:rFonts w:ascii="Times New Roman" w:eastAsia="Arial" w:hAnsi="Times New Roman" w:cs="Times New Roman"/>
          <w:b/>
          <w:bCs/>
          <w:sz w:val="24"/>
          <w:szCs w:val="24"/>
          <w:lang w:eastAsia="es-MX"/>
        </w:rPr>
        <w:tab/>
        <w:t>Convocar la participación de personas expertas, instituciones académicas y organizaciones de la sociedad civil, cuando la naturaleza del asunto lo amerite;</w:t>
      </w:r>
    </w:p>
    <w:p w14:paraId="0E6B47DD"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44B0A381"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IV.</w:t>
      </w:r>
      <w:r w:rsidRPr="00581C2F">
        <w:rPr>
          <w:rFonts w:ascii="Times New Roman" w:eastAsia="Arial" w:hAnsi="Times New Roman" w:cs="Times New Roman"/>
          <w:b/>
          <w:bCs/>
          <w:sz w:val="24"/>
          <w:szCs w:val="24"/>
          <w:lang w:eastAsia="es-MX"/>
        </w:rPr>
        <w:tab/>
        <w:t>Incorporar criterios de igualdad de género, no discriminación y debido proceso en la elaboración de sus dictámenes; y</w:t>
      </w:r>
    </w:p>
    <w:p w14:paraId="477D6ADF"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3179D324"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V.</w:t>
      </w:r>
      <w:r w:rsidRPr="00581C2F">
        <w:rPr>
          <w:rFonts w:ascii="Times New Roman" w:eastAsia="Arial" w:hAnsi="Times New Roman" w:cs="Times New Roman"/>
          <w:b/>
          <w:bCs/>
          <w:sz w:val="24"/>
          <w:szCs w:val="24"/>
          <w:lang w:eastAsia="es-MX"/>
        </w:rPr>
        <w:tab/>
        <w:t>Garantizar la protección, confidencialidad y tratamiento adecuado de los datos personales de las personas solicitantes y beneficiarias de la amnistía, conforme a la legislación en materia de protección de datos personales y acceso a la información pública.</w:t>
      </w:r>
    </w:p>
    <w:p w14:paraId="29A5D5A9" w14:textId="77777777" w:rsidR="00C355B9" w:rsidRPr="00581C2F" w:rsidRDefault="00C355B9" w:rsidP="00C355B9">
      <w:pPr>
        <w:spacing w:after="0" w:line="240" w:lineRule="auto"/>
        <w:ind w:right="191"/>
        <w:jc w:val="both"/>
        <w:rPr>
          <w:rFonts w:ascii="Times New Roman" w:eastAsia="Arial" w:hAnsi="Times New Roman" w:cs="Times New Roman"/>
          <w:sz w:val="24"/>
          <w:szCs w:val="24"/>
          <w:lang w:eastAsia="es-MX"/>
        </w:rPr>
      </w:pPr>
    </w:p>
    <w:p w14:paraId="5A02761B" w14:textId="77777777" w:rsidR="00C355B9" w:rsidRPr="00581C2F" w:rsidRDefault="00C355B9" w:rsidP="00C355B9">
      <w:pP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t>…</w:t>
      </w:r>
    </w:p>
    <w:p w14:paraId="2B79CF1D"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7B0B5530"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18. Derogado.</w:t>
      </w:r>
    </w:p>
    <w:p w14:paraId="7CD0017A"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52D5AD04"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 xml:space="preserve">Artículo 19. El Poder Legislativo ordenará el archivo de la solicitud de amnistía, cuando se logre la liberación del solicitante o el desistimiento del ejercicio de la acción penal. </w:t>
      </w:r>
    </w:p>
    <w:p w14:paraId="6A5B4A7E"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4B45AE05" w14:textId="77777777" w:rsidR="00C355B9" w:rsidRPr="00581C2F" w:rsidRDefault="00C355B9" w:rsidP="00C355B9">
      <w:pP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sz w:val="24"/>
          <w:szCs w:val="24"/>
          <w:lang w:eastAsia="es-MX"/>
        </w:rPr>
        <w:lastRenderedPageBreak/>
        <w:t xml:space="preserve">… </w:t>
      </w:r>
    </w:p>
    <w:p w14:paraId="4B31E562"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p>
    <w:p w14:paraId="5439CC33" w14:textId="77777777" w:rsidR="00C355B9" w:rsidRPr="00581C2F" w:rsidRDefault="00C355B9" w:rsidP="00C355B9">
      <w:pPr>
        <w:spacing w:after="0" w:line="240" w:lineRule="auto"/>
        <w:ind w:right="191"/>
        <w:jc w:val="both"/>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Artículo 20. El Poder Legislativo deberá incluir en su informe anual de actividades, las solicitudes de amnistía recibidas, resueltas y pendientes de resolver.</w:t>
      </w:r>
    </w:p>
    <w:p w14:paraId="485B9412" w14:textId="77777777" w:rsidR="00C355B9" w:rsidRPr="00581C2F" w:rsidRDefault="00C355B9" w:rsidP="00C355B9">
      <w:pPr>
        <w:widowControl w:val="0"/>
        <w:spacing w:after="0" w:line="240" w:lineRule="auto"/>
        <w:ind w:right="191"/>
        <w:jc w:val="center"/>
        <w:rPr>
          <w:rFonts w:ascii="Times New Roman" w:eastAsia="Arial" w:hAnsi="Times New Roman" w:cs="Times New Roman"/>
          <w:b/>
          <w:bCs/>
          <w:sz w:val="24"/>
          <w:szCs w:val="24"/>
          <w:lang w:eastAsia="es-MX"/>
        </w:rPr>
      </w:pPr>
    </w:p>
    <w:p w14:paraId="7C4C64AE" w14:textId="77777777" w:rsidR="00C355B9" w:rsidRPr="00581C2F" w:rsidRDefault="00C355B9" w:rsidP="00C355B9">
      <w:pPr>
        <w:widowControl w:val="0"/>
        <w:spacing w:after="0" w:line="240" w:lineRule="auto"/>
        <w:ind w:right="191"/>
        <w:jc w:val="center"/>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T R A N S I T O R I O S</w:t>
      </w:r>
    </w:p>
    <w:p w14:paraId="19BF67DE"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b/>
          <w:bCs/>
          <w:sz w:val="24"/>
          <w:szCs w:val="24"/>
          <w:lang w:eastAsia="es-MX"/>
        </w:rPr>
      </w:pPr>
    </w:p>
    <w:p w14:paraId="5F005E7A"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b/>
          <w:bCs/>
          <w:sz w:val="24"/>
          <w:szCs w:val="24"/>
          <w:lang w:eastAsia="es-MX"/>
        </w:rPr>
        <w:t>PRIMERO.</w:t>
      </w:r>
      <w:r w:rsidRPr="00581C2F">
        <w:rPr>
          <w:rFonts w:ascii="Times New Roman" w:eastAsia="Arial" w:hAnsi="Times New Roman" w:cs="Times New Roman"/>
          <w:sz w:val="24"/>
          <w:szCs w:val="24"/>
          <w:lang w:eastAsia="es-MX"/>
        </w:rPr>
        <w:t xml:space="preserve"> Publíquese el presente Decreto en el periódico oficial "Gaceta del Gobierno".</w:t>
      </w:r>
    </w:p>
    <w:p w14:paraId="2C355C51"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16235BC8"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b/>
          <w:bCs/>
          <w:sz w:val="24"/>
          <w:szCs w:val="24"/>
          <w:lang w:eastAsia="es-MX"/>
        </w:rPr>
        <w:t>SEGUNDO.</w:t>
      </w:r>
      <w:r w:rsidRPr="00581C2F">
        <w:rPr>
          <w:rFonts w:ascii="Times New Roman" w:eastAsia="Arial" w:hAnsi="Times New Roman" w:cs="Times New Roman"/>
          <w:sz w:val="24"/>
          <w:szCs w:val="24"/>
          <w:lang w:eastAsia="es-MX"/>
        </w:rPr>
        <w:t xml:space="preserve"> El presente Decreto entrará en vigor al día siguiente de su publicación en el periódico oficial "Gaceta del Gobierno".</w:t>
      </w:r>
    </w:p>
    <w:p w14:paraId="6584BEA7"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3092F2F2"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b/>
          <w:bCs/>
          <w:sz w:val="24"/>
          <w:szCs w:val="24"/>
          <w:lang w:eastAsia="es-MX"/>
        </w:rPr>
        <w:t>TERCERO.</w:t>
      </w:r>
      <w:r w:rsidRPr="00581C2F">
        <w:rPr>
          <w:rFonts w:ascii="Times New Roman" w:eastAsia="Arial" w:hAnsi="Times New Roman" w:cs="Times New Roman"/>
          <w:sz w:val="24"/>
          <w:szCs w:val="24"/>
          <w:lang w:eastAsia="es-MX"/>
        </w:rPr>
        <w:t xml:space="preserve"> Deberá adecuarse la normativa aplicable en un plazo no mayor a 120 días naturales a la entrada en vigor del presente Decreto. </w:t>
      </w:r>
    </w:p>
    <w:p w14:paraId="107F056F"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74002CCB"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581C2F">
        <w:rPr>
          <w:rFonts w:ascii="Times New Roman" w:eastAsia="Arial" w:hAnsi="Times New Roman" w:cs="Times New Roman"/>
          <w:b/>
          <w:bCs/>
          <w:sz w:val="24"/>
          <w:szCs w:val="24"/>
          <w:lang w:eastAsia="es-MX"/>
        </w:rPr>
        <w:t xml:space="preserve">CUARTO. </w:t>
      </w:r>
      <w:r w:rsidRPr="00581C2F">
        <w:rPr>
          <w:rFonts w:ascii="Times New Roman" w:eastAsia="Arial" w:hAnsi="Times New Roman" w:cs="Times New Roman"/>
          <w:sz w:val="24"/>
          <w:szCs w:val="24"/>
          <w:lang w:eastAsia="es-MX"/>
        </w:rPr>
        <w:t>Se derogan las disposiciones de igual o menor jerarquía que se opongan a las establecidas en el presente decreto.</w:t>
      </w:r>
    </w:p>
    <w:p w14:paraId="45C34DCC" w14:textId="77777777" w:rsidR="00C355B9" w:rsidRPr="00581C2F" w:rsidRDefault="00C355B9" w:rsidP="00C355B9">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14:paraId="708C743B" w14:textId="77777777" w:rsidR="00C355B9" w:rsidRPr="00581C2F" w:rsidRDefault="00C355B9" w:rsidP="00C355B9">
      <w:pPr>
        <w:pBdr>
          <w:top w:val="nil"/>
          <w:left w:val="nil"/>
          <w:bottom w:val="nil"/>
          <w:right w:val="nil"/>
          <w:between w:val="nil"/>
        </w:pBdr>
        <w:spacing w:after="0" w:line="240" w:lineRule="auto"/>
        <w:ind w:right="191"/>
        <w:jc w:val="center"/>
        <w:rPr>
          <w:rFonts w:ascii="Times New Roman" w:eastAsia="Arial" w:hAnsi="Times New Roman" w:cs="Times New Roman"/>
          <w:b/>
          <w:bCs/>
          <w:sz w:val="24"/>
          <w:szCs w:val="24"/>
          <w:lang w:eastAsia="es-MX"/>
        </w:rPr>
      </w:pPr>
      <w:r w:rsidRPr="00581C2F">
        <w:rPr>
          <w:rFonts w:ascii="Times New Roman" w:eastAsia="Arial" w:hAnsi="Times New Roman" w:cs="Times New Roman"/>
          <w:b/>
          <w:bCs/>
          <w:sz w:val="24"/>
          <w:szCs w:val="24"/>
          <w:lang w:eastAsia="es-MX"/>
        </w:rPr>
        <w:t>Dip. Octavio Martínez Vargas</w:t>
      </w:r>
    </w:p>
    <w:p w14:paraId="5753F591" w14:textId="77777777" w:rsidR="00C355B9" w:rsidRPr="00581C2F" w:rsidRDefault="00C355B9" w:rsidP="00C355B9">
      <w:pPr>
        <w:pBdr>
          <w:top w:val="nil"/>
          <w:left w:val="nil"/>
          <w:bottom w:val="nil"/>
          <w:right w:val="nil"/>
          <w:between w:val="nil"/>
        </w:pBdr>
        <w:spacing w:after="0" w:line="240" w:lineRule="auto"/>
        <w:ind w:right="191"/>
        <w:jc w:val="center"/>
        <w:rPr>
          <w:rFonts w:ascii="Times New Roman" w:eastAsia="Arial" w:hAnsi="Times New Roman" w:cs="Times New Roman"/>
          <w:sz w:val="24"/>
          <w:szCs w:val="24"/>
          <w:lang w:eastAsia="es-MX"/>
        </w:rPr>
      </w:pPr>
    </w:p>
    <w:p w14:paraId="4B009883" w14:textId="77777777" w:rsidR="00C355B9" w:rsidRPr="00581C2F" w:rsidRDefault="00C355B9" w:rsidP="005B7D8D">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(Fin del documento)</w:t>
      </w:r>
    </w:p>
    <w:p w14:paraId="70E7B573" w14:textId="77777777" w:rsidR="00C355B9" w:rsidRPr="00581C2F" w:rsidRDefault="00C355B9" w:rsidP="005B7D8D">
      <w:pPr>
        <w:spacing w:after="0" w:line="240" w:lineRule="auto"/>
        <w:jc w:val="center"/>
        <w:rPr>
          <w:rFonts w:ascii="Times New Roman" w:hAnsi="Times New Roman" w:cs="Times New Roman"/>
          <w:sz w:val="24"/>
          <w:szCs w:val="24"/>
        </w:rPr>
      </w:pPr>
    </w:p>
    <w:p w14:paraId="0428F125"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PRESIDENTA DIP. MARTHA AZUCENA CAMACHO REYNOSO. Gracias diputado Octavio Martínez Vargas.</w:t>
      </w:r>
    </w:p>
    <w:p w14:paraId="31B7CF5D"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Se registra en la iniciativa y se remite a la Comisión Legislativa de Procuración y Administración de Justicia para su estudio y dictamen.</w:t>
      </w:r>
    </w:p>
    <w:p w14:paraId="739B0217"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En cuanto al punto número 7, el diputado Samuel Hernández Cruz, presenta en nombre del Grupo Parlamentario del Partido Morena, Iniciativa con Proyecto de Decreto, por medio del cual propone una adición a una Sección Primera Bis, al Capítulo Segundo del Código Financiero del Estado de México y Municipios, con la finalidad de regular el cobro del suministro de agua potable mediante pipas, a efecto de garantizar equidad, transparencia y asequibilidad en la prestación del servicio.</w:t>
      </w:r>
    </w:p>
    <w:p w14:paraId="1CAC2E5C"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DIP. SAMUEL HERNÁNDEZ CRUZ. Gracias.</w:t>
      </w:r>
    </w:p>
    <w:p w14:paraId="147B3898"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Buenas tardes compañeras, compañeros; con su permiso compañera Presidenta, compañeras y compañeros diputados del Congreso del Estado de México.</w:t>
      </w:r>
    </w:p>
    <w:p w14:paraId="5636E966"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En esta sesión, justamente al inicio de la misma, ya comentaba nuestra compañera diputada Sara Ramírez, sobre los problemas que existen en diversos municipios del Estado de México, ella mencionaba Zinacantepec, respecto de la distribución del agua potable, a través de la red y sobre todo, de los altos precios que pagan los ciudadanos que consumen agua a través de las pipas. </w:t>
      </w:r>
    </w:p>
    <w:p w14:paraId="13A4C127"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En el marco del “Día Mundial del Agua” que se celebró el pasado domingo, es oportuno que este Congreso vuelva a poner sobre la mesa, el derecho humano al agua y la capacidad que tienen los municipios y la posibilidad que tiene la ciudadanía de acceder a la garantía de este derecho humano al agua. </w:t>
      </w:r>
    </w:p>
    <w:p w14:paraId="3292B981"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Es por ello que, la iniciativa que hoy se presenta que hoy planteo en este Congreso del Estado de México, tiene como propósito que regulemos el precio del agua que se vende a través de las pipas en el Estado de México, se trata de hablar de un tema elemental, el acceso al agua como un derecho humano reconocido en nuestra Constitución y en la Ley del Agua que recientemente se aprobó a nivel federal en diciembre del año pasado.</w:t>
      </w:r>
    </w:p>
    <w:p w14:paraId="41E35684" w14:textId="77777777" w:rsidR="00A8523E" w:rsidRPr="00581C2F" w:rsidRDefault="00A8523E" w:rsidP="00A8523E">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lastRenderedPageBreak/>
        <w:t>Es una realidad que en el Estado de México miles de familias no tienen acceso al agua a través de la red hidráulica y que dependen de las pipas para cubrir sus necesidades básicas; sin embargo, el servicio de pipas, hoy opera en nuestro Estado sin reglas claras, lo que ha permitido cobros excesivos, discrecionales y en muchos casos, abusos, no sólo de particulares que suministran el agua en pipas; sino también de municipios que de manera discrecional, inclusive violando lo que establece la Ley del Agua del Estado de México, establecen precios discrecionales a las pipas de agua en los municipios.</w:t>
      </w:r>
    </w:p>
    <w:p w14:paraId="497AD8D3"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Es necesario señalar y reiterar que la Ley del Agua del Estado de México ya fija un precio máximo por pipa equivalente a las diez UMAS; es decir, estamos hablando de más o menos 1,100 pesos; sin embargo, es una realidad que privados y gobierno venden pipas de agua en precios que van de los 1,500 hasta los 2.500 pesos en diversas latitudes de nuestro de nuestro Estado; violando lo establecido en la Ley del Agua.</w:t>
      </w:r>
    </w:p>
    <w:p w14:paraId="08DCEC73"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Es por ello, que propongo establecer tarifas máximas claras por metro cúbico y una clasificación por zonas habitacionales para garantizar la equidad, la transparencia y la accesibilidad. </w:t>
      </w:r>
    </w:p>
    <w:p w14:paraId="1E67AA6E"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Con esta regulación que se propone, una pipa de 10.000 litros o diez metros cúbicos, tendría un costo de entre 300 y 1.000 pesos, dependiendo la zona y el tipo de vivienda, si se trata de vivienda social, de vivienda media o de vivienda residencial. </w:t>
      </w:r>
    </w:p>
    <w:p w14:paraId="0A020FB6"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Cabe señalar que el estándar mínimo internacional, establece que cada integrante de una familia requiere cuando menos 50 litros de agua al día, para una familia de cuatro integrantes, esto representaría aproximadamente entre 80 mil y 100 mil litros al año; es decir, entre 9 o 10 pipas de agua, cuando su vivienda no tenga servicio de agua por red y tenga que recurrir a las pipas sin regulación clara, esta familia de 4 integrantes estaría pagando hasta 30 mil pesos al año para garantizar su derecho al agua. </w:t>
      </w:r>
    </w:p>
    <w:p w14:paraId="0C21731D"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Es impensable que una familia mexiquense tenga que pagar 30 mil pesos, si vive en una zona irregular, cuyo servicio de agua se abastece únicamente mediante pipas 30 mil pesos al año, cuando una familia que recibe agua por red, paga en algunos municipios entre 1,500 o 3 mil pesos al año, se trata, compañeras y compañeros, con esta iniciativa de garantizar certeza y justicia a las familias. </w:t>
      </w:r>
    </w:p>
    <w:p w14:paraId="7A49E9A3"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Además, la propuesta que hoy presento tiene un sustento jurídico claro, recientemente, la Suprema Corte de Justicia de la Nación, estableció que, el derecho al agua debe garantizarse; incluso en asentamientos llamados irregulares, sin condicionamientos administrativos y asegurando el mínimo vital de 50 litros por persona, por día. Ello implica que el Estado mexicano, en sus 3 órdenes de gobierno, tiene la obligación no sólo de facilitar el acceso, sino de garantizar que el agua sea asequible. Si el suministro por red no es suficiente, entonces debemos regular este suministro alternativo que realizan privados y municipios no podemos permitir que la escasez se traduzca en abusos ni que la necesidad se convierta en negocio sin control. Regular es proteger, proteger a las familias, proteger su economía y proteger la dignidad esta iniciativa cierra un vacío legal busca fortalecer la certeza jurídica y alinear la política pública con los principios constitucionales del derecho humano al agua. </w:t>
      </w:r>
    </w:p>
    <w:p w14:paraId="009504B6"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Hoy tenemos la oportunidad de actuar con responsabilidad y sensibilidad social. Hagámoslo compañeras y compañeros. Es por ello que propongo adicionar una Sección Primera Bis al Capítulo segundo del Título Cuarto del Código Financiero del Estado de México y sus Municipios, referente a los derechos por el suministro de agua potable mediante pipas, para añadir un artículo 141 Bis, un artículo 141 Ter, donde se establezca la clasificación del suministro por zonas o colonias de acuerdo a las siguientes categorías que ya determina el Código Administrativo del Estado de México y el mismo Código Financiero. </w:t>
      </w:r>
    </w:p>
    <w:p w14:paraId="6FE25C35" w14:textId="77777777" w:rsidR="00A8523E" w:rsidRPr="00581C2F" w:rsidRDefault="00A8523E" w:rsidP="00A8523E">
      <w:pPr>
        <w:pStyle w:val="Sinespaciado"/>
        <w:numPr>
          <w:ilvl w:val="0"/>
          <w:numId w:val="1"/>
        </w:numPr>
        <w:ind w:left="0" w:firstLine="0"/>
        <w:jc w:val="both"/>
        <w:rPr>
          <w:rFonts w:ascii="Times New Roman" w:hAnsi="Times New Roman" w:cs="Times New Roman"/>
          <w:sz w:val="24"/>
          <w:szCs w:val="24"/>
        </w:rPr>
      </w:pPr>
      <w:r w:rsidRPr="00581C2F">
        <w:rPr>
          <w:rFonts w:ascii="Times New Roman" w:hAnsi="Times New Roman" w:cs="Times New Roman"/>
          <w:sz w:val="24"/>
          <w:szCs w:val="24"/>
        </w:rPr>
        <w:t xml:space="preserve">Baldíos </w:t>
      </w:r>
    </w:p>
    <w:p w14:paraId="59F84FE5" w14:textId="77777777" w:rsidR="00A8523E" w:rsidRPr="00581C2F" w:rsidRDefault="00A8523E" w:rsidP="00A8523E">
      <w:pPr>
        <w:pStyle w:val="Sinespaciado"/>
        <w:numPr>
          <w:ilvl w:val="0"/>
          <w:numId w:val="1"/>
        </w:numPr>
        <w:ind w:left="0" w:firstLine="0"/>
        <w:jc w:val="both"/>
        <w:rPr>
          <w:rFonts w:ascii="Times New Roman" w:hAnsi="Times New Roman" w:cs="Times New Roman"/>
          <w:sz w:val="24"/>
          <w:szCs w:val="24"/>
        </w:rPr>
      </w:pPr>
      <w:r w:rsidRPr="00581C2F">
        <w:rPr>
          <w:rFonts w:ascii="Times New Roman" w:hAnsi="Times New Roman" w:cs="Times New Roman"/>
          <w:sz w:val="24"/>
          <w:szCs w:val="24"/>
        </w:rPr>
        <w:t xml:space="preserve">Social Progresivo </w:t>
      </w:r>
    </w:p>
    <w:p w14:paraId="261DE620" w14:textId="77777777" w:rsidR="00A8523E" w:rsidRPr="00581C2F" w:rsidRDefault="00A8523E" w:rsidP="00A8523E">
      <w:pPr>
        <w:pStyle w:val="Sinespaciado"/>
        <w:numPr>
          <w:ilvl w:val="0"/>
          <w:numId w:val="1"/>
        </w:numPr>
        <w:ind w:left="0" w:firstLine="0"/>
        <w:jc w:val="both"/>
        <w:rPr>
          <w:rFonts w:ascii="Times New Roman" w:hAnsi="Times New Roman" w:cs="Times New Roman"/>
          <w:sz w:val="24"/>
          <w:szCs w:val="24"/>
        </w:rPr>
      </w:pPr>
      <w:r w:rsidRPr="00581C2F">
        <w:rPr>
          <w:rFonts w:ascii="Times New Roman" w:hAnsi="Times New Roman" w:cs="Times New Roman"/>
          <w:sz w:val="24"/>
          <w:szCs w:val="24"/>
        </w:rPr>
        <w:lastRenderedPageBreak/>
        <w:t xml:space="preserve">Popular </w:t>
      </w:r>
    </w:p>
    <w:p w14:paraId="64121C9C" w14:textId="77777777" w:rsidR="00A8523E" w:rsidRPr="00581C2F" w:rsidRDefault="00A8523E" w:rsidP="00A8523E">
      <w:pPr>
        <w:pStyle w:val="Sinespaciado"/>
        <w:numPr>
          <w:ilvl w:val="0"/>
          <w:numId w:val="1"/>
        </w:numPr>
        <w:ind w:left="0" w:firstLine="0"/>
        <w:jc w:val="both"/>
        <w:rPr>
          <w:rFonts w:ascii="Times New Roman" w:hAnsi="Times New Roman" w:cs="Times New Roman"/>
          <w:sz w:val="24"/>
          <w:szCs w:val="24"/>
        </w:rPr>
      </w:pPr>
      <w:r w:rsidRPr="00581C2F">
        <w:rPr>
          <w:rFonts w:ascii="Times New Roman" w:hAnsi="Times New Roman" w:cs="Times New Roman"/>
          <w:sz w:val="24"/>
          <w:szCs w:val="24"/>
        </w:rPr>
        <w:t xml:space="preserve">Mixto </w:t>
      </w:r>
    </w:p>
    <w:p w14:paraId="25E07559" w14:textId="77777777" w:rsidR="00A8523E" w:rsidRPr="00581C2F" w:rsidRDefault="00A8523E" w:rsidP="00A8523E">
      <w:pPr>
        <w:pStyle w:val="Sinespaciado"/>
        <w:numPr>
          <w:ilvl w:val="0"/>
          <w:numId w:val="1"/>
        </w:numPr>
        <w:ind w:left="0" w:firstLine="0"/>
        <w:jc w:val="both"/>
        <w:rPr>
          <w:rFonts w:ascii="Times New Roman" w:hAnsi="Times New Roman" w:cs="Times New Roman"/>
          <w:sz w:val="24"/>
          <w:szCs w:val="24"/>
        </w:rPr>
      </w:pPr>
      <w:r w:rsidRPr="00581C2F">
        <w:rPr>
          <w:rFonts w:ascii="Times New Roman" w:hAnsi="Times New Roman" w:cs="Times New Roman"/>
          <w:sz w:val="24"/>
          <w:szCs w:val="24"/>
        </w:rPr>
        <w:t>Media</w:t>
      </w:r>
    </w:p>
    <w:p w14:paraId="2F02A7A8" w14:textId="77777777" w:rsidR="00A8523E" w:rsidRPr="00581C2F" w:rsidRDefault="00A8523E" w:rsidP="00A8523E">
      <w:pPr>
        <w:pStyle w:val="Sinespaciado"/>
        <w:numPr>
          <w:ilvl w:val="0"/>
          <w:numId w:val="1"/>
        </w:numPr>
        <w:ind w:left="0" w:firstLine="0"/>
        <w:jc w:val="both"/>
        <w:rPr>
          <w:rFonts w:ascii="Times New Roman" w:hAnsi="Times New Roman" w:cs="Times New Roman"/>
          <w:sz w:val="24"/>
          <w:szCs w:val="24"/>
        </w:rPr>
      </w:pPr>
      <w:r w:rsidRPr="00581C2F">
        <w:rPr>
          <w:rFonts w:ascii="Times New Roman" w:hAnsi="Times New Roman" w:cs="Times New Roman"/>
          <w:sz w:val="24"/>
          <w:szCs w:val="24"/>
        </w:rPr>
        <w:t>residencial</w:t>
      </w:r>
    </w:p>
    <w:p w14:paraId="13E6A715"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Se propone añadir un artículo 141 </w:t>
      </w:r>
      <w:proofErr w:type="spellStart"/>
      <w:r w:rsidRPr="00581C2F">
        <w:rPr>
          <w:rFonts w:ascii="Times New Roman" w:hAnsi="Times New Roman" w:cs="Times New Roman"/>
          <w:sz w:val="24"/>
          <w:szCs w:val="24"/>
        </w:rPr>
        <w:t>Quater</w:t>
      </w:r>
      <w:proofErr w:type="spellEnd"/>
      <w:r w:rsidRPr="00581C2F">
        <w:rPr>
          <w:rFonts w:ascii="Times New Roman" w:hAnsi="Times New Roman" w:cs="Times New Roman"/>
          <w:sz w:val="24"/>
          <w:szCs w:val="24"/>
        </w:rPr>
        <w:t xml:space="preserve"> mediante el cual, se establece que el monto de los derechos por el suministro de agua potable mediante pipas, no podrá exceder, en ningún caso 0.9 veces el valor diario de la UMA, por cada metro cúbico, vigente al momento de la prestación del servicio.</w:t>
      </w:r>
    </w:p>
    <w:p w14:paraId="12A49C4F"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En ningún caso podrá aplicarse un cobro distinto o adicional. </w:t>
      </w:r>
    </w:p>
    <w:p w14:paraId="500D47B5"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Un artículo 141 Quinquies, en el que se establece que los municipios al aplicar cobros tomarán en cuenta la distribución de zonas y tipo de vivienda que ya se mencionó, con un costo promedio de los 45 pesos con 26 centavos por metro cúbico, 45 pesos con 26 centavos por metro cúbico y no lo que hoy pagan la mayoría de los mexiquenses hasta 200 pesos por metro cúbico de agua potable. </w:t>
      </w:r>
    </w:p>
    <w:p w14:paraId="2884CFC2"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Para que tengamos una referencia. Todas y todos los que tenemos agua en nuestras casas por red, pagamos 20 pesos por metro cúbico de agua potable. </w:t>
      </w:r>
    </w:p>
    <w:p w14:paraId="0A2319A0"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Es injusto pensar que una familia llegue a pagar hasta 150 pesos el metro cúbico de agua potable cuando lo consume mediante pipas. </w:t>
      </w:r>
    </w:p>
    <w:p w14:paraId="7F9AC1EC" w14:textId="77777777" w:rsidR="00A8523E" w:rsidRPr="00581C2F" w:rsidRDefault="00A8523E" w:rsidP="00A8523E">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 xml:space="preserve">En suma, compañeras y compañeros, esta propuesta, como ya se señaló, busca establecer un criterio de justicia, de igualdad y de garantía al derecho humano, al agua aspiramos a lograrlo y desde este Congreso del Estado de México, confío en que las y los diputados legislaremos para que ese derecho se ejerza con plenitud por los más de 18 millones de mexiquenses de este Estado. </w:t>
      </w:r>
    </w:p>
    <w:p w14:paraId="6F0E80C7"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Es cuanto compañera Presidenta. Muchas gracias.</w:t>
      </w:r>
    </w:p>
    <w:p w14:paraId="1A6F50D9" w14:textId="77777777" w:rsidR="008F44AE" w:rsidRPr="00581C2F" w:rsidRDefault="008F44AE" w:rsidP="005B7D8D">
      <w:pPr>
        <w:pStyle w:val="Sinespaciado"/>
        <w:jc w:val="both"/>
        <w:rPr>
          <w:rFonts w:ascii="Times New Roman" w:hAnsi="Times New Roman" w:cs="Times New Roman"/>
          <w:sz w:val="24"/>
          <w:szCs w:val="24"/>
        </w:rPr>
      </w:pPr>
    </w:p>
    <w:p w14:paraId="3B7D66BB" w14:textId="77777777" w:rsidR="008F44AE" w:rsidRPr="00581C2F" w:rsidRDefault="008F44AE" w:rsidP="005B7D8D">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(Se inserta documento)</w:t>
      </w:r>
    </w:p>
    <w:p w14:paraId="54DADBDD" w14:textId="77777777" w:rsidR="008F44AE" w:rsidRPr="00581C2F" w:rsidRDefault="008F44AE" w:rsidP="005B7D8D">
      <w:pPr>
        <w:spacing w:after="0" w:line="240" w:lineRule="auto"/>
        <w:jc w:val="center"/>
        <w:rPr>
          <w:rFonts w:ascii="Times New Roman" w:hAnsi="Times New Roman" w:cs="Times New Roman"/>
          <w:sz w:val="24"/>
          <w:szCs w:val="24"/>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6"/>
        <w:gridCol w:w="4970"/>
      </w:tblGrid>
      <w:tr w:rsidR="005B7D8D" w:rsidRPr="00581C2F" w14:paraId="71E7E6A2" w14:textId="77777777" w:rsidTr="005B7D8D">
        <w:trPr>
          <w:jc w:val="center"/>
        </w:trPr>
        <w:tc>
          <w:tcPr>
            <w:tcW w:w="4326" w:type="dxa"/>
          </w:tcPr>
          <w:p w14:paraId="6B319582" w14:textId="77777777" w:rsidR="005B7D8D" w:rsidRPr="00581C2F" w:rsidRDefault="005B7D8D" w:rsidP="005B7D8D">
            <w:pPr>
              <w:autoSpaceDE w:val="0"/>
              <w:autoSpaceDN w:val="0"/>
              <w:adjustRightInd w:val="0"/>
              <w:spacing w:line="240" w:lineRule="auto"/>
              <w:jc w:val="both"/>
              <w:rPr>
                <w:rFonts w:ascii="Times New Roman" w:hAnsi="Times New Roman" w:cs="Times New Roman"/>
                <w:b/>
                <w:bCs/>
                <w:sz w:val="24"/>
                <w:szCs w:val="24"/>
                <w:lang w:val="es-MX"/>
              </w:rPr>
            </w:pPr>
            <w:r w:rsidRPr="00581C2F">
              <w:rPr>
                <w:rFonts w:ascii="Times New Roman" w:hAnsi="Times New Roman" w:cs="Times New Roman"/>
                <w:b/>
                <w:bCs/>
                <w:sz w:val="24"/>
                <w:szCs w:val="24"/>
                <w:lang w:val="es-MX"/>
              </w:rPr>
              <w:t>CONGRESO</w:t>
            </w:r>
          </w:p>
          <w:p w14:paraId="68418F77" w14:textId="77777777" w:rsidR="005B7D8D" w:rsidRPr="00581C2F" w:rsidRDefault="005B7D8D" w:rsidP="005B7D8D">
            <w:pPr>
              <w:autoSpaceDE w:val="0"/>
              <w:autoSpaceDN w:val="0"/>
              <w:adjustRightInd w:val="0"/>
              <w:spacing w:line="240" w:lineRule="auto"/>
              <w:jc w:val="both"/>
              <w:rPr>
                <w:rFonts w:ascii="Times New Roman" w:hAnsi="Times New Roman" w:cs="Times New Roman"/>
                <w:b/>
                <w:bCs/>
                <w:sz w:val="24"/>
                <w:szCs w:val="24"/>
                <w:lang w:val="es-MX"/>
              </w:rPr>
            </w:pPr>
            <w:r w:rsidRPr="00581C2F">
              <w:rPr>
                <w:rFonts w:ascii="Times New Roman" w:hAnsi="Times New Roman" w:cs="Times New Roman"/>
                <w:b/>
                <w:bCs/>
                <w:sz w:val="24"/>
                <w:szCs w:val="24"/>
                <w:lang w:val="es-MX"/>
              </w:rPr>
              <w:t>ESTADO DE MÉXICO</w:t>
            </w:r>
          </w:p>
          <w:p w14:paraId="3629B028" w14:textId="77777777" w:rsidR="005B7D8D" w:rsidRPr="00581C2F" w:rsidRDefault="005B7D8D" w:rsidP="005B7D8D">
            <w:pPr>
              <w:spacing w:line="240" w:lineRule="auto"/>
              <w:jc w:val="both"/>
              <w:rPr>
                <w:rFonts w:ascii="Times New Roman" w:hAnsi="Times New Roman" w:cs="Times New Roman"/>
                <w:b/>
                <w:sz w:val="24"/>
                <w:szCs w:val="24"/>
                <w:lang w:val="es-MX"/>
              </w:rPr>
            </w:pPr>
          </w:p>
        </w:tc>
        <w:tc>
          <w:tcPr>
            <w:tcW w:w="4970" w:type="dxa"/>
          </w:tcPr>
          <w:p w14:paraId="7857C5E5" w14:textId="77777777" w:rsidR="005B7D8D" w:rsidRPr="00581C2F" w:rsidRDefault="005B7D8D" w:rsidP="005B7D8D">
            <w:pPr>
              <w:spacing w:line="240" w:lineRule="auto"/>
              <w:jc w:val="both"/>
              <w:rPr>
                <w:rFonts w:ascii="Times New Roman" w:hAnsi="Times New Roman" w:cs="Times New Roman"/>
                <w:b/>
                <w:sz w:val="24"/>
                <w:szCs w:val="24"/>
                <w:lang w:val="es-MX"/>
              </w:rPr>
            </w:pPr>
            <w:r w:rsidRPr="00581C2F">
              <w:rPr>
                <w:rFonts w:ascii="Times New Roman" w:hAnsi="Times New Roman" w:cs="Times New Roman"/>
                <w:b/>
                <w:sz w:val="24"/>
                <w:szCs w:val="24"/>
                <w:lang w:val="es-MX"/>
              </w:rPr>
              <w:t>Dip. Samuel Hernández Cruz</w:t>
            </w:r>
          </w:p>
          <w:p w14:paraId="5A4FDA73" w14:textId="77777777" w:rsidR="005B7D8D" w:rsidRPr="00581C2F" w:rsidRDefault="005B7D8D" w:rsidP="005B7D8D">
            <w:pPr>
              <w:spacing w:line="240" w:lineRule="auto"/>
              <w:jc w:val="both"/>
              <w:rPr>
                <w:rFonts w:ascii="Times New Roman" w:hAnsi="Times New Roman" w:cs="Times New Roman"/>
                <w:b/>
                <w:sz w:val="24"/>
                <w:szCs w:val="24"/>
                <w:lang w:val="es-MX"/>
              </w:rPr>
            </w:pPr>
            <w:r w:rsidRPr="00581C2F">
              <w:rPr>
                <w:rFonts w:ascii="Times New Roman" w:hAnsi="Times New Roman" w:cs="Times New Roman"/>
                <w:b/>
                <w:sz w:val="24"/>
                <w:szCs w:val="24"/>
                <w:lang w:val="es-MX"/>
              </w:rPr>
              <w:t>Comité de Vigilancia de la Contraloría</w:t>
            </w:r>
          </w:p>
          <w:p w14:paraId="447C5C26" w14:textId="77777777" w:rsidR="005B7D8D" w:rsidRPr="00581C2F" w:rsidRDefault="005B7D8D" w:rsidP="005B7D8D">
            <w:pPr>
              <w:spacing w:line="240" w:lineRule="auto"/>
              <w:jc w:val="both"/>
              <w:rPr>
                <w:rFonts w:ascii="Times New Roman" w:hAnsi="Times New Roman" w:cs="Times New Roman"/>
                <w:b/>
                <w:sz w:val="24"/>
                <w:szCs w:val="24"/>
                <w:lang w:val="es-MX"/>
              </w:rPr>
            </w:pPr>
            <w:r w:rsidRPr="00581C2F">
              <w:rPr>
                <w:rFonts w:ascii="Times New Roman" w:hAnsi="Times New Roman" w:cs="Times New Roman"/>
                <w:b/>
                <w:sz w:val="24"/>
                <w:szCs w:val="24"/>
                <w:lang w:val="es-MX"/>
              </w:rPr>
              <w:t>Presidente</w:t>
            </w:r>
          </w:p>
        </w:tc>
      </w:tr>
    </w:tbl>
    <w:p w14:paraId="6887C3F8" w14:textId="77777777" w:rsidR="005B7D8D" w:rsidRPr="00581C2F" w:rsidRDefault="005B7D8D" w:rsidP="005B7D8D">
      <w:pPr>
        <w:spacing w:after="0" w:line="240" w:lineRule="auto"/>
        <w:jc w:val="both"/>
        <w:rPr>
          <w:rFonts w:ascii="Times New Roman" w:hAnsi="Times New Roman" w:cs="Times New Roman"/>
          <w:b/>
          <w:sz w:val="24"/>
          <w:szCs w:val="24"/>
        </w:rPr>
      </w:pPr>
    </w:p>
    <w:p w14:paraId="3B75E952" w14:textId="77777777" w:rsidR="005B7D8D" w:rsidRPr="00581C2F" w:rsidRDefault="005B7D8D" w:rsidP="005B7D8D">
      <w:pPr>
        <w:spacing w:after="0" w:line="240" w:lineRule="auto"/>
        <w:jc w:val="center"/>
        <w:rPr>
          <w:rFonts w:ascii="Times New Roman" w:hAnsi="Times New Roman" w:cs="Times New Roman"/>
          <w:b/>
          <w:sz w:val="24"/>
          <w:szCs w:val="24"/>
        </w:rPr>
      </w:pPr>
      <w:r w:rsidRPr="00581C2F">
        <w:rPr>
          <w:rFonts w:ascii="Times New Roman" w:hAnsi="Times New Roman" w:cs="Times New Roman"/>
          <w:b/>
          <w:sz w:val="24"/>
          <w:szCs w:val="24"/>
        </w:rPr>
        <w:t>“2026. Año del Humanismo Mexicano en el Estado de México”.</w:t>
      </w:r>
    </w:p>
    <w:p w14:paraId="3584BBAB" w14:textId="77777777" w:rsidR="005B7D8D" w:rsidRPr="00581C2F" w:rsidRDefault="005B7D8D" w:rsidP="005B7D8D">
      <w:pPr>
        <w:spacing w:after="0" w:line="240" w:lineRule="auto"/>
        <w:jc w:val="both"/>
        <w:rPr>
          <w:rFonts w:ascii="Times New Roman" w:hAnsi="Times New Roman" w:cs="Times New Roman"/>
          <w:sz w:val="24"/>
          <w:szCs w:val="24"/>
        </w:rPr>
      </w:pPr>
    </w:p>
    <w:p w14:paraId="40205089" w14:textId="77777777" w:rsidR="005B7D8D" w:rsidRPr="00581C2F" w:rsidRDefault="005B7D8D" w:rsidP="005B7D8D">
      <w:pPr>
        <w:spacing w:after="0" w:line="240" w:lineRule="auto"/>
        <w:jc w:val="right"/>
        <w:rPr>
          <w:rFonts w:ascii="Times New Roman" w:hAnsi="Times New Roman" w:cs="Times New Roman"/>
          <w:sz w:val="24"/>
          <w:szCs w:val="24"/>
        </w:rPr>
      </w:pPr>
      <w:r w:rsidRPr="00581C2F">
        <w:rPr>
          <w:rFonts w:ascii="Times New Roman" w:hAnsi="Times New Roman" w:cs="Times New Roman"/>
          <w:sz w:val="24"/>
          <w:szCs w:val="24"/>
        </w:rPr>
        <w:t>Toluca de Lerdo, a 24 de febrero del 2026</w:t>
      </w:r>
    </w:p>
    <w:p w14:paraId="32BE6133" w14:textId="77777777" w:rsidR="005B7D8D" w:rsidRPr="00581C2F" w:rsidRDefault="005B7D8D" w:rsidP="005B7D8D">
      <w:pPr>
        <w:spacing w:after="0" w:line="240" w:lineRule="auto"/>
        <w:jc w:val="right"/>
        <w:rPr>
          <w:rFonts w:ascii="Times New Roman" w:hAnsi="Times New Roman" w:cs="Times New Roman"/>
          <w:sz w:val="24"/>
          <w:szCs w:val="24"/>
        </w:rPr>
      </w:pPr>
      <w:r w:rsidRPr="00581C2F">
        <w:rPr>
          <w:rFonts w:ascii="Times New Roman" w:hAnsi="Times New Roman" w:cs="Times New Roman"/>
          <w:sz w:val="24"/>
          <w:szCs w:val="24"/>
        </w:rPr>
        <w:t>Oficio No. LXII/SHC/026/2026</w:t>
      </w:r>
    </w:p>
    <w:p w14:paraId="4CA3BBAA" w14:textId="77777777" w:rsidR="005B7D8D" w:rsidRPr="00581C2F" w:rsidRDefault="005B7D8D" w:rsidP="005B7D8D">
      <w:pPr>
        <w:spacing w:after="0" w:line="240" w:lineRule="auto"/>
        <w:jc w:val="both"/>
        <w:rPr>
          <w:rFonts w:ascii="Times New Roman" w:hAnsi="Times New Roman" w:cs="Times New Roman"/>
          <w:b/>
          <w:sz w:val="24"/>
          <w:szCs w:val="24"/>
        </w:rPr>
      </w:pPr>
    </w:p>
    <w:p w14:paraId="4063564E" w14:textId="77777777" w:rsidR="005B7D8D" w:rsidRPr="00581C2F" w:rsidRDefault="005B7D8D" w:rsidP="005B7D8D">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Dip. Martha Azucena Camacho Reynoso</w:t>
      </w:r>
    </w:p>
    <w:p w14:paraId="3DF2B73E" w14:textId="77777777" w:rsidR="005B7D8D" w:rsidRPr="00581C2F" w:rsidRDefault="005B7D8D" w:rsidP="005B7D8D">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Presidenta de la Mesa Directiva</w:t>
      </w:r>
    </w:p>
    <w:p w14:paraId="236C9540" w14:textId="77777777" w:rsidR="005B7D8D" w:rsidRPr="00581C2F" w:rsidRDefault="005B7D8D" w:rsidP="005B7D8D">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 xml:space="preserve"> de la LXII Legislatura del H. Poder Legislativo</w:t>
      </w:r>
    </w:p>
    <w:p w14:paraId="17A675EB" w14:textId="77777777" w:rsidR="005B7D8D" w:rsidRPr="00581C2F" w:rsidRDefault="005B7D8D" w:rsidP="005B7D8D">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del Estado Libre y Soberano de México</w:t>
      </w:r>
    </w:p>
    <w:p w14:paraId="68067EA7" w14:textId="77777777" w:rsidR="005B7D8D" w:rsidRPr="00581C2F" w:rsidRDefault="005B7D8D" w:rsidP="005B7D8D">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P r e s e n t e</w:t>
      </w:r>
    </w:p>
    <w:p w14:paraId="5C35B50B" w14:textId="77777777" w:rsidR="005B7D8D" w:rsidRPr="00581C2F" w:rsidRDefault="005B7D8D" w:rsidP="005B7D8D">
      <w:pPr>
        <w:spacing w:after="0" w:line="240" w:lineRule="auto"/>
        <w:jc w:val="both"/>
        <w:rPr>
          <w:rFonts w:ascii="Times New Roman" w:hAnsi="Times New Roman" w:cs="Times New Roman"/>
          <w:sz w:val="24"/>
          <w:szCs w:val="24"/>
        </w:rPr>
      </w:pPr>
    </w:p>
    <w:p w14:paraId="136F41D0"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El suscrito, Diputado Samuel Hernández Cruz, integrante del grupo parlamentario de Morena, con fundamento en lo dispuesto por el artículo 71 fracción III de la Constitución Política de los Estados Unidos Mexicanos, 51 fracción II 61, fracción VII, de la Constitución Política del Estado Libre y Soberano de México, y en su correlativo 38, fracción III, de la Ley Orgánica del Poder Legislativo del Estado Libre y Soberano de México, someto a consideración de esta H. legislatura, </w:t>
      </w:r>
      <w:r w:rsidRPr="00581C2F">
        <w:rPr>
          <w:rFonts w:ascii="Times New Roman" w:hAnsi="Times New Roman" w:cs="Times New Roman"/>
          <w:b/>
          <w:sz w:val="24"/>
          <w:szCs w:val="24"/>
        </w:rPr>
        <w:t xml:space="preserve">Iniciativa con Proyecto de Decreto por medio de la cual se propone la adición de una Sección Primera Bis al Capítulo Segundo del Título Cuarto del del Código Financiero del Estado de México y Municipios, con la finalidad de regular el cobro del suministro de agua potable mediante </w:t>
      </w:r>
      <w:r w:rsidRPr="00581C2F">
        <w:rPr>
          <w:rFonts w:ascii="Times New Roman" w:hAnsi="Times New Roman" w:cs="Times New Roman"/>
          <w:b/>
          <w:sz w:val="24"/>
          <w:szCs w:val="24"/>
        </w:rPr>
        <w:lastRenderedPageBreak/>
        <w:t xml:space="preserve">pipas, a efecto de garantizar equidad, transparencia y asequibilidad en la prestación del servicio. </w:t>
      </w:r>
      <w:r w:rsidRPr="00581C2F">
        <w:rPr>
          <w:rFonts w:ascii="Times New Roman" w:hAnsi="Times New Roman" w:cs="Times New Roman"/>
          <w:sz w:val="24"/>
          <w:szCs w:val="24"/>
        </w:rPr>
        <w:t>Bajo los siguientes argumentos:</w:t>
      </w:r>
    </w:p>
    <w:p w14:paraId="2E3C81BC" w14:textId="77777777" w:rsidR="005B7D8D" w:rsidRPr="00581C2F" w:rsidRDefault="005B7D8D" w:rsidP="005B7D8D">
      <w:pPr>
        <w:spacing w:after="0" w:line="240" w:lineRule="auto"/>
        <w:jc w:val="both"/>
        <w:rPr>
          <w:rFonts w:ascii="Times New Roman" w:hAnsi="Times New Roman" w:cs="Times New Roman"/>
          <w:b/>
          <w:sz w:val="24"/>
          <w:szCs w:val="24"/>
        </w:rPr>
      </w:pPr>
    </w:p>
    <w:p w14:paraId="6249D379" w14:textId="77777777" w:rsidR="005B7D8D" w:rsidRPr="00581C2F" w:rsidRDefault="005B7D8D" w:rsidP="005B7D8D">
      <w:pPr>
        <w:spacing w:after="0" w:line="240" w:lineRule="auto"/>
        <w:jc w:val="center"/>
        <w:rPr>
          <w:rFonts w:ascii="Times New Roman" w:hAnsi="Times New Roman" w:cs="Times New Roman"/>
          <w:b/>
          <w:sz w:val="24"/>
          <w:szCs w:val="24"/>
        </w:rPr>
      </w:pPr>
      <w:r w:rsidRPr="00581C2F">
        <w:rPr>
          <w:rFonts w:ascii="Times New Roman" w:hAnsi="Times New Roman" w:cs="Times New Roman"/>
          <w:b/>
          <w:sz w:val="24"/>
          <w:szCs w:val="24"/>
        </w:rPr>
        <w:t>Exposición de motivos</w:t>
      </w:r>
    </w:p>
    <w:p w14:paraId="4542C26A" w14:textId="77777777" w:rsidR="005B7D8D" w:rsidRPr="00581C2F" w:rsidRDefault="005B7D8D" w:rsidP="005B7D8D">
      <w:pPr>
        <w:spacing w:after="0" w:line="240" w:lineRule="auto"/>
        <w:jc w:val="both"/>
        <w:rPr>
          <w:rFonts w:ascii="Times New Roman" w:hAnsi="Times New Roman" w:cs="Times New Roman"/>
          <w:sz w:val="24"/>
          <w:szCs w:val="24"/>
        </w:rPr>
      </w:pPr>
    </w:p>
    <w:p w14:paraId="2D294735"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El acceso al agua potable es un derecho humano fundamental reconocido en el artículo 4° de la Constitución Política de los Estados Unidos Mexicanos, el cual obliga a los tres órdenes de gobierno a garantizar su disponibilidad, calidad, accesibilidad y asequibilidad.</w:t>
      </w:r>
    </w:p>
    <w:p w14:paraId="239D88E8" w14:textId="77777777" w:rsidR="005B7D8D" w:rsidRPr="00581C2F" w:rsidRDefault="005B7D8D" w:rsidP="005B7D8D">
      <w:pPr>
        <w:spacing w:after="0" w:line="240" w:lineRule="auto"/>
        <w:jc w:val="both"/>
        <w:rPr>
          <w:rFonts w:ascii="Times New Roman" w:hAnsi="Times New Roman" w:cs="Times New Roman"/>
          <w:sz w:val="24"/>
          <w:szCs w:val="24"/>
        </w:rPr>
      </w:pPr>
    </w:p>
    <w:p w14:paraId="6D99FF26"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En el Estado de México, una parte significativa de la población enfrenta problemas de desabasto de agua debido a la insuficiencia de infraestructura hidráulica, la sobreexplotación de mantos acuíferos y la creciente demanda del recurso. En este contexto, el suministro de agua mediante pipas se ha convertido en un medio indispensable para satisfacer necesidades básicas de miles de hogares.</w:t>
      </w:r>
    </w:p>
    <w:p w14:paraId="47DE50F6" w14:textId="77777777" w:rsidR="005B7D8D" w:rsidRPr="00581C2F" w:rsidRDefault="005B7D8D" w:rsidP="005B7D8D">
      <w:pPr>
        <w:spacing w:after="0" w:line="240" w:lineRule="auto"/>
        <w:jc w:val="both"/>
        <w:rPr>
          <w:rFonts w:ascii="Times New Roman" w:hAnsi="Times New Roman" w:cs="Times New Roman"/>
          <w:sz w:val="24"/>
          <w:szCs w:val="24"/>
        </w:rPr>
      </w:pPr>
    </w:p>
    <w:p w14:paraId="36D4C675"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No obstante, actualmente dicho servicio se presta sin una regulación homogénea en cuanto a tarifas, lo que ha permitido la existencia de cobros excesivos, prácticas especulativas y abusos, particularmente en temporadas de estiaje o emergencia hídrica. Esta situación vulnera el derecho humano al agua, profundiza desigualdades sociales y afecta de manera desproporcionada a las comunidades más vulnerables.</w:t>
      </w:r>
    </w:p>
    <w:p w14:paraId="1BCE4F39" w14:textId="77777777" w:rsidR="005B7D8D" w:rsidRPr="00581C2F" w:rsidRDefault="005B7D8D" w:rsidP="005B7D8D">
      <w:pPr>
        <w:spacing w:after="0" w:line="240" w:lineRule="auto"/>
        <w:jc w:val="both"/>
        <w:rPr>
          <w:rFonts w:ascii="Times New Roman" w:hAnsi="Times New Roman" w:cs="Times New Roman"/>
          <w:sz w:val="24"/>
          <w:szCs w:val="24"/>
        </w:rPr>
      </w:pPr>
    </w:p>
    <w:p w14:paraId="54C1F394"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Si bien la Ley de Agua del Estado de México y Municipios regula diversos aspectos de la gestión del recurso hídrico, resulta necesario fortalecer su contenido para establecer mecanismos claros de control, supervisión y fijación de tarifas máximas para el suministro de agua mediante pipas, garantizando condiciones justas tanto para los usuarios como para los prestadores del servicio.</w:t>
      </w:r>
    </w:p>
    <w:p w14:paraId="2FAA659C" w14:textId="77777777" w:rsidR="005B7D8D" w:rsidRPr="00581C2F" w:rsidRDefault="005B7D8D" w:rsidP="005B7D8D">
      <w:pPr>
        <w:spacing w:after="0" w:line="240" w:lineRule="auto"/>
        <w:jc w:val="both"/>
        <w:rPr>
          <w:rFonts w:ascii="Times New Roman" w:hAnsi="Times New Roman" w:cs="Times New Roman"/>
          <w:sz w:val="24"/>
          <w:szCs w:val="24"/>
        </w:rPr>
      </w:pPr>
    </w:p>
    <w:p w14:paraId="3708DA47"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Por lo anterior, la presente iniciativa tiene como finalidad establecer en la ley la obligación de regular los costos del suministro de agua mediante pipas, facultando a las autoridades estatales y municipales para fijar tarifas máximas, vigilar su cumplimiento y sancionar conductas abusivas. No obstante, en la práctica, el suministro de agua mediante pipas presenta vacíos normativos y deficiencias en su aplicación, lo que ha derivado en cobros discrecionales por parte de autoridades municipales o distribuidores, sin criterios homogéneos, sin supervisión efectiva y, en muchos casos, excediendo los límites previstos en la ley.</w:t>
      </w:r>
    </w:p>
    <w:p w14:paraId="69AAB001" w14:textId="77777777" w:rsidR="005B7D8D" w:rsidRPr="00581C2F" w:rsidRDefault="005B7D8D" w:rsidP="005B7D8D">
      <w:pPr>
        <w:spacing w:after="0" w:line="240" w:lineRule="auto"/>
        <w:jc w:val="both"/>
        <w:rPr>
          <w:rFonts w:ascii="Times New Roman" w:hAnsi="Times New Roman" w:cs="Times New Roman"/>
          <w:sz w:val="24"/>
          <w:szCs w:val="24"/>
        </w:rPr>
      </w:pPr>
    </w:p>
    <w:p w14:paraId="542F0AE0"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Esta discrecionalidad resulta contraria al espíritu del marco legal vigente, pues mientras el cobro por la distribución de agua en bloques se encuentra debidamente definido y diferenciado conforme a condiciones económicas de los usuarios, el servicio mediante pipas carece de reglas claras que aseguren la observancia del límite máximo de cobro y la equidad tarifaria.</w:t>
      </w:r>
    </w:p>
    <w:p w14:paraId="2BC11E86" w14:textId="77777777" w:rsidR="005B7D8D" w:rsidRPr="00581C2F" w:rsidRDefault="005B7D8D" w:rsidP="005B7D8D">
      <w:pPr>
        <w:spacing w:after="0" w:line="240" w:lineRule="auto"/>
        <w:jc w:val="both"/>
        <w:rPr>
          <w:rFonts w:ascii="Times New Roman" w:hAnsi="Times New Roman" w:cs="Times New Roman"/>
          <w:sz w:val="24"/>
          <w:szCs w:val="24"/>
        </w:rPr>
      </w:pPr>
    </w:p>
    <w:p w14:paraId="2ABCCAC8"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Por ello, la presente iniciativa tiene como finalidad armonizar el Código Financiero del Estado de México, a efecto de establecer reglas claras que permitan regular el suministro de agua mediante pipas, eliminando la discrecionalidad en los cobros al consumidor final y garantizando que el suministro de agua mediante pipas se rija por los mismos principios de legalidad, equidad y accesibilidad que el servicio convencional.</w:t>
      </w:r>
    </w:p>
    <w:p w14:paraId="27BC14CD" w14:textId="77777777" w:rsidR="005B7D8D" w:rsidRPr="00581C2F" w:rsidRDefault="005B7D8D" w:rsidP="005B7D8D">
      <w:pPr>
        <w:spacing w:after="0" w:line="240" w:lineRule="auto"/>
        <w:jc w:val="both"/>
        <w:rPr>
          <w:rFonts w:ascii="Times New Roman" w:hAnsi="Times New Roman" w:cs="Times New Roman"/>
          <w:sz w:val="24"/>
          <w:szCs w:val="24"/>
        </w:rPr>
      </w:pPr>
    </w:p>
    <w:p w14:paraId="7576D483"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El artículo 150 Nonies de la Ley del Agua para el Estado de México y sus Municipios establece de manera expresa que los costos finales al consumidor por el suministro de agua </w:t>
      </w:r>
      <w:r w:rsidRPr="00581C2F">
        <w:rPr>
          <w:rFonts w:ascii="Times New Roman" w:hAnsi="Times New Roman" w:cs="Times New Roman"/>
          <w:b/>
          <w:sz w:val="24"/>
          <w:szCs w:val="24"/>
        </w:rPr>
        <w:t>no deberán exceder el valor de la Unidad de Medida y Actualización (UMA), por metro cúbico</w:t>
      </w:r>
      <w:r w:rsidRPr="00581C2F">
        <w:rPr>
          <w:rFonts w:ascii="Times New Roman" w:hAnsi="Times New Roman" w:cs="Times New Roman"/>
          <w:sz w:val="24"/>
          <w:szCs w:val="24"/>
        </w:rPr>
        <w:t>, lo que constituye un mecanismo de protección al usuario y una salvaguarda del derecho humano al agua.</w:t>
      </w:r>
    </w:p>
    <w:p w14:paraId="6AC38FD6" w14:textId="77777777" w:rsidR="005B7D8D" w:rsidRPr="00581C2F" w:rsidRDefault="005B7D8D" w:rsidP="005B7D8D">
      <w:pPr>
        <w:spacing w:after="0" w:line="240" w:lineRule="auto"/>
        <w:jc w:val="both"/>
        <w:rPr>
          <w:rFonts w:ascii="Times New Roman" w:hAnsi="Times New Roman" w:cs="Times New Roman"/>
          <w:sz w:val="24"/>
          <w:szCs w:val="24"/>
        </w:rPr>
      </w:pPr>
    </w:p>
    <w:p w14:paraId="6B71F475"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Adicionalmente, el Código Financiero del Estado de México y Municipios, en su Capítulo Segundo, Sección Primera, denominado “De los Derechos por los Servicios de Suministro de Agua Potable, Drenaje, Alcantarillado y Recepción de los Caudales de Aguas Residuales para su Tratamiento”, establece con claridad las obligaciones de los usuarios al pago de derechos por dichos servicios, así como las facultades de las autoridades para su recaudación. Sin embargo, dicho ordenamiento </w:t>
      </w:r>
      <w:r w:rsidRPr="00581C2F">
        <w:rPr>
          <w:rFonts w:ascii="Times New Roman" w:hAnsi="Times New Roman" w:cs="Times New Roman"/>
          <w:b/>
          <w:sz w:val="24"/>
          <w:szCs w:val="24"/>
        </w:rPr>
        <w:t>no contempla de manera expresa un esquema de pago o derechos aplicables a la distribución de agua mediante pipas</w:t>
      </w:r>
      <w:r w:rsidRPr="00581C2F">
        <w:rPr>
          <w:rFonts w:ascii="Times New Roman" w:hAnsi="Times New Roman" w:cs="Times New Roman"/>
          <w:sz w:val="24"/>
          <w:szCs w:val="24"/>
        </w:rPr>
        <w:t>, lo que ha generado un vacío normativo en la regulación del servicio cuando éste se presta de forma extraordinaria o complementaria al sistema convencional.</w:t>
      </w:r>
    </w:p>
    <w:p w14:paraId="0DBC260A" w14:textId="77777777" w:rsidR="005B7D8D" w:rsidRPr="00581C2F" w:rsidRDefault="005B7D8D" w:rsidP="005B7D8D">
      <w:pPr>
        <w:spacing w:after="0" w:line="240" w:lineRule="auto"/>
        <w:jc w:val="both"/>
        <w:rPr>
          <w:rFonts w:ascii="Times New Roman" w:hAnsi="Times New Roman" w:cs="Times New Roman"/>
          <w:sz w:val="24"/>
          <w:szCs w:val="24"/>
        </w:rPr>
      </w:pPr>
    </w:p>
    <w:p w14:paraId="060C1917"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Esta omisión normativa ha propiciado interpretaciones discrecionales por parte de algunas autoridades municipales y prestadores del servicio, quienes trasladan costos al consumidor final sin un sustento legal claro, ni una homologación con los criterios tarifarios establecidos para el suministro regular de agua potable.</w:t>
      </w:r>
    </w:p>
    <w:p w14:paraId="192B3776" w14:textId="77777777" w:rsidR="005B7D8D" w:rsidRPr="00581C2F" w:rsidRDefault="005B7D8D" w:rsidP="005B7D8D">
      <w:pPr>
        <w:spacing w:after="0" w:line="240" w:lineRule="auto"/>
        <w:jc w:val="both"/>
        <w:rPr>
          <w:rFonts w:ascii="Times New Roman" w:hAnsi="Times New Roman" w:cs="Times New Roman"/>
          <w:sz w:val="24"/>
          <w:szCs w:val="24"/>
        </w:rPr>
      </w:pPr>
    </w:p>
    <w:p w14:paraId="29FB74DF"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En consecuencia, la falta de previsión específica en el Código Financiero, aunada a la aplicación incompleta de los límites establecidos en la Ley de Agua del Estado de México y Municipios, ha derivado en un esquema de cobro desigual, poco transparente y contrario a los principios de legalidad, seguridad jurídica y equidad tributaria.</w:t>
      </w:r>
    </w:p>
    <w:p w14:paraId="2EBF6209" w14:textId="77777777" w:rsidR="005B7D8D" w:rsidRPr="00581C2F" w:rsidRDefault="005B7D8D" w:rsidP="005B7D8D">
      <w:pPr>
        <w:spacing w:after="0" w:line="240" w:lineRule="auto"/>
        <w:jc w:val="both"/>
        <w:rPr>
          <w:rFonts w:ascii="Times New Roman" w:hAnsi="Times New Roman" w:cs="Times New Roman"/>
          <w:b/>
          <w:sz w:val="24"/>
          <w:szCs w:val="24"/>
        </w:rPr>
      </w:pPr>
    </w:p>
    <w:p w14:paraId="7F20B0A2" w14:textId="77777777" w:rsidR="005B7D8D" w:rsidRPr="00581C2F" w:rsidRDefault="005B7D8D" w:rsidP="005B7D8D">
      <w:pPr>
        <w:spacing w:after="0" w:line="240" w:lineRule="auto"/>
        <w:jc w:val="center"/>
        <w:rPr>
          <w:rFonts w:ascii="Times New Roman" w:hAnsi="Times New Roman" w:cs="Times New Roman"/>
          <w:b/>
          <w:sz w:val="24"/>
          <w:szCs w:val="24"/>
        </w:rPr>
      </w:pPr>
      <w:r w:rsidRPr="00581C2F">
        <w:rPr>
          <w:rFonts w:ascii="Times New Roman" w:hAnsi="Times New Roman" w:cs="Times New Roman"/>
          <w:b/>
          <w:sz w:val="24"/>
          <w:szCs w:val="24"/>
        </w:rPr>
        <w:t>A t e n t a m e n t e</w:t>
      </w:r>
    </w:p>
    <w:p w14:paraId="24252DFD" w14:textId="77777777" w:rsidR="005B7D8D" w:rsidRPr="00581C2F" w:rsidRDefault="005B7D8D" w:rsidP="005B7D8D">
      <w:pPr>
        <w:spacing w:after="0" w:line="240" w:lineRule="auto"/>
        <w:jc w:val="center"/>
        <w:rPr>
          <w:rFonts w:ascii="Times New Roman" w:hAnsi="Times New Roman" w:cs="Times New Roman"/>
          <w:b/>
          <w:sz w:val="24"/>
          <w:szCs w:val="24"/>
        </w:rPr>
      </w:pPr>
      <w:r w:rsidRPr="00581C2F">
        <w:rPr>
          <w:rFonts w:ascii="Times New Roman" w:hAnsi="Times New Roman" w:cs="Times New Roman"/>
          <w:b/>
          <w:sz w:val="24"/>
          <w:szCs w:val="24"/>
        </w:rPr>
        <w:t>Dip. Samuel Hernández Cruz</w:t>
      </w:r>
    </w:p>
    <w:p w14:paraId="4162158E" w14:textId="77777777" w:rsidR="005B7D8D" w:rsidRPr="00581C2F" w:rsidRDefault="005B7D8D" w:rsidP="005B7D8D">
      <w:pPr>
        <w:spacing w:after="0" w:line="240" w:lineRule="auto"/>
        <w:jc w:val="center"/>
        <w:rPr>
          <w:rFonts w:ascii="Times New Roman" w:hAnsi="Times New Roman" w:cs="Times New Roman"/>
          <w:b/>
          <w:sz w:val="24"/>
          <w:szCs w:val="24"/>
        </w:rPr>
      </w:pPr>
      <w:r w:rsidRPr="00581C2F">
        <w:rPr>
          <w:rFonts w:ascii="Times New Roman" w:hAnsi="Times New Roman" w:cs="Times New Roman"/>
          <w:b/>
          <w:sz w:val="24"/>
          <w:szCs w:val="24"/>
        </w:rPr>
        <w:t>Presidente del Comité de Vigilancia de la Contraloría</w:t>
      </w:r>
    </w:p>
    <w:p w14:paraId="6AE1CFD6" w14:textId="77777777" w:rsidR="005B7D8D" w:rsidRPr="00581C2F" w:rsidRDefault="005B7D8D" w:rsidP="005B7D8D">
      <w:pPr>
        <w:spacing w:after="0" w:line="240" w:lineRule="auto"/>
        <w:jc w:val="both"/>
        <w:rPr>
          <w:rFonts w:ascii="Times New Roman" w:hAnsi="Times New Roman" w:cs="Times New Roman"/>
          <w:sz w:val="24"/>
          <w:szCs w:val="24"/>
        </w:rPr>
      </w:pPr>
    </w:p>
    <w:p w14:paraId="73EF2A1E" w14:textId="77777777" w:rsidR="005B7D8D" w:rsidRPr="00581C2F" w:rsidRDefault="005B7D8D" w:rsidP="005B7D8D">
      <w:pPr>
        <w:spacing w:after="0" w:line="240" w:lineRule="auto"/>
        <w:jc w:val="both"/>
        <w:rPr>
          <w:rFonts w:ascii="Times New Roman" w:hAnsi="Times New Roman" w:cs="Times New Roman"/>
          <w:b/>
          <w:sz w:val="24"/>
          <w:szCs w:val="24"/>
        </w:rPr>
      </w:pPr>
    </w:p>
    <w:p w14:paraId="392FB7F6" w14:textId="77777777" w:rsidR="005B7D8D" w:rsidRPr="00581C2F" w:rsidRDefault="005B7D8D" w:rsidP="005B7D8D">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PROYECTO DE DECRETO</w:t>
      </w:r>
    </w:p>
    <w:p w14:paraId="76B123F8" w14:textId="77777777" w:rsidR="005B7D8D" w:rsidRPr="00581C2F" w:rsidRDefault="005B7D8D" w:rsidP="005B7D8D">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La H.LXII Legislatura del Estado de México</w:t>
      </w:r>
    </w:p>
    <w:p w14:paraId="04BDC580" w14:textId="77777777" w:rsidR="005B7D8D" w:rsidRPr="00581C2F" w:rsidRDefault="005B7D8D" w:rsidP="005B7D8D">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decreta:</w:t>
      </w:r>
    </w:p>
    <w:p w14:paraId="7F4E8242" w14:textId="77777777" w:rsidR="005B7D8D" w:rsidRPr="00581C2F" w:rsidRDefault="005B7D8D" w:rsidP="005B7D8D">
      <w:pPr>
        <w:spacing w:after="0" w:line="240" w:lineRule="auto"/>
        <w:jc w:val="both"/>
        <w:rPr>
          <w:rFonts w:ascii="Times New Roman" w:hAnsi="Times New Roman" w:cs="Times New Roman"/>
          <w:b/>
          <w:sz w:val="24"/>
          <w:szCs w:val="24"/>
        </w:rPr>
      </w:pPr>
    </w:p>
    <w:p w14:paraId="01E8181D" w14:textId="77777777" w:rsidR="005B7D8D" w:rsidRPr="00581C2F" w:rsidRDefault="005B7D8D" w:rsidP="005B7D8D">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Artículo único. SE ADICIONA UNA SECCIÓN PRIMERA BIS AL CAPÍTULO SEGUNDO DEL TÍTULO CUARTO DEL CÓDIGO FINANCIERO DEL ESTADO DE MÉXICO Y MUNICIPIOS - DE LOS DERECHOS POR EL SUMINISTRO DE AGUA POTABLE MEDIANTE PIPAS, para quedar como sigue:</w:t>
      </w:r>
    </w:p>
    <w:p w14:paraId="3FF1C702" w14:textId="77777777" w:rsidR="005B7D8D" w:rsidRPr="00581C2F" w:rsidRDefault="005B7D8D" w:rsidP="005B7D8D">
      <w:pPr>
        <w:spacing w:after="0" w:line="240" w:lineRule="auto"/>
        <w:jc w:val="both"/>
        <w:rPr>
          <w:rFonts w:ascii="Times New Roman" w:hAnsi="Times New Roman" w:cs="Times New Roman"/>
          <w:b/>
          <w:sz w:val="24"/>
          <w:szCs w:val="24"/>
        </w:rPr>
      </w:pPr>
    </w:p>
    <w:p w14:paraId="396C7397"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b/>
          <w:sz w:val="24"/>
          <w:szCs w:val="24"/>
        </w:rPr>
        <w:t xml:space="preserve">Artículo 141 Bis. - </w:t>
      </w:r>
      <w:r w:rsidRPr="00581C2F">
        <w:rPr>
          <w:rFonts w:ascii="Times New Roman" w:hAnsi="Times New Roman" w:cs="Times New Roman"/>
          <w:sz w:val="24"/>
          <w:szCs w:val="24"/>
        </w:rPr>
        <w:t>El suministro de agua potable mediante pipas se considera una modalidad complementaria del servicio de suministro de agua potable, cuando éste sea insuficiente, intermitente o inexistente, y estará sujeto al pago de los derechos previstos en la presente Sección.</w:t>
      </w:r>
    </w:p>
    <w:p w14:paraId="109B4CDD" w14:textId="77777777" w:rsidR="005B7D8D" w:rsidRPr="00581C2F" w:rsidRDefault="005B7D8D" w:rsidP="005B7D8D">
      <w:pPr>
        <w:spacing w:after="0" w:line="240" w:lineRule="auto"/>
        <w:jc w:val="both"/>
        <w:rPr>
          <w:rFonts w:ascii="Times New Roman" w:hAnsi="Times New Roman" w:cs="Times New Roman"/>
          <w:b/>
          <w:sz w:val="24"/>
          <w:szCs w:val="24"/>
        </w:rPr>
      </w:pPr>
    </w:p>
    <w:p w14:paraId="30E06811"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Los derechos por el suministro de agua potable mediante pipas se determinarán por metro cúbico suministrado, conforme a la clasificación de las zonas o colonias establecida en la presente Sección y a las tarifas que aprueben los ayuntamientos dentro de los límites previstos en este Código.</w:t>
      </w:r>
    </w:p>
    <w:p w14:paraId="2C052D58" w14:textId="77777777" w:rsidR="005B7D8D" w:rsidRPr="00581C2F" w:rsidRDefault="005B7D8D" w:rsidP="005B7D8D">
      <w:pPr>
        <w:spacing w:after="0" w:line="240" w:lineRule="auto"/>
        <w:jc w:val="both"/>
        <w:rPr>
          <w:rFonts w:ascii="Times New Roman" w:hAnsi="Times New Roman" w:cs="Times New Roman"/>
          <w:sz w:val="24"/>
          <w:szCs w:val="24"/>
        </w:rPr>
      </w:pPr>
    </w:p>
    <w:p w14:paraId="5DA9424A"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b/>
          <w:sz w:val="24"/>
          <w:szCs w:val="24"/>
        </w:rPr>
        <w:t xml:space="preserve">Artículo 141 Ter. - </w:t>
      </w:r>
      <w:r w:rsidRPr="00581C2F">
        <w:rPr>
          <w:rFonts w:ascii="Times New Roman" w:hAnsi="Times New Roman" w:cs="Times New Roman"/>
          <w:sz w:val="24"/>
          <w:szCs w:val="24"/>
        </w:rPr>
        <w:t xml:space="preserve">Los derechos por el suministro de agua potable mediante pipas se determinarán conforme a la </w:t>
      </w:r>
      <w:r w:rsidRPr="00581C2F">
        <w:rPr>
          <w:rFonts w:ascii="Times New Roman" w:hAnsi="Times New Roman" w:cs="Times New Roman"/>
          <w:b/>
          <w:sz w:val="24"/>
          <w:szCs w:val="24"/>
        </w:rPr>
        <w:t>clasificación de las zonas o colonias</w:t>
      </w:r>
      <w:r w:rsidRPr="00581C2F">
        <w:rPr>
          <w:rFonts w:ascii="Times New Roman" w:hAnsi="Times New Roman" w:cs="Times New Roman"/>
          <w:sz w:val="24"/>
          <w:szCs w:val="24"/>
        </w:rPr>
        <w:t xml:space="preserve"> en las que se preste el servicio, de acuerdo con las siguientes categorías:</w:t>
      </w:r>
    </w:p>
    <w:p w14:paraId="4160E900" w14:textId="77777777" w:rsidR="005B7D8D" w:rsidRPr="00581C2F" w:rsidRDefault="005B7D8D" w:rsidP="005B7D8D">
      <w:pPr>
        <w:spacing w:after="0" w:line="240" w:lineRule="auto"/>
        <w:jc w:val="both"/>
        <w:rPr>
          <w:rFonts w:ascii="Times New Roman" w:hAnsi="Times New Roman" w:cs="Times New Roman"/>
          <w:b/>
          <w:sz w:val="24"/>
          <w:szCs w:val="24"/>
        </w:rPr>
      </w:pPr>
    </w:p>
    <w:p w14:paraId="3DD76FDB" w14:textId="77777777" w:rsidR="005B7D8D" w:rsidRPr="00581C2F" w:rsidRDefault="005B7D8D" w:rsidP="00BF194D">
      <w:pPr>
        <w:numPr>
          <w:ilvl w:val="0"/>
          <w:numId w:val="21"/>
        </w:numPr>
        <w:spacing w:after="0" w:line="240" w:lineRule="auto"/>
        <w:ind w:left="0"/>
        <w:jc w:val="both"/>
        <w:rPr>
          <w:rFonts w:ascii="Times New Roman" w:hAnsi="Times New Roman" w:cs="Times New Roman"/>
          <w:sz w:val="24"/>
          <w:szCs w:val="24"/>
        </w:rPr>
      </w:pPr>
      <w:r w:rsidRPr="00581C2F">
        <w:rPr>
          <w:rFonts w:ascii="Times New Roman" w:hAnsi="Times New Roman" w:cs="Times New Roman"/>
          <w:sz w:val="24"/>
          <w:szCs w:val="24"/>
        </w:rPr>
        <w:t>Baldíos</w:t>
      </w:r>
    </w:p>
    <w:p w14:paraId="0CEAE9A5" w14:textId="77777777" w:rsidR="005B7D8D" w:rsidRPr="00581C2F" w:rsidRDefault="005B7D8D" w:rsidP="00BF194D">
      <w:pPr>
        <w:numPr>
          <w:ilvl w:val="0"/>
          <w:numId w:val="21"/>
        </w:numPr>
        <w:spacing w:after="0" w:line="240" w:lineRule="auto"/>
        <w:ind w:left="0"/>
        <w:jc w:val="both"/>
        <w:rPr>
          <w:rFonts w:ascii="Times New Roman" w:hAnsi="Times New Roman" w:cs="Times New Roman"/>
          <w:sz w:val="24"/>
          <w:szCs w:val="24"/>
        </w:rPr>
      </w:pPr>
      <w:r w:rsidRPr="00581C2F">
        <w:rPr>
          <w:rFonts w:ascii="Times New Roman" w:hAnsi="Times New Roman" w:cs="Times New Roman"/>
          <w:sz w:val="24"/>
          <w:szCs w:val="24"/>
        </w:rPr>
        <w:t>Social progresivo</w:t>
      </w:r>
    </w:p>
    <w:p w14:paraId="2B12248D" w14:textId="77777777" w:rsidR="005B7D8D" w:rsidRPr="00581C2F" w:rsidRDefault="005B7D8D" w:rsidP="00BF194D">
      <w:pPr>
        <w:numPr>
          <w:ilvl w:val="0"/>
          <w:numId w:val="21"/>
        </w:numPr>
        <w:spacing w:after="0" w:line="240" w:lineRule="auto"/>
        <w:ind w:left="0"/>
        <w:jc w:val="both"/>
        <w:rPr>
          <w:rFonts w:ascii="Times New Roman" w:hAnsi="Times New Roman" w:cs="Times New Roman"/>
          <w:sz w:val="24"/>
          <w:szCs w:val="24"/>
        </w:rPr>
      </w:pPr>
      <w:r w:rsidRPr="00581C2F">
        <w:rPr>
          <w:rFonts w:ascii="Times New Roman" w:hAnsi="Times New Roman" w:cs="Times New Roman"/>
          <w:sz w:val="24"/>
          <w:szCs w:val="24"/>
        </w:rPr>
        <w:lastRenderedPageBreak/>
        <w:t>Popular</w:t>
      </w:r>
    </w:p>
    <w:p w14:paraId="7211053E" w14:textId="77777777" w:rsidR="005B7D8D" w:rsidRPr="00581C2F" w:rsidRDefault="005B7D8D" w:rsidP="00BF194D">
      <w:pPr>
        <w:numPr>
          <w:ilvl w:val="0"/>
          <w:numId w:val="21"/>
        </w:numPr>
        <w:spacing w:after="0" w:line="240" w:lineRule="auto"/>
        <w:ind w:left="0"/>
        <w:jc w:val="both"/>
        <w:rPr>
          <w:rFonts w:ascii="Times New Roman" w:hAnsi="Times New Roman" w:cs="Times New Roman"/>
          <w:sz w:val="24"/>
          <w:szCs w:val="24"/>
        </w:rPr>
      </w:pPr>
      <w:r w:rsidRPr="00581C2F">
        <w:rPr>
          <w:rFonts w:ascii="Times New Roman" w:hAnsi="Times New Roman" w:cs="Times New Roman"/>
          <w:sz w:val="24"/>
          <w:szCs w:val="24"/>
        </w:rPr>
        <w:t>Mixto</w:t>
      </w:r>
    </w:p>
    <w:p w14:paraId="12031B6E" w14:textId="77777777" w:rsidR="005B7D8D" w:rsidRPr="00581C2F" w:rsidRDefault="005B7D8D" w:rsidP="00BF194D">
      <w:pPr>
        <w:numPr>
          <w:ilvl w:val="0"/>
          <w:numId w:val="21"/>
        </w:numPr>
        <w:spacing w:after="0" w:line="240" w:lineRule="auto"/>
        <w:ind w:left="0"/>
        <w:jc w:val="both"/>
        <w:rPr>
          <w:rFonts w:ascii="Times New Roman" w:hAnsi="Times New Roman" w:cs="Times New Roman"/>
          <w:sz w:val="24"/>
          <w:szCs w:val="24"/>
        </w:rPr>
      </w:pPr>
      <w:r w:rsidRPr="00581C2F">
        <w:rPr>
          <w:rFonts w:ascii="Times New Roman" w:hAnsi="Times New Roman" w:cs="Times New Roman"/>
          <w:sz w:val="24"/>
          <w:szCs w:val="24"/>
        </w:rPr>
        <w:t>Media</w:t>
      </w:r>
    </w:p>
    <w:p w14:paraId="1C4000D6" w14:textId="77777777" w:rsidR="005B7D8D" w:rsidRPr="00581C2F" w:rsidRDefault="005B7D8D" w:rsidP="00BF194D">
      <w:pPr>
        <w:numPr>
          <w:ilvl w:val="0"/>
          <w:numId w:val="21"/>
        </w:numPr>
        <w:spacing w:after="0" w:line="240" w:lineRule="auto"/>
        <w:ind w:left="0"/>
        <w:jc w:val="both"/>
        <w:rPr>
          <w:rFonts w:ascii="Times New Roman" w:hAnsi="Times New Roman" w:cs="Times New Roman"/>
          <w:sz w:val="24"/>
          <w:szCs w:val="24"/>
        </w:rPr>
      </w:pPr>
      <w:r w:rsidRPr="00581C2F">
        <w:rPr>
          <w:rFonts w:ascii="Times New Roman" w:hAnsi="Times New Roman" w:cs="Times New Roman"/>
          <w:sz w:val="24"/>
          <w:szCs w:val="24"/>
        </w:rPr>
        <w:t>Residencial</w:t>
      </w:r>
    </w:p>
    <w:p w14:paraId="5E6CDC38" w14:textId="77777777" w:rsidR="005B7D8D" w:rsidRPr="00581C2F" w:rsidRDefault="005B7D8D" w:rsidP="005B7D8D">
      <w:pPr>
        <w:spacing w:after="0" w:line="240" w:lineRule="auto"/>
        <w:jc w:val="both"/>
        <w:rPr>
          <w:rFonts w:ascii="Times New Roman" w:hAnsi="Times New Roman" w:cs="Times New Roman"/>
          <w:sz w:val="24"/>
          <w:szCs w:val="24"/>
        </w:rPr>
      </w:pPr>
    </w:p>
    <w:p w14:paraId="11493F51"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Dicha clasificación deberá corresponder con la prevista para el cobro de derechos por suministro de agua potable en bloque.</w:t>
      </w:r>
    </w:p>
    <w:p w14:paraId="420EBA47" w14:textId="77777777" w:rsidR="005B7D8D" w:rsidRPr="00581C2F" w:rsidRDefault="005B7D8D" w:rsidP="005B7D8D">
      <w:pPr>
        <w:spacing w:after="0" w:line="240" w:lineRule="auto"/>
        <w:jc w:val="both"/>
        <w:rPr>
          <w:rFonts w:ascii="Times New Roman" w:hAnsi="Times New Roman" w:cs="Times New Roman"/>
          <w:sz w:val="24"/>
          <w:szCs w:val="24"/>
        </w:rPr>
      </w:pPr>
    </w:p>
    <w:p w14:paraId="4A0D03F1"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b/>
          <w:sz w:val="24"/>
          <w:szCs w:val="24"/>
        </w:rPr>
        <w:t xml:space="preserve">Artículo 141 </w:t>
      </w:r>
      <w:proofErr w:type="spellStart"/>
      <w:r w:rsidRPr="00581C2F">
        <w:rPr>
          <w:rFonts w:ascii="Times New Roman" w:hAnsi="Times New Roman" w:cs="Times New Roman"/>
          <w:b/>
          <w:sz w:val="24"/>
          <w:szCs w:val="24"/>
        </w:rPr>
        <w:t>Quater</w:t>
      </w:r>
      <w:proofErr w:type="spellEnd"/>
      <w:r w:rsidRPr="00581C2F">
        <w:rPr>
          <w:rFonts w:ascii="Times New Roman" w:hAnsi="Times New Roman" w:cs="Times New Roman"/>
          <w:b/>
          <w:sz w:val="24"/>
          <w:szCs w:val="24"/>
        </w:rPr>
        <w:t xml:space="preserve">.- </w:t>
      </w:r>
      <w:r w:rsidRPr="00581C2F">
        <w:rPr>
          <w:rFonts w:ascii="Times New Roman" w:hAnsi="Times New Roman" w:cs="Times New Roman"/>
          <w:sz w:val="24"/>
          <w:szCs w:val="24"/>
        </w:rPr>
        <w:t xml:space="preserve">El monto de los derechos por el suministro de agua potable mediante  pipas </w:t>
      </w:r>
      <w:r w:rsidRPr="00581C2F">
        <w:rPr>
          <w:rFonts w:ascii="Times New Roman" w:hAnsi="Times New Roman" w:cs="Times New Roman"/>
          <w:b/>
          <w:sz w:val="24"/>
          <w:szCs w:val="24"/>
        </w:rPr>
        <w:t xml:space="preserve">no podrá exceder, en ningún caso, de 0.9 veces el valor diario de la Unidad de Medida y Actualización (UMA), por cada metro cúbico, </w:t>
      </w:r>
      <w:r w:rsidRPr="00581C2F">
        <w:rPr>
          <w:rFonts w:ascii="Times New Roman" w:hAnsi="Times New Roman" w:cs="Times New Roman"/>
          <w:sz w:val="24"/>
          <w:szCs w:val="24"/>
        </w:rPr>
        <w:t>vigente al momento de la prestación del servicio.</w:t>
      </w:r>
    </w:p>
    <w:p w14:paraId="705D1FB2" w14:textId="77777777" w:rsidR="005B7D8D" w:rsidRPr="00581C2F" w:rsidRDefault="005B7D8D" w:rsidP="005B7D8D">
      <w:pPr>
        <w:spacing w:after="0" w:line="240" w:lineRule="auto"/>
        <w:jc w:val="both"/>
        <w:rPr>
          <w:rFonts w:ascii="Times New Roman" w:hAnsi="Times New Roman" w:cs="Times New Roman"/>
          <w:b/>
          <w:sz w:val="24"/>
          <w:szCs w:val="24"/>
        </w:rPr>
      </w:pPr>
    </w:p>
    <w:p w14:paraId="3F95E620"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En ningún supuesto podrá aplicarse un cobro distinto o adicional que implique rebasar dicho límite.</w:t>
      </w:r>
    </w:p>
    <w:p w14:paraId="74AA3A34" w14:textId="77777777" w:rsidR="005B7D8D" w:rsidRPr="00581C2F" w:rsidRDefault="005B7D8D" w:rsidP="005B7D8D">
      <w:pPr>
        <w:spacing w:after="0" w:line="240" w:lineRule="auto"/>
        <w:jc w:val="both"/>
        <w:rPr>
          <w:rFonts w:ascii="Times New Roman" w:hAnsi="Times New Roman" w:cs="Times New Roman"/>
          <w:sz w:val="24"/>
          <w:szCs w:val="24"/>
        </w:rPr>
      </w:pPr>
    </w:p>
    <w:p w14:paraId="4187E243"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b/>
          <w:sz w:val="24"/>
          <w:szCs w:val="24"/>
        </w:rPr>
        <w:t xml:space="preserve">Artículo 141 Quinquies.- </w:t>
      </w:r>
      <w:r w:rsidRPr="00581C2F">
        <w:rPr>
          <w:rFonts w:ascii="Times New Roman" w:hAnsi="Times New Roman" w:cs="Times New Roman"/>
          <w:sz w:val="24"/>
          <w:szCs w:val="24"/>
        </w:rPr>
        <w:t>Los municipios deberán:</w:t>
      </w:r>
    </w:p>
    <w:p w14:paraId="15000A78" w14:textId="77777777" w:rsidR="005B7D8D" w:rsidRPr="00581C2F" w:rsidRDefault="005B7D8D" w:rsidP="005B7D8D">
      <w:pPr>
        <w:spacing w:after="0" w:line="240" w:lineRule="auto"/>
        <w:jc w:val="both"/>
        <w:rPr>
          <w:rFonts w:ascii="Times New Roman" w:hAnsi="Times New Roman" w:cs="Times New Roman"/>
          <w:b/>
          <w:sz w:val="24"/>
          <w:szCs w:val="24"/>
        </w:rPr>
      </w:pPr>
    </w:p>
    <w:p w14:paraId="3D9E672C"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I. Aplicar los cobros conforme a la clasificación de zonas establecida en la presente Sección;</w:t>
      </w:r>
    </w:p>
    <w:p w14:paraId="00E8EB10" w14:textId="77777777" w:rsidR="005B7D8D" w:rsidRPr="00581C2F" w:rsidRDefault="005B7D8D" w:rsidP="005B7D8D">
      <w:pPr>
        <w:spacing w:after="0" w:line="240" w:lineRule="auto"/>
        <w:jc w:val="both"/>
        <w:rPr>
          <w:rFonts w:ascii="Times New Roman" w:hAnsi="Times New Roman" w:cs="Times New Roman"/>
          <w:sz w:val="24"/>
          <w:szCs w:val="24"/>
        </w:rPr>
      </w:pPr>
    </w:p>
    <w:tbl>
      <w:tblPr>
        <w:tblW w:w="0" w:type="auto"/>
        <w:jc w:val="center"/>
        <w:tblLayout w:type="fixed"/>
        <w:tblCellMar>
          <w:left w:w="0" w:type="dxa"/>
          <w:right w:w="0" w:type="dxa"/>
        </w:tblCellMar>
        <w:tblLook w:val="04A0" w:firstRow="1" w:lastRow="0" w:firstColumn="1" w:lastColumn="0" w:noHBand="0" w:noVBand="1"/>
      </w:tblPr>
      <w:tblGrid>
        <w:gridCol w:w="2347"/>
        <w:gridCol w:w="3140"/>
      </w:tblGrid>
      <w:tr w:rsidR="005B7D8D" w:rsidRPr="00581C2F" w14:paraId="1FCAF5C0" w14:textId="77777777" w:rsidTr="005B7D8D">
        <w:trPr>
          <w:trHeight w:hRule="exact" w:val="312"/>
          <w:jc w:val="center"/>
        </w:trPr>
        <w:tc>
          <w:tcPr>
            <w:tcW w:w="2347" w:type="dxa"/>
            <w:tcBorders>
              <w:top w:val="single" w:sz="5" w:space="0" w:color="000000"/>
              <w:left w:val="single" w:sz="5" w:space="0" w:color="000000"/>
              <w:bottom w:val="single" w:sz="5" w:space="0" w:color="000000"/>
              <w:right w:val="single" w:sz="5" w:space="0" w:color="000000"/>
            </w:tcBorders>
            <w:vAlign w:val="center"/>
          </w:tcPr>
          <w:p w14:paraId="028E83C2" w14:textId="77777777" w:rsidR="005B7D8D" w:rsidRPr="00581C2F" w:rsidRDefault="005B7D8D" w:rsidP="005B7D8D">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Zona / Clasificación</w:t>
            </w:r>
          </w:p>
        </w:tc>
        <w:tc>
          <w:tcPr>
            <w:tcW w:w="3140" w:type="dxa"/>
            <w:tcBorders>
              <w:top w:val="single" w:sz="5" w:space="0" w:color="000000"/>
              <w:left w:val="single" w:sz="5" w:space="0" w:color="000000"/>
              <w:bottom w:val="single" w:sz="5" w:space="0" w:color="000000"/>
              <w:right w:val="single" w:sz="5" w:space="0" w:color="000000"/>
            </w:tcBorders>
            <w:vAlign w:val="center"/>
          </w:tcPr>
          <w:p w14:paraId="30614CC5" w14:textId="77777777" w:rsidR="005B7D8D" w:rsidRPr="00581C2F" w:rsidRDefault="005B7D8D" w:rsidP="005B7D8D">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Costo máximo por m</w:t>
            </w:r>
            <w:r w:rsidRPr="00581C2F">
              <w:rPr>
                <w:rFonts w:ascii="Times New Roman" w:hAnsi="Times New Roman" w:cs="Times New Roman"/>
                <w:b/>
                <w:sz w:val="24"/>
                <w:szCs w:val="24"/>
                <w:vertAlign w:val="superscript"/>
              </w:rPr>
              <w:t>3</w:t>
            </w:r>
            <w:r w:rsidRPr="00581C2F">
              <w:rPr>
                <w:rFonts w:ascii="Times New Roman" w:hAnsi="Times New Roman" w:cs="Times New Roman"/>
                <w:b/>
                <w:sz w:val="24"/>
                <w:szCs w:val="24"/>
              </w:rPr>
              <w:t xml:space="preserve"> (UMA)</w:t>
            </w:r>
          </w:p>
        </w:tc>
      </w:tr>
      <w:tr w:rsidR="005B7D8D" w:rsidRPr="00581C2F" w14:paraId="28D2C0EE" w14:textId="77777777" w:rsidTr="005B7D8D">
        <w:trPr>
          <w:trHeight w:hRule="exact" w:val="312"/>
          <w:jc w:val="center"/>
        </w:trPr>
        <w:tc>
          <w:tcPr>
            <w:tcW w:w="2347" w:type="dxa"/>
            <w:tcBorders>
              <w:top w:val="single" w:sz="5" w:space="0" w:color="000000"/>
              <w:left w:val="single" w:sz="5" w:space="0" w:color="000000"/>
              <w:bottom w:val="single" w:sz="5" w:space="0" w:color="000000"/>
              <w:right w:val="single" w:sz="5" w:space="0" w:color="000000"/>
            </w:tcBorders>
            <w:vAlign w:val="center"/>
          </w:tcPr>
          <w:p w14:paraId="48427937"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Baldíos</w:t>
            </w:r>
          </w:p>
        </w:tc>
        <w:tc>
          <w:tcPr>
            <w:tcW w:w="3140" w:type="dxa"/>
            <w:tcBorders>
              <w:top w:val="single" w:sz="5" w:space="0" w:color="000000"/>
              <w:left w:val="single" w:sz="5" w:space="0" w:color="000000"/>
              <w:bottom w:val="single" w:sz="5" w:space="0" w:color="000000"/>
              <w:right w:val="single" w:sz="5" w:space="0" w:color="000000"/>
            </w:tcBorders>
            <w:vAlign w:val="center"/>
          </w:tcPr>
          <w:p w14:paraId="3931067D" w14:textId="77777777" w:rsidR="005B7D8D" w:rsidRPr="00581C2F" w:rsidRDefault="005B7D8D" w:rsidP="005B7D8D">
            <w:pPr>
              <w:spacing w:after="0" w:line="240" w:lineRule="auto"/>
              <w:jc w:val="center"/>
              <w:rPr>
                <w:rFonts w:ascii="Times New Roman" w:hAnsi="Times New Roman" w:cs="Times New Roman"/>
                <w:sz w:val="24"/>
                <w:szCs w:val="24"/>
              </w:rPr>
            </w:pPr>
            <w:r w:rsidRPr="00581C2F">
              <w:rPr>
                <w:rFonts w:ascii="Times New Roman" w:hAnsi="Times New Roman" w:cs="Times New Roman"/>
                <w:sz w:val="24"/>
                <w:szCs w:val="24"/>
              </w:rPr>
              <w:t>0.27</w:t>
            </w:r>
          </w:p>
        </w:tc>
      </w:tr>
      <w:tr w:rsidR="005B7D8D" w:rsidRPr="00581C2F" w14:paraId="52575590" w14:textId="77777777" w:rsidTr="005B7D8D">
        <w:trPr>
          <w:trHeight w:hRule="exact" w:val="312"/>
          <w:jc w:val="center"/>
        </w:trPr>
        <w:tc>
          <w:tcPr>
            <w:tcW w:w="2347" w:type="dxa"/>
            <w:tcBorders>
              <w:top w:val="single" w:sz="5" w:space="0" w:color="000000"/>
              <w:left w:val="single" w:sz="5" w:space="0" w:color="000000"/>
              <w:bottom w:val="single" w:sz="5" w:space="0" w:color="000000"/>
              <w:right w:val="single" w:sz="5" w:space="0" w:color="000000"/>
            </w:tcBorders>
            <w:vAlign w:val="center"/>
          </w:tcPr>
          <w:p w14:paraId="384023EF"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Social progresivo</w:t>
            </w:r>
          </w:p>
        </w:tc>
        <w:tc>
          <w:tcPr>
            <w:tcW w:w="3140" w:type="dxa"/>
            <w:tcBorders>
              <w:top w:val="single" w:sz="5" w:space="0" w:color="000000"/>
              <w:left w:val="single" w:sz="5" w:space="0" w:color="000000"/>
              <w:bottom w:val="single" w:sz="5" w:space="0" w:color="000000"/>
              <w:right w:val="single" w:sz="5" w:space="0" w:color="000000"/>
            </w:tcBorders>
            <w:vAlign w:val="center"/>
          </w:tcPr>
          <w:p w14:paraId="0FAF4784" w14:textId="77777777" w:rsidR="005B7D8D" w:rsidRPr="00581C2F" w:rsidRDefault="005B7D8D" w:rsidP="005B7D8D">
            <w:pPr>
              <w:spacing w:after="0" w:line="240" w:lineRule="auto"/>
              <w:jc w:val="center"/>
              <w:rPr>
                <w:rFonts w:ascii="Times New Roman" w:hAnsi="Times New Roman" w:cs="Times New Roman"/>
                <w:sz w:val="24"/>
                <w:szCs w:val="24"/>
              </w:rPr>
            </w:pPr>
            <w:r w:rsidRPr="00581C2F">
              <w:rPr>
                <w:rFonts w:ascii="Times New Roman" w:hAnsi="Times New Roman" w:cs="Times New Roman"/>
                <w:sz w:val="24"/>
                <w:szCs w:val="24"/>
              </w:rPr>
              <w:t>0.4</w:t>
            </w:r>
          </w:p>
        </w:tc>
      </w:tr>
      <w:tr w:rsidR="005B7D8D" w:rsidRPr="00581C2F" w14:paraId="6FC8D4C8" w14:textId="77777777" w:rsidTr="005B7D8D">
        <w:trPr>
          <w:trHeight w:hRule="exact" w:val="307"/>
          <w:jc w:val="center"/>
        </w:trPr>
        <w:tc>
          <w:tcPr>
            <w:tcW w:w="2347" w:type="dxa"/>
            <w:tcBorders>
              <w:top w:val="single" w:sz="5" w:space="0" w:color="000000"/>
              <w:left w:val="single" w:sz="5" w:space="0" w:color="000000"/>
              <w:bottom w:val="single" w:sz="5" w:space="0" w:color="000000"/>
              <w:right w:val="single" w:sz="5" w:space="0" w:color="000000"/>
            </w:tcBorders>
            <w:vAlign w:val="center"/>
          </w:tcPr>
          <w:p w14:paraId="7B7A6181"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Popular</w:t>
            </w:r>
          </w:p>
        </w:tc>
        <w:tc>
          <w:tcPr>
            <w:tcW w:w="3140" w:type="dxa"/>
            <w:tcBorders>
              <w:top w:val="single" w:sz="5" w:space="0" w:color="000000"/>
              <w:left w:val="single" w:sz="5" w:space="0" w:color="000000"/>
              <w:bottom w:val="single" w:sz="5" w:space="0" w:color="000000"/>
              <w:right w:val="single" w:sz="5" w:space="0" w:color="000000"/>
            </w:tcBorders>
            <w:vAlign w:val="center"/>
          </w:tcPr>
          <w:p w14:paraId="20FB9D28" w14:textId="77777777" w:rsidR="005B7D8D" w:rsidRPr="00581C2F" w:rsidRDefault="005B7D8D" w:rsidP="005B7D8D">
            <w:pPr>
              <w:spacing w:after="0" w:line="240" w:lineRule="auto"/>
              <w:jc w:val="center"/>
              <w:rPr>
                <w:rFonts w:ascii="Times New Roman" w:hAnsi="Times New Roman" w:cs="Times New Roman"/>
                <w:sz w:val="24"/>
                <w:szCs w:val="24"/>
              </w:rPr>
            </w:pPr>
            <w:r w:rsidRPr="00581C2F">
              <w:rPr>
                <w:rFonts w:ascii="Times New Roman" w:hAnsi="Times New Roman" w:cs="Times New Roman"/>
                <w:sz w:val="24"/>
                <w:szCs w:val="24"/>
              </w:rPr>
              <w:t>0.45</w:t>
            </w:r>
          </w:p>
        </w:tc>
      </w:tr>
      <w:tr w:rsidR="005B7D8D" w:rsidRPr="00581C2F" w14:paraId="0069F823" w14:textId="77777777" w:rsidTr="005B7D8D">
        <w:trPr>
          <w:trHeight w:hRule="exact" w:val="312"/>
          <w:jc w:val="center"/>
        </w:trPr>
        <w:tc>
          <w:tcPr>
            <w:tcW w:w="2347" w:type="dxa"/>
            <w:tcBorders>
              <w:top w:val="single" w:sz="5" w:space="0" w:color="000000"/>
              <w:left w:val="single" w:sz="5" w:space="0" w:color="000000"/>
              <w:bottom w:val="single" w:sz="5" w:space="0" w:color="000000"/>
              <w:right w:val="single" w:sz="5" w:space="0" w:color="000000"/>
            </w:tcBorders>
            <w:vAlign w:val="center"/>
          </w:tcPr>
          <w:p w14:paraId="0697E0EA"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Mixto</w:t>
            </w:r>
          </w:p>
        </w:tc>
        <w:tc>
          <w:tcPr>
            <w:tcW w:w="3140" w:type="dxa"/>
            <w:tcBorders>
              <w:top w:val="single" w:sz="5" w:space="0" w:color="000000"/>
              <w:left w:val="single" w:sz="5" w:space="0" w:color="000000"/>
              <w:bottom w:val="single" w:sz="5" w:space="0" w:color="000000"/>
              <w:right w:val="single" w:sz="5" w:space="0" w:color="000000"/>
            </w:tcBorders>
            <w:vAlign w:val="center"/>
          </w:tcPr>
          <w:p w14:paraId="0B9C25FC" w14:textId="77777777" w:rsidR="005B7D8D" w:rsidRPr="00581C2F" w:rsidRDefault="005B7D8D" w:rsidP="005B7D8D">
            <w:pPr>
              <w:spacing w:after="0" w:line="240" w:lineRule="auto"/>
              <w:jc w:val="center"/>
              <w:rPr>
                <w:rFonts w:ascii="Times New Roman" w:hAnsi="Times New Roman" w:cs="Times New Roman"/>
                <w:sz w:val="24"/>
                <w:szCs w:val="24"/>
              </w:rPr>
            </w:pPr>
            <w:r w:rsidRPr="00581C2F">
              <w:rPr>
                <w:rFonts w:ascii="Times New Roman" w:hAnsi="Times New Roman" w:cs="Times New Roman"/>
                <w:sz w:val="24"/>
                <w:szCs w:val="24"/>
              </w:rPr>
              <w:t>0.59</w:t>
            </w:r>
          </w:p>
        </w:tc>
      </w:tr>
      <w:tr w:rsidR="005B7D8D" w:rsidRPr="00581C2F" w14:paraId="5F8CDDB2" w14:textId="77777777" w:rsidTr="005B7D8D">
        <w:trPr>
          <w:trHeight w:hRule="exact" w:val="307"/>
          <w:jc w:val="center"/>
        </w:trPr>
        <w:tc>
          <w:tcPr>
            <w:tcW w:w="2347" w:type="dxa"/>
            <w:tcBorders>
              <w:top w:val="single" w:sz="5" w:space="0" w:color="000000"/>
              <w:left w:val="single" w:sz="5" w:space="0" w:color="000000"/>
              <w:bottom w:val="single" w:sz="5" w:space="0" w:color="000000"/>
              <w:right w:val="single" w:sz="5" w:space="0" w:color="000000"/>
            </w:tcBorders>
            <w:vAlign w:val="center"/>
          </w:tcPr>
          <w:p w14:paraId="7C61040B"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Media</w:t>
            </w:r>
          </w:p>
        </w:tc>
        <w:tc>
          <w:tcPr>
            <w:tcW w:w="3140" w:type="dxa"/>
            <w:tcBorders>
              <w:top w:val="single" w:sz="5" w:space="0" w:color="000000"/>
              <w:left w:val="single" w:sz="5" w:space="0" w:color="000000"/>
              <w:bottom w:val="single" w:sz="5" w:space="0" w:color="000000"/>
              <w:right w:val="single" w:sz="5" w:space="0" w:color="000000"/>
            </w:tcBorders>
            <w:vAlign w:val="center"/>
          </w:tcPr>
          <w:p w14:paraId="30E51614" w14:textId="77777777" w:rsidR="005B7D8D" w:rsidRPr="00581C2F" w:rsidRDefault="005B7D8D" w:rsidP="005B7D8D">
            <w:pPr>
              <w:spacing w:after="0" w:line="240" w:lineRule="auto"/>
              <w:jc w:val="center"/>
              <w:rPr>
                <w:rFonts w:ascii="Times New Roman" w:hAnsi="Times New Roman" w:cs="Times New Roman"/>
                <w:sz w:val="24"/>
                <w:szCs w:val="24"/>
              </w:rPr>
            </w:pPr>
            <w:r w:rsidRPr="00581C2F">
              <w:rPr>
                <w:rFonts w:ascii="Times New Roman" w:hAnsi="Times New Roman" w:cs="Times New Roman"/>
                <w:sz w:val="24"/>
                <w:szCs w:val="24"/>
              </w:rPr>
              <w:t>0.72</w:t>
            </w:r>
          </w:p>
        </w:tc>
      </w:tr>
      <w:tr w:rsidR="005B7D8D" w:rsidRPr="00581C2F" w14:paraId="6D7718F8" w14:textId="77777777" w:rsidTr="005B7D8D">
        <w:trPr>
          <w:trHeight w:hRule="exact" w:val="317"/>
          <w:jc w:val="center"/>
        </w:trPr>
        <w:tc>
          <w:tcPr>
            <w:tcW w:w="2347" w:type="dxa"/>
            <w:tcBorders>
              <w:top w:val="single" w:sz="5" w:space="0" w:color="000000"/>
              <w:left w:val="single" w:sz="5" w:space="0" w:color="000000"/>
              <w:bottom w:val="single" w:sz="5" w:space="0" w:color="000000"/>
              <w:right w:val="single" w:sz="5" w:space="0" w:color="000000"/>
            </w:tcBorders>
            <w:vAlign w:val="center"/>
          </w:tcPr>
          <w:p w14:paraId="3A21ED1A"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Residencial</w:t>
            </w:r>
          </w:p>
        </w:tc>
        <w:tc>
          <w:tcPr>
            <w:tcW w:w="3140" w:type="dxa"/>
            <w:tcBorders>
              <w:top w:val="single" w:sz="5" w:space="0" w:color="000000"/>
              <w:left w:val="single" w:sz="5" w:space="0" w:color="000000"/>
              <w:bottom w:val="single" w:sz="5" w:space="0" w:color="000000"/>
              <w:right w:val="single" w:sz="5" w:space="0" w:color="000000"/>
            </w:tcBorders>
            <w:vAlign w:val="center"/>
          </w:tcPr>
          <w:p w14:paraId="4291C674" w14:textId="77777777" w:rsidR="005B7D8D" w:rsidRPr="00581C2F" w:rsidRDefault="005B7D8D" w:rsidP="005B7D8D">
            <w:pPr>
              <w:spacing w:after="0" w:line="240" w:lineRule="auto"/>
              <w:jc w:val="center"/>
              <w:rPr>
                <w:rFonts w:ascii="Times New Roman" w:hAnsi="Times New Roman" w:cs="Times New Roman"/>
                <w:sz w:val="24"/>
                <w:szCs w:val="24"/>
              </w:rPr>
            </w:pPr>
            <w:r w:rsidRPr="00581C2F">
              <w:rPr>
                <w:rFonts w:ascii="Times New Roman" w:hAnsi="Times New Roman" w:cs="Times New Roman"/>
                <w:sz w:val="24"/>
                <w:szCs w:val="24"/>
              </w:rPr>
              <w:t>0.9</w:t>
            </w:r>
          </w:p>
        </w:tc>
      </w:tr>
    </w:tbl>
    <w:p w14:paraId="0D05D137" w14:textId="77777777" w:rsidR="005B7D8D" w:rsidRPr="00581C2F" w:rsidRDefault="005B7D8D" w:rsidP="005B7D8D">
      <w:pPr>
        <w:spacing w:after="0" w:line="240" w:lineRule="auto"/>
        <w:jc w:val="both"/>
        <w:rPr>
          <w:rFonts w:ascii="Times New Roman" w:hAnsi="Times New Roman" w:cs="Times New Roman"/>
          <w:sz w:val="24"/>
          <w:szCs w:val="24"/>
        </w:rPr>
      </w:pPr>
    </w:p>
    <w:p w14:paraId="3337ECD8" w14:textId="77777777" w:rsidR="005B7D8D" w:rsidRPr="00581C2F" w:rsidRDefault="005B7D8D" w:rsidP="00BF194D">
      <w:pPr>
        <w:numPr>
          <w:ilvl w:val="0"/>
          <w:numId w:val="22"/>
        </w:numPr>
        <w:spacing w:after="0" w:line="240" w:lineRule="auto"/>
        <w:ind w:left="0"/>
        <w:jc w:val="both"/>
        <w:rPr>
          <w:rFonts w:ascii="Times New Roman" w:hAnsi="Times New Roman" w:cs="Times New Roman"/>
          <w:sz w:val="24"/>
          <w:szCs w:val="24"/>
        </w:rPr>
      </w:pPr>
      <w:r w:rsidRPr="00581C2F">
        <w:rPr>
          <w:rFonts w:ascii="Times New Roman" w:hAnsi="Times New Roman" w:cs="Times New Roman"/>
          <w:sz w:val="24"/>
          <w:szCs w:val="24"/>
        </w:rPr>
        <w:t>Abstenerse de imponer cobros discrecionales o distintos a los previstos en este Código;</w:t>
      </w:r>
    </w:p>
    <w:p w14:paraId="0385E759" w14:textId="77777777" w:rsidR="005B7D8D" w:rsidRPr="00581C2F" w:rsidRDefault="005B7D8D" w:rsidP="00BF194D">
      <w:pPr>
        <w:numPr>
          <w:ilvl w:val="0"/>
          <w:numId w:val="22"/>
        </w:numPr>
        <w:spacing w:after="0" w:line="240" w:lineRule="auto"/>
        <w:ind w:left="0"/>
        <w:jc w:val="both"/>
        <w:rPr>
          <w:rFonts w:ascii="Times New Roman" w:hAnsi="Times New Roman" w:cs="Times New Roman"/>
          <w:sz w:val="24"/>
          <w:szCs w:val="24"/>
        </w:rPr>
      </w:pPr>
      <w:r w:rsidRPr="00581C2F">
        <w:rPr>
          <w:rFonts w:ascii="Times New Roman" w:hAnsi="Times New Roman" w:cs="Times New Roman"/>
          <w:sz w:val="24"/>
          <w:szCs w:val="24"/>
        </w:rPr>
        <w:t>Publicar y difundir de manera clara las tarifas aplicables;</w:t>
      </w:r>
    </w:p>
    <w:p w14:paraId="430902BF" w14:textId="77777777" w:rsidR="005B7D8D" w:rsidRPr="00581C2F" w:rsidRDefault="005B7D8D" w:rsidP="00BF194D">
      <w:pPr>
        <w:numPr>
          <w:ilvl w:val="0"/>
          <w:numId w:val="22"/>
        </w:numPr>
        <w:spacing w:after="0" w:line="240" w:lineRule="auto"/>
        <w:ind w:left="0"/>
        <w:jc w:val="both"/>
        <w:rPr>
          <w:rFonts w:ascii="Times New Roman" w:hAnsi="Times New Roman" w:cs="Times New Roman"/>
          <w:sz w:val="24"/>
          <w:szCs w:val="24"/>
        </w:rPr>
      </w:pPr>
      <w:r w:rsidRPr="00581C2F">
        <w:rPr>
          <w:rFonts w:ascii="Times New Roman" w:hAnsi="Times New Roman" w:cs="Times New Roman"/>
          <w:sz w:val="24"/>
          <w:szCs w:val="24"/>
        </w:rPr>
        <w:t>Garantizar que el cobro respete los principios de equidad, proporcionalidad y accesibilidad.</w:t>
      </w:r>
    </w:p>
    <w:p w14:paraId="4BBB22D1" w14:textId="77777777" w:rsidR="005B7D8D" w:rsidRPr="00581C2F" w:rsidRDefault="005B7D8D" w:rsidP="005B7D8D">
      <w:pPr>
        <w:spacing w:after="0" w:line="240" w:lineRule="auto"/>
        <w:jc w:val="both"/>
        <w:rPr>
          <w:rFonts w:ascii="Times New Roman" w:hAnsi="Times New Roman" w:cs="Times New Roman"/>
          <w:sz w:val="24"/>
          <w:szCs w:val="24"/>
        </w:rPr>
      </w:pPr>
    </w:p>
    <w:p w14:paraId="65338610" w14:textId="77777777" w:rsidR="005B7D8D" w:rsidRPr="00581C2F" w:rsidRDefault="005B7D8D" w:rsidP="005B7D8D">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Artículo 141 Sexies.-</w:t>
      </w:r>
      <w:r w:rsidRPr="00581C2F">
        <w:rPr>
          <w:rFonts w:ascii="Times New Roman" w:hAnsi="Times New Roman" w:cs="Times New Roman"/>
          <w:sz w:val="24"/>
          <w:szCs w:val="24"/>
        </w:rPr>
        <w:t xml:space="preserve"> Los montos establecidos conforme a la clasificación de zonas o colonias constituyen límites máximos de cobro por el suministro de agua potable mediante pipas.</w:t>
      </w:r>
    </w:p>
    <w:p w14:paraId="04AB015D" w14:textId="77777777" w:rsidR="005B7D8D" w:rsidRPr="00581C2F" w:rsidRDefault="005B7D8D" w:rsidP="005B7D8D">
      <w:pPr>
        <w:spacing w:after="0" w:line="240" w:lineRule="auto"/>
        <w:jc w:val="both"/>
        <w:rPr>
          <w:rFonts w:ascii="Times New Roman" w:hAnsi="Times New Roman" w:cs="Times New Roman"/>
          <w:sz w:val="24"/>
          <w:szCs w:val="24"/>
        </w:rPr>
      </w:pPr>
    </w:p>
    <w:p w14:paraId="2F5FEF54"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Los municipios y organismos operadores podrán fijar tarifas específicas que se ubiquen dentro del rango comprendido entre cero y el monto máximo aplicable, atendiendo a criterios de política social, condiciones de disponibilidad del recurso y capacidad administrativa, sin que en ningún caso se exceda el límite máximo de 0.9 veces el valor diario de la Unidad de Medida y Actualización por metro cúbico.</w:t>
      </w:r>
    </w:p>
    <w:p w14:paraId="0E6D393E" w14:textId="77777777" w:rsidR="005B7D8D" w:rsidRPr="00581C2F" w:rsidRDefault="005B7D8D" w:rsidP="005B7D8D">
      <w:pPr>
        <w:spacing w:after="0" w:line="240" w:lineRule="auto"/>
        <w:jc w:val="both"/>
        <w:rPr>
          <w:rFonts w:ascii="Times New Roman" w:hAnsi="Times New Roman" w:cs="Times New Roman"/>
          <w:sz w:val="24"/>
          <w:szCs w:val="24"/>
        </w:rPr>
      </w:pPr>
    </w:p>
    <w:p w14:paraId="0F39BD31" w14:textId="77777777" w:rsidR="005B7D8D" w:rsidRPr="00581C2F" w:rsidRDefault="005B7D8D" w:rsidP="005B7D8D">
      <w:pPr>
        <w:spacing w:after="0" w:line="240" w:lineRule="auto"/>
        <w:jc w:val="center"/>
        <w:rPr>
          <w:rFonts w:ascii="Times New Roman" w:hAnsi="Times New Roman" w:cs="Times New Roman"/>
          <w:b/>
          <w:sz w:val="24"/>
          <w:szCs w:val="24"/>
        </w:rPr>
      </w:pPr>
      <w:r w:rsidRPr="00581C2F">
        <w:rPr>
          <w:rFonts w:ascii="Times New Roman" w:hAnsi="Times New Roman" w:cs="Times New Roman"/>
          <w:b/>
          <w:sz w:val="24"/>
          <w:szCs w:val="24"/>
        </w:rPr>
        <w:t>Transitorios</w:t>
      </w:r>
    </w:p>
    <w:p w14:paraId="351BC716" w14:textId="77777777" w:rsidR="005B7D8D" w:rsidRPr="00581C2F" w:rsidRDefault="005B7D8D" w:rsidP="005B7D8D">
      <w:pPr>
        <w:spacing w:after="0" w:line="240" w:lineRule="auto"/>
        <w:jc w:val="both"/>
        <w:rPr>
          <w:rFonts w:ascii="Times New Roman" w:hAnsi="Times New Roman" w:cs="Times New Roman"/>
          <w:b/>
          <w:sz w:val="24"/>
          <w:szCs w:val="24"/>
        </w:rPr>
      </w:pPr>
    </w:p>
    <w:p w14:paraId="05B15902"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b/>
          <w:sz w:val="24"/>
          <w:szCs w:val="24"/>
        </w:rPr>
        <w:t xml:space="preserve">PRIMERO. </w:t>
      </w:r>
      <w:r w:rsidRPr="00581C2F">
        <w:rPr>
          <w:rFonts w:ascii="Times New Roman" w:hAnsi="Times New Roman" w:cs="Times New Roman"/>
          <w:sz w:val="24"/>
          <w:szCs w:val="24"/>
        </w:rPr>
        <w:t xml:space="preserve">Publíquese el presente Decreto en el Periódico Oficial “Gaceta del Gobierno” </w:t>
      </w:r>
    </w:p>
    <w:p w14:paraId="7FB0562C" w14:textId="77777777" w:rsidR="005B7D8D" w:rsidRPr="00581C2F" w:rsidRDefault="005B7D8D" w:rsidP="005B7D8D">
      <w:pPr>
        <w:spacing w:after="0" w:line="240" w:lineRule="auto"/>
        <w:jc w:val="both"/>
        <w:rPr>
          <w:rFonts w:ascii="Times New Roman" w:hAnsi="Times New Roman" w:cs="Times New Roman"/>
          <w:b/>
          <w:sz w:val="24"/>
          <w:szCs w:val="24"/>
        </w:rPr>
      </w:pPr>
    </w:p>
    <w:p w14:paraId="2AE6DBE2"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b/>
          <w:sz w:val="24"/>
          <w:szCs w:val="24"/>
        </w:rPr>
        <w:t xml:space="preserve">SEGUNDO. </w:t>
      </w:r>
      <w:r w:rsidRPr="00581C2F">
        <w:rPr>
          <w:rFonts w:ascii="Times New Roman" w:hAnsi="Times New Roman" w:cs="Times New Roman"/>
          <w:sz w:val="24"/>
          <w:szCs w:val="24"/>
        </w:rPr>
        <w:t>El presente Decreto entrará en vigor al día siguiente de su publicación.</w:t>
      </w:r>
    </w:p>
    <w:p w14:paraId="758E375A" w14:textId="77777777" w:rsidR="005B7D8D" w:rsidRPr="00581C2F" w:rsidRDefault="005B7D8D" w:rsidP="005B7D8D">
      <w:pPr>
        <w:spacing w:after="0" w:line="240" w:lineRule="auto"/>
        <w:jc w:val="both"/>
        <w:rPr>
          <w:rFonts w:ascii="Times New Roman" w:hAnsi="Times New Roman" w:cs="Times New Roman"/>
          <w:b/>
          <w:sz w:val="24"/>
          <w:szCs w:val="24"/>
        </w:rPr>
      </w:pPr>
    </w:p>
    <w:p w14:paraId="6BEE781F" w14:textId="77777777" w:rsidR="005B7D8D" w:rsidRPr="00581C2F" w:rsidRDefault="005B7D8D" w:rsidP="005B7D8D">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Dado en el Palacio del Poder Legislativo, en la ciudad de Toluca de Lerdo, capital del Estado de México, a los____ días del mes de ____ del año dos mil veintiséis.</w:t>
      </w:r>
    </w:p>
    <w:p w14:paraId="368323FD" w14:textId="77777777" w:rsidR="008F44AE" w:rsidRPr="00581C2F" w:rsidRDefault="008F44AE" w:rsidP="005B7D8D">
      <w:pPr>
        <w:spacing w:after="0" w:line="240" w:lineRule="auto"/>
        <w:jc w:val="center"/>
        <w:rPr>
          <w:rFonts w:ascii="Times New Roman" w:hAnsi="Times New Roman" w:cs="Times New Roman"/>
          <w:sz w:val="24"/>
          <w:szCs w:val="24"/>
        </w:rPr>
      </w:pPr>
    </w:p>
    <w:p w14:paraId="60087BF2" w14:textId="77777777" w:rsidR="008F44AE" w:rsidRPr="00581C2F" w:rsidRDefault="008F44AE" w:rsidP="005B7D8D">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lastRenderedPageBreak/>
        <w:t>(Fin del documento)</w:t>
      </w:r>
    </w:p>
    <w:p w14:paraId="4087E75A" w14:textId="77777777" w:rsidR="008F44AE" w:rsidRPr="00581C2F" w:rsidRDefault="008F44AE" w:rsidP="005B7D8D">
      <w:pPr>
        <w:spacing w:after="0" w:line="240" w:lineRule="auto"/>
        <w:jc w:val="center"/>
        <w:rPr>
          <w:rFonts w:ascii="Times New Roman" w:hAnsi="Times New Roman" w:cs="Times New Roman"/>
          <w:sz w:val="24"/>
          <w:szCs w:val="24"/>
        </w:rPr>
      </w:pPr>
    </w:p>
    <w:p w14:paraId="38C34BE0"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PRESIDENTE DIP.  MARTHA AZUCENA CAMACHO REYNOSO. Gracias Diputado Samuel Hernández Cruz.</w:t>
      </w:r>
    </w:p>
    <w:p w14:paraId="3742A498"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Se registra la iniciativa y se remite a las Comisiones Legislativas de Planeación y Gasto Público de Finanzas Públicas y de Recursos Hidráulicos para su estudio y dictamen.</w:t>
      </w:r>
    </w:p>
    <w:p w14:paraId="12B13B5B"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Para desahogar el punto número 8, la diputada María del Carmen de la Rosa Mendoza presenta, en nombre del Grupo Parlamentario del Partido morena, </w:t>
      </w:r>
      <w:r w:rsidRPr="00581C2F">
        <w:rPr>
          <w:rFonts w:ascii="Times New Roman" w:hAnsi="Times New Roman" w:cs="Times New Roman"/>
          <w:bCs/>
          <w:sz w:val="24"/>
          <w:szCs w:val="24"/>
        </w:rPr>
        <w:t>Iniciativa</w:t>
      </w:r>
      <w:r w:rsidRPr="00581C2F">
        <w:rPr>
          <w:rFonts w:ascii="Times New Roman" w:hAnsi="Times New Roman" w:cs="Times New Roman"/>
          <w:b/>
          <w:bCs/>
          <w:sz w:val="24"/>
          <w:szCs w:val="24"/>
        </w:rPr>
        <w:t xml:space="preserve"> </w:t>
      </w:r>
      <w:r w:rsidRPr="00581C2F">
        <w:rPr>
          <w:rFonts w:ascii="Times New Roman" w:hAnsi="Times New Roman" w:cs="Times New Roman"/>
          <w:sz w:val="24"/>
          <w:szCs w:val="24"/>
        </w:rPr>
        <w:t xml:space="preserve">con Proyecto de Decreto por el que se adicionan diversas disposiciones del </w:t>
      </w:r>
      <w:r w:rsidRPr="00581C2F">
        <w:rPr>
          <w:rFonts w:ascii="Times New Roman" w:hAnsi="Times New Roman" w:cs="Times New Roman"/>
          <w:bCs/>
          <w:sz w:val="24"/>
          <w:szCs w:val="24"/>
        </w:rPr>
        <w:t>Código Penal del Estado de México</w:t>
      </w:r>
      <w:r w:rsidRPr="00581C2F">
        <w:rPr>
          <w:rFonts w:ascii="Times New Roman" w:hAnsi="Times New Roman" w:cs="Times New Roman"/>
          <w:sz w:val="24"/>
          <w:szCs w:val="24"/>
        </w:rPr>
        <w:t>, a efecto de establecer agravantes cuando sean empleadas aeronaves pilotadas a distancia (drones) para vigilar, conocer y premeditar actividades para la comisión de delitos.</w:t>
      </w:r>
    </w:p>
    <w:p w14:paraId="343EC742"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DIP. MARÍA DEL CARMEN DE LA ROSA MENDOZA. Gracias Presidenta.</w:t>
      </w:r>
    </w:p>
    <w:p w14:paraId="676F0777"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Con su venia y de la Mesa Directiva compañeras, compañeros y </w:t>
      </w:r>
      <w:proofErr w:type="spellStart"/>
      <w:r w:rsidRPr="00581C2F">
        <w:rPr>
          <w:rFonts w:ascii="Times New Roman" w:hAnsi="Times New Roman" w:cs="Times New Roman"/>
          <w:sz w:val="24"/>
          <w:szCs w:val="24"/>
        </w:rPr>
        <w:t>compañere</w:t>
      </w:r>
      <w:proofErr w:type="spellEnd"/>
      <w:r w:rsidRPr="00581C2F">
        <w:rPr>
          <w:rFonts w:ascii="Times New Roman" w:hAnsi="Times New Roman" w:cs="Times New Roman"/>
          <w:sz w:val="24"/>
          <w:szCs w:val="24"/>
        </w:rPr>
        <w:t>.</w:t>
      </w:r>
    </w:p>
    <w:p w14:paraId="297E4DED" w14:textId="77777777" w:rsidR="00A8523E" w:rsidRPr="00581C2F" w:rsidRDefault="00A8523E" w:rsidP="00A8523E">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 xml:space="preserve">Hoy el proyecto de transformación no solo ha combatido las causas que generan la violencia; sino también nuestra Presidenta de la República y nuestra Gobernadora, la Maestra Delfina, han hecho con inteligencia y con estrategia, combatido el crimen organizado, la delincuencia ha cambiado y obviamente, si el delito cambia, la ley por obviedad, también tiene que cambiar. </w:t>
      </w:r>
    </w:p>
    <w:p w14:paraId="6D8053F0"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Hoy no sólo estaríamos discutiendo un tema del futuro, sino estamos enfrentando un problema del presente, porque mientras nosotros estamos aquí, allá afuera, en nuestras colonias, en nuestros barrios, la tecnología, también está siendo utilizada para delinquir. </w:t>
      </w:r>
    </w:p>
    <w:p w14:paraId="6F210C08"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Hoy uno de los temas que más le preocupa a la ciudadanía, a nuestra gente es la seguridad, la paz y la justicia, ahora ya no sólo los delitos se cometen con fuerza, ahora se planean con tecnología; hoy por eso, hago esta iniciativa y hablo de los drones, precisamente, herramientas que en un principio nacieron para innovar, para facilitar la vida de la gente, para su bienestar; pero también hoy hemos visto que en manos equivocadas se están convirtiendo en instrumentos para vigilar, para espiar y para delinquir, porque hoy un delincuente, ya no toca la puerta, la sobrevuela, hoy pueden observar domicilios, identificar rutinas, mapear propiedades y planear delitos con mayor precisión, el delito se ha vuelto silencioso, invisible y más peligroso. </w:t>
      </w:r>
    </w:p>
    <w:p w14:paraId="61D773D5"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Y es aquí donde debemos de ser claros y por qué debemos de legislar frente a esta realidad y no permitir que el delito nos siga rebasando; por eso esta iniciativa no es una ocurrencia, es una respuesta responsable que abona y fortalece al proyecto de nación y, por supuesto, del Estado, una respuesta que busca cerrar la puerta a la impunidad y abrir el paso a la justicia. </w:t>
      </w:r>
    </w:p>
    <w:p w14:paraId="2183A5FF"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Lo que proponemos hoy es contundente, endurecer las penas cuando se utilicen los drones para planear delitos como el robo, el despojo, el abyecto, porque no es lo mismo delinquir que premeditar con tecnología y hacerlo con una gran ventaja ante la demás ciudadanía y quién usa la tecnología para dañar debe enfrentar una sanción mayor, esta iniciativa plantea algo claro, aumentar las penas hasta en una mitad, incrementar las multas hasta en 1/3 parte, porque aquí, hay que decirlo con todas sus letras, la tecnología no puede estar por encima de la ley y que no haya duda, esto no solo es un castigo, es prevención, porque una ley firme también manda un mensaje claro, aquí el delito no se tolera, aquí el delito se enfrenta.</w:t>
      </w:r>
    </w:p>
    <w:p w14:paraId="5283E587"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Esta propuesta tiene efectos concretos, disuade, castiga, protege y combate la reincidencia, pero sobre todo, su gran propósito es devolverle la tranquilidad a todas las familias y también lo decimos con esa responsabilidad jurídica, esta iniciativa respeta plenamente algunos principios, el principio de proporcionalidad, el principio de reinserción social y el principio de taxatividad, es una propuesta sólida, constitucional y necesaria, es una propuesta que hoy busca anticiparse para que el Poder Ejecutivo tenga mejores herramientas para gobernar y hoy lo que estamos haciendo es justamente anticiparnos a una nueva forma de delinquir. </w:t>
      </w:r>
    </w:p>
    <w:p w14:paraId="2909473C"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lastRenderedPageBreak/>
        <w:t>Además, esta iniciativa alineada con la clara visión del país y del Estado, busca combatir delitos de alto impacto, fortalecer la seguridad pública y las instituciones de justicia; pero más allá de lo jurídico, esto es un tema humano, porque detrás de cada robo, de cada despojo, de cada delito, hay una familia que pierde su patrimonio, pierde su tranquilidad y muchas veces, pierde la confianza y nosotros no podemos permitir eso, porque representamos al pueblo y hoy tenemos que legislar y legislar también es proteger, por ello digo con gran firmeza que la innovación sirva para construir y no para delinquir, que la tecnología sea la aliada de la ciudadanía por su bienestar y no así del crimen y que la ley siempre esté del lado de la gente, la seguridad no puede esperar, la justicia no puede quedarse atrás y la ley no puede ser rebasada.</w:t>
      </w:r>
    </w:p>
    <w:p w14:paraId="63FE7E72"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Hoy tenemos la gran oportunidad de actuar y de demostrar que este Congreso está a la altura del momento, porque cuando protegemos el patrimonio de las familias, protegemos también su futuro y cuando protegemos a nuestra gente fortalecemos a todo el Estado de México, así que no vamos a dar ni un paso atrás y siempre estaremos frente al delito.</w:t>
      </w:r>
    </w:p>
    <w:p w14:paraId="3545B75A"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Es cuanto y muchas gracias Presidenta.</w:t>
      </w:r>
    </w:p>
    <w:p w14:paraId="4E97CCAA"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Solicito de manera muy respetuosa que se pueda inscribir en la Gaceta Parlamentaria y en el Diario de Debates de manera íntegra esta iniciativa para cualquier consulta ciudadana y los efectos a que haya lugar.</w:t>
      </w:r>
    </w:p>
    <w:p w14:paraId="30936ED9"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Muchas gracias.</w:t>
      </w:r>
    </w:p>
    <w:p w14:paraId="2310538D" w14:textId="77777777" w:rsidR="005D43A4" w:rsidRPr="00581C2F" w:rsidRDefault="005D43A4" w:rsidP="0039779E">
      <w:pPr>
        <w:pStyle w:val="Sinespaciado"/>
        <w:jc w:val="both"/>
        <w:rPr>
          <w:rFonts w:ascii="Times New Roman" w:hAnsi="Times New Roman" w:cs="Times New Roman"/>
          <w:sz w:val="24"/>
          <w:szCs w:val="24"/>
        </w:rPr>
      </w:pPr>
    </w:p>
    <w:p w14:paraId="4461FE19" w14:textId="77777777" w:rsidR="005D43A4" w:rsidRPr="00581C2F" w:rsidRDefault="005D43A4" w:rsidP="0039779E">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(Se inserta documento)</w:t>
      </w:r>
    </w:p>
    <w:p w14:paraId="7E5DCF8F" w14:textId="77777777" w:rsidR="005D43A4" w:rsidRPr="00581C2F" w:rsidRDefault="005D43A4" w:rsidP="0039779E">
      <w:pPr>
        <w:spacing w:after="0" w:line="240" w:lineRule="auto"/>
        <w:jc w:val="center"/>
        <w:rPr>
          <w:rFonts w:ascii="Times New Roman" w:hAnsi="Times New Roman" w:cs="Times New Roman"/>
          <w:sz w:val="24"/>
          <w:szCs w:val="24"/>
        </w:rPr>
      </w:pPr>
    </w:p>
    <w:p w14:paraId="6FF08FEA" w14:textId="77777777" w:rsidR="005D43A4" w:rsidRPr="00581C2F" w:rsidRDefault="005D43A4" w:rsidP="005D43A4">
      <w:pPr>
        <w:spacing w:after="0" w:line="240" w:lineRule="auto"/>
        <w:rPr>
          <w:rFonts w:ascii="Times New Roman" w:hAnsi="Times New Roman" w:cs="Times New Roman"/>
          <w:sz w:val="24"/>
          <w:szCs w:val="24"/>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4"/>
        <w:gridCol w:w="3214"/>
        <w:gridCol w:w="3107"/>
      </w:tblGrid>
      <w:tr w:rsidR="005D43A4" w:rsidRPr="00581C2F" w14:paraId="76EEECB8" w14:textId="77777777" w:rsidTr="0039779E">
        <w:tc>
          <w:tcPr>
            <w:tcW w:w="3398" w:type="dxa"/>
          </w:tcPr>
          <w:p w14:paraId="7ACE04A8" w14:textId="77777777" w:rsidR="005D43A4" w:rsidRPr="00581C2F" w:rsidRDefault="005D43A4" w:rsidP="009B0503">
            <w:pPr>
              <w:autoSpaceDE w:val="0"/>
              <w:autoSpaceDN w:val="0"/>
              <w:adjustRightInd w:val="0"/>
              <w:spacing w:line="240" w:lineRule="auto"/>
              <w:jc w:val="both"/>
              <w:rPr>
                <w:rFonts w:ascii="Times New Roman" w:hAnsi="Times New Roman" w:cs="Times New Roman"/>
                <w:b/>
                <w:bCs/>
                <w:sz w:val="24"/>
                <w:szCs w:val="24"/>
              </w:rPr>
            </w:pPr>
            <w:r w:rsidRPr="00581C2F">
              <w:rPr>
                <w:rFonts w:ascii="Times New Roman" w:hAnsi="Times New Roman" w:cs="Times New Roman"/>
                <w:b/>
                <w:bCs/>
                <w:sz w:val="24"/>
                <w:szCs w:val="24"/>
              </w:rPr>
              <w:t>CONGRESO</w:t>
            </w:r>
          </w:p>
          <w:p w14:paraId="4C959C96" w14:textId="77777777" w:rsidR="005D43A4" w:rsidRPr="00581C2F" w:rsidRDefault="005D43A4" w:rsidP="009B0503">
            <w:pPr>
              <w:autoSpaceDE w:val="0"/>
              <w:autoSpaceDN w:val="0"/>
              <w:adjustRightInd w:val="0"/>
              <w:spacing w:line="240" w:lineRule="auto"/>
              <w:jc w:val="both"/>
              <w:rPr>
                <w:rFonts w:ascii="Times New Roman" w:hAnsi="Times New Roman" w:cs="Times New Roman"/>
                <w:sz w:val="24"/>
                <w:szCs w:val="24"/>
              </w:rPr>
            </w:pPr>
            <w:r w:rsidRPr="00581C2F">
              <w:rPr>
                <w:rFonts w:ascii="Times New Roman" w:hAnsi="Times New Roman" w:cs="Times New Roman"/>
                <w:bCs/>
                <w:sz w:val="24"/>
                <w:szCs w:val="24"/>
              </w:rPr>
              <w:t>ESTADO DE MÉXICO</w:t>
            </w:r>
          </w:p>
        </w:tc>
        <w:tc>
          <w:tcPr>
            <w:tcW w:w="3399" w:type="dxa"/>
          </w:tcPr>
          <w:p w14:paraId="22A51490" w14:textId="77777777" w:rsidR="005D43A4" w:rsidRPr="00581C2F" w:rsidRDefault="005D43A4" w:rsidP="009B0503">
            <w:pPr>
              <w:autoSpaceDE w:val="0"/>
              <w:autoSpaceDN w:val="0"/>
              <w:adjustRightInd w:val="0"/>
              <w:spacing w:line="240" w:lineRule="auto"/>
              <w:jc w:val="center"/>
              <w:rPr>
                <w:rFonts w:ascii="Times New Roman" w:hAnsi="Times New Roman" w:cs="Times New Roman"/>
                <w:sz w:val="24"/>
                <w:szCs w:val="24"/>
              </w:rPr>
            </w:pPr>
            <w:r w:rsidRPr="00581C2F">
              <w:rPr>
                <w:rFonts w:ascii="Times New Roman" w:hAnsi="Times New Roman" w:cs="Times New Roman"/>
                <w:b/>
                <w:sz w:val="24"/>
                <w:szCs w:val="24"/>
              </w:rPr>
              <w:t>COMISIÓN ESPECIAL DE ESTUDIOS LEGISLATIVOS Y PRÁCTICAS PARLAMETARIAS</w:t>
            </w:r>
          </w:p>
        </w:tc>
        <w:tc>
          <w:tcPr>
            <w:tcW w:w="3399" w:type="dxa"/>
          </w:tcPr>
          <w:p w14:paraId="3212ABA2" w14:textId="77777777" w:rsidR="005D43A4" w:rsidRPr="00581C2F" w:rsidRDefault="005D43A4" w:rsidP="005D43A4">
            <w:pPr>
              <w:spacing w:line="259" w:lineRule="auto"/>
              <w:jc w:val="right"/>
              <w:rPr>
                <w:rFonts w:ascii="Times New Roman" w:hAnsi="Times New Roman" w:cs="Times New Roman"/>
                <w:b/>
                <w:sz w:val="24"/>
                <w:szCs w:val="24"/>
              </w:rPr>
            </w:pPr>
            <w:r w:rsidRPr="00581C2F">
              <w:rPr>
                <w:rFonts w:ascii="Times New Roman" w:hAnsi="Times New Roman" w:cs="Times New Roman"/>
                <w:b/>
                <w:sz w:val="24"/>
                <w:szCs w:val="24"/>
              </w:rPr>
              <w:t>DIP. MA. DEL CARMEN</w:t>
            </w:r>
          </w:p>
          <w:p w14:paraId="114F3F18" w14:textId="77777777" w:rsidR="005D43A4" w:rsidRPr="00581C2F" w:rsidRDefault="005D43A4" w:rsidP="005D43A4">
            <w:pPr>
              <w:spacing w:line="259" w:lineRule="auto"/>
              <w:jc w:val="right"/>
              <w:rPr>
                <w:rFonts w:ascii="Times New Roman" w:hAnsi="Times New Roman" w:cs="Times New Roman"/>
                <w:b/>
                <w:sz w:val="24"/>
                <w:szCs w:val="24"/>
              </w:rPr>
            </w:pPr>
            <w:r w:rsidRPr="00581C2F">
              <w:rPr>
                <w:rFonts w:ascii="Times New Roman" w:hAnsi="Times New Roman" w:cs="Times New Roman"/>
                <w:b/>
                <w:sz w:val="24"/>
                <w:szCs w:val="24"/>
              </w:rPr>
              <w:t>DE LA ROSA MENDOZA</w:t>
            </w:r>
          </w:p>
          <w:p w14:paraId="28343C02" w14:textId="77777777" w:rsidR="005D43A4" w:rsidRPr="00581C2F" w:rsidRDefault="005D43A4" w:rsidP="005D43A4">
            <w:pPr>
              <w:spacing w:line="259" w:lineRule="auto"/>
              <w:jc w:val="right"/>
              <w:rPr>
                <w:rFonts w:ascii="Times New Roman" w:hAnsi="Times New Roman" w:cs="Times New Roman"/>
                <w:sz w:val="24"/>
                <w:szCs w:val="24"/>
              </w:rPr>
            </w:pPr>
            <w:r w:rsidRPr="00581C2F">
              <w:rPr>
                <w:rFonts w:ascii="Times New Roman" w:hAnsi="Times New Roman" w:cs="Times New Roman"/>
                <w:sz w:val="24"/>
                <w:szCs w:val="24"/>
              </w:rPr>
              <w:t>Distrito XLI Ciudad Nezahualcóyotl</w:t>
            </w:r>
          </w:p>
        </w:tc>
      </w:tr>
    </w:tbl>
    <w:p w14:paraId="46FC406F" w14:textId="77777777" w:rsidR="005D43A4" w:rsidRPr="00581C2F" w:rsidRDefault="005D43A4" w:rsidP="009B0503">
      <w:pPr>
        <w:autoSpaceDE w:val="0"/>
        <w:autoSpaceDN w:val="0"/>
        <w:adjustRightInd w:val="0"/>
        <w:spacing w:after="0" w:line="240" w:lineRule="auto"/>
        <w:jc w:val="both"/>
        <w:rPr>
          <w:rFonts w:ascii="Times New Roman" w:hAnsi="Times New Roman" w:cs="Times New Roman"/>
          <w:b/>
          <w:bCs/>
          <w:sz w:val="24"/>
          <w:szCs w:val="24"/>
        </w:rPr>
      </w:pPr>
    </w:p>
    <w:p w14:paraId="5640CA40" w14:textId="77777777" w:rsidR="005D43A4" w:rsidRPr="00581C2F" w:rsidRDefault="005D43A4" w:rsidP="005D43A4">
      <w:pPr>
        <w:spacing w:after="0" w:line="240" w:lineRule="auto"/>
        <w:jc w:val="center"/>
        <w:rPr>
          <w:rFonts w:ascii="Times New Roman" w:eastAsia="Calibri" w:hAnsi="Times New Roman" w:cs="Times New Roman"/>
          <w:sz w:val="24"/>
          <w:szCs w:val="24"/>
        </w:rPr>
      </w:pPr>
      <w:r w:rsidRPr="00581C2F">
        <w:rPr>
          <w:rFonts w:ascii="Times New Roman" w:eastAsia="Calibri" w:hAnsi="Times New Roman" w:cs="Times New Roman"/>
          <w:b/>
          <w:sz w:val="24"/>
          <w:szCs w:val="24"/>
        </w:rPr>
        <w:t>"2026. Año del Humanismo Mexicano en el Estado de México”</w:t>
      </w:r>
    </w:p>
    <w:p w14:paraId="0E9BD09F" w14:textId="77777777" w:rsidR="005D43A4" w:rsidRPr="00581C2F" w:rsidRDefault="005D43A4" w:rsidP="005D43A4">
      <w:pPr>
        <w:spacing w:after="0" w:line="240" w:lineRule="auto"/>
        <w:rPr>
          <w:rFonts w:ascii="Times New Roman" w:hAnsi="Times New Roman" w:cs="Times New Roman"/>
          <w:sz w:val="24"/>
          <w:szCs w:val="24"/>
        </w:rPr>
      </w:pPr>
    </w:p>
    <w:p w14:paraId="0A9F0F4C" w14:textId="77777777" w:rsidR="005D43A4" w:rsidRPr="00581C2F" w:rsidRDefault="005D43A4" w:rsidP="005D43A4">
      <w:pPr>
        <w:spacing w:after="0" w:line="240" w:lineRule="auto"/>
        <w:jc w:val="right"/>
        <w:rPr>
          <w:rFonts w:ascii="Times New Roman" w:hAnsi="Times New Roman" w:cs="Times New Roman"/>
          <w:sz w:val="24"/>
          <w:szCs w:val="24"/>
        </w:rPr>
      </w:pPr>
      <w:r w:rsidRPr="00581C2F">
        <w:rPr>
          <w:rFonts w:ascii="Times New Roman" w:hAnsi="Times New Roman" w:cs="Times New Roman"/>
          <w:sz w:val="24"/>
          <w:szCs w:val="24"/>
        </w:rPr>
        <w:t>Toluca de Lerdo, México, a 24 de marzo de 2025</w:t>
      </w:r>
    </w:p>
    <w:p w14:paraId="131A9E8B" w14:textId="77777777" w:rsidR="005D43A4" w:rsidRPr="00581C2F" w:rsidRDefault="005D43A4" w:rsidP="005D43A4">
      <w:pPr>
        <w:spacing w:after="0" w:line="240" w:lineRule="auto"/>
        <w:jc w:val="both"/>
        <w:rPr>
          <w:rFonts w:ascii="Times New Roman" w:hAnsi="Times New Roman" w:cs="Times New Roman"/>
          <w:b/>
          <w:sz w:val="24"/>
          <w:szCs w:val="24"/>
        </w:rPr>
      </w:pPr>
    </w:p>
    <w:p w14:paraId="7F40FC5B" w14:textId="77777777" w:rsidR="005D43A4" w:rsidRPr="00581C2F" w:rsidRDefault="005D43A4" w:rsidP="005D43A4">
      <w:pPr>
        <w:spacing w:after="0" w:line="240" w:lineRule="auto"/>
        <w:ind w:right="193"/>
        <w:rPr>
          <w:rFonts w:ascii="Times New Roman" w:hAnsi="Times New Roman" w:cs="Times New Roman"/>
          <w:b/>
          <w:sz w:val="24"/>
          <w:szCs w:val="24"/>
        </w:rPr>
      </w:pPr>
      <w:r w:rsidRPr="00581C2F">
        <w:rPr>
          <w:rFonts w:ascii="Times New Roman" w:hAnsi="Times New Roman" w:cs="Times New Roman"/>
          <w:b/>
          <w:sz w:val="24"/>
          <w:szCs w:val="24"/>
        </w:rPr>
        <w:t xml:space="preserve">DIPUTADA MARTHA AZUCENA CAMACHO REYNOSO </w:t>
      </w:r>
    </w:p>
    <w:p w14:paraId="7B1E224C" w14:textId="77777777" w:rsidR="005D43A4" w:rsidRPr="00581C2F" w:rsidRDefault="005D43A4" w:rsidP="005D43A4">
      <w:pPr>
        <w:spacing w:after="0" w:line="240" w:lineRule="auto"/>
        <w:ind w:right="193"/>
        <w:jc w:val="both"/>
        <w:rPr>
          <w:rFonts w:ascii="Times New Roman" w:hAnsi="Times New Roman" w:cs="Times New Roman"/>
          <w:b/>
          <w:sz w:val="24"/>
          <w:szCs w:val="24"/>
        </w:rPr>
      </w:pPr>
      <w:r w:rsidRPr="00581C2F">
        <w:rPr>
          <w:rFonts w:ascii="Times New Roman" w:hAnsi="Times New Roman" w:cs="Times New Roman"/>
          <w:b/>
          <w:sz w:val="24"/>
          <w:szCs w:val="24"/>
        </w:rPr>
        <w:t>PRESIDENTA DE LA MESA DIRECTIVA</w:t>
      </w:r>
    </w:p>
    <w:p w14:paraId="4E16A589" w14:textId="77777777" w:rsidR="005D43A4" w:rsidRPr="00581C2F" w:rsidRDefault="005D43A4" w:rsidP="005D43A4">
      <w:pPr>
        <w:spacing w:after="0" w:line="240" w:lineRule="auto"/>
        <w:ind w:right="193"/>
        <w:jc w:val="both"/>
        <w:rPr>
          <w:rFonts w:ascii="Times New Roman" w:hAnsi="Times New Roman" w:cs="Times New Roman"/>
          <w:b/>
          <w:sz w:val="24"/>
          <w:szCs w:val="24"/>
        </w:rPr>
      </w:pPr>
      <w:r w:rsidRPr="00581C2F">
        <w:rPr>
          <w:rFonts w:ascii="Times New Roman" w:hAnsi="Times New Roman" w:cs="Times New Roman"/>
          <w:b/>
          <w:sz w:val="24"/>
          <w:szCs w:val="24"/>
        </w:rPr>
        <w:t xml:space="preserve"> EN LA H. </w:t>
      </w:r>
      <w:r w:rsidRPr="00581C2F">
        <w:rPr>
          <w:rFonts w:ascii="Times New Roman" w:hAnsi="Times New Roman" w:cs="Times New Roman"/>
          <w:b/>
          <w:i/>
          <w:sz w:val="24"/>
          <w:szCs w:val="24"/>
        </w:rPr>
        <w:t>“LXII”</w:t>
      </w:r>
      <w:r w:rsidRPr="00581C2F">
        <w:rPr>
          <w:rFonts w:ascii="Times New Roman" w:hAnsi="Times New Roman" w:cs="Times New Roman"/>
          <w:b/>
          <w:sz w:val="24"/>
          <w:szCs w:val="24"/>
        </w:rPr>
        <w:t xml:space="preserve"> LEGISLATURA DEL ESTADO LIBRE Y SOBERANO DE MÉXICO </w:t>
      </w:r>
    </w:p>
    <w:p w14:paraId="55D95036" w14:textId="77777777" w:rsidR="005D43A4" w:rsidRPr="00581C2F" w:rsidRDefault="005D43A4" w:rsidP="005D43A4">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P R E S E N T E.</w:t>
      </w:r>
    </w:p>
    <w:p w14:paraId="0CE7007C" w14:textId="77777777" w:rsidR="005D43A4" w:rsidRPr="00581C2F" w:rsidRDefault="005D43A4" w:rsidP="005D43A4">
      <w:pPr>
        <w:spacing w:after="0" w:line="240" w:lineRule="auto"/>
        <w:jc w:val="both"/>
        <w:rPr>
          <w:rFonts w:ascii="Times New Roman" w:hAnsi="Times New Roman" w:cs="Times New Roman"/>
          <w:b/>
          <w:sz w:val="24"/>
          <w:szCs w:val="24"/>
        </w:rPr>
      </w:pPr>
    </w:p>
    <w:p w14:paraId="150A58DC" w14:textId="77777777" w:rsidR="005D43A4" w:rsidRPr="00581C2F" w:rsidRDefault="005D43A4" w:rsidP="005D43A4">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Diputada </w:t>
      </w:r>
      <w:r w:rsidRPr="00581C2F">
        <w:rPr>
          <w:rFonts w:ascii="Times New Roman" w:hAnsi="Times New Roman" w:cs="Times New Roman"/>
          <w:b/>
          <w:sz w:val="24"/>
          <w:szCs w:val="24"/>
        </w:rPr>
        <w:t>María del Carmen de la Rosa Mendoza</w:t>
      </w:r>
      <w:r w:rsidRPr="00581C2F">
        <w:rPr>
          <w:rFonts w:ascii="Times New Roman" w:hAnsi="Times New Roman" w:cs="Times New Roman"/>
          <w:sz w:val="24"/>
          <w:szCs w:val="24"/>
        </w:rPr>
        <w:t xml:space="preserve">, integrante del Grupo Parlamentario de morena y     en su representación, con fundamento en lo dispuesto en los artículos 6, 71, fracción III de la Constitución Política de los Estados Unidos Mexicanos; 51 fracción II; 57 y 61 fracciones I y IV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elevada consideración de esta Honorable Asamblea, la presente </w:t>
      </w:r>
      <w:r w:rsidRPr="00581C2F">
        <w:rPr>
          <w:rFonts w:ascii="Times New Roman" w:hAnsi="Times New Roman" w:cs="Times New Roman"/>
          <w:b/>
          <w:sz w:val="24"/>
          <w:szCs w:val="24"/>
        </w:rPr>
        <w:t xml:space="preserve">Iniciativa con Proyecto de Decreto por el que se adicionan diversas disposiciones del Código Penal del Estado de México, a efecto de establecer agravantes cuando sean empleadas aeronaves pilotadas a distancia (drones) para vigilar, conocer y premeditar actividades para la comisión de delitos, </w:t>
      </w:r>
      <w:r w:rsidRPr="00581C2F">
        <w:rPr>
          <w:rFonts w:ascii="Times New Roman" w:hAnsi="Times New Roman" w:cs="Times New Roman"/>
          <w:sz w:val="24"/>
          <w:szCs w:val="24"/>
        </w:rPr>
        <w:t>lo anterior al tenor de la siguiente:</w:t>
      </w:r>
    </w:p>
    <w:p w14:paraId="48FFB229" w14:textId="77777777" w:rsidR="005D43A4" w:rsidRPr="00581C2F" w:rsidRDefault="005D43A4" w:rsidP="005D43A4">
      <w:pPr>
        <w:spacing w:after="0" w:line="240" w:lineRule="auto"/>
        <w:jc w:val="both"/>
        <w:rPr>
          <w:rFonts w:ascii="Times New Roman" w:hAnsi="Times New Roman" w:cs="Times New Roman"/>
          <w:sz w:val="24"/>
          <w:szCs w:val="24"/>
        </w:rPr>
      </w:pPr>
    </w:p>
    <w:p w14:paraId="14629841" w14:textId="77777777" w:rsidR="005D43A4" w:rsidRPr="00581C2F" w:rsidRDefault="005D43A4" w:rsidP="005D43A4">
      <w:pPr>
        <w:spacing w:after="0" w:line="240" w:lineRule="auto"/>
        <w:jc w:val="center"/>
        <w:rPr>
          <w:rFonts w:ascii="Times New Roman" w:hAnsi="Times New Roman" w:cs="Times New Roman"/>
          <w:b/>
          <w:sz w:val="24"/>
          <w:szCs w:val="24"/>
        </w:rPr>
      </w:pPr>
      <w:r w:rsidRPr="00581C2F">
        <w:rPr>
          <w:rFonts w:ascii="Times New Roman" w:hAnsi="Times New Roman" w:cs="Times New Roman"/>
          <w:b/>
          <w:sz w:val="24"/>
          <w:szCs w:val="24"/>
        </w:rPr>
        <w:lastRenderedPageBreak/>
        <w:t>EXPOSICIÓN DE MOTIVOS</w:t>
      </w:r>
    </w:p>
    <w:p w14:paraId="2577A26C" w14:textId="77777777" w:rsidR="005D43A4" w:rsidRPr="00581C2F" w:rsidRDefault="005D43A4" w:rsidP="005D43A4">
      <w:pPr>
        <w:spacing w:after="0" w:line="240" w:lineRule="auto"/>
        <w:jc w:val="both"/>
        <w:rPr>
          <w:rFonts w:ascii="Times New Roman" w:hAnsi="Times New Roman" w:cs="Times New Roman"/>
          <w:b/>
          <w:sz w:val="24"/>
          <w:szCs w:val="24"/>
        </w:rPr>
      </w:pPr>
    </w:p>
    <w:p w14:paraId="799ED489" w14:textId="77777777" w:rsidR="005D43A4" w:rsidRPr="00581C2F" w:rsidRDefault="005D43A4" w:rsidP="005D43A4">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En los Estados Unidos Mexicanos </w:t>
      </w:r>
      <w:r w:rsidRPr="00581C2F">
        <w:rPr>
          <w:rFonts w:ascii="Times New Roman" w:hAnsi="Times New Roman" w:cs="Times New Roman"/>
          <w:b/>
          <w:sz w:val="24"/>
          <w:szCs w:val="24"/>
        </w:rPr>
        <w:t>los delitos pueden ser investigados, perseguidos y sancionados por las autoridades federales o por las autoridades de los estados (conocido popularmente como fuero común)</w:t>
      </w:r>
      <w:r w:rsidRPr="00581C2F">
        <w:rPr>
          <w:rFonts w:ascii="Times New Roman" w:hAnsi="Times New Roman" w:cs="Times New Roman"/>
          <w:sz w:val="24"/>
          <w:szCs w:val="24"/>
        </w:rPr>
        <w:t>, por regla general, esto depende de la Ley que sanciona la conducta o la omisión que se busca investigar y perseguir, es decir, si un delito se encuentra descrito en una Ley local (como lo son los Códigos penales de cada una de las 32 entidades federativas) éste corresponderá al fuero común, en cambio, si un delito se encuentra previsto en un ordenamiento emitido por la Federación como lo es el Código Penal Federal, Leyes Federales o Generales éste corresponderá al fuero federal</w:t>
      </w:r>
      <w:r w:rsidRPr="00581C2F">
        <w:rPr>
          <w:rFonts w:ascii="Times New Roman" w:hAnsi="Times New Roman" w:cs="Times New Roman"/>
          <w:sz w:val="24"/>
          <w:szCs w:val="24"/>
          <w:vertAlign w:val="superscript"/>
        </w:rPr>
        <w:footnoteReference w:id="1"/>
      </w:r>
      <w:r w:rsidRPr="00581C2F">
        <w:rPr>
          <w:rFonts w:ascii="Times New Roman" w:hAnsi="Times New Roman" w:cs="Times New Roman"/>
          <w:sz w:val="24"/>
          <w:szCs w:val="24"/>
        </w:rPr>
        <w:t xml:space="preserve">. No óbstate a lo anterior, </w:t>
      </w:r>
      <w:r w:rsidRPr="00581C2F">
        <w:rPr>
          <w:rFonts w:ascii="Times New Roman" w:hAnsi="Times New Roman" w:cs="Times New Roman"/>
          <w:b/>
          <w:sz w:val="24"/>
          <w:szCs w:val="24"/>
        </w:rPr>
        <w:t xml:space="preserve">no podemos soslayar que nuestro marco jurídico prevé que la facultad para legislar en materia penal se ejerce tanto por la Federación como por las entidades federativas, </w:t>
      </w:r>
      <w:r w:rsidRPr="00581C2F">
        <w:rPr>
          <w:rFonts w:ascii="Times New Roman" w:hAnsi="Times New Roman" w:cs="Times New Roman"/>
          <w:sz w:val="24"/>
          <w:szCs w:val="24"/>
        </w:rPr>
        <w:t>razón por cual existe legislación Federal y local relativo a los delitos de robo, despojo, lesiones, homicidio, feminicidio, violencia familiar, abuso de confianza, fraude, fraude familiar, entre otros, lo cual nos indica la importancia para penalizar este tipo de conductas que laceran a la sociedad en general.</w:t>
      </w:r>
    </w:p>
    <w:p w14:paraId="5D4C7AA9" w14:textId="77777777" w:rsidR="005D43A4" w:rsidRPr="00581C2F" w:rsidRDefault="005D43A4" w:rsidP="005D43A4">
      <w:pPr>
        <w:spacing w:after="0" w:line="240" w:lineRule="auto"/>
        <w:jc w:val="both"/>
        <w:rPr>
          <w:rFonts w:ascii="Times New Roman" w:hAnsi="Times New Roman" w:cs="Times New Roman"/>
          <w:sz w:val="24"/>
          <w:szCs w:val="24"/>
        </w:rPr>
      </w:pPr>
    </w:p>
    <w:p w14:paraId="5A0A9F00" w14:textId="77777777" w:rsidR="005D43A4" w:rsidRPr="00581C2F" w:rsidRDefault="005D43A4" w:rsidP="005D43A4">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En ese sentido resulta oportuno mencionar que </w:t>
      </w:r>
      <w:r w:rsidRPr="00581C2F">
        <w:rPr>
          <w:rFonts w:ascii="Times New Roman" w:hAnsi="Times New Roman" w:cs="Times New Roman"/>
          <w:b/>
          <w:sz w:val="24"/>
          <w:szCs w:val="24"/>
        </w:rPr>
        <w:t xml:space="preserve">el delito de robo es una de las mayores conductas antijuridicas que son sancionadas por las autoridades facultadas, </w:t>
      </w:r>
      <w:r w:rsidRPr="00581C2F">
        <w:rPr>
          <w:rFonts w:ascii="Times New Roman" w:hAnsi="Times New Roman" w:cs="Times New Roman"/>
          <w:sz w:val="24"/>
          <w:szCs w:val="24"/>
        </w:rPr>
        <w:t>dependiendo de las circunstancias en las que se comete este acto punible, podemos referir de manera enunciativa mas no limitativa las siguientes:</w:t>
      </w:r>
    </w:p>
    <w:p w14:paraId="6482BBA2" w14:textId="77777777" w:rsidR="005D43A4" w:rsidRPr="00581C2F" w:rsidRDefault="005D43A4" w:rsidP="005D43A4">
      <w:pPr>
        <w:spacing w:after="0" w:line="240" w:lineRule="auto"/>
        <w:jc w:val="both"/>
        <w:rPr>
          <w:rFonts w:ascii="Times New Roman" w:hAnsi="Times New Roman" w:cs="Times New Roman"/>
          <w:b/>
          <w:sz w:val="24"/>
          <w:szCs w:val="24"/>
        </w:rPr>
      </w:pPr>
    </w:p>
    <w:p w14:paraId="066520A1" w14:textId="77777777" w:rsidR="005D43A4" w:rsidRPr="00581C2F" w:rsidRDefault="005D43A4" w:rsidP="00BF194D">
      <w:pPr>
        <w:numPr>
          <w:ilvl w:val="0"/>
          <w:numId w:val="24"/>
        </w:numPr>
        <w:spacing w:after="0" w:line="240" w:lineRule="auto"/>
        <w:contextualSpacing/>
        <w:jc w:val="both"/>
        <w:rPr>
          <w:rFonts w:ascii="Times New Roman" w:hAnsi="Times New Roman" w:cs="Times New Roman"/>
          <w:sz w:val="24"/>
          <w:szCs w:val="24"/>
        </w:rPr>
      </w:pPr>
      <w:r w:rsidRPr="00581C2F">
        <w:rPr>
          <w:rFonts w:ascii="Times New Roman" w:hAnsi="Times New Roman" w:cs="Times New Roman"/>
          <w:b/>
          <w:sz w:val="24"/>
          <w:szCs w:val="24"/>
        </w:rPr>
        <w:t>Robo simple</w:t>
      </w:r>
      <w:r w:rsidRPr="00581C2F">
        <w:rPr>
          <w:rFonts w:ascii="Times New Roman" w:hAnsi="Times New Roman" w:cs="Times New Roman"/>
          <w:sz w:val="24"/>
          <w:szCs w:val="24"/>
        </w:rPr>
        <w:t xml:space="preserve"> (el tipo más básico de robo y su castigo varía según el valor del objeto robado)</w:t>
      </w:r>
    </w:p>
    <w:p w14:paraId="70A16DBE" w14:textId="77777777" w:rsidR="005D43A4" w:rsidRPr="00581C2F" w:rsidRDefault="005D43A4" w:rsidP="005D43A4">
      <w:pPr>
        <w:spacing w:after="0" w:line="240" w:lineRule="auto"/>
        <w:jc w:val="both"/>
        <w:rPr>
          <w:rFonts w:ascii="Times New Roman" w:hAnsi="Times New Roman" w:cs="Times New Roman"/>
          <w:sz w:val="24"/>
          <w:szCs w:val="24"/>
        </w:rPr>
      </w:pPr>
    </w:p>
    <w:p w14:paraId="7BFC0722" w14:textId="77777777" w:rsidR="005D43A4" w:rsidRPr="00581C2F" w:rsidRDefault="005D43A4" w:rsidP="00BF194D">
      <w:pPr>
        <w:numPr>
          <w:ilvl w:val="0"/>
          <w:numId w:val="24"/>
        </w:numPr>
        <w:spacing w:after="0" w:line="240" w:lineRule="auto"/>
        <w:contextualSpacing/>
        <w:jc w:val="both"/>
        <w:rPr>
          <w:rFonts w:ascii="Times New Roman" w:hAnsi="Times New Roman" w:cs="Times New Roman"/>
          <w:sz w:val="24"/>
          <w:szCs w:val="24"/>
        </w:rPr>
      </w:pPr>
      <w:r w:rsidRPr="00581C2F">
        <w:rPr>
          <w:rFonts w:ascii="Times New Roman" w:hAnsi="Times New Roman" w:cs="Times New Roman"/>
          <w:b/>
          <w:sz w:val="24"/>
          <w:szCs w:val="24"/>
        </w:rPr>
        <w:t>Robo con violencia</w:t>
      </w:r>
      <w:r w:rsidRPr="00581C2F">
        <w:rPr>
          <w:rFonts w:ascii="Times New Roman" w:hAnsi="Times New Roman" w:cs="Times New Roman"/>
          <w:sz w:val="24"/>
          <w:szCs w:val="24"/>
        </w:rPr>
        <w:t xml:space="preserve"> (cuando se comete usando la fuerza física, amenazas o intimidación hacia la víctima, conllevando penas más severas)</w:t>
      </w:r>
    </w:p>
    <w:p w14:paraId="0EAA9FF6" w14:textId="77777777" w:rsidR="005D43A4" w:rsidRPr="00581C2F" w:rsidRDefault="005D43A4" w:rsidP="005D43A4">
      <w:pPr>
        <w:spacing w:after="0" w:line="240" w:lineRule="auto"/>
        <w:jc w:val="both"/>
        <w:rPr>
          <w:rFonts w:ascii="Times New Roman" w:hAnsi="Times New Roman" w:cs="Times New Roman"/>
          <w:sz w:val="24"/>
          <w:szCs w:val="24"/>
        </w:rPr>
      </w:pPr>
    </w:p>
    <w:p w14:paraId="42C7568A" w14:textId="77777777" w:rsidR="005D43A4" w:rsidRPr="00581C2F" w:rsidRDefault="005D43A4" w:rsidP="00BF194D">
      <w:pPr>
        <w:numPr>
          <w:ilvl w:val="0"/>
          <w:numId w:val="24"/>
        </w:numPr>
        <w:spacing w:after="0" w:line="240" w:lineRule="auto"/>
        <w:contextualSpacing/>
        <w:jc w:val="both"/>
        <w:rPr>
          <w:rFonts w:ascii="Times New Roman" w:hAnsi="Times New Roman" w:cs="Times New Roman"/>
          <w:sz w:val="24"/>
          <w:szCs w:val="24"/>
        </w:rPr>
      </w:pPr>
      <w:r w:rsidRPr="00581C2F">
        <w:rPr>
          <w:rFonts w:ascii="Times New Roman" w:hAnsi="Times New Roman" w:cs="Times New Roman"/>
          <w:b/>
          <w:sz w:val="24"/>
          <w:szCs w:val="24"/>
        </w:rPr>
        <w:t>Robo calificado</w:t>
      </w:r>
      <w:r w:rsidRPr="00581C2F">
        <w:rPr>
          <w:rFonts w:ascii="Times New Roman" w:hAnsi="Times New Roman" w:cs="Times New Roman"/>
          <w:sz w:val="24"/>
          <w:szCs w:val="24"/>
        </w:rPr>
        <w:t xml:space="preserve"> (cuando se realiza bajo circunstancias específicas que agravan el delito, como lo es cometerlo en un lugar habitado, con armas, en pandilla o afectando a personas vulnerables)</w:t>
      </w:r>
    </w:p>
    <w:p w14:paraId="744FD27B" w14:textId="77777777" w:rsidR="005D43A4" w:rsidRPr="00581C2F" w:rsidRDefault="005D43A4" w:rsidP="005D43A4">
      <w:pPr>
        <w:spacing w:after="0" w:line="240" w:lineRule="auto"/>
        <w:ind w:left="720"/>
        <w:contextualSpacing/>
        <w:jc w:val="both"/>
        <w:rPr>
          <w:rFonts w:ascii="Times New Roman" w:hAnsi="Times New Roman" w:cs="Times New Roman"/>
          <w:sz w:val="24"/>
          <w:szCs w:val="24"/>
        </w:rPr>
      </w:pPr>
    </w:p>
    <w:p w14:paraId="354ABD88" w14:textId="77777777" w:rsidR="005D43A4" w:rsidRPr="00581C2F" w:rsidRDefault="005D43A4" w:rsidP="00BF194D">
      <w:pPr>
        <w:numPr>
          <w:ilvl w:val="0"/>
          <w:numId w:val="24"/>
        </w:numPr>
        <w:spacing w:after="0" w:line="240" w:lineRule="auto"/>
        <w:contextualSpacing/>
        <w:jc w:val="both"/>
        <w:rPr>
          <w:rFonts w:ascii="Times New Roman" w:hAnsi="Times New Roman" w:cs="Times New Roman"/>
          <w:sz w:val="24"/>
          <w:szCs w:val="24"/>
        </w:rPr>
      </w:pPr>
      <w:r w:rsidRPr="00581C2F">
        <w:rPr>
          <w:rFonts w:ascii="Times New Roman" w:hAnsi="Times New Roman" w:cs="Times New Roman"/>
          <w:b/>
          <w:sz w:val="24"/>
          <w:szCs w:val="24"/>
        </w:rPr>
        <w:t>Robo de vehículos</w:t>
      </w:r>
      <w:r w:rsidRPr="00581C2F">
        <w:rPr>
          <w:rFonts w:ascii="Times New Roman" w:hAnsi="Times New Roman" w:cs="Times New Roman"/>
          <w:sz w:val="24"/>
          <w:szCs w:val="24"/>
        </w:rPr>
        <w:t xml:space="preserve"> (una modalidad específica que se refiere al robo de automóviles, motocicletas u otros medios de transporte)</w:t>
      </w:r>
    </w:p>
    <w:p w14:paraId="0F55E632" w14:textId="77777777" w:rsidR="005D43A4" w:rsidRPr="00581C2F" w:rsidRDefault="005D43A4" w:rsidP="005D43A4">
      <w:pPr>
        <w:spacing w:after="0" w:line="240" w:lineRule="auto"/>
        <w:jc w:val="both"/>
        <w:rPr>
          <w:rFonts w:ascii="Times New Roman" w:hAnsi="Times New Roman" w:cs="Times New Roman"/>
          <w:sz w:val="24"/>
          <w:szCs w:val="24"/>
        </w:rPr>
      </w:pPr>
    </w:p>
    <w:p w14:paraId="6D6CD332" w14:textId="77777777" w:rsidR="005D43A4" w:rsidRPr="00581C2F" w:rsidRDefault="005D43A4" w:rsidP="00BF194D">
      <w:pPr>
        <w:numPr>
          <w:ilvl w:val="0"/>
          <w:numId w:val="24"/>
        </w:numPr>
        <w:spacing w:after="0" w:line="240" w:lineRule="auto"/>
        <w:contextualSpacing/>
        <w:jc w:val="both"/>
        <w:rPr>
          <w:rFonts w:ascii="Times New Roman" w:hAnsi="Times New Roman" w:cs="Times New Roman"/>
          <w:sz w:val="24"/>
          <w:szCs w:val="24"/>
        </w:rPr>
      </w:pPr>
      <w:r w:rsidRPr="00581C2F">
        <w:rPr>
          <w:rFonts w:ascii="Times New Roman" w:hAnsi="Times New Roman" w:cs="Times New Roman"/>
          <w:b/>
          <w:sz w:val="24"/>
          <w:szCs w:val="24"/>
        </w:rPr>
        <w:t>Robo equiparado</w:t>
      </w:r>
      <w:r w:rsidRPr="00581C2F">
        <w:rPr>
          <w:rFonts w:ascii="Times New Roman" w:hAnsi="Times New Roman" w:cs="Times New Roman"/>
          <w:sz w:val="24"/>
          <w:szCs w:val="24"/>
        </w:rPr>
        <w:t xml:space="preserve"> (incluye acciones que, sin ser un robo en el sentido estricto, se castigan como tal, como lo es el uso de un vehículo robado o la destrucción de dispositivos de seguridad para cometer el delito)  </w:t>
      </w:r>
    </w:p>
    <w:p w14:paraId="02EF0680" w14:textId="77777777" w:rsidR="005D43A4" w:rsidRPr="00581C2F" w:rsidRDefault="005D43A4" w:rsidP="005D43A4">
      <w:pPr>
        <w:spacing w:after="0" w:line="240" w:lineRule="auto"/>
        <w:jc w:val="both"/>
        <w:rPr>
          <w:rFonts w:ascii="Times New Roman" w:hAnsi="Times New Roman" w:cs="Times New Roman"/>
          <w:sz w:val="24"/>
          <w:szCs w:val="24"/>
        </w:rPr>
      </w:pPr>
    </w:p>
    <w:p w14:paraId="26D90E2E" w14:textId="77777777" w:rsidR="005D43A4" w:rsidRPr="00581C2F" w:rsidRDefault="005D43A4" w:rsidP="005D43A4">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Lamentablemente, </w:t>
      </w:r>
      <w:r w:rsidRPr="00581C2F">
        <w:rPr>
          <w:rFonts w:ascii="Times New Roman" w:hAnsi="Times New Roman" w:cs="Times New Roman"/>
          <w:b/>
          <w:sz w:val="24"/>
          <w:szCs w:val="24"/>
        </w:rPr>
        <w:t>las modalidades del delito de robo han ido evolucionando a través de los años, no es de extrañarse que cada determinado tiempo se generen distintas estrategias para la comisión de esta conducta antijuridica</w:t>
      </w:r>
      <w:r w:rsidRPr="00581C2F">
        <w:rPr>
          <w:rFonts w:ascii="Times New Roman" w:hAnsi="Times New Roman" w:cs="Times New Roman"/>
          <w:sz w:val="24"/>
          <w:szCs w:val="24"/>
        </w:rPr>
        <w:t xml:space="preserve">, ya sea valiéndose de los vacíos legales y bien mediante el </w:t>
      </w:r>
      <w:r w:rsidRPr="00581C2F">
        <w:rPr>
          <w:rFonts w:ascii="Times New Roman" w:hAnsi="Times New Roman" w:cs="Times New Roman"/>
          <w:b/>
          <w:sz w:val="24"/>
          <w:szCs w:val="24"/>
        </w:rPr>
        <w:t>uso de nuevas tecnologías, como lo son las aeronaves pilotadas a distancia (conocidos de manera popular como drones)</w:t>
      </w:r>
      <w:r w:rsidRPr="00581C2F">
        <w:rPr>
          <w:rFonts w:ascii="Times New Roman" w:hAnsi="Times New Roman" w:cs="Times New Roman"/>
          <w:sz w:val="24"/>
          <w:szCs w:val="24"/>
        </w:rPr>
        <w:t xml:space="preserve">, las cuales han comenzado a utilizarse como una herramienta para premeditar o planificar la comisión de este delito o de diversos. </w:t>
      </w:r>
    </w:p>
    <w:p w14:paraId="7001BE99" w14:textId="77777777" w:rsidR="005D43A4" w:rsidRPr="00581C2F" w:rsidRDefault="005D43A4" w:rsidP="005D43A4">
      <w:pPr>
        <w:spacing w:after="0" w:line="240" w:lineRule="auto"/>
        <w:jc w:val="both"/>
        <w:rPr>
          <w:rFonts w:ascii="Times New Roman" w:hAnsi="Times New Roman" w:cs="Times New Roman"/>
          <w:sz w:val="24"/>
          <w:szCs w:val="24"/>
        </w:rPr>
      </w:pPr>
    </w:p>
    <w:p w14:paraId="0DF9D3CB" w14:textId="77777777" w:rsidR="005D43A4" w:rsidRPr="00581C2F" w:rsidRDefault="005D43A4" w:rsidP="005D43A4">
      <w:pPr>
        <w:spacing w:after="0" w:line="240" w:lineRule="auto"/>
        <w:jc w:val="both"/>
        <w:rPr>
          <w:rFonts w:ascii="Times New Roman" w:hAnsi="Times New Roman" w:cs="Times New Roman"/>
          <w:b/>
          <w:sz w:val="24"/>
          <w:szCs w:val="24"/>
        </w:rPr>
      </w:pPr>
      <w:r w:rsidRPr="00581C2F">
        <w:rPr>
          <w:rFonts w:ascii="Times New Roman" w:hAnsi="Times New Roman" w:cs="Times New Roman"/>
          <w:sz w:val="24"/>
          <w:szCs w:val="24"/>
        </w:rPr>
        <w:t xml:space="preserve">Sin duda, </w:t>
      </w:r>
      <w:r w:rsidRPr="00581C2F">
        <w:rPr>
          <w:rFonts w:ascii="Times New Roman" w:hAnsi="Times New Roman" w:cs="Times New Roman"/>
          <w:b/>
          <w:sz w:val="24"/>
          <w:szCs w:val="24"/>
        </w:rPr>
        <w:t xml:space="preserve">las aeronaves pilotadas a distancia tienen un gran potencial en áreas muy diversas de la vida diaria, ya que puede desplazarse rápidamente sobre un terreno irregular o </w:t>
      </w:r>
      <w:r w:rsidRPr="00581C2F">
        <w:rPr>
          <w:rFonts w:ascii="Times New Roman" w:hAnsi="Times New Roman" w:cs="Times New Roman"/>
          <w:b/>
          <w:sz w:val="24"/>
          <w:szCs w:val="24"/>
        </w:rPr>
        <w:lastRenderedPageBreak/>
        <w:t>accidentado y superar cualquier tipo de obstáculo</w:t>
      </w:r>
      <w:r w:rsidRPr="00581C2F">
        <w:rPr>
          <w:rFonts w:ascii="Times New Roman" w:hAnsi="Times New Roman" w:cs="Times New Roman"/>
          <w:sz w:val="24"/>
          <w:szCs w:val="24"/>
        </w:rPr>
        <w:t xml:space="preserve"> ofreciendo imágenes o capturando otro tipo de datos a vista de pájaro, gracias a los dispositivos que puede transportar como lo son cámaras, sensores o medios electrónicos,  por desgracia </w:t>
      </w:r>
      <w:r w:rsidRPr="00581C2F">
        <w:rPr>
          <w:rFonts w:ascii="Times New Roman" w:hAnsi="Times New Roman" w:cs="Times New Roman"/>
          <w:b/>
          <w:sz w:val="24"/>
          <w:szCs w:val="24"/>
          <w:shd w:val="clear" w:color="auto" w:fill="FFFFFF"/>
        </w:rPr>
        <w:t>estos mismos dispositivos</w:t>
      </w:r>
      <w:r w:rsidRPr="00581C2F">
        <w:rPr>
          <w:rFonts w:ascii="Times New Roman" w:hAnsi="Times New Roman" w:cs="Times New Roman"/>
          <w:b/>
          <w:sz w:val="24"/>
          <w:szCs w:val="24"/>
        </w:rPr>
        <w:t xml:space="preserve"> han comenzado a emplearse para la comisión de diversos delitos</w:t>
      </w:r>
      <w:r w:rsidRPr="00581C2F">
        <w:rPr>
          <w:rFonts w:ascii="Times New Roman" w:hAnsi="Times New Roman" w:cs="Times New Roman"/>
          <w:sz w:val="24"/>
          <w:szCs w:val="24"/>
        </w:rPr>
        <w:t xml:space="preserve"> como lo son el espionaje, entrega de drogas y celulares dentro de reclusorios, conducción irregular al transporte de armas, sustancias tóxicas o peligrosas, daños al patrimonio, comisión de daños en infraestructuras o al medioambiente, además de delitos contra la intimidad y la propia imagen como lo son la coacción o acoso, así como también el espionaje, daños al patrimonio, robo de datos a través de redes sociales o de servidores de cómputo y caza furtiva, </w:t>
      </w:r>
      <w:r w:rsidRPr="00581C2F">
        <w:rPr>
          <w:rFonts w:ascii="Times New Roman" w:hAnsi="Times New Roman" w:cs="Times New Roman"/>
          <w:b/>
          <w:sz w:val="24"/>
          <w:szCs w:val="24"/>
        </w:rPr>
        <w:t xml:space="preserve">motivo por el cual se genera cierta incertidumbre en la ciudadanía, debido a que se genera la sospecha de que  cualquier dron que sobrevuele áreas habitacionales puede ser utilizado para vigilar viviendas con el propósito de entrar a robar y por lo tanto, adueñarse de todas sus pertenencias o bien observar las conductas y hábitos de las personas para la comisión de diversos delitos. </w:t>
      </w:r>
    </w:p>
    <w:p w14:paraId="443ECEEA" w14:textId="77777777" w:rsidR="005D43A4" w:rsidRPr="00581C2F" w:rsidRDefault="005D43A4" w:rsidP="005D43A4">
      <w:pPr>
        <w:spacing w:after="0" w:line="240" w:lineRule="auto"/>
        <w:jc w:val="both"/>
        <w:rPr>
          <w:rFonts w:ascii="Times New Roman" w:hAnsi="Times New Roman" w:cs="Times New Roman"/>
          <w:sz w:val="24"/>
          <w:szCs w:val="24"/>
        </w:rPr>
      </w:pPr>
    </w:p>
    <w:p w14:paraId="3894BB61" w14:textId="77777777" w:rsidR="005D43A4" w:rsidRPr="00581C2F" w:rsidRDefault="005D43A4" w:rsidP="005D43A4">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Sumado a lo anterior, advertimos la importancia del </w:t>
      </w:r>
      <w:r w:rsidRPr="00581C2F">
        <w:rPr>
          <w:rFonts w:ascii="Times New Roman" w:hAnsi="Times New Roman" w:cs="Times New Roman"/>
          <w:b/>
          <w:sz w:val="24"/>
          <w:szCs w:val="24"/>
        </w:rPr>
        <w:t>delito de despojo</w:t>
      </w:r>
      <w:r w:rsidRPr="00581C2F">
        <w:rPr>
          <w:rFonts w:ascii="Times New Roman" w:hAnsi="Times New Roman" w:cs="Times New Roman"/>
          <w:sz w:val="24"/>
          <w:szCs w:val="24"/>
        </w:rPr>
        <w:t>, el cual al tratarse de una conducta que atenta directamente contra el derecho a la propiedad y al patrimonio debe de ser atendido por el Estado, si bien es cierto que las recientes reformas al Código Punitivo Estatal</w:t>
      </w:r>
      <w:r w:rsidRPr="00581C2F">
        <w:rPr>
          <w:rFonts w:ascii="Times New Roman" w:hAnsi="Times New Roman" w:cs="Times New Roman"/>
          <w:sz w:val="24"/>
          <w:szCs w:val="24"/>
          <w:vertAlign w:val="superscript"/>
        </w:rPr>
        <w:footnoteReference w:id="2"/>
      </w:r>
      <w:r w:rsidRPr="00581C2F">
        <w:rPr>
          <w:rFonts w:ascii="Times New Roman" w:hAnsi="Times New Roman" w:cs="Times New Roman"/>
          <w:sz w:val="24"/>
          <w:szCs w:val="24"/>
        </w:rPr>
        <w:t xml:space="preserve"> establecieron una innovadora legislación para agravar la penalidad de este delito lo cierto es que dentro del artículo 308 y 308 Bis no se contempló lo relativo a la materia de aeronaves pilotadas a distancia.</w:t>
      </w:r>
    </w:p>
    <w:p w14:paraId="3CE53FF2" w14:textId="77777777" w:rsidR="005D43A4" w:rsidRPr="00581C2F" w:rsidRDefault="005D43A4" w:rsidP="005D43A4">
      <w:pPr>
        <w:spacing w:after="0" w:line="240" w:lineRule="auto"/>
        <w:jc w:val="both"/>
        <w:rPr>
          <w:rFonts w:ascii="Times New Roman" w:hAnsi="Times New Roman" w:cs="Times New Roman"/>
          <w:sz w:val="24"/>
          <w:szCs w:val="24"/>
        </w:rPr>
      </w:pPr>
    </w:p>
    <w:p w14:paraId="41D2FA3C" w14:textId="77777777" w:rsidR="005D43A4" w:rsidRPr="00581C2F" w:rsidRDefault="005D43A4" w:rsidP="005D43A4">
      <w:pPr>
        <w:spacing w:after="0" w:line="240" w:lineRule="auto"/>
        <w:jc w:val="both"/>
        <w:rPr>
          <w:rFonts w:ascii="Times New Roman" w:hAnsi="Times New Roman" w:cs="Times New Roman"/>
          <w:sz w:val="24"/>
          <w:szCs w:val="24"/>
          <w:shd w:val="clear" w:color="auto" w:fill="FFFFFF"/>
        </w:rPr>
      </w:pPr>
      <w:r w:rsidRPr="00581C2F">
        <w:rPr>
          <w:rFonts w:ascii="Times New Roman" w:hAnsi="Times New Roman" w:cs="Times New Roman"/>
          <w:sz w:val="24"/>
          <w:szCs w:val="24"/>
        </w:rPr>
        <w:t xml:space="preserve">Por otra parte, tampoco podemos pasar por alto lo relativo a </w:t>
      </w:r>
      <w:r w:rsidRPr="00581C2F">
        <w:rPr>
          <w:rFonts w:ascii="Times New Roman" w:hAnsi="Times New Roman" w:cs="Times New Roman"/>
          <w:sz w:val="24"/>
          <w:szCs w:val="24"/>
          <w:shd w:val="clear" w:color="auto" w:fill="FFFFFF"/>
        </w:rPr>
        <w:t xml:space="preserve">el </w:t>
      </w:r>
      <w:r w:rsidRPr="00581C2F">
        <w:rPr>
          <w:rFonts w:ascii="Times New Roman" w:hAnsi="Times New Roman" w:cs="Times New Roman"/>
          <w:b/>
          <w:sz w:val="24"/>
          <w:szCs w:val="24"/>
          <w:shd w:val="clear" w:color="auto" w:fill="FFFFFF"/>
        </w:rPr>
        <w:t>delito de abigeato (robo de ganado)</w:t>
      </w:r>
      <w:r w:rsidRPr="00581C2F">
        <w:rPr>
          <w:rFonts w:ascii="Times New Roman" w:hAnsi="Times New Roman" w:cs="Times New Roman"/>
          <w:sz w:val="24"/>
          <w:szCs w:val="24"/>
          <w:shd w:val="clear" w:color="auto" w:fill="FFFFFF"/>
        </w:rPr>
        <w:t>, en virtud de que se trata de una actividad ilícita que afecta gravemente la economía local, la seguridad alimentaria y el tejido social, el robo de ganado no es solo la pérdida de animales, sino la destrucción del ahorro e inversión, una problemática la cual lamentablemente genera un ciclo de pobreza en comunidades rurales, así como también en pequeños y medianos productores, quienes a menudo pierden un patrimonio sumamente importante, además de un sustento para sus familias.</w:t>
      </w:r>
    </w:p>
    <w:p w14:paraId="55D6A909" w14:textId="77777777" w:rsidR="005D43A4" w:rsidRPr="00581C2F" w:rsidRDefault="005D43A4" w:rsidP="005D43A4">
      <w:pPr>
        <w:spacing w:after="0" w:line="240" w:lineRule="auto"/>
        <w:jc w:val="both"/>
        <w:rPr>
          <w:rFonts w:ascii="Times New Roman" w:hAnsi="Times New Roman" w:cs="Times New Roman"/>
          <w:sz w:val="24"/>
          <w:szCs w:val="24"/>
        </w:rPr>
      </w:pPr>
    </w:p>
    <w:p w14:paraId="271FA4EC" w14:textId="77777777" w:rsidR="005D43A4" w:rsidRPr="00581C2F" w:rsidRDefault="005D43A4" w:rsidP="005D43A4">
      <w:pPr>
        <w:spacing w:after="0" w:line="240" w:lineRule="auto"/>
        <w:jc w:val="both"/>
        <w:rPr>
          <w:rFonts w:ascii="Times New Roman" w:hAnsi="Times New Roman" w:cs="Times New Roman"/>
          <w:i/>
          <w:sz w:val="24"/>
          <w:szCs w:val="24"/>
        </w:rPr>
      </w:pPr>
      <w:r w:rsidRPr="00581C2F">
        <w:rPr>
          <w:rFonts w:ascii="Times New Roman" w:hAnsi="Times New Roman" w:cs="Times New Roman"/>
          <w:sz w:val="24"/>
          <w:szCs w:val="24"/>
        </w:rPr>
        <w:t xml:space="preserve">Advertimos que </w:t>
      </w:r>
      <w:r w:rsidRPr="00581C2F">
        <w:rPr>
          <w:rFonts w:ascii="Times New Roman" w:hAnsi="Times New Roman" w:cs="Times New Roman"/>
          <w:b/>
          <w:sz w:val="24"/>
          <w:szCs w:val="24"/>
        </w:rPr>
        <w:t xml:space="preserve">en la elaboración de la presente Iniciativa se realizó un estudio a los ordenamientos jurídicos correspondiente al ámbito de competencia que tiene la federación y las entidades federativas en la materia de aeronaves pilotadas a distancia (drones), </w:t>
      </w:r>
      <w:r w:rsidRPr="00581C2F">
        <w:rPr>
          <w:rFonts w:ascii="Times New Roman" w:hAnsi="Times New Roman" w:cs="Times New Roman"/>
          <w:sz w:val="24"/>
          <w:szCs w:val="24"/>
        </w:rPr>
        <w:t xml:space="preserve">destacando que en atención a lo previsto por el artículo 74 fracción XVII de la Ley Fundamental es el H. Congreso General de los Estados Unidos Mexicanos (Cámara de Senadores y Diputados) quien tiene la facultad para dictar leyes sobre vías generales de comunicación, tecnologías de la información, de igual forma </w:t>
      </w:r>
      <w:r w:rsidRPr="00581C2F">
        <w:rPr>
          <w:rFonts w:ascii="Times New Roman" w:hAnsi="Times New Roman" w:cs="Times New Roman"/>
          <w:b/>
          <w:sz w:val="24"/>
          <w:szCs w:val="24"/>
        </w:rPr>
        <w:t>la Ley de Aviación Civil</w:t>
      </w:r>
      <w:r w:rsidRPr="00581C2F">
        <w:rPr>
          <w:rFonts w:ascii="Times New Roman" w:hAnsi="Times New Roman" w:cs="Times New Roman"/>
          <w:b/>
          <w:sz w:val="24"/>
          <w:szCs w:val="24"/>
          <w:vertAlign w:val="superscript"/>
        </w:rPr>
        <w:footnoteReference w:id="3"/>
      </w:r>
      <w:r w:rsidRPr="00581C2F">
        <w:rPr>
          <w:rFonts w:ascii="Times New Roman" w:hAnsi="Times New Roman" w:cs="Times New Roman"/>
          <w:b/>
          <w:sz w:val="24"/>
          <w:szCs w:val="24"/>
        </w:rPr>
        <w:t xml:space="preserve"> regula la explotación, el uso o aprovechamiento del espacio aéreo situado sobre el territorio nacional</w:t>
      </w:r>
      <w:r w:rsidRPr="00581C2F">
        <w:rPr>
          <w:rFonts w:ascii="Times New Roman" w:hAnsi="Times New Roman" w:cs="Times New Roman"/>
          <w:sz w:val="24"/>
          <w:szCs w:val="24"/>
        </w:rPr>
        <w:t xml:space="preserve">, respecto de la prestación y desarrollo de los servicios de transporte aéreo civil y de Estado, por su parte la Ley Orgánica de la Administración Pública Federal en su artículo 36 fracción VI nos ilustra que a </w:t>
      </w:r>
      <w:r w:rsidRPr="00581C2F">
        <w:rPr>
          <w:rFonts w:ascii="Times New Roman" w:hAnsi="Times New Roman" w:cs="Times New Roman"/>
          <w:i/>
          <w:sz w:val="24"/>
          <w:szCs w:val="24"/>
        </w:rPr>
        <w:t xml:space="preserve">la Secretaría de Infraestructura, Comunicaciones y Transportes (SICT) le corresponde el despacho de </w:t>
      </w:r>
      <w:r w:rsidRPr="00581C2F">
        <w:rPr>
          <w:rFonts w:ascii="Times New Roman" w:hAnsi="Times New Roman" w:cs="Times New Roman"/>
          <w:b/>
          <w:i/>
          <w:sz w:val="24"/>
          <w:szCs w:val="24"/>
        </w:rPr>
        <w:t>administrar la operación de los servicios de</w:t>
      </w:r>
      <w:r w:rsidRPr="00581C2F">
        <w:rPr>
          <w:rFonts w:ascii="Times New Roman" w:hAnsi="Times New Roman" w:cs="Times New Roman"/>
          <w:i/>
          <w:sz w:val="24"/>
          <w:szCs w:val="24"/>
        </w:rPr>
        <w:t xml:space="preserve"> control de tránsito, así como de información y </w:t>
      </w:r>
      <w:r w:rsidRPr="00581C2F">
        <w:rPr>
          <w:rFonts w:ascii="Times New Roman" w:hAnsi="Times New Roman" w:cs="Times New Roman"/>
          <w:b/>
          <w:i/>
          <w:sz w:val="24"/>
          <w:szCs w:val="24"/>
        </w:rPr>
        <w:t>seguridad de la navegación aérea</w:t>
      </w:r>
      <w:r w:rsidRPr="00581C2F">
        <w:rPr>
          <w:rFonts w:ascii="Times New Roman" w:hAnsi="Times New Roman" w:cs="Times New Roman"/>
          <w:b/>
          <w:i/>
          <w:sz w:val="24"/>
          <w:szCs w:val="24"/>
          <w:vertAlign w:val="superscript"/>
        </w:rPr>
        <w:footnoteReference w:id="4"/>
      </w:r>
      <w:r w:rsidRPr="00581C2F">
        <w:rPr>
          <w:rFonts w:ascii="Times New Roman" w:hAnsi="Times New Roman" w:cs="Times New Roman"/>
          <w:b/>
          <w:sz w:val="24"/>
          <w:szCs w:val="24"/>
        </w:rPr>
        <w:t>.</w:t>
      </w:r>
      <w:r w:rsidRPr="00581C2F">
        <w:rPr>
          <w:rFonts w:ascii="Times New Roman" w:hAnsi="Times New Roman" w:cs="Times New Roman"/>
          <w:i/>
          <w:sz w:val="24"/>
          <w:szCs w:val="24"/>
        </w:rPr>
        <w:t xml:space="preserve"> </w:t>
      </w:r>
      <w:r w:rsidRPr="00581C2F">
        <w:rPr>
          <w:rFonts w:ascii="Times New Roman" w:hAnsi="Times New Roman" w:cs="Times New Roman"/>
          <w:sz w:val="24"/>
          <w:szCs w:val="24"/>
        </w:rPr>
        <w:t xml:space="preserve">En ese tenor, la </w:t>
      </w:r>
      <w:r w:rsidRPr="00581C2F">
        <w:rPr>
          <w:rFonts w:ascii="Times New Roman" w:hAnsi="Times New Roman" w:cs="Times New Roman"/>
          <w:b/>
          <w:i/>
          <w:sz w:val="24"/>
          <w:szCs w:val="24"/>
        </w:rPr>
        <w:t>NORMA Oficial Mexicana NOM-107-SCT3-2019, Que establece los requerimientos para operar un sistema de aeronave pilotada a distancia (RPAS) en el espacio aéreo mexicano</w:t>
      </w:r>
      <w:r w:rsidRPr="00581C2F">
        <w:rPr>
          <w:rFonts w:ascii="Times New Roman" w:hAnsi="Times New Roman" w:cs="Times New Roman"/>
          <w:sz w:val="24"/>
          <w:szCs w:val="24"/>
        </w:rPr>
        <w:t xml:space="preserve">, nos ilustra de manera amplia, entre muchos aspectos </w:t>
      </w:r>
      <w:r w:rsidRPr="00581C2F">
        <w:rPr>
          <w:rFonts w:ascii="Times New Roman" w:hAnsi="Times New Roman" w:cs="Times New Roman"/>
          <w:sz w:val="24"/>
          <w:szCs w:val="24"/>
        </w:rPr>
        <w:lastRenderedPageBreak/>
        <w:t xml:space="preserve">relevantes los </w:t>
      </w:r>
      <w:r w:rsidRPr="00581C2F">
        <w:rPr>
          <w:rFonts w:ascii="Times New Roman" w:hAnsi="Times New Roman" w:cs="Times New Roman"/>
          <w:b/>
          <w:sz w:val="24"/>
          <w:szCs w:val="24"/>
        </w:rPr>
        <w:t>objetivos, campo de aplicación, definiciones, disposiciones, requerimientos y limitaciones de los RPAS Micro, pequeño y grande</w:t>
      </w:r>
      <w:r w:rsidRPr="00581C2F">
        <w:rPr>
          <w:rFonts w:ascii="Times New Roman" w:hAnsi="Times New Roman" w:cs="Times New Roman"/>
          <w:sz w:val="24"/>
          <w:szCs w:val="24"/>
        </w:rPr>
        <w:t xml:space="preserve">, así como también los </w:t>
      </w:r>
      <w:r w:rsidRPr="00581C2F">
        <w:rPr>
          <w:rFonts w:ascii="Times New Roman" w:hAnsi="Times New Roman" w:cs="Times New Roman"/>
          <w:b/>
          <w:sz w:val="24"/>
          <w:szCs w:val="24"/>
        </w:rPr>
        <w:t>requerimientos que toda persona física, moral u operadores de estado deben cumplir para operar un sistema de aeronave pilotada a distancia (RPAS) en el espacio aéreo mexicano</w:t>
      </w:r>
      <w:r w:rsidRPr="00581C2F">
        <w:rPr>
          <w:rFonts w:ascii="Times New Roman" w:hAnsi="Times New Roman" w:cs="Times New Roman"/>
          <w:b/>
          <w:sz w:val="24"/>
          <w:szCs w:val="24"/>
          <w:vertAlign w:val="superscript"/>
        </w:rPr>
        <w:footnoteReference w:id="5"/>
      </w:r>
      <w:r w:rsidRPr="00581C2F">
        <w:rPr>
          <w:rFonts w:ascii="Times New Roman" w:hAnsi="Times New Roman" w:cs="Times New Roman"/>
          <w:b/>
          <w:sz w:val="24"/>
          <w:szCs w:val="24"/>
        </w:rPr>
        <w:t>.</w:t>
      </w:r>
    </w:p>
    <w:p w14:paraId="0406C5BC" w14:textId="77777777" w:rsidR="005D43A4" w:rsidRPr="00581C2F" w:rsidRDefault="005D43A4" w:rsidP="005D43A4">
      <w:pPr>
        <w:spacing w:after="0" w:line="240" w:lineRule="auto"/>
        <w:jc w:val="both"/>
        <w:rPr>
          <w:rFonts w:ascii="Times New Roman" w:hAnsi="Times New Roman" w:cs="Times New Roman"/>
          <w:sz w:val="24"/>
          <w:szCs w:val="24"/>
        </w:rPr>
      </w:pPr>
    </w:p>
    <w:p w14:paraId="12DC622A" w14:textId="77777777" w:rsidR="005D43A4" w:rsidRPr="00581C2F" w:rsidRDefault="005D43A4" w:rsidP="005D43A4">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De igual forma, </w:t>
      </w:r>
      <w:r w:rsidRPr="00581C2F">
        <w:rPr>
          <w:rFonts w:ascii="Times New Roman" w:hAnsi="Times New Roman" w:cs="Times New Roman"/>
          <w:b/>
          <w:sz w:val="24"/>
          <w:szCs w:val="24"/>
        </w:rPr>
        <w:t>al revisar el DECRETO</w:t>
      </w:r>
      <w:r w:rsidRPr="00581C2F">
        <w:rPr>
          <w:rFonts w:ascii="Times New Roman" w:hAnsi="Times New Roman" w:cs="Times New Roman"/>
          <w:b/>
          <w:sz w:val="24"/>
          <w:szCs w:val="24"/>
          <w:vertAlign w:val="superscript"/>
        </w:rPr>
        <w:footnoteReference w:id="6"/>
      </w:r>
      <w:r w:rsidRPr="00581C2F">
        <w:rPr>
          <w:rFonts w:ascii="Times New Roman" w:hAnsi="Times New Roman" w:cs="Times New Roman"/>
          <w:b/>
          <w:sz w:val="24"/>
          <w:szCs w:val="24"/>
        </w:rPr>
        <w:t xml:space="preserve"> por el que se reforman y adicionan diversas disposiciones del Código Penal Federal y de la Ley Federal de Armas de Fuego y Explosivos</w:t>
      </w:r>
      <w:r w:rsidRPr="00581C2F">
        <w:rPr>
          <w:rFonts w:ascii="Times New Roman" w:hAnsi="Times New Roman" w:cs="Times New Roman"/>
          <w:sz w:val="24"/>
          <w:szCs w:val="24"/>
        </w:rPr>
        <w:t xml:space="preserve"> publicado el 07 de junio de 2024, </w:t>
      </w:r>
      <w:r w:rsidRPr="00581C2F">
        <w:rPr>
          <w:rFonts w:ascii="Times New Roman" w:hAnsi="Times New Roman" w:cs="Times New Roman"/>
          <w:b/>
          <w:sz w:val="24"/>
          <w:szCs w:val="24"/>
        </w:rPr>
        <w:t>se detecta una innovadora legislación referente al uso indebido de aeronaves pilotadas a distancia</w:t>
      </w:r>
      <w:r w:rsidRPr="00581C2F">
        <w:rPr>
          <w:rFonts w:ascii="Times New Roman" w:hAnsi="Times New Roman" w:cs="Times New Roman"/>
          <w:sz w:val="24"/>
          <w:szCs w:val="24"/>
        </w:rPr>
        <w:t xml:space="preserve">, las cuales se enlistan a continuación: </w:t>
      </w:r>
    </w:p>
    <w:p w14:paraId="2BAEA6D2" w14:textId="77777777" w:rsidR="005D43A4" w:rsidRPr="00581C2F" w:rsidRDefault="005D43A4" w:rsidP="005D43A4">
      <w:pPr>
        <w:spacing w:after="0" w:line="240" w:lineRule="auto"/>
        <w:jc w:val="both"/>
        <w:rPr>
          <w:rFonts w:ascii="Times New Roman" w:hAnsi="Times New Roman" w:cs="Times New Roman"/>
          <w:sz w:val="24"/>
          <w:szCs w:val="24"/>
        </w:rPr>
      </w:pPr>
    </w:p>
    <w:tbl>
      <w:tblPr>
        <w:tblStyle w:val="Tablaconcuadrcula3"/>
        <w:tblW w:w="9634" w:type="dxa"/>
        <w:jc w:val="center"/>
        <w:tblLook w:val="04A0" w:firstRow="1" w:lastRow="0" w:firstColumn="1" w:lastColumn="0" w:noHBand="0" w:noVBand="1"/>
      </w:tblPr>
      <w:tblGrid>
        <w:gridCol w:w="4957"/>
        <w:gridCol w:w="2126"/>
        <w:gridCol w:w="2551"/>
      </w:tblGrid>
      <w:tr w:rsidR="005D43A4" w:rsidRPr="00581C2F" w14:paraId="7CF0CD8D" w14:textId="77777777" w:rsidTr="0039779E">
        <w:trPr>
          <w:tblHeader/>
          <w:jc w:val="center"/>
        </w:trPr>
        <w:tc>
          <w:tcPr>
            <w:tcW w:w="9634" w:type="dxa"/>
            <w:gridSpan w:val="3"/>
            <w:shd w:val="clear" w:color="auto" w:fill="D9D9D9" w:themeFill="background1" w:themeFillShade="D9"/>
          </w:tcPr>
          <w:p w14:paraId="66429DA7" w14:textId="77777777" w:rsidR="005D43A4" w:rsidRPr="00581C2F" w:rsidRDefault="005D43A4" w:rsidP="005D43A4">
            <w:pPr>
              <w:spacing w:line="259" w:lineRule="auto"/>
              <w:jc w:val="center"/>
              <w:rPr>
                <w:rFonts w:ascii="Times New Roman" w:hAnsi="Times New Roman" w:cs="Times New Roman"/>
                <w:b/>
                <w:sz w:val="24"/>
                <w:szCs w:val="24"/>
              </w:rPr>
            </w:pPr>
            <w:r w:rsidRPr="00581C2F">
              <w:rPr>
                <w:rFonts w:ascii="Times New Roman" w:hAnsi="Times New Roman" w:cs="Times New Roman"/>
                <w:b/>
                <w:sz w:val="24"/>
                <w:szCs w:val="24"/>
              </w:rPr>
              <w:t>Código Penal Federal</w:t>
            </w:r>
            <w:r w:rsidRPr="00581C2F">
              <w:rPr>
                <w:rFonts w:ascii="Times New Roman" w:hAnsi="Times New Roman" w:cs="Times New Roman"/>
                <w:b/>
                <w:sz w:val="24"/>
                <w:szCs w:val="24"/>
                <w:vertAlign w:val="superscript"/>
              </w:rPr>
              <w:footnoteReference w:id="7"/>
            </w:r>
          </w:p>
          <w:p w14:paraId="24A707EE" w14:textId="77777777" w:rsidR="005D43A4" w:rsidRPr="00581C2F" w:rsidRDefault="005D43A4" w:rsidP="005D43A4">
            <w:pPr>
              <w:spacing w:line="259" w:lineRule="auto"/>
              <w:jc w:val="center"/>
              <w:rPr>
                <w:rFonts w:ascii="Times New Roman" w:hAnsi="Times New Roman" w:cs="Times New Roman"/>
                <w:b/>
                <w:sz w:val="24"/>
                <w:szCs w:val="24"/>
              </w:rPr>
            </w:pPr>
            <w:r w:rsidRPr="00581C2F">
              <w:rPr>
                <w:rFonts w:ascii="Times New Roman" w:hAnsi="Times New Roman" w:cs="Times New Roman"/>
                <w:b/>
                <w:sz w:val="24"/>
                <w:szCs w:val="24"/>
              </w:rPr>
              <w:t>Última Reforma DOF 28-11-2025</w:t>
            </w:r>
          </w:p>
          <w:p w14:paraId="36E7FD65" w14:textId="77777777" w:rsidR="005D43A4" w:rsidRPr="00581C2F" w:rsidRDefault="005D43A4" w:rsidP="005D43A4">
            <w:pPr>
              <w:spacing w:line="259" w:lineRule="auto"/>
              <w:jc w:val="center"/>
              <w:rPr>
                <w:rFonts w:ascii="Times New Roman" w:hAnsi="Times New Roman" w:cs="Times New Roman"/>
                <w:b/>
                <w:sz w:val="24"/>
                <w:szCs w:val="24"/>
              </w:rPr>
            </w:pPr>
          </w:p>
        </w:tc>
      </w:tr>
      <w:tr w:rsidR="005D43A4" w:rsidRPr="00581C2F" w14:paraId="02255242" w14:textId="77777777" w:rsidTr="0039779E">
        <w:trPr>
          <w:tblHeader/>
          <w:jc w:val="center"/>
        </w:trPr>
        <w:tc>
          <w:tcPr>
            <w:tcW w:w="4957" w:type="dxa"/>
            <w:shd w:val="clear" w:color="auto" w:fill="F2F2F2" w:themeFill="background1" w:themeFillShade="F2"/>
          </w:tcPr>
          <w:p w14:paraId="3D0A8D76" w14:textId="77777777" w:rsidR="005D43A4" w:rsidRPr="00581C2F" w:rsidRDefault="005D43A4" w:rsidP="005D43A4">
            <w:pPr>
              <w:spacing w:line="259" w:lineRule="auto"/>
              <w:jc w:val="center"/>
              <w:rPr>
                <w:rFonts w:ascii="Times New Roman" w:hAnsi="Times New Roman" w:cs="Times New Roman"/>
                <w:b/>
                <w:sz w:val="24"/>
                <w:szCs w:val="24"/>
              </w:rPr>
            </w:pPr>
            <w:r w:rsidRPr="00581C2F">
              <w:rPr>
                <w:rFonts w:ascii="Times New Roman" w:hAnsi="Times New Roman" w:cs="Times New Roman"/>
                <w:b/>
                <w:sz w:val="24"/>
                <w:szCs w:val="24"/>
              </w:rPr>
              <w:t>Conducta, acto u omisión que se sanciona</w:t>
            </w:r>
          </w:p>
          <w:p w14:paraId="58E1CFCB" w14:textId="77777777" w:rsidR="005D43A4" w:rsidRPr="00581C2F" w:rsidRDefault="005D43A4" w:rsidP="005D43A4">
            <w:pPr>
              <w:spacing w:line="259" w:lineRule="auto"/>
              <w:jc w:val="center"/>
              <w:rPr>
                <w:rFonts w:ascii="Times New Roman" w:hAnsi="Times New Roman" w:cs="Times New Roman"/>
                <w:b/>
                <w:sz w:val="24"/>
                <w:szCs w:val="24"/>
              </w:rPr>
            </w:pPr>
          </w:p>
        </w:tc>
        <w:tc>
          <w:tcPr>
            <w:tcW w:w="2126" w:type="dxa"/>
            <w:shd w:val="clear" w:color="auto" w:fill="F2F2F2" w:themeFill="background1" w:themeFillShade="F2"/>
          </w:tcPr>
          <w:p w14:paraId="69ED761C" w14:textId="77777777" w:rsidR="005D43A4" w:rsidRPr="00581C2F" w:rsidRDefault="005D43A4" w:rsidP="005D43A4">
            <w:pPr>
              <w:spacing w:line="259" w:lineRule="auto"/>
              <w:jc w:val="center"/>
              <w:rPr>
                <w:rFonts w:ascii="Times New Roman" w:hAnsi="Times New Roman" w:cs="Times New Roman"/>
                <w:b/>
                <w:sz w:val="24"/>
                <w:szCs w:val="24"/>
              </w:rPr>
            </w:pPr>
            <w:r w:rsidRPr="00581C2F">
              <w:rPr>
                <w:rFonts w:ascii="Times New Roman" w:hAnsi="Times New Roman" w:cs="Times New Roman"/>
                <w:b/>
                <w:sz w:val="24"/>
                <w:szCs w:val="24"/>
              </w:rPr>
              <w:t>Disposición legal en donde se prevé</w:t>
            </w:r>
          </w:p>
        </w:tc>
        <w:tc>
          <w:tcPr>
            <w:tcW w:w="2551" w:type="dxa"/>
            <w:shd w:val="clear" w:color="auto" w:fill="F2F2F2" w:themeFill="background1" w:themeFillShade="F2"/>
          </w:tcPr>
          <w:p w14:paraId="55D9086E" w14:textId="77777777" w:rsidR="005D43A4" w:rsidRPr="00581C2F" w:rsidRDefault="005D43A4" w:rsidP="005D43A4">
            <w:pPr>
              <w:spacing w:line="259" w:lineRule="auto"/>
              <w:jc w:val="center"/>
              <w:rPr>
                <w:rFonts w:ascii="Times New Roman" w:hAnsi="Times New Roman" w:cs="Times New Roman"/>
                <w:b/>
                <w:sz w:val="24"/>
                <w:szCs w:val="24"/>
              </w:rPr>
            </w:pPr>
            <w:r w:rsidRPr="00581C2F">
              <w:rPr>
                <w:rFonts w:ascii="Times New Roman" w:hAnsi="Times New Roman" w:cs="Times New Roman"/>
                <w:b/>
                <w:sz w:val="24"/>
                <w:szCs w:val="24"/>
              </w:rPr>
              <w:t>Penalidad y sanción</w:t>
            </w:r>
          </w:p>
        </w:tc>
      </w:tr>
      <w:tr w:rsidR="005D43A4" w:rsidRPr="00581C2F" w14:paraId="18FA2858" w14:textId="77777777" w:rsidTr="0039779E">
        <w:trPr>
          <w:jc w:val="center"/>
        </w:trPr>
        <w:tc>
          <w:tcPr>
            <w:tcW w:w="4957" w:type="dxa"/>
          </w:tcPr>
          <w:p w14:paraId="6CD16FD6"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Quien </w:t>
            </w:r>
            <w:r w:rsidRPr="00581C2F">
              <w:rPr>
                <w:rFonts w:ascii="Times New Roman" w:hAnsi="Times New Roman" w:cs="Times New Roman"/>
                <w:b/>
                <w:sz w:val="24"/>
                <w:szCs w:val="24"/>
              </w:rPr>
              <w:t>utilizando sustancias tóxicas, armas químicas, biológicas o similares, material radioactivo, material nuclear, combustible nuclear, mineral radiactivo, fuente de radiación o instrumentos</w:t>
            </w:r>
            <w:r w:rsidRPr="00581C2F">
              <w:rPr>
                <w:rFonts w:ascii="Times New Roman" w:hAnsi="Times New Roman" w:cs="Times New Roman"/>
                <w:sz w:val="24"/>
                <w:szCs w:val="24"/>
              </w:rPr>
              <w:t xml:space="preserve"> que emitan radiaciones, explosivos, o armas de fuego, o por incendio, inundación o por cualquier otro medio violento, intencionalmente realice </w:t>
            </w:r>
            <w:r w:rsidRPr="00581C2F">
              <w:rPr>
                <w:rFonts w:ascii="Times New Roman" w:hAnsi="Times New Roman" w:cs="Times New Roman"/>
                <w:b/>
                <w:sz w:val="24"/>
                <w:szCs w:val="24"/>
                <w:u w:val="single"/>
              </w:rPr>
              <w:t>actos en contra de bienes o servicios, ya sea públicos o privados, o bien, en contra de la integridad física, emocional, o la vida de personas, que produzcan alarma, temor o terror en la población o en un grupo o sector de ella, para atentar contra la seguridad nacional o presionar a la autoridad o a un particular,</w:t>
            </w:r>
            <w:r w:rsidRPr="00581C2F">
              <w:rPr>
                <w:rFonts w:ascii="Times New Roman" w:hAnsi="Times New Roman" w:cs="Times New Roman"/>
                <w:sz w:val="24"/>
                <w:szCs w:val="24"/>
              </w:rPr>
              <w:t xml:space="preserve"> u obligar a éste para que tome una determinación.</w:t>
            </w:r>
          </w:p>
          <w:p w14:paraId="39BC57FC" w14:textId="77777777" w:rsidR="005D43A4" w:rsidRPr="00581C2F" w:rsidRDefault="005D43A4" w:rsidP="005D43A4">
            <w:pPr>
              <w:spacing w:line="259" w:lineRule="auto"/>
              <w:jc w:val="both"/>
              <w:rPr>
                <w:rFonts w:ascii="Times New Roman" w:hAnsi="Times New Roman" w:cs="Times New Roman"/>
                <w:sz w:val="24"/>
                <w:szCs w:val="24"/>
              </w:rPr>
            </w:pPr>
          </w:p>
        </w:tc>
        <w:tc>
          <w:tcPr>
            <w:tcW w:w="2126" w:type="dxa"/>
          </w:tcPr>
          <w:p w14:paraId="0988370A"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Artículo 139 fracción I</w:t>
            </w:r>
          </w:p>
        </w:tc>
        <w:tc>
          <w:tcPr>
            <w:tcW w:w="2551" w:type="dxa"/>
          </w:tcPr>
          <w:p w14:paraId="49B441F7"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Pena de prisión de </w:t>
            </w:r>
            <w:r w:rsidRPr="00581C2F">
              <w:rPr>
                <w:rFonts w:ascii="Times New Roman" w:hAnsi="Times New Roman" w:cs="Times New Roman"/>
                <w:sz w:val="24"/>
                <w:szCs w:val="24"/>
                <w:u w:val="single"/>
              </w:rPr>
              <w:t>quince</w:t>
            </w:r>
            <w:r w:rsidRPr="00581C2F">
              <w:rPr>
                <w:rFonts w:ascii="Times New Roman" w:hAnsi="Times New Roman" w:cs="Times New Roman"/>
                <w:sz w:val="24"/>
                <w:szCs w:val="24"/>
              </w:rPr>
              <w:t xml:space="preserve"> a </w:t>
            </w:r>
            <w:r w:rsidRPr="00581C2F">
              <w:rPr>
                <w:rFonts w:ascii="Times New Roman" w:hAnsi="Times New Roman" w:cs="Times New Roman"/>
                <w:sz w:val="24"/>
                <w:szCs w:val="24"/>
                <w:u w:val="single"/>
              </w:rPr>
              <w:t>cuarenta años</w:t>
            </w:r>
            <w:r w:rsidRPr="00581C2F">
              <w:rPr>
                <w:rFonts w:ascii="Times New Roman" w:hAnsi="Times New Roman" w:cs="Times New Roman"/>
                <w:sz w:val="24"/>
                <w:szCs w:val="24"/>
              </w:rPr>
              <w:t xml:space="preserve"> y multa de </w:t>
            </w:r>
            <w:r w:rsidRPr="00581C2F">
              <w:rPr>
                <w:rFonts w:ascii="Times New Roman" w:hAnsi="Times New Roman" w:cs="Times New Roman"/>
                <w:sz w:val="24"/>
                <w:szCs w:val="24"/>
                <w:u w:val="single"/>
              </w:rPr>
              <w:t>cuatrocientas a mil doscientas veces el valor diario de la UMA</w:t>
            </w:r>
            <w:r w:rsidRPr="00581C2F">
              <w:rPr>
                <w:rFonts w:ascii="Times New Roman" w:hAnsi="Times New Roman" w:cs="Times New Roman"/>
                <w:sz w:val="24"/>
                <w:szCs w:val="24"/>
              </w:rPr>
              <w:t xml:space="preserve"> </w:t>
            </w:r>
          </w:p>
          <w:p w14:paraId="23537793" w14:textId="77777777" w:rsidR="005D43A4" w:rsidRPr="00581C2F" w:rsidRDefault="005D43A4" w:rsidP="005D43A4">
            <w:pPr>
              <w:spacing w:line="259" w:lineRule="auto"/>
              <w:jc w:val="both"/>
              <w:rPr>
                <w:rFonts w:ascii="Times New Roman" w:hAnsi="Times New Roman" w:cs="Times New Roman"/>
                <w:sz w:val="24"/>
                <w:szCs w:val="24"/>
              </w:rPr>
            </w:pPr>
          </w:p>
          <w:p w14:paraId="541F09E2"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Si se utilizan </w:t>
            </w:r>
            <w:r w:rsidRPr="00581C2F">
              <w:rPr>
                <w:rFonts w:ascii="Times New Roman" w:hAnsi="Times New Roman" w:cs="Times New Roman"/>
                <w:b/>
                <w:sz w:val="24"/>
                <w:szCs w:val="24"/>
                <w:u w:val="single"/>
              </w:rPr>
              <w:t>aeronaves pilotadas a distancia</w:t>
            </w:r>
            <w:r w:rsidRPr="00581C2F">
              <w:rPr>
                <w:rFonts w:ascii="Times New Roman" w:hAnsi="Times New Roman" w:cs="Times New Roman"/>
                <w:sz w:val="24"/>
                <w:szCs w:val="24"/>
              </w:rPr>
              <w:t xml:space="preserve"> para cometer dichas conductas se aumentará hasta en un tercio la pena establecida</w:t>
            </w:r>
          </w:p>
          <w:p w14:paraId="45CB07E1" w14:textId="77777777" w:rsidR="005D43A4" w:rsidRPr="00581C2F" w:rsidRDefault="005D43A4" w:rsidP="005D43A4">
            <w:pPr>
              <w:spacing w:line="259" w:lineRule="auto"/>
              <w:jc w:val="both"/>
              <w:rPr>
                <w:rFonts w:ascii="Times New Roman" w:hAnsi="Times New Roman" w:cs="Times New Roman"/>
                <w:b/>
                <w:sz w:val="24"/>
                <w:szCs w:val="24"/>
              </w:rPr>
            </w:pPr>
          </w:p>
        </w:tc>
      </w:tr>
      <w:tr w:rsidR="005D43A4" w:rsidRPr="00581C2F" w14:paraId="7E816321" w14:textId="77777777" w:rsidTr="0039779E">
        <w:trPr>
          <w:jc w:val="center"/>
        </w:trPr>
        <w:tc>
          <w:tcPr>
            <w:tcW w:w="4957" w:type="dxa"/>
          </w:tcPr>
          <w:p w14:paraId="4FEA7722"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Quien mediante el uso de aeronaves pilotadas a distancia </w:t>
            </w:r>
            <w:r w:rsidRPr="00581C2F">
              <w:rPr>
                <w:rFonts w:ascii="Times New Roman" w:hAnsi="Times New Roman" w:cs="Times New Roman"/>
                <w:b/>
                <w:sz w:val="24"/>
                <w:szCs w:val="24"/>
                <w:u w:val="single"/>
              </w:rPr>
              <w:t>arroje cualquier objeto o artefacto explosivo, artefactos explosivos improvisados o armas, así como sustancias</w:t>
            </w:r>
            <w:r w:rsidRPr="00581C2F">
              <w:rPr>
                <w:rFonts w:ascii="Times New Roman" w:hAnsi="Times New Roman" w:cs="Times New Roman"/>
                <w:sz w:val="24"/>
                <w:szCs w:val="24"/>
              </w:rPr>
              <w:t xml:space="preserve"> químicas que por sí solas o combinadas sean susceptibles de ser empleadas como explosivos sobre otras personas o bienes</w:t>
            </w:r>
          </w:p>
          <w:p w14:paraId="70E931E9" w14:textId="77777777" w:rsidR="005D43A4" w:rsidRPr="00581C2F" w:rsidRDefault="005D43A4" w:rsidP="005D43A4">
            <w:pPr>
              <w:spacing w:line="259" w:lineRule="auto"/>
              <w:jc w:val="both"/>
              <w:rPr>
                <w:rFonts w:ascii="Times New Roman" w:hAnsi="Times New Roman" w:cs="Times New Roman"/>
                <w:sz w:val="24"/>
                <w:szCs w:val="24"/>
              </w:rPr>
            </w:pPr>
          </w:p>
        </w:tc>
        <w:tc>
          <w:tcPr>
            <w:tcW w:w="2126" w:type="dxa"/>
          </w:tcPr>
          <w:p w14:paraId="3D2C9A53"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Artículo 163 Bis fracción I</w:t>
            </w:r>
          </w:p>
        </w:tc>
        <w:tc>
          <w:tcPr>
            <w:tcW w:w="2551" w:type="dxa"/>
          </w:tcPr>
          <w:p w14:paraId="73294488"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Prisión de </w:t>
            </w:r>
            <w:r w:rsidRPr="00581C2F">
              <w:rPr>
                <w:rFonts w:ascii="Times New Roman" w:hAnsi="Times New Roman" w:cs="Times New Roman"/>
                <w:sz w:val="24"/>
                <w:szCs w:val="24"/>
                <w:u w:val="single"/>
              </w:rPr>
              <w:t>diez</w:t>
            </w:r>
            <w:r w:rsidRPr="00581C2F">
              <w:rPr>
                <w:rFonts w:ascii="Times New Roman" w:hAnsi="Times New Roman" w:cs="Times New Roman"/>
                <w:sz w:val="24"/>
                <w:szCs w:val="24"/>
              </w:rPr>
              <w:t xml:space="preserve"> a </w:t>
            </w:r>
            <w:r w:rsidRPr="00581C2F">
              <w:rPr>
                <w:rFonts w:ascii="Times New Roman" w:hAnsi="Times New Roman" w:cs="Times New Roman"/>
                <w:sz w:val="24"/>
                <w:szCs w:val="24"/>
                <w:u w:val="single"/>
              </w:rPr>
              <w:t>veinte</w:t>
            </w:r>
            <w:r w:rsidRPr="00581C2F">
              <w:rPr>
                <w:rFonts w:ascii="Times New Roman" w:hAnsi="Times New Roman" w:cs="Times New Roman"/>
                <w:sz w:val="24"/>
                <w:szCs w:val="24"/>
              </w:rPr>
              <w:t xml:space="preserve"> años</w:t>
            </w:r>
          </w:p>
          <w:p w14:paraId="11370235" w14:textId="77777777" w:rsidR="005D43A4" w:rsidRPr="00581C2F" w:rsidRDefault="005D43A4" w:rsidP="005D43A4">
            <w:pPr>
              <w:spacing w:line="259" w:lineRule="auto"/>
              <w:jc w:val="both"/>
              <w:rPr>
                <w:rFonts w:ascii="Times New Roman" w:hAnsi="Times New Roman" w:cs="Times New Roman"/>
                <w:sz w:val="24"/>
                <w:szCs w:val="24"/>
              </w:rPr>
            </w:pPr>
          </w:p>
          <w:p w14:paraId="065C54D8"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b/>
                <w:sz w:val="24"/>
                <w:szCs w:val="24"/>
                <w:u w:val="single"/>
              </w:rPr>
              <w:t>Se aumentará hasta en una mitad</w:t>
            </w:r>
            <w:r w:rsidRPr="00581C2F">
              <w:rPr>
                <w:rFonts w:ascii="Times New Roman" w:hAnsi="Times New Roman" w:cs="Times New Roman"/>
                <w:sz w:val="24"/>
                <w:szCs w:val="24"/>
              </w:rPr>
              <w:t xml:space="preserve"> si la persona o el bien afectado pertenezca o esté destinado a las Fuerzas </w:t>
            </w:r>
            <w:r w:rsidRPr="00581C2F">
              <w:rPr>
                <w:rFonts w:ascii="Times New Roman" w:hAnsi="Times New Roman" w:cs="Times New Roman"/>
                <w:sz w:val="24"/>
                <w:szCs w:val="24"/>
              </w:rPr>
              <w:lastRenderedPageBreak/>
              <w:t>Armadas o de seguridad pública</w:t>
            </w:r>
          </w:p>
          <w:p w14:paraId="1F2F8EAE" w14:textId="77777777" w:rsidR="005D43A4" w:rsidRPr="00581C2F" w:rsidRDefault="005D43A4" w:rsidP="005D43A4">
            <w:pPr>
              <w:spacing w:line="259" w:lineRule="auto"/>
              <w:jc w:val="both"/>
              <w:rPr>
                <w:rFonts w:ascii="Times New Roman" w:hAnsi="Times New Roman" w:cs="Times New Roman"/>
                <w:sz w:val="24"/>
                <w:szCs w:val="24"/>
              </w:rPr>
            </w:pPr>
          </w:p>
        </w:tc>
      </w:tr>
      <w:tr w:rsidR="005D43A4" w:rsidRPr="00581C2F" w14:paraId="5C02A198" w14:textId="77777777" w:rsidTr="0039779E">
        <w:trPr>
          <w:jc w:val="center"/>
        </w:trPr>
        <w:tc>
          <w:tcPr>
            <w:tcW w:w="4957" w:type="dxa"/>
          </w:tcPr>
          <w:p w14:paraId="44C4D27D"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lastRenderedPageBreak/>
              <w:t xml:space="preserve">Quien mediante el uso de aeronaves pilotadas a distancia </w:t>
            </w:r>
            <w:r w:rsidRPr="00581C2F">
              <w:rPr>
                <w:rFonts w:ascii="Times New Roman" w:hAnsi="Times New Roman" w:cs="Times New Roman"/>
                <w:b/>
                <w:sz w:val="24"/>
                <w:szCs w:val="24"/>
                <w:u w:val="single"/>
              </w:rPr>
              <w:t>impacte a alguna persona o propiedad con el propósito de causar daño</w:t>
            </w:r>
          </w:p>
          <w:p w14:paraId="4DCBD5A8" w14:textId="77777777" w:rsidR="005D43A4" w:rsidRPr="00581C2F" w:rsidRDefault="005D43A4" w:rsidP="005D43A4">
            <w:pPr>
              <w:spacing w:line="259" w:lineRule="auto"/>
              <w:jc w:val="both"/>
              <w:rPr>
                <w:rFonts w:ascii="Times New Roman" w:hAnsi="Times New Roman" w:cs="Times New Roman"/>
                <w:sz w:val="24"/>
                <w:szCs w:val="24"/>
              </w:rPr>
            </w:pPr>
          </w:p>
        </w:tc>
        <w:tc>
          <w:tcPr>
            <w:tcW w:w="2126" w:type="dxa"/>
          </w:tcPr>
          <w:p w14:paraId="1FD07C7A"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Artículo 163 Bis fracción II</w:t>
            </w:r>
          </w:p>
        </w:tc>
        <w:tc>
          <w:tcPr>
            <w:tcW w:w="2551" w:type="dxa"/>
          </w:tcPr>
          <w:p w14:paraId="1C44241F"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Prisión de </w:t>
            </w:r>
            <w:r w:rsidRPr="00581C2F">
              <w:rPr>
                <w:rFonts w:ascii="Times New Roman" w:hAnsi="Times New Roman" w:cs="Times New Roman"/>
                <w:sz w:val="24"/>
                <w:szCs w:val="24"/>
                <w:u w:val="single"/>
              </w:rPr>
              <w:t>diez</w:t>
            </w:r>
            <w:r w:rsidRPr="00581C2F">
              <w:rPr>
                <w:rFonts w:ascii="Times New Roman" w:hAnsi="Times New Roman" w:cs="Times New Roman"/>
                <w:sz w:val="24"/>
                <w:szCs w:val="24"/>
              </w:rPr>
              <w:t xml:space="preserve"> a </w:t>
            </w:r>
            <w:r w:rsidRPr="00581C2F">
              <w:rPr>
                <w:rFonts w:ascii="Times New Roman" w:hAnsi="Times New Roman" w:cs="Times New Roman"/>
                <w:sz w:val="24"/>
                <w:szCs w:val="24"/>
                <w:u w:val="single"/>
              </w:rPr>
              <w:t>veinte</w:t>
            </w:r>
            <w:r w:rsidRPr="00581C2F">
              <w:rPr>
                <w:rFonts w:ascii="Times New Roman" w:hAnsi="Times New Roman" w:cs="Times New Roman"/>
                <w:sz w:val="24"/>
                <w:szCs w:val="24"/>
              </w:rPr>
              <w:t xml:space="preserve"> años</w:t>
            </w:r>
          </w:p>
          <w:p w14:paraId="7D2A7DE5" w14:textId="77777777" w:rsidR="005D43A4" w:rsidRPr="00581C2F" w:rsidRDefault="005D43A4" w:rsidP="005D43A4">
            <w:pPr>
              <w:spacing w:line="259" w:lineRule="auto"/>
              <w:jc w:val="both"/>
              <w:rPr>
                <w:rFonts w:ascii="Times New Roman" w:hAnsi="Times New Roman" w:cs="Times New Roman"/>
                <w:b/>
                <w:sz w:val="24"/>
                <w:szCs w:val="24"/>
              </w:rPr>
            </w:pPr>
          </w:p>
          <w:p w14:paraId="622CA2B7"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b/>
                <w:sz w:val="24"/>
                <w:szCs w:val="24"/>
                <w:u w:val="single"/>
              </w:rPr>
              <w:t>Se aumentará hasta en una mitad</w:t>
            </w:r>
            <w:r w:rsidRPr="00581C2F">
              <w:rPr>
                <w:rFonts w:ascii="Times New Roman" w:hAnsi="Times New Roman" w:cs="Times New Roman"/>
                <w:sz w:val="24"/>
                <w:szCs w:val="24"/>
              </w:rPr>
              <w:t xml:space="preserve"> si la persona o el bien afectado pertenezca o esté destinado a las Fuerzas Armadas o de seguridad pública</w:t>
            </w:r>
          </w:p>
          <w:p w14:paraId="656B2F4E" w14:textId="77777777" w:rsidR="005D43A4" w:rsidRPr="00581C2F" w:rsidRDefault="005D43A4" w:rsidP="005D43A4">
            <w:pPr>
              <w:spacing w:line="259" w:lineRule="auto"/>
              <w:jc w:val="both"/>
              <w:rPr>
                <w:rFonts w:ascii="Times New Roman" w:hAnsi="Times New Roman" w:cs="Times New Roman"/>
                <w:b/>
                <w:sz w:val="24"/>
                <w:szCs w:val="24"/>
              </w:rPr>
            </w:pPr>
          </w:p>
        </w:tc>
      </w:tr>
      <w:tr w:rsidR="005D43A4" w:rsidRPr="00581C2F" w14:paraId="685BEF25" w14:textId="77777777" w:rsidTr="0039779E">
        <w:trPr>
          <w:jc w:val="center"/>
        </w:trPr>
        <w:tc>
          <w:tcPr>
            <w:tcW w:w="4957" w:type="dxa"/>
          </w:tcPr>
          <w:p w14:paraId="6BFE3163"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Quien importe, manufacture, arme, adquiera o adapte aeronaves pilotadas a distancia para el </w:t>
            </w:r>
            <w:r w:rsidRPr="00581C2F">
              <w:rPr>
                <w:rFonts w:ascii="Times New Roman" w:hAnsi="Times New Roman" w:cs="Times New Roman"/>
                <w:b/>
                <w:sz w:val="24"/>
                <w:szCs w:val="24"/>
                <w:u w:val="single"/>
              </w:rPr>
              <w:t>transporte de artefactos explosivos, artefactos explosivos improvisados, armas, narcóticos, drogas sintéticas</w:t>
            </w:r>
            <w:r w:rsidRPr="00581C2F">
              <w:rPr>
                <w:rFonts w:ascii="Times New Roman" w:hAnsi="Times New Roman" w:cs="Times New Roman"/>
                <w:b/>
                <w:sz w:val="24"/>
                <w:szCs w:val="24"/>
              </w:rPr>
              <w:t xml:space="preserve"> </w:t>
            </w:r>
            <w:r w:rsidRPr="00581C2F">
              <w:rPr>
                <w:rFonts w:ascii="Times New Roman" w:hAnsi="Times New Roman" w:cs="Times New Roman"/>
                <w:sz w:val="24"/>
                <w:szCs w:val="24"/>
              </w:rPr>
              <w:t>o demás materiales regulados en la Ley Federal de Armas de Fuego y Explosivos.</w:t>
            </w:r>
          </w:p>
          <w:p w14:paraId="11B995C2" w14:textId="77777777" w:rsidR="005D43A4" w:rsidRPr="00581C2F" w:rsidRDefault="005D43A4" w:rsidP="005D43A4">
            <w:pPr>
              <w:spacing w:line="259" w:lineRule="auto"/>
              <w:jc w:val="both"/>
              <w:rPr>
                <w:rFonts w:ascii="Times New Roman" w:hAnsi="Times New Roman" w:cs="Times New Roman"/>
                <w:sz w:val="24"/>
                <w:szCs w:val="24"/>
              </w:rPr>
            </w:pPr>
          </w:p>
        </w:tc>
        <w:tc>
          <w:tcPr>
            <w:tcW w:w="2126" w:type="dxa"/>
          </w:tcPr>
          <w:p w14:paraId="17B2F172"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Artículo 163 Ter</w:t>
            </w:r>
          </w:p>
        </w:tc>
        <w:tc>
          <w:tcPr>
            <w:tcW w:w="2551" w:type="dxa"/>
          </w:tcPr>
          <w:p w14:paraId="46E55E35"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Prisión de </w:t>
            </w:r>
            <w:r w:rsidRPr="00581C2F">
              <w:rPr>
                <w:rFonts w:ascii="Times New Roman" w:hAnsi="Times New Roman" w:cs="Times New Roman"/>
                <w:sz w:val="24"/>
                <w:szCs w:val="24"/>
                <w:u w:val="single"/>
              </w:rPr>
              <w:t xml:space="preserve">cinco </w:t>
            </w:r>
            <w:r w:rsidRPr="00581C2F">
              <w:rPr>
                <w:rFonts w:ascii="Times New Roman" w:hAnsi="Times New Roman" w:cs="Times New Roman"/>
                <w:sz w:val="24"/>
                <w:szCs w:val="24"/>
              </w:rPr>
              <w:t xml:space="preserve">a </w:t>
            </w:r>
            <w:r w:rsidRPr="00581C2F">
              <w:rPr>
                <w:rFonts w:ascii="Times New Roman" w:hAnsi="Times New Roman" w:cs="Times New Roman"/>
                <w:sz w:val="24"/>
                <w:szCs w:val="24"/>
                <w:u w:val="single"/>
              </w:rPr>
              <w:t>diez</w:t>
            </w:r>
            <w:r w:rsidRPr="00581C2F">
              <w:rPr>
                <w:rFonts w:ascii="Times New Roman" w:hAnsi="Times New Roman" w:cs="Times New Roman"/>
                <w:sz w:val="24"/>
                <w:szCs w:val="24"/>
              </w:rPr>
              <w:t xml:space="preserve"> años</w:t>
            </w:r>
          </w:p>
        </w:tc>
      </w:tr>
      <w:tr w:rsidR="005D43A4" w:rsidRPr="00581C2F" w14:paraId="1B74FCA9" w14:textId="77777777" w:rsidTr="0039779E">
        <w:trPr>
          <w:jc w:val="center"/>
        </w:trPr>
        <w:tc>
          <w:tcPr>
            <w:tcW w:w="4957" w:type="dxa"/>
          </w:tcPr>
          <w:p w14:paraId="29F23AC1"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Quien utilice aeronaves pilotadas a distancia equipadas con dispositivos que permitan </w:t>
            </w:r>
            <w:r w:rsidRPr="00581C2F">
              <w:rPr>
                <w:rFonts w:ascii="Times New Roman" w:hAnsi="Times New Roman" w:cs="Times New Roman"/>
                <w:b/>
                <w:sz w:val="24"/>
                <w:szCs w:val="24"/>
                <w:u w:val="single"/>
              </w:rPr>
              <w:t>fotografiar o realizar grabaciones de audio o video, de forma física o empleando medios electrónicos, para vigilar actividades de personas servidoras públicas</w:t>
            </w:r>
            <w:r w:rsidRPr="00581C2F">
              <w:rPr>
                <w:rFonts w:ascii="Times New Roman" w:hAnsi="Times New Roman" w:cs="Times New Roman"/>
                <w:sz w:val="24"/>
                <w:szCs w:val="24"/>
              </w:rPr>
              <w:t xml:space="preserve"> con la finalidad de conocer o reportar su ubicación para evadir su acción o ejecutar agresiones en su contra</w:t>
            </w:r>
          </w:p>
          <w:p w14:paraId="4CC4CF8F" w14:textId="77777777" w:rsidR="005D43A4" w:rsidRPr="00581C2F" w:rsidRDefault="005D43A4" w:rsidP="005D43A4">
            <w:pPr>
              <w:spacing w:line="259" w:lineRule="auto"/>
              <w:jc w:val="both"/>
              <w:rPr>
                <w:rFonts w:ascii="Times New Roman" w:hAnsi="Times New Roman" w:cs="Times New Roman"/>
                <w:sz w:val="24"/>
                <w:szCs w:val="24"/>
              </w:rPr>
            </w:pPr>
          </w:p>
        </w:tc>
        <w:tc>
          <w:tcPr>
            <w:tcW w:w="2126" w:type="dxa"/>
          </w:tcPr>
          <w:p w14:paraId="355B8BCC" w14:textId="77777777" w:rsidR="005D43A4" w:rsidRPr="00581C2F" w:rsidRDefault="005D43A4" w:rsidP="005D43A4">
            <w:pPr>
              <w:spacing w:line="259" w:lineRule="auto"/>
              <w:jc w:val="both"/>
              <w:rPr>
                <w:rFonts w:ascii="Times New Roman" w:hAnsi="Times New Roman" w:cs="Times New Roman"/>
                <w:b/>
                <w:sz w:val="24"/>
                <w:szCs w:val="24"/>
              </w:rPr>
            </w:pPr>
            <w:r w:rsidRPr="00581C2F">
              <w:rPr>
                <w:rFonts w:ascii="Times New Roman" w:hAnsi="Times New Roman" w:cs="Times New Roman"/>
                <w:sz w:val="24"/>
                <w:szCs w:val="24"/>
              </w:rPr>
              <w:t>Artículo 163 Quáter</w:t>
            </w:r>
          </w:p>
        </w:tc>
        <w:tc>
          <w:tcPr>
            <w:tcW w:w="2551" w:type="dxa"/>
          </w:tcPr>
          <w:p w14:paraId="140EEBB3"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Prisión de </w:t>
            </w:r>
            <w:r w:rsidRPr="00581C2F">
              <w:rPr>
                <w:rFonts w:ascii="Times New Roman" w:hAnsi="Times New Roman" w:cs="Times New Roman"/>
                <w:sz w:val="24"/>
                <w:szCs w:val="24"/>
                <w:u w:val="single"/>
              </w:rPr>
              <w:t>tres</w:t>
            </w:r>
            <w:r w:rsidRPr="00581C2F">
              <w:rPr>
                <w:rFonts w:ascii="Times New Roman" w:hAnsi="Times New Roman" w:cs="Times New Roman"/>
                <w:sz w:val="24"/>
                <w:szCs w:val="24"/>
              </w:rPr>
              <w:t xml:space="preserve"> a </w:t>
            </w:r>
            <w:r w:rsidRPr="00581C2F">
              <w:rPr>
                <w:rFonts w:ascii="Times New Roman" w:hAnsi="Times New Roman" w:cs="Times New Roman"/>
                <w:sz w:val="24"/>
                <w:szCs w:val="24"/>
                <w:u w:val="single"/>
              </w:rPr>
              <w:t>diez</w:t>
            </w:r>
            <w:r w:rsidRPr="00581C2F">
              <w:rPr>
                <w:rFonts w:ascii="Times New Roman" w:hAnsi="Times New Roman" w:cs="Times New Roman"/>
                <w:sz w:val="24"/>
                <w:szCs w:val="24"/>
              </w:rPr>
              <w:t xml:space="preserve"> años</w:t>
            </w:r>
          </w:p>
        </w:tc>
      </w:tr>
      <w:tr w:rsidR="005D43A4" w:rsidRPr="00581C2F" w14:paraId="35FAD7F9" w14:textId="77777777" w:rsidTr="0039779E">
        <w:trPr>
          <w:jc w:val="center"/>
        </w:trPr>
        <w:tc>
          <w:tcPr>
            <w:tcW w:w="4957" w:type="dxa"/>
          </w:tcPr>
          <w:p w14:paraId="720D8F92"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Al que </w:t>
            </w:r>
            <w:r w:rsidRPr="00581C2F">
              <w:rPr>
                <w:rFonts w:ascii="Times New Roman" w:hAnsi="Times New Roman" w:cs="Times New Roman"/>
                <w:b/>
                <w:sz w:val="24"/>
                <w:szCs w:val="24"/>
                <w:u w:val="single"/>
              </w:rPr>
              <w:t>quite, corte o destruya las ataderas que detengan una embarcación u otro vehículo</w:t>
            </w:r>
            <w:r w:rsidRPr="00581C2F">
              <w:rPr>
                <w:rFonts w:ascii="Times New Roman" w:hAnsi="Times New Roman" w:cs="Times New Roman"/>
                <w:sz w:val="24"/>
                <w:szCs w:val="24"/>
              </w:rPr>
              <w:t>, o quite el obstáculo que impida o modere su movimiento</w:t>
            </w:r>
          </w:p>
          <w:p w14:paraId="0D49CC61" w14:textId="77777777" w:rsidR="005D43A4" w:rsidRPr="00581C2F" w:rsidRDefault="005D43A4" w:rsidP="005D43A4">
            <w:pPr>
              <w:spacing w:line="259" w:lineRule="auto"/>
              <w:jc w:val="both"/>
              <w:rPr>
                <w:rFonts w:ascii="Times New Roman" w:hAnsi="Times New Roman" w:cs="Times New Roman"/>
                <w:sz w:val="24"/>
                <w:szCs w:val="24"/>
              </w:rPr>
            </w:pPr>
          </w:p>
        </w:tc>
        <w:tc>
          <w:tcPr>
            <w:tcW w:w="2126" w:type="dxa"/>
          </w:tcPr>
          <w:p w14:paraId="63324DEC"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Artículo 166</w:t>
            </w:r>
          </w:p>
        </w:tc>
        <w:tc>
          <w:tcPr>
            <w:tcW w:w="2551" w:type="dxa"/>
          </w:tcPr>
          <w:p w14:paraId="1BE448C7"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Prisión de </w:t>
            </w:r>
            <w:r w:rsidRPr="00581C2F">
              <w:rPr>
                <w:rFonts w:ascii="Times New Roman" w:hAnsi="Times New Roman" w:cs="Times New Roman"/>
                <w:sz w:val="24"/>
                <w:szCs w:val="24"/>
                <w:u w:val="single"/>
              </w:rPr>
              <w:t>quince días</w:t>
            </w:r>
            <w:r w:rsidRPr="00581C2F">
              <w:rPr>
                <w:rFonts w:ascii="Times New Roman" w:hAnsi="Times New Roman" w:cs="Times New Roman"/>
                <w:sz w:val="24"/>
                <w:szCs w:val="24"/>
              </w:rPr>
              <w:t xml:space="preserve"> a </w:t>
            </w:r>
            <w:r w:rsidRPr="00581C2F">
              <w:rPr>
                <w:rFonts w:ascii="Times New Roman" w:hAnsi="Times New Roman" w:cs="Times New Roman"/>
                <w:sz w:val="24"/>
                <w:szCs w:val="24"/>
                <w:u w:val="single"/>
              </w:rPr>
              <w:t>dos años</w:t>
            </w:r>
          </w:p>
          <w:p w14:paraId="1FC8BF4E" w14:textId="77777777" w:rsidR="005D43A4" w:rsidRPr="00581C2F" w:rsidRDefault="005D43A4" w:rsidP="005D43A4">
            <w:pPr>
              <w:spacing w:line="259" w:lineRule="auto"/>
              <w:jc w:val="both"/>
              <w:rPr>
                <w:rFonts w:ascii="Times New Roman" w:hAnsi="Times New Roman" w:cs="Times New Roman"/>
                <w:sz w:val="24"/>
                <w:szCs w:val="24"/>
              </w:rPr>
            </w:pPr>
          </w:p>
          <w:p w14:paraId="735FD1F9" w14:textId="77777777" w:rsidR="005D43A4" w:rsidRPr="00581C2F" w:rsidRDefault="005D43A4" w:rsidP="005D43A4">
            <w:pPr>
              <w:spacing w:line="259" w:lineRule="auto"/>
              <w:jc w:val="both"/>
              <w:rPr>
                <w:rFonts w:ascii="Times New Roman" w:hAnsi="Times New Roman" w:cs="Times New Roman"/>
                <w:sz w:val="24"/>
                <w:szCs w:val="24"/>
                <w:u w:val="single"/>
              </w:rPr>
            </w:pPr>
            <w:r w:rsidRPr="00581C2F">
              <w:rPr>
                <w:rFonts w:ascii="Times New Roman" w:hAnsi="Times New Roman" w:cs="Times New Roman"/>
                <w:sz w:val="24"/>
                <w:szCs w:val="24"/>
              </w:rPr>
              <w:t xml:space="preserve">Quien utilice aeronaves pilotadas a distancia </w:t>
            </w:r>
            <w:r w:rsidRPr="00581C2F">
              <w:rPr>
                <w:rFonts w:ascii="Times New Roman" w:hAnsi="Times New Roman" w:cs="Times New Roman"/>
                <w:sz w:val="24"/>
                <w:szCs w:val="24"/>
                <w:u w:val="single"/>
              </w:rPr>
              <w:t>se aumentará la pena hasta en una tercera parte.</w:t>
            </w:r>
          </w:p>
          <w:p w14:paraId="3E0737F7" w14:textId="77777777" w:rsidR="005D43A4" w:rsidRPr="00581C2F" w:rsidRDefault="005D43A4" w:rsidP="005D43A4">
            <w:pPr>
              <w:spacing w:line="259" w:lineRule="auto"/>
              <w:jc w:val="both"/>
              <w:rPr>
                <w:rFonts w:ascii="Times New Roman" w:hAnsi="Times New Roman" w:cs="Times New Roman"/>
                <w:sz w:val="24"/>
                <w:szCs w:val="24"/>
              </w:rPr>
            </w:pPr>
          </w:p>
        </w:tc>
      </w:tr>
      <w:tr w:rsidR="005D43A4" w:rsidRPr="00581C2F" w14:paraId="097F4F51" w14:textId="77777777" w:rsidTr="0039779E">
        <w:trPr>
          <w:jc w:val="center"/>
        </w:trPr>
        <w:tc>
          <w:tcPr>
            <w:tcW w:w="4957" w:type="dxa"/>
          </w:tcPr>
          <w:p w14:paraId="733C2BBE"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lastRenderedPageBreak/>
              <w:t xml:space="preserve">Al que empleando explosivos o materias incendiarias, o por cualquier otro medio </w:t>
            </w:r>
            <w:r w:rsidRPr="00581C2F">
              <w:rPr>
                <w:rFonts w:ascii="Times New Roman" w:hAnsi="Times New Roman" w:cs="Times New Roman"/>
                <w:b/>
                <w:sz w:val="24"/>
                <w:szCs w:val="24"/>
                <w:u w:val="single"/>
              </w:rPr>
              <w:t>destruya total o parcialmente instalaciones o servicios de navegación aérea o marítima o de aeropuertos</w:t>
            </w:r>
            <w:r w:rsidRPr="00581C2F">
              <w:rPr>
                <w:rFonts w:ascii="Times New Roman" w:hAnsi="Times New Roman" w:cs="Times New Roman"/>
                <w:sz w:val="24"/>
                <w:szCs w:val="24"/>
              </w:rPr>
              <w:t xml:space="preserve"> que presten servicios a la aviación civil, alguna plataforma fija, o una nave, aeronave, u otro vehículo de servicio público federal o local</w:t>
            </w:r>
          </w:p>
          <w:p w14:paraId="66671261" w14:textId="77777777" w:rsidR="005D43A4" w:rsidRPr="00581C2F" w:rsidRDefault="005D43A4" w:rsidP="005D43A4">
            <w:pPr>
              <w:spacing w:line="259" w:lineRule="auto"/>
              <w:jc w:val="both"/>
              <w:rPr>
                <w:rFonts w:ascii="Times New Roman" w:hAnsi="Times New Roman" w:cs="Times New Roman"/>
                <w:sz w:val="24"/>
                <w:szCs w:val="24"/>
              </w:rPr>
            </w:pPr>
          </w:p>
        </w:tc>
        <w:tc>
          <w:tcPr>
            <w:tcW w:w="2126" w:type="dxa"/>
          </w:tcPr>
          <w:p w14:paraId="1B3904E8" w14:textId="77777777" w:rsidR="005D43A4" w:rsidRPr="00581C2F" w:rsidRDefault="005D43A4" w:rsidP="005D43A4">
            <w:pPr>
              <w:spacing w:line="259" w:lineRule="auto"/>
              <w:jc w:val="both"/>
              <w:rPr>
                <w:rFonts w:ascii="Times New Roman" w:hAnsi="Times New Roman" w:cs="Times New Roman"/>
                <w:b/>
                <w:sz w:val="24"/>
                <w:szCs w:val="24"/>
              </w:rPr>
            </w:pPr>
            <w:r w:rsidRPr="00581C2F">
              <w:rPr>
                <w:rFonts w:ascii="Times New Roman" w:hAnsi="Times New Roman" w:cs="Times New Roman"/>
                <w:sz w:val="24"/>
                <w:szCs w:val="24"/>
              </w:rPr>
              <w:t>Artículo 170 segundo párrafo</w:t>
            </w:r>
          </w:p>
        </w:tc>
        <w:tc>
          <w:tcPr>
            <w:tcW w:w="2551" w:type="dxa"/>
          </w:tcPr>
          <w:p w14:paraId="757E00CF"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Prisión de </w:t>
            </w:r>
            <w:r w:rsidRPr="00581C2F">
              <w:rPr>
                <w:rFonts w:ascii="Times New Roman" w:hAnsi="Times New Roman" w:cs="Times New Roman"/>
                <w:sz w:val="24"/>
                <w:szCs w:val="24"/>
                <w:u w:val="single"/>
              </w:rPr>
              <w:t>veinte</w:t>
            </w:r>
            <w:r w:rsidRPr="00581C2F">
              <w:rPr>
                <w:rFonts w:ascii="Times New Roman" w:hAnsi="Times New Roman" w:cs="Times New Roman"/>
                <w:sz w:val="24"/>
                <w:szCs w:val="24"/>
              </w:rPr>
              <w:t xml:space="preserve"> a </w:t>
            </w:r>
            <w:r w:rsidRPr="00581C2F">
              <w:rPr>
                <w:rFonts w:ascii="Times New Roman" w:hAnsi="Times New Roman" w:cs="Times New Roman"/>
                <w:sz w:val="24"/>
                <w:szCs w:val="24"/>
                <w:u w:val="single"/>
              </w:rPr>
              <w:t>treinta</w:t>
            </w:r>
            <w:r w:rsidRPr="00581C2F">
              <w:rPr>
                <w:rFonts w:ascii="Times New Roman" w:hAnsi="Times New Roman" w:cs="Times New Roman"/>
                <w:sz w:val="24"/>
                <w:szCs w:val="24"/>
              </w:rPr>
              <w:t xml:space="preserve"> años</w:t>
            </w:r>
          </w:p>
          <w:p w14:paraId="7DF1FECE" w14:textId="77777777" w:rsidR="005D43A4" w:rsidRPr="00581C2F" w:rsidRDefault="005D43A4" w:rsidP="005D43A4">
            <w:pPr>
              <w:spacing w:line="259" w:lineRule="auto"/>
              <w:jc w:val="both"/>
              <w:rPr>
                <w:rFonts w:ascii="Times New Roman" w:hAnsi="Times New Roman" w:cs="Times New Roman"/>
                <w:sz w:val="24"/>
                <w:szCs w:val="24"/>
              </w:rPr>
            </w:pPr>
          </w:p>
          <w:p w14:paraId="47C91D8C" w14:textId="77777777" w:rsidR="005D43A4" w:rsidRPr="00581C2F" w:rsidRDefault="005D43A4" w:rsidP="005D43A4">
            <w:pPr>
              <w:spacing w:line="259" w:lineRule="auto"/>
              <w:jc w:val="both"/>
              <w:rPr>
                <w:rFonts w:ascii="Times New Roman" w:hAnsi="Times New Roman" w:cs="Times New Roman"/>
                <w:b/>
                <w:sz w:val="24"/>
                <w:szCs w:val="24"/>
              </w:rPr>
            </w:pPr>
            <w:r w:rsidRPr="00581C2F">
              <w:rPr>
                <w:rFonts w:ascii="Times New Roman" w:hAnsi="Times New Roman" w:cs="Times New Roman"/>
                <w:sz w:val="24"/>
                <w:szCs w:val="24"/>
              </w:rPr>
              <w:t xml:space="preserve">Quien utilice aeronaves pilotadas a distancia se aumentará la pena </w:t>
            </w:r>
            <w:r w:rsidRPr="00581C2F">
              <w:rPr>
                <w:rFonts w:ascii="Times New Roman" w:hAnsi="Times New Roman" w:cs="Times New Roman"/>
                <w:sz w:val="24"/>
                <w:szCs w:val="24"/>
                <w:u w:val="single"/>
              </w:rPr>
              <w:t>hasta en una tercera parte</w:t>
            </w:r>
          </w:p>
        </w:tc>
      </w:tr>
      <w:tr w:rsidR="005D43A4" w:rsidRPr="00581C2F" w14:paraId="2EAF202B" w14:textId="77777777" w:rsidTr="0039779E">
        <w:trPr>
          <w:jc w:val="center"/>
        </w:trPr>
        <w:tc>
          <w:tcPr>
            <w:tcW w:w="4957" w:type="dxa"/>
          </w:tcPr>
          <w:p w14:paraId="74128687"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b/>
                <w:sz w:val="24"/>
                <w:szCs w:val="24"/>
                <w:u w:val="single"/>
              </w:rPr>
              <w:t>Las lesiones y el homicidio</w:t>
            </w:r>
            <w:r w:rsidRPr="00581C2F">
              <w:rPr>
                <w:rFonts w:ascii="Times New Roman" w:hAnsi="Times New Roman" w:cs="Times New Roman"/>
                <w:sz w:val="24"/>
                <w:szCs w:val="24"/>
              </w:rPr>
              <w:t xml:space="preserve">, son </w:t>
            </w:r>
            <w:r w:rsidRPr="00581C2F">
              <w:rPr>
                <w:rFonts w:ascii="Times New Roman" w:hAnsi="Times New Roman" w:cs="Times New Roman"/>
                <w:b/>
                <w:sz w:val="24"/>
                <w:szCs w:val="24"/>
                <w:u w:val="single"/>
              </w:rPr>
              <w:t>calificados</w:t>
            </w:r>
            <w:r w:rsidRPr="00581C2F">
              <w:rPr>
                <w:rFonts w:ascii="Times New Roman" w:hAnsi="Times New Roman" w:cs="Times New Roman"/>
                <w:sz w:val="24"/>
                <w:szCs w:val="24"/>
              </w:rPr>
              <w:t>, cuando se cometen con premeditación, con ventaja, con alevosía o a traición.</w:t>
            </w:r>
          </w:p>
          <w:p w14:paraId="05BFDA6A" w14:textId="77777777" w:rsidR="005D43A4" w:rsidRPr="00581C2F" w:rsidRDefault="005D43A4" w:rsidP="005D43A4">
            <w:pPr>
              <w:spacing w:line="259" w:lineRule="auto"/>
              <w:jc w:val="both"/>
              <w:rPr>
                <w:rFonts w:ascii="Times New Roman" w:hAnsi="Times New Roman" w:cs="Times New Roman"/>
                <w:sz w:val="24"/>
                <w:szCs w:val="24"/>
              </w:rPr>
            </w:pPr>
          </w:p>
          <w:p w14:paraId="2C2AC13E" w14:textId="77777777" w:rsidR="005D43A4" w:rsidRPr="00581C2F" w:rsidRDefault="005D43A4" w:rsidP="005D43A4">
            <w:pPr>
              <w:spacing w:line="259" w:lineRule="auto"/>
              <w:jc w:val="both"/>
              <w:rPr>
                <w:rFonts w:ascii="Times New Roman" w:hAnsi="Times New Roman" w:cs="Times New Roman"/>
                <w:i/>
                <w:sz w:val="24"/>
                <w:szCs w:val="24"/>
              </w:rPr>
            </w:pPr>
            <w:r w:rsidRPr="00581C2F">
              <w:rPr>
                <w:rFonts w:ascii="Times New Roman" w:hAnsi="Times New Roman" w:cs="Times New Roman"/>
                <w:sz w:val="24"/>
                <w:szCs w:val="24"/>
              </w:rPr>
              <w:t xml:space="preserve">Se presumirá que existe premeditación cuando las lesiones o el homicidio se cometan </w:t>
            </w:r>
            <w:r w:rsidRPr="00581C2F">
              <w:rPr>
                <w:rFonts w:ascii="Times New Roman" w:hAnsi="Times New Roman" w:cs="Times New Roman"/>
                <w:b/>
                <w:i/>
                <w:sz w:val="24"/>
                <w:szCs w:val="24"/>
                <w:u w:val="single"/>
              </w:rPr>
              <w:t>cuando se utilice como medio para su ejecución …  o aeronaves pilotadas a distancia</w:t>
            </w:r>
          </w:p>
          <w:p w14:paraId="7F442BDB" w14:textId="77777777" w:rsidR="005D43A4" w:rsidRPr="00581C2F" w:rsidRDefault="005D43A4" w:rsidP="005D43A4">
            <w:pPr>
              <w:spacing w:line="259" w:lineRule="auto"/>
              <w:jc w:val="both"/>
              <w:rPr>
                <w:rFonts w:ascii="Times New Roman" w:hAnsi="Times New Roman" w:cs="Times New Roman"/>
                <w:sz w:val="24"/>
                <w:szCs w:val="24"/>
              </w:rPr>
            </w:pPr>
          </w:p>
        </w:tc>
        <w:tc>
          <w:tcPr>
            <w:tcW w:w="2126" w:type="dxa"/>
          </w:tcPr>
          <w:p w14:paraId="75536392" w14:textId="77777777" w:rsidR="005D43A4" w:rsidRPr="00581C2F" w:rsidRDefault="005D43A4" w:rsidP="005D43A4">
            <w:pPr>
              <w:spacing w:line="259" w:lineRule="auto"/>
              <w:jc w:val="both"/>
              <w:rPr>
                <w:rFonts w:ascii="Times New Roman" w:hAnsi="Times New Roman" w:cs="Times New Roman"/>
                <w:b/>
                <w:sz w:val="24"/>
                <w:szCs w:val="24"/>
              </w:rPr>
            </w:pPr>
            <w:r w:rsidRPr="00581C2F">
              <w:rPr>
                <w:rFonts w:ascii="Times New Roman" w:hAnsi="Times New Roman" w:cs="Times New Roman"/>
                <w:sz w:val="24"/>
                <w:szCs w:val="24"/>
              </w:rPr>
              <w:t xml:space="preserve">Artículo 315 </w:t>
            </w:r>
          </w:p>
        </w:tc>
        <w:tc>
          <w:tcPr>
            <w:tcW w:w="2551" w:type="dxa"/>
          </w:tcPr>
          <w:p w14:paraId="1B1FD15A" w14:textId="77777777" w:rsidR="005D43A4" w:rsidRPr="00581C2F" w:rsidRDefault="005D43A4" w:rsidP="005D43A4">
            <w:pPr>
              <w:spacing w:line="259" w:lineRule="auto"/>
              <w:jc w:val="both"/>
              <w:rPr>
                <w:rFonts w:ascii="Times New Roman" w:hAnsi="Times New Roman" w:cs="Times New Roman"/>
                <w:b/>
                <w:sz w:val="24"/>
                <w:szCs w:val="24"/>
              </w:rPr>
            </w:pPr>
          </w:p>
        </w:tc>
      </w:tr>
      <w:tr w:rsidR="005D43A4" w:rsidRPr="00581C2F" w14:paraId="519C04F4" w14:textId="77777777" w:rsidTr="0039779E">
        <w:trPr>
          <w:jc w:val="center"/>
        </w:trPr>
        <w:tc>
          <w:tcPr>
            <w:tcW w:w="4957" w:type="dxa"/>
          </w:tcPr>
          <w:p w14:paraId="0F71ED7D"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Cuando por cualquier medio se cause </w:t>
            </w:r>
            <w:r w:rsidRPr="00581C2F">
              <w:rPr>
                <w:rFonts w:ascii="Times New Roman" w:hAnsi="Times New Roman" w:cs="Times New Roman"/>
                <w:b/>
                <w:sz w:val="24"/>
                <w:szCs w:val="24"/>
                <w:u w:val="single"/>
              </w:rPr>
              <w:t>daño, destrucción o deterioro de cosa ajena, o de cosa propia</w:t>
            </w:r>
            <w:r w:rsidRPr="00581C2F">
              <w:rPr>
                <w:rFonts w:ascii="Times New Roman" w:hAnsi="Times New Roman" w:cs="Times New Roman"/>
                <w:sz w:val="24"/>
                <w:szCs w:val="24"/>
              </w:rPr>
              <w:t xml:space="preserve"> en perjuicio de tercera persona y utilice aeronaves pilotadas a distancia</w:t>
            </w:r>
          </w:p>
          <w:p w14:paraId="20B07C0D" w14:textId="77777777" w:rsidR="005D43A4" w:rsidRPr="00581C2F" w:rsidRDefault="005D43A4" w:rsidP="005D43A4">
            <w:pPr>
              <w:spacing w:line="259" w:lineRule="auto"/>
              <w:jc w:val="both"/>
              <w:rPr>
                <w:rFonts w:ascii="Times New Roman" w:hAnsi="Times New Roman" w:cs="Times New Roman"/>
                <w:b/>
                <w:sz w:val="24"/>
                <w:szCs w:val="24"/>
                <w:u w:val="single"/>
              </w:rPr>
            </w:pPr>
          </w:p>
        </w:tc>
        <w:tc>
          <w:tcPr>
            <w:tcW w:w="2126" w:type="dxa"/>
          </w:tcPr>
          <w:p w14:paraId="2D93B592"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Artículo 399</w:t>
            </w:r>
          </w:p>
        </w:tc>
        <w:tc>
          <w:tcPr>
            <w:tcW w:w="2551" w:type="dxa"/>
          </w:tcPr>
          <w:p w14:paraId="16A97A62"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Se aplican las sanciones del robo simple </w:t>
            </w:r>
            <w:r w:rsidRPr="00581C2F">
              <w:rPr>
                <w:rFonts w:ascii="Times New Roman" w:hAnsi="Times New Roman" w:cs="Times New Roman"/>
                <w:b/>
                <w:sz w:val="24"/>
                <w:szCs w:val="24"/>
                <w:u w:val="single"/>
              </w:rPr>
              <w:t>aumentando la pena hasta en una tercera parte</w:t>
            </w:r>
          </w:p>
          <w:p w14:paraId="7EC8BAFE" w14:textId="77777777" w:rsidR="005D43A4" w:rsidRPr="00581C2F" w:rsidRDefault="005D43A4" w:rsidP="005D43A4">
            <w:pPr>
              <w:spacing w:line="259" w:lineRule="auto"/>
              <w:jc w:val="both"/>
              <w:rPr>
                <w:rFonts w:ascii="Times New Roman" w:hAnsi="Times New Roman" w:cs="Times New Roman"/>
                <w:b/>
                <w:sz w:val="24"/>
                <w:szCs w:val="24"/>
              </w:rPr>
            </w:pPr>
          </w:p>
          <w:p w14:paraId="75BAA7B8"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b/>
                <w:sz w:val="24"/>
                <w:szCs w:val="24"/>
                <w:u w:val="single"/>
              </w:rPr>
              <w:t>Se aumentará hasta en una mitad</w:t>
            </w:r>
            <w:r w:rsidRPr="00581C2F">
              <w:rPr>
                <w:rFonts w:ascii="Times New Roman" w:hAnsi="Times New Roman" w:cs="Times New Roman"/>
                <w:sz w:val="24"/>
                <w:szCs w:val="24"/>
              </w:rPr>
              <w:t xml:space="preserve"> si la persona o el bien afectado pertenezca o esté destinado a las Fuerzas Armadas o de seguridad pública</w:t>
            </w:r>
          </w:p>
          <w:p w14:paraId="14C12B04" w14:textId="77777777" w:rsidR="005D43A4" w:rsidRPr="00581C2F" w:rsidRDefault="005D43A4" w:rsidP="005D43A4">
            <w:pPr>
              <w:spacing w:line="259" w:lineRule="auto"/>
              <w:jc w:val="both"/>
              <w:rPr>
                <w:rFonts w:ascii="Times New Roman" w:hAnsi="Times New Roman" w:cs="Times New Roman"/>
                <w:b/>
                <w:sz w:val="24"/>
                <w:szCs w:val="24"/>
              </w:rPr>
            </w:pPr>
          </w:p>
        </w:tc>
      </w:tr>
    </w:tbl>
    <w:p w14:paraId="6976EFF0" w14:textId="77777777" w:rsidR="005D43A4" w:rsidRPr="00581C2F" w:rsidRDefault="005D43A4" w:rsidP="005D43A4">
      <w:pPr>
        <w:spacing w:after="0" w:line="240" w:lineRule="auto"/>
        <w:jc w:val="both"/>
        <w:rPr>
          <w:rFonts w:ascii="Times New Roman" w:hAnsi="Times New Roman" w:cs="Times New Roman"/>
          <w:sz w:val="24"/>
          <w:szCs w:val="24"/>
        </w:rPr>
      </w:pPr>
    </w:p>
    <w:p w14:paraId="12DFA83A" w14:textId="77777777" w:rsidR="005D43A4" w:rsidRPr="00581C2F" w:rsidRDefault="005D43A4" w:rsidP="005D43A4">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Bajo esa tesitura podemos observar una diversidad de delitos del ámbito federal en los cuales se utilizan aeronaves pilotadas a distancia (drones), no obstante a lo anterior, </w:t>
      </w:r>
      <w:r w:rsidRPr="00581C2F">
        <w:rPr>
          <w:rFonts w:ascii="Times New Roman" w:hAnsi="Times New Roman" w:cs="Times New Roman"/>
          <w:b/>
          <w:sz w:val="24"/>
          <w:szCs w:val="24"/>
        </w:rPr>
        <w:t>aún no se prevén de manera específica conductas antijurídicas que se han venido expresando en la presente exposición de motivos, por ende existe un criterio de oportunidad para que este H. Congreso del Estado Libre y Soberano de México realice la labor de legislar para robustecer el contenido normativo en materia penal acorde con la realidad social</w:t>
      </w:r>
      <w:r w:rsidRPr="00581C2F">
        <w:rPr>
          <w:rFonts w:ascii="Times New Roman" w:hAnsi="Times New Roman" w:cs="Times New Roman"/>
          <w:sz w:val="24"/>
          <w:szCs w:val="24"/>
        </w:rPr>
        <w:t xml:space="preserve">, motivo por el cual es necesario revisar las disposiciones legales en la materia a efecto de generar una atinada propuesta de texto normativo. </w:t>
      </w:r>
    </w:p>
    <w:p w14:paraId="29456AF9" w14:textId="77777777" w:rsidR="005D43A4" w:rsidRPr="00581C2F" w:rsidRDefault="005D43A4" w:rsidP="005D43A4">
      <w:pPr>
        <w:spacing w:after="0" w:line="240" w:lineRule="auto"/>
        <w:jc w:val="both"/>
        <w:rPr>
          <w:rFonts w:ascii="Times New Roman" w:hAnsi="Times New Roman" w:cs="Times New Roman"/>
          <w:sz w:val="24"/>
          <w:szCs w:val="24"/>
          <w:highlight w:val="yellow"/>
        </w:rPr>
      </w:pPr>
    </w:p>
    <w:p w14:paraId="6725AB3F" w14:textId="77777777" w:rsidR="005D43A4" w:rsidRPr="00581C2F" w:rsidRDefault="005D43A4" w:rsidP="005D43A4">
      <w:pPr>
        <w:spacing w:after="0" w:line="240" w:lineRule="auto"/>
        <w:jc w:val="both"/>
        <w:rPr>
          <w:rFonts w:ascii="Times New Roman" w:hAnsi="Times New Roman" w:cs="Times New Roman"/>
          <w:b/>
          <w:i/>
          <w:sz w:val="24"/>
          <w:szCs w:val="24"/>
        </w:rPr>
      </w:pPr>
      <w:r w:rsidRPr="00581C2F">
        <w:rPr>
          <w:rFonts w:ascii="Times New Roman" w:hAnsi="Times New Roman" w:cs="Times New Roman"/>
          <w:sz w:val="24"/>
          <w:szCs w:val="24"/>
        </w:rPr>
        <w:t xml:space="preserve">La Convención Americana sobre Derechos Humanos (Pacto de San José) prevé que </w:t>
      </w:r>
      <w:r w:rsidRPr="00581C2F">
        <w:rPr>
          <w:rFonts w:ascii="Times New Roman" w:hAnsi="Times New Roman" w:cs="Times New Roman"/>
          <w:b/>
          <w:i/>
          <w:sz w:val="24"/>
          <w:szCs w:val="24"/>
        </w:rPr>
        <w:t xml:space="preserve">las penas privativas de la libertad tendrán como finalidad esencial </w:t>
      </w:r>
      <w:r w:rsidRPr="00581C2F">
        <w:rPr>
          <w:rFonts w:ascii="Times New Roman" w:hAnsi="Times New Roman" w:cs="Times New Roman"/>
          <w:i/>
          <w:sz w:val="24"/>
          <w:szCs w:val="24"/>
        </w:rPr>
        <w:t xml:space="preserve">la reforma y </w:t>
      </w:r>
      <w:r w:rsidRPr="00581C2F">
        <w:rPr>
          <w:rFonts w:ascii="Times New Roman" w:hAnsi="Times New Roman" w:cs="Times New Roman"/>
          <w:b/>
          <w:i/>
          <w:sz w:val="24"/>
          <w:szCs w:val="24"/>
        </w:rPr>
        <w:t>la readaptación social de los condenados</w:t>
      </w:r>
      <w:r w:rsidRPr="00581C2F">
        <w:rPr>
          <w:rFonts w:ascii="Times New Roman" w:hAnsi="Times New Roman" w:cs="Times New Roman"/>
          <w:b/>
          <w:i/>
          <w:sz w:val="24"/>
          <w:szCs w:val="24"/>
          <w:vertAlign w:val="superscript"/>
        </w:rPr>
        <w:footnoteReference w:id="8"/>
      </w:r>
      <w:r w:rsidRPr="00581C2F">
        <w:rPr>
          <w:rFonts w:ascii="Times New Roman" w:hAnsi="Times New Roman" w:cs="Times New Roman"/>
          <w:b/>
          <w:i/>
          <w:sz w:val="24"/>
          <w:szCs w:val="24"/>
        </w:rPr>
        <w:t>.</w:t>
      </w:r>
    </w:p>
    <w:p w14:paraId="2B277318" w14:textId="77777777" w:rsidR="005D43A4" w:rsidRPr="00581C2F" w:rsidRDefault="005D43A4" w:rsidP="005D43A4">
      <w:pPr>
        <w:spacing w:after="0" w:line="240" w:lineRule="auto"/>
        <w:jc w:val="both"/>
        <w:rPr>
          <w:rFonts w:ascii="Times New Roman" w:hAnsi="Times New Roman" w:cs="Times New Roman"/>
          <w:sz w:val="24"/>
          <w:szCs w:val="24"/>
        </w:rPr>
      </w:pPr>
    </w:p>
    <w:p w14:paraId="23772614" w14:textId="77777777" w:rsidR="005D43A4" w:rsidRPr="00581C2F" w:rsidRDefault="005D43A4" w:rsidP="005D43A4">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La Constitución Política de los Estados Unidos Mexicanos</w:t>
      </w:r>
      <w:r w:rsidRPr="00581C2F">
        <w:rPr>
          <w:rFonts w:ascii="Times New Roman" w:hAnsi="Times New Roman" w:cs="Times New Roman"/>
          <w:sz w:val="24"/>
          <w:szCs w:val="24"/>
          <w:vertAlign w:val="superscript"/>
        </w:rPr>
        <w:footnoteReference w:id="9"/>
      </w:r>
      <w:r w:rsidRPr="00581C2F">
        <w:rPr>
          <w:rFonts w:ascii="Times New Roman" w:hAnsi="Times New Roman" w:cs="Times New Roman"/>
          <w:sz w:val="24"/>
          <w:szCs w:val="24"/>
        </w:rPr>
        <w:t>, ordena que:</w:t>
      </w:r>
    </w:p>
    <w:p w14:paraId="2CFC963F" w14:textId="77777777" w:rsidR="005D43A4" w:rsidRPr="00581C2F" w:rsidRDefault="005D43A4" w:rsidP="005D43A4">
      <w:pPr>
        <w:spacing w:after="0" w:line="240" w:lineRule="auto"/>
        <w:jc w:val="both"/>
        <w:rPr>
          <w:rFonts w:ascii="Times New Roman" w:hAnsi="Times New Roman" w:cs="Times New Roman"/>
          <w:sz w:val="24"/>
          <w:szCs w:val="24"/>
        </w:rPr>
      </w:pPr>
    </w:p>
    <w:p w14:paraId="711CC593" w14:textId="77777777" w:rsidR="005D43A4" w:rsidRPr="00581C2F" w:rsidRDefault="005D43A4" w:rsidP="00BF194D">
      <w:pPr>
        <w:numPr>
          <w:ilvl w:val="0"/>
          <w:numId w:val="23"/>
        </w:numPr>
        <w:spacing w:after="0" w:line="240" w:lineRule="auto"/>
        <w:contextualSpacing/>
        <w:jc w:val="both"/>
        <w:rPr>
          <w:rFonts w:ascii="Times New Roman" w:hAnsi="Times New Roman" w:cs="Times New Roman"/>
          <w:b/>
          <w:i/>
          <w:sz w:val="24"/>
          <w:szCs w:val="24"/>
        </w:rPr>
      </w:pPr>
      <w:r w:rsidRPr="00581C2F">
        <w:rPr>
          <w:rFonts w:ascii="Times New Roman" w:hAnsi="Times New Roman" w:cs="Times New Roman"/>
          <w:b/>
          <w:i/>
          <w:sz w:val="24"/>
          <w:szCs w:val="24"/>
        </w:rPr>
        <w:t>En los juicios del orden criminal queda prohibido imponer, por simple analogía</w:t>
      </w:r>
      <w:r w:rsidRPr="00581C2F">
        <w:rPr>
          <w:rFonts w:ascii="Times New Roman" w:hAnsi="Times New Roman" w:cs="Times New Roman"/>
          <w:i/>
          <w:sz w:val="24"/>
          <w:szCs w:val="24"/>
        </w:rPr>
        <w:t xml:space="preserve">, y aún por mayoría de razón, </w:t>
      </w:r>
      <w:r w:rsidRPr="00581C2F">
        <w:rPr>
          <w:rFonts w:ascii="Times New Roman" w:hAnsi="Times New Roman" w:cs="Times New Roman"/>
          <w:b/>
          <w:i/>
          <w:sz w:val="24"/>
          <w:szCs w:val="24"/>
        </w:rPr>
        <w:t>pena alguna que no esté decretada por una ley exactamente aplicable al delito de que se trata</w:t>
      </w:r>
    </w:p>
    <w:p w14:paraId="77D49EAC" w14:textId="77777777" w:rsidR="005D43A4" w:rsidRPr="00581C2F" w:rsidRDefault="005D43A4" w:rsidP="005D43A4">
      <w:pPr>
        <w:spacing w:after="0" w:line="240" w:lineRule="auto"/>
        <w:ind w:left="720"/>
        <w:contextualSpacing/>
        <w:jc w:val="both"/>
        <w:rPr>
          <w:rFonts w:ascii="Times New Roman" w:hAnsi="Times New Roman" w:cs="Times New Roman"/>
          <w:b/>
          <w:i/>
          <w:sz w:val="24"/>
          <w:szCs w:val="24"/>
        </w:rPr>
      </w:pPr>
    </w:p>
    <w:p w14:paraId="32D81982" w14:textId="77777777" w:rsidR="005D43A4" w:rsidRPr="00581C2F" w:rsidRDefault="005D43A4" w:rsidP="00BF194D">
      <w:pPr>
        <w:numPr>
          <w:ilvl w:val="0"/>
          <w:numId w:val="23"/>
        </w:numPr>
        <w:spacing w:after="0" w:line="240" w:lineRule="auto"/>
        <w:contextualSpacing/>
        <w:jc w:val="both"/>
        <w:rPr>
          <w:rFonts w:ascii="Times New Roman" w:hAnsi="Times New Roman" w:cs="Times New Roman"/>
          <w:b/>
          <w:i/>
          <w:sz w:val="24"/>
          <w:szCs w:val="24"/>
        </w:rPr>
      </w:pPr>
      <w:r w:rsidRPr="00581C2F">
        <w:rPr>
          <w:rFonts w:ascii="Times New Roman" w:hAnsi="Times New Roman" w:cs="Times New Roman"/>
          <w:b/>
          <w:i/>
          <w:sz w:val="24"/>
          <w:szCs w:val="24"/>
        </w:rPr>
        <w:t>Queda prohibida la multa excesiva</w:t>
      </w:r>
      <w:r w:rsidRPr="00581C2F">
        <w:rPr>
          <w:rFonts w:ascii="Times New Roman" w:hAnsi="Times New Roman" w:cs="Times New Roman"/>
          <w:i/>
          <w:sz w:val="24"/>
          <w:szCs w:val="24"/>
        </w:rPr>
        <w:t>, así como también que</w:t>
      </w:r>
      <w:r w:rsidRPr="00581C2F">
        <w:rPr>
          <w:rFonts w:ascii="Times New Roman" w:hAnsi="Times New Roman" w:cs="Times New Roman"/>
          <w:b/>
          <w:i/>
          <w:sz w:val="24"/>
          <w:szCs w:val="24"/>
        </w:rPr>
        <w:t xml:space="preserve"> toda pena deberá ser proporcional al delito que sancione y al bien jurídico afectado</w:t>
      </w:r>
    </w:p>
    <w:p w14:paraId="27574ECB" w14:textId="77777777" w:rsidR="005D43A4" w:rsidRPr="00581C2F" w:rsidRDefault="005D43A4" w:rsidP="005D43A4">
      <w:pPr>
        <w:spacing w:after="0" w:line="240" w:lineRule="auto"/>
        <w:ind w:left="720"/>
        <w:contextualSpacing/>
        <w:jc w:val="both"/>
        <w:rPr>
          <w:rFonts w:ascii="Times New Roman" w:hAnsi="Times New Roman" w:cs="Times New Roman"/>
          <w:b/>
          <w:i/>
          <w:sz w:val="24"/>
          <w:szCs w:val="24"/>
        </w:rPr>
      </w:pPr>
    </w:p>
    <w:p w14:paraId="5B768EEC" w14:textId="77777777" w:rsidR="005D43A4" w:rsidRPr="00581C2F" w:rsidRDefault="005D43A4" w:rsidP="00BF194D">
      <w:pPr>
        <w:numPr>
          <w:ilvl w:val="0"/>
          <w:numId w:val="23"/>
        </w:numPr>
        <w:spacing w:after="0" w:line="240" w:lineRule="auto"/>
        <w:contextualSpacing/>
        <w:jc w:val="both"/>
        <w:rPr>
          <w:rFonts w:ascii="Times New Roman" w:hAnsi="Times New Roman" w:cs="Times New Roman"/>
          <w:i/>
          <w:sz w:val="24"/>
          <w:szCs w:val="24"/>
        </w:rPr>
      </w:pPr>
      <w:r w:rsidRPr="00581C2F">
        <w:rPr>
          <w:rFonts w:ascii="Times New Roman" w:hAnsi="Times New Roman" w:cs="Times New Roman"/>
          <w:b/>
          <w:i/>
          <w:sz w:val="24"/>
          <w:szCs w:val="24"/>
        </w:rPr>
        <w:t>En las materias concurrentes previstas en esta Constitución</w:t>
      </w:r>
      <w:r w:rsidRPr="00581C2F">
        <w:rPr>
          <w:rFonts w:ascii="Times New Roman" w:hAnsi="Times New Roman" w:cs="Times New Roman"/>
          <w:i/>
          <w:sz w:val="24"/>
          <w:szCs w:val="24"/>
        </w:rPr>
        <w:t>, las leyes federales establecerán los supuestos en que las autoridades del fuero común podrán conocer y resolver sobre delitos federales</w:t>
      </w:r>
    </w:p>
    <w:p w14:paraId="6E55D105" w14:textId="77777777" w:rsidR="005D43A4" w:rsidRPr="00581C2F" w:rsidRDefault="005D43A4" w:rsidP="005D43A4">
      <w:pPr>
        <w:spacing w:after="0" w:line="240" w:lineRule="auto"/>
        <w:jc w:val="both"/>
        <w:rPr>
          <w:rFonts w:ascii="Times New Roman" w:hAnsi="Times New Roman" w:cs="Times New Roman"/>
          <w:b/>
          <w:i/>
          <w:sz w:val="24"/>
          <w:szCs w:val="24"/>
        </w:rPr>
      </w:pPr>
    </w:p>
    <w:p w14:paraId="6D408C1F" w14:textId="77777777" w:rsidR="005D43A4" w:rsidRPr="00581C2F" w:rsidRDefault="005D43A4" w:rsidP="00BF194D">
      <w:pPr>
        <w:numPr>
          <w:ilvl w:val="0"/>
          <w:numId w:val="23"/>
        </w:numPr>
        <w:spacing w:after="0" w:line="240" w:lineRule="auto"/>
        <w:contextualSpacing/>
        <w:jc w:val="both"/>
        <w:rPr>
          <w:rFonts w:ascii="Times New Roman" w:hAnsi="Times New Roman" w:cs="Times New Roman"/>
          <w:b/>
          <w:i/>
          <w:sz w:val="24"/>
          <w:szCs w:val="24"/>
        </w:rPr>
      </w:pPr>
      <w:r w:rsidRPr="00581C2F">
        <w:rPr>
          <w:rFonts w:ascii="Times New Roman" w:hAnsi="Times New Roman" w:cs="Times New Roman"/>
          <w:b/>
          <w:i/>
          <w:sz w:val="24"/>
          <w:szCs w:val="24"/>
        </w:rPr>
        <w:t xml:space="preserve">Las facultades que no están expresamente concedidas por esta Constitución a los funcionarios federales, se entienden reservadas a los Estados </w:t>
      </w:r>
      <w:r w:rsidRPr="00581C2F">
        <w:rPr>
          <w:rFonts w:ascii="Times New Roman" w:hAnsi="Times New Roman" w:cs="Times New Roman"/>
          <w:i/>
          <w:sz w:val="24"/>
          <w:szCs w:val="24"/>
        </w:rPr>
        <w:t xml:space="preserve">o a la Ciudad de México, </w:t>
      </w:r>
      <w:r w:rsidRPr="00581C2F">
        <w:rPr>
          <w:rFonts w:ascii="Times New Roman" w:hAnsi="Times New Roman" w:cs="Times New Roman"/>
          <w:b/>
          <w:i/>
          <w:sz w:val="24"/>
          <w:szCs w:val="24"/>
        </w:rPr>
        <w:t>en los ámbitos de sus respectivas competencias.</w:t>
      </w:r>
    </w:p>
    <w:p w14:paraId="604C8343" w14:textId="77777777" w:rsidR="005D43A4" w:rsidRPr="00581C2F" w:rsidRDefault="005D43A4" w:rsidP="005D43A4">
      <w:pPr>
        <w:spacing w:after="0" w:line="240" w:lineRule="auto"/>
        <w:jc w:val="both"/>
        <w:rPr>
          <w:rFonts w:ascii="Times New Roman" w:hAnsi="Times New Roman" w:cs="Times New Roman"/>
          <w:b/>
          <w:sz w:val="24"/>
          <w:szCs w:val="24"/>
        </w:rPr>
      </w:pPr>
    </w:p>
    <w:p w14:paraId="725480DF" w14:textId="77777777" w:rsidR="005D43A4" w:rsidRPr="00581C2F" w:rsidRDefault="005D43A4" w:rsidP="005D43A4">
      <w:pPr>
        <w:spacing w:after="0" w:line="240" w:lineRule="auto"/>
        <w:jc w:val="both"/>
        <w:rPr>
          <w:rFonts w:ascii="Times New Roman" w:hAnsi="Times New Roman" w:cs="Times New Roman"/>
          <w:b/>
          <w:i/>
          <w:sz w:val="24"/>
          <w:szCs w:val="24"/>
        </w:rPr>
      </w:pPr>
      <w:r w:rsidRPr="00581C2F">
        <w:rPr>
          <w:rFonts w:ascii="Times New Roman" w:hAnsi="Times New Roman" w:cs="Times New Roman"/>
          <w:sz w:val="24"/>
          <w:szCs w:val="24"/>
        </w:rPr>
        <w:t xml:space="preserve">La Ley General del Sistema Nacional de Seguridad Pública determina que </w:t>
      </w:r>
      <w:r w:rsidRPr="00581C2F">
        <w:rPr>
          <w:rFonts w:ascii="Times New Roman" w:hAnsi="Times New Roman" w:cs="Times New Roman"/>
          <w:b/>
          <w:i/>
          <w:sz w:val="24"/>
          <w:szCs w:val="24"/>
        </w:rPr>
        <w:t>la seguridad pública es una función del Estado a cargo de</w:t>
      </w:r>
      <w:r w:rsidRPr="00581C2F">
        <w:rPr>
          <w:rFonts w:ascii="Times New Roman" w:hAnsi="Times New Roman" w:cs="Times New Roman"/>
          <w:i/>
          <w:sz w:val="24"/>
          <w:szCs w:val="24"/>
        </w:rPr>
        <w:t xml:space="preserve"> la Federación, </w:t>
      </w:r>
      <w:r w:rsidRPr="00581C2F">
        <w:rPr>
          <w:rFonts w:ascii="Times New Roman" w:hAnsi="Times New Roman" w:cs="Times New Roman"/>
          <w:b/>
          <w:i/>
          <w:sz w:val="24"/>
          <w:szCs w:val="24"/>
        </w:rPr>
        <w:t>las entidades federativas</w:t>
      </w:r>
      <w:r w:rsidRPr="00581C2F">
        <w:rPr>
          <w:rFonts w:ascii="Times New Roman" w:hAnsi="Times New Roman" w:cs="Times New Roman"/>
          <w:i/>
          <w:sz w:val="24"/>
          <w:szCs w:val="24"/>
        </w:rPr>
        <w:t xml:space="preserve"> y los municipios, </w:t>
      </w:r>
      <w:r w:rsidRPr="00581C2F">
        <w:rPr>
          <w:rFonts w:ascii="Times New Roman" w:hAnsi="Times New Roman" w:cs="Times New Roman"/>
          <w:b/>
          <w:i/>
          <w:sz w:val="24"/>
          <w:szCs w:val="24"/>
        </w:rPr>
        <w:t>cuyos fines son salvaguardar la vida, los derechos</w:t>
      </w:r>
      <w:r w:rsidRPr="00581C2F">
        <w:rPr>
          <w:rFonts w:ascii="Times New Roman" w:hAnsi="Times New Roman" w:cs="Times New Roman"/>
          <w:i/>
          <w:sz w:val="24"/>
          <w:szCs w:val="24"/>
        </w:rPr>
        <w:t xml:space="preserve">, la integridad y </w:t>
      </w:r>
      <w:r w:rsidRPr="00581C2F">
        <w:rPr>
          <w:rFonts w:ascii="Times New Roman" w:hAnsi="Times New Roman" w:cs="Times New Roman"/>
          <w:b/>
          <w:i/>
          <w:sz w:val="24"/>
          <w:szCs w:val="24"/>
        </w:rPr>
        <w:t>el patrimonio de las personas</w:t>
      </w:r>
      <w:r w:rsidRPr="00581C2F">
        <w:rPr>
          <w:rFonts w:ascii="Times New Roman" w:hAnsi="Times New Roman" w:cs="Times New Roman"/>
          <w:i/>
          <w:sz w:val="24"/>
          <w:szCs w:val="24"/>
        </w:rPr>
        <w:t xml:space="preserve">, así como preservar las libertades, el orden público y la paz social, </w:t>
      </w:r>
      <w:r w:rsidRPr="00581C2F">
        <w:rPr>
          <w:rFonts w:ascii="Times New Roman" w:hAnsi="Times New Roman" w:cs="Times New Roman"/>
          <w:b/>
          <w:i/>
          <w:sz w:val="24"/>
          <w:szCs w:val="24"/>
        </w:rPr>
        <w:t>en el ámbito de las respectivas competencias establecidas en la Constitución Política de los Estados Unidos Mexicanos</w:t>
      </w:r>
      <w:r w:rsidRPr="00581C2F">
        <w:rPr>
          <w:rFonts w:ascii="Times New Roman" w:hAnsi="Times New Roman" w:cs="Times New Roman"/>
          <w:b/>
          <w:i/>
          <w:sz w:val="24"/>
          <w:szCs w:val="24"/>
          <w:vertAlign w:val="superscript"/>
        </w:rPr>
        <w:footnoteReference w:id="10"/>
      </w:r>
      <w:r w:rsidRPr="00581C2F">
        <w:rPr>
          <w:rFonts w:ascii="Times New Roman" w:hAnsi="Times New Roman" w:cs="Times New Roman"/>
          <w:b/>
          <w:i/>
          <w:sz w:val="24"/>
          <w:szCs w:val="24"/>
        </w:rPr>
        <w:t>.</w:t>
      </w:r>
    </w:p>
    <w:p w14:paraId="2EE0DB8E" w14:textId="77777777" w:rsidR="005D43A4" w:rsidRPr="00581C2F" w:rsidRDefault="005D43A4" w:rsidP="005D43A4">
      <w:pPr>
        <w:spacing w:after="0" w:line="240" w:lineRule="auto"/>
        <w:jc w:val="both"/>
        <w:rPr>
          <w:rFonts w:ascii="Times New Roman" w:hAnsi="Times New Roman" w:cs="Times New Roman"/>
          <w:b/>
          <w:i/>
          <w:sz w:val="24"/>
          <w:szCs w:val="24"/>
        </w:rPr>
      </w:pPr>
    </w:p>
    <w:p w14:paraId="0353A9D6" w14:textId="77777777" w:rsidR="005D43A4" w:rsidRPr="00581C2F" w:rsidRDefault="005D43A4" w:rsidP="005D43A4">
      <w:pPr>
        <w:spacing w:after="0" w:line="240" w:lineRule="auto"/>
        <w:jc w:val="both"/>
        <w:rPr>
          <w:rFonts w:ascii="Times New Roman" w:hAnsi="Times New Roman" w:cs="Times New Roman"/>
          <w:b/>
          <w:sz w:val="24"/>
          <w:szCs w:val="24"/>
        </w:rPr>
      </w:pPr>
      <w:r w:rsidRPr="00581C2F">
        <w:rPr>
          <w:rFonts w:ascii="Times New Roman" w:hAnsi="Times New Roman" w:cs="Times New Roman"/>
          <w:sz w:val="24"/>
          <w:szCs w:val="24"/>
        </w:rPr>
        <w:t>La Constitución Política del Estado Libre y Soberano de México</w:t>
      </w:r>
      <w:r w:rsidRPr="00581C2F">
        <w:rPr>
          <w:rFonts w:ascii="Times New Roman" w:hAnsi="Times New Roman" w:cs="Times New Roman"/>
          <w:sz w:val="24"/>
          <w:szCs w:val="24"/>
          <w:vertAlign w:val="superscript"/>
        </w:rPr>
        <w:footnoteReference w:id="11"/>
      </w:r>
      <w:r w:rsidRPr="00581C2F">
        <w:rPr>
          <w:rFonts w:ascii="Times New Roman" w:hAnsi="Times New Roman" w:cs="Times New Roman"/>
          <w:sz w:val="24"/>
          <w:szCs w:val="24"/>
        </w:rPr>
        <w:t xml:space="preserve"> prevé que </w:t>
      </w:r>
      <w:r w:rsidRPr="00581C2F">
        <w:rPr>
          <w:rFonts w:ascii="Times New Roman" w:hAnsi="Times New Roman" w:cs="Times New Roman"/>
          <w:b/>
          <w:i/>
          <w:sz w:val="24"/>
          <w:szCs w:val="24"/>
        </w:rPr>
        <w:t xml:space="preserve">la seguridad pública comprende la prevención, investigación y persecución de los delitos, así como la sanción de las infracciones administrativas, en términos de ley, </w:t>
      </w:r>
      <w:r w:rsidRPr="00581C2F">
        <w:rPr>
          <w:rFonts w:ascii="Times New Roman" w:hAnsi="Times New Roman" w:cs="Times New Roman"/>
          <w:i/>
          <w:sz w:val="24"/>
          <w:szCs w:val="24"/>
        </w:rPr>
        <w:t xml:space="preserve">y </w:t>
      </w:r>
      <w:r w:rsidRPr="00581C2F">
        <w:rPr>
          <w:rFonts w:ascii="Times New Roman" w:hAnsi="Times New Roman" w:cs="Times New Roman"/>
          <w:b/>
          <w:i/>
          <w:sz w:val="24"/>
          <w:szCs w:val="24"/>
        </w:rPr>
        <w:t>deberá regirse bajo los principios de</w:t>
      </w:r>
      <w:r w:rsidRPr="00581C2F">
        <w:rPr>
          <w:rFonts w:ascii="Times New Roman" w:hAnsi="Times New Roman" w:cs="Times New Roman"/>
          <w:i/>
          <w:sz w:val="24"/>
          <w:szCs w:val="24"/>
        </w:rPr>
        <w:t xml:space="preserve"> autonomía, eficiencia, imparcialidad, </w:t>
      </w:r>
      <w:r w:rsidRPr="00581C2F">
        <w:rPr>
          <w:rFonts w:ascii="Times New Roman" w:hAnsi="Times New Roman" w:cs="Times New Roman"/>
          <w:b/>
          <w:i/>
          <w:sz w:val="24"/>
          <w:szCs w:val="24"/>
        </w:rPr>
        <w:t>legalidad</w:t>
      </w:r>
      <w:r w:rsidRPr="00581C2F">
        <w:rPr>
          <w:rFonts w:ascii="Times New Roman" w:hAnsi="Times New Roman" w:cs="Times New Roman"/>
          <w:i/>
          <w:sz w:val="24"/>
          <w:szCs w:val="24"/>
        </w:rPr>
        <w:t xml:space="preserve">, objetividad, profesionalismo, honradez, así como por la perspectiva de género, la responsabilidad y </w:t>
      </w:r>
      <w:r w:rsidRPr="00581C2F">
        <w:rPr>
          <w:rFonts w:ascii="Times New Roman" w:hAnsi="Times New Roman" w:cs="Times New Roman"/>
          <w:b/>
          <w:i/>
          <w:sz w:val="24"/>
          <w:szCs w:val="24"/>
        </w:rPr>
        <w:t>respeto a los derechos humanos reconocidos en la Constitución Política de los Estados Unidos Mexicanos, en los tratados internacionales en materia de derechos humanos de los que el Estado Mexicano sea parte.</w:t>
      </w:r>
    </w:p>
    <w:p w14:paraId="3BA722A7" w14:textId="77777777" w:rsidR="005D43A4" w:rsidRPr="00581C2F" w:rsidRDefault="005D43A4" w:rsidP="005D43A4">
      <w:pPr>
        <w:spacing w:after="0" w:line="240" w:lineRule="auto"/>
        <w:jc w:val="both"/>
        <w:rPr>
          <w:rFonts w:ascii="Times New Roman" w:hAnsi="Times New Roman" w:cs="Times New Roman"/>
          <w:sz w:val="24"/>
          <w:szCs w:val="24"/>
        </w:rPr>
      </w:pPr>
    </w:p>
    <w:p w14:paraId="15E92515" w14:textId="77777777" w:rsidR="005D43A4" w:rsidRPr="00581C2F" w:rsidRDefault="005D43A4" w:rsidP="005D43A4">
      <w:pPr>
        <w:spacing w:after="0" w:line="240" w:lineRule="auto"/>
        <w:jc w:val="both"/>
        <w:rPr>
          <w:rFonts w:ascii="Times New Roman" w:hAnsi="Times New Roman" w:cs="Times New Roman"/>
          <w:b/>
          <w:i/>
          <w:sz w:val="24"/>
          <w:szCs w:val="24"/>
        </w:rPr>
      </w:pPr>
      <w:r w:rsidRPr="00581C2F">
        <w:rPr>
          <w:rFonts w:ascii="Times New Roman" w:hAnsi="Times New Roman" w:cs="Times New Roman"/>
          <w:sz w:val="24"/>
          <w:szCs w:val="24"/>
        </w:rPr>
        <w:t xml:space="preserve">También se correlaciona con el Plan de Desarrollo del Estado de México 2023-2029, Eje Transversal 2. Construcción de la paz y seguridad; </w:t>
      </w:r>
      <w:r w:rsidRPr="00581C2F">
        <w:rPr>
          <w:rFonts w:ascii="Times New Roman" w:hAnsi="Times New Roman" w:cs="Times New Roman"/>
          <w:b/>
          <w:i/>
          <w:sz w:val="24"/>
          <w:szCs w:val="24"/>
        </w:rPr>
        <w:t>estrategia T 2.5.3 Prevenir y combatir la comisión de los delitos alto impacto</w:t>
      </w:r>
      <w:r w:rsidRPr="00581C2F">
        <w:rPr>
          <w:rFonts w:ascii="Times New Roman" w:hAnsi="Times New Roman" w:cs="Times New Roman"/>
          <w:b/>
          <w:sz w:val="24"/>
          <w:szCs w:val="24"/>
        </w:rPr>
        <w:t xml:space="preserve"> </w:t>
      </w:r>
      <w:r w:rsidRPr="00581C2F">
        <w:rPr>
          <w:rFonts w:ascii="Times New Roman" w:hAnsi="Times New Roman" w:cs="Times New Roman"/>
          <w:sz w:val="24"/>
          <w:szCs w:val="24"/>
        </w:rPr>
        <w:t xml:space="preserve">y la </w:t>
      </w:r>
      <w:r w:rsidRPr="00581C2F">
        <w:rPr>
          <w:rFonts w:ascii="Times New Roman" w:hAnsi="Times New Roman" w:cs="Times New Roman"/>
          <w:b/>
          <w:i/>
          <w:sz w:val="24"/>
          <w:szCs w:val="24"/>
        </w:rPr>
        <w:t xml:space="preserve">línea de acción T 2.6.1.10 Modernizar y actualizar la </w:t>
      </w:r>
      <w:r w:rsidRPr="00581C2F">
        <w:rPr>
          <w:rFonts w:ascii="Times New Roman" w:hAnsi="Times New Roman" w:cs="Times New Roman"/>
          <w:b/>
          <w:i/>
          <w:sz w:val="24"/>
          <w:szCs w:val="24"/>
        </w:rPr>
        <w:lastRenderedPageBreak/>
        <w:t>tipificación de delitos y sanciones, para que respondan a la realidad de la sociedad y garanticen el cumplimiento de sus objetivos</w:t>
      </w:r>
      <w:r w:rsidRPr="00581C2F">
        <w:rPr>
          <w:rFonts w:ascii="Times New Roman" w:hAnsi="Times New Roman" w:cs="Times New Roman"/>
          <w:b/>
          <w:i/>
          <w:sz w:val="24"/>
          <w:szCs w:val="24"/>
          <w:vertAlign w:val="superscript"/>
        </w:rPr>
        <w:footnoteReference w:id="12"/>
      </w:r>
      <w:r w:rsidRPr="00581C2F">
        <w:rPr>
          <w:rFonts w:ascii="Times New Roman" w:hAnsi="Times New Roman" w:cs="Times New Roman"/>
          <w:b/>
          <w:i/>
          <w:sz w:val="24"/>
          <w:szCs w:val="24"/>
        </w:rPr>
        <w:t>.</w:t>
      </w:r>
    </w:p>
    <w:p w14:paraId="2C405AE4" w14:textId="77777777" w:rsidR="005D43A4" w:rsidRPr="00581C2F" w:rsidRDefault="005D43A4" w:rsidP="005D43A4">
      <w:pPr>
        <w:spacing w:after="0" w:line="240" w:lineRule="auto"/>
        <w:jc w:val="both"/>
        <w:rPr>
          <w:rFonts w:ascii="Times New Roman" w:hAnsi="Times New Roman" w:cs="Times New Roman"/>
          <w:sz w:val="24"/>
          <w:szCs w:val="24"/>
        </w:rPr>
      </w:pPr>
    </w:p>
    <w:p w14:paraId="3BEBA283" w14:textId="77777777" w:rsidR="005D43A4" w:rsidRPr="00581C2F" w:rsidRDefault="005D43A4" w:rsidP="005D43A4">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Bajo ese tenor, la presente Iniciativa con Proyecto de Decreto tiene como finalidad:</w:t>
      </w:r>
    </w:p>
    <w:p w14:paraId="59C65295" w14:textId="77777777" w:rsidR="005D43A4" w:rsidRPr="00581C2F" w:rsidRDefault="005D43A4" w:rsidP="005D43A4">
      <w:pPr>
        <w:spacing w:after="0" w:line="240" w:lineRule="auto"/>
        <w:jc w:val="both"/>
        <w:rPr>
          <w:rFonts w:ascii="Times New Roman" w:hAnsi="Times New Roman" w:cs="Times New Roman"/>
          <w:b/>
          <w:sz w:val="24"/>
          <w:szCs w:val="24"/>
        </w:rPr>
      </w:pPr>
    </w:p>
    <w:p w14:paraId="285AF38D" w14:textId="77777777" w:rsidR="005D43A4" w:rsidRPr="00581C2F" w:rsidRDefault="005D43A4" w:rsidP="00BF194D">
      <w:pPr>
        <w:numPr>
          <w:ilvl w:val="0"/>
          <w:numId w:val="25"/>
        </w:numPr>
        <w:spacing w:after="0" w:line="240" w:lineRule="auto"/>
        <w:contextualSpacing/>
        <w:jc w:val="both"/>
        <w:rPr>
          <w:rFonts w:ascii="Times New Roman" w:hAnsi="Times New Roman" w:cs="Times New Roman"/>
          <w:b/>
          <w:sz w:val="24"/>
          <w:szCs w:val="24"/>
        </w:rPr>
      </w:pPr>
      <w:r w:rsidRPr="00581C2F">
        <w:rPr>
          <w:rFonts w:ascii="Times New Roman" w:hAnsi="Times New Roman" w:cs="Times New Roman"/>
          <w:b/>
          <w:sz w:val="24"/>
          <w:szCs w:val="24"/>
        </w:rPr>
        <w:t>ÚNICA:</w:t>
      </w:r>
      <w:r w:rsidRPr="00581C2F">
        <w:rPr>
          <w:rFonts w:ascii="Times New Roman" w:hAnsi="Times New Roman" w:cs="Times New Roman"/>
          <w:sz w:val="24"/>
          <w:szCs w:val="24"/>
        </w:rPr>
        <w:t xml:space="preserve"> </w:t>
      </w:r>
      <w:r w:rsidRPr="00581C2F">
        <w:rPr>
          <w:rFonts w:ascii="Times New Roman" w:hAnsi="Times New Roman" w:cs="Times New Roman"/>
          <w:b/>
          <w:sz w:val="24"/>
          <w:szCs w:val="24"/>
        </w:rPr>
        <w:t xml:space="preserve">Adicionar nuevas disposiciones al Código Penal del Estado de México a efecto de establecer agravantes a las penas previstas por los delitos de robo, abigeato y despojo </w:t>
      </w:r>
      <w:bookmarkStart w:id="13" w:name="_Hlk220602631"/>
      <w:r w:rsidRPr="00581C2F">
        <w:rPr>
          <w:rFonts w:ascii="Times New Roman" w:hAnsi="Times New Roman" w:cs="Times New Roman"/>
          <w:b/>
          <w:sz w:val="24"/>
          <w:szCs w:val="24"/>
        </w:rPr>
        <w:t>cuando sean empleadas aeronaves pilotadas a distancia (drones) para vigilar, conocer y premeditar actividades para su comisión</w:t>
      </w:r>
      <w:bookmarkEnd w:id="13"/>
      <w:r w:rsidRPr="00581C2F">
        <w:rPr>
          <w:rFonts w:ascii="Times New Roman" w:hAnsi="Times New Roman" w:cs="Times New Roman"/>
          <w:b/>
          <w:sz w:val="24"/>
          <w:szCs w:val="24"/>
        </w:rPr>
        <w:t>.</w:t>
      </w:r>
    </w:p>
    <w:p w14:paraId="443E1E65" w14:textId="77777777" w:rsidR="005D43A4" w:rsidRPr="00581C2F" w:rsidRDefault="005D43A4" w:rsidP="005D43A4">
      <w:pPr>
        <w:spacing w:after="0" w:line="240" w:lineRule="auto"/>
        <w:jc w:val="both"/>
        <w:rPr>
          <w:rFonts w:ascii="Times New Roman" w:hAnsi="Times New Roman" w:cs="Times New Roman"/>
          <w:b/>
          <w:sz w:val="24"/>
          <w:szCs w:val="24"/>
        </w:rPr>
      </w:pPr>
    </w:p>
    <w:p w14:paraId="1E20EF0C" w14:textId="77777777" w:rsidR="005D43A4" w:rsidRPr="00581C2F" w:rsidRDefault="005D43A4" w:rsidP="005D43A4">
      <w:pPr>
        <w:spacing w:after="0" w:line="240" w:lineRule="auto"/>
        <w:jc w:val="both"/>
        <w:rPr>
          <w:rFonts w:ascii="Times New Roman" w:hAnsi="Times New Roman" w:cs="Times New Roman"/>
          <w:b/>
          <w:sz w:val="24"/>
          <w:szCs w:val="24"/>
        </w:rPr>
      </w:pPr>
      <w:r w:rsidRPr="00581C2F">
        <w:rPr>
          <w:rFonts w:ascii="Times New Roman" w:hAnsi="Times New Roman" w:cs="Times New Roman"/>
          <w:sz w:val="24"/>
          <w:szCs w:val="24"/>
        </w:rPr>
        <w:t xml:space="preserve">Lo anterior, en el sentido de que </w:t>
      </w:r>
      <w:r w:rsidRPr="00581C2F">
        <w:rPr>
          <w:rFonts w:ascii="Times New Roman" w:hAnsi="Times New Roman" w:cs="Times New Roman"/>
          <w:b/>
          <w:sz w:val="24"/>
          <w:szCs w:val="24"/>
        </w:rPr>
        <w:t>una aeronave pilotada a distancia puede servir como una herramienta de observación sobre el comportamiento de las personas, la obtención de información de determinados bienes inmuebles (equipamiento, construcciones adheridas al suelo) o muebles de carácter público o privado, así como también premeditar actividades para su ejecución, motivo por el cual se considera oportuno el incremento punitivo el cual es motivado como respuesta a la actualización de la realidad social por la que atraviesa el Estado de México.</w:t>
      </w:r>
    </w:p>
    <w:p w14:paraId="707F577A" w14:textId="77777777" w:rsidR="005D43A4" w:rsidRPr="00581C2F" w:rsidRDefault="005D43A4" w:rsidP="005D43A4">
      <w:pPr>
        <w:spacing w:after="0" w:line="240" w:lineRule="auto"/>
        <w:jc w:val="both"/>
        <w:rPr>
          <w:rFonts w:ascii="Times New Roman" w:hAnsi="Times New Roman" w:cs="Times New Roman"/>
          <w:b/>
          <w:sz w:val="24"/>
          <w:szCs w:val="24"/>
        </w:rPr>
      </w:pPr>
    </w:p>
    <w:p w14:paraId="604BE565" w14:textId="77777777" w:rsidR="005D43A4" w:rsidRPr="00581C2F" w:rsidRDefault="005D43A4" w:rsidP="005D43A4">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Para una mejor ilustración del alcance de esta propuesta legislativa, se presenta el siguiente cuadro comparativo:</w:t>
      </w:r>
    </w:p>
    <w:p w14:paraId="5AAC3A1E" w14:textId="77777777" w:rsidR="005D43A4" w:rsidRPr="00581C2F" w:rsidRDefault="005D43A4" w:rsidP="005D43A4">
      <w:pPr>
        <w:spacing w:after="0" w:line="240" w:lineRule="auto"/>
        <w:jc w:val="both"/>
        <w:rPr>
          <w:rFonts w:ascii="Times New Roman" w:hAnsi="Times New Roman" w:cs="Times New Roman"/>
          <w:sz w:val="24"/>
          <w:szCs w:val="24"/>
        </w:rPr>
      </w:pPr>
    </w:p>
    <w:tbl>
      <w:tblPr>
        <w:tblStyle w:val="Tablaconcuadrcula3"/>
        <w:tblW w:w="0" w:type="auto"/>
        <w:jc w:val="center"/>
        <w:tblLook w:val="04A0" w:firstRow="1" w:lastRow="0" w:firstColumn="1" w:lastColumn="0" w:noHBand="0" w:noVBand="1"/>
      </w:tblPr>
      <w:tblGrid>
        <w:gridCol w:w="4710"/>
        <w:gridCol w:w="4685"/>
      </w:tblGrid>
      <w:tr w:rsidR="005D43A4" w:rsidRPr="00581C2F" w14:paraId="7BC488B8" w14:textId="77777777" w:rsidTr="0039779E">
        <w:trPr>
          <w:tblHeader/>
          <w:jc w:val="center"/>
        </w:trPr>
        <w:tc>
          <w:tcPr>
            <w:tcW w:w="9918" w:type="dxa"/>
            <w:gridSpan w:val="2"/>
            <w:shd w:val="clear" w:color="auto" w:fill="BFBFBF" w:themeFill="background1" w:themeFillShade="BF"/>
          </w:tcPr>
          <w:p w14:paraId="1C3E765B" w14:textId="77777777" w:rsidR="005D43A4" w:rsidRPr="00581C2F" w:rsidRDefault="005D43A4" w:rsidP="005D43A4">
            <w:pPr>
              <w:spacing w:line="259" w:lineRule="auto"/>
              <w:jc w:val="center"/>
              <w:rPr>
                <w:rFonts w:ascii="Times New Roman" w:hAnsi="Times New Roman" w:cs="Times New Roman"/>
                <w:b/>
                <w:sz w:val="24"/>
                <w:szCs w:val="24"/>
              </w:rPr>
            </w:pPr>
            <w:r w:rsidRPr="00581C2F">
              <w:rPr>
                <w:rFonts w:ascii="Times New Roman" w:hAnsi="Times New Roman" w:cs="Times New Roman"/>
                <w:b/>
                <w:sz w:val="24"/>
                <w:szCs w:val="24"/>
              </w:rPr>
              <w:t>Código Penal del Estado de México</w:t>
            </w:r>
            <w:r w:rsidRPr="00581C2F">
              <w:rPr>
                <w:rFonts w:ascii="Times New Roman" w:hAnsi="Times New Roman" w:cs="Times New Roman"/>
                <w:b/>
                <w:sz w:val="24"/>
                <w:szCs w:val="24"/>
                <w:vertAlign w:val="superscript"/>
              </w:rPr>
              <w:footnoteReference w:id="13"/>
            </w:r>
          </w:p>
          <w:p w14:paraId="234F324A" w14:textId="77777777" w:rsidR="005D43A4" w:rsidRPr="00581C2F" w:rsidRDefault="005D43A4" w:rsidP="005D43A4">
            <w:pPr>
              <w:spacing w:line="259" w:lineRule="auto"/>
              <w:jc w:val="center"/>
              <w:rPr>
                <w:rFonts w:ascii="Times New Roman" w:hAnsi="Times New Roman" w:cs="Times New Roman"/>
                <w:b/>
                <w:sz w:val="24"/>
                <w:szCs w:val="24"/>
              </w:rPr>
            </w:pPr>
            <w:r w:rsidRPr="00581C2F">
              <w:rPr>
                <w:rFonts w:ascii="Times New Roman" w:hAnsi="Times New Roman" w:cs="Times New Roman"/>
                <w:b/>
                <w:sz w:val="24"/>
                <w:szCs w:val="24"/>
              </w:rPr>
              <w:t>Última Reforma POGG: 17 de diciembre de 2025</w:t>
            </w:r>
          </w:p>
          <w:p w14:paraId="30490153" w14:textId="77777777" w:rsidR="005D43A4" w:rsidRPr="00581C2F" w:rsidRDefault="005D43A4" w:rsidP="005D43A4">
            <w:pPr>
              <w:spacing w:line="259" w:lineRule="auto"/>
              <w:jc w:val="center"/>
              <w:rPr>
                <w:rFonts w:ascii="Times New Roman" w:hAnsi="Times New Roman" w:cs="Times New Roman"/>
                <w:b/>
                <w:sz w:val="24"/>
                <w:szCs w:val="24"/>
              </w:rPr>
            </w:pPr>
          </w:p>
        </w:tc>
      </w:tr>
      <w:tr w:rsidR="005D43A4" w:rsidRPr="00581C2F" w14:paraId="6089C8C5" w14:textId="77777777" w:rsidTr="0039779E">
        <w:trPr>
          <w:tblHeader/>
          <w:jc w:val="center"/>
        </w:trPr>
        <w:tc>
          <w:tcPr>
            <w:tcW w:w="4957" w:type="dxa"/>
            <w:shd w:val="clear" w:color="auto" w:fill="BFBFBF" w:themeFill="background1" w:themeFillShade="BF"/>
          </w:tcPr>
          <w:p w14:paraId="3DBDE432" w14:textId="77777777" w:rsidR="005D43A4" w:rsidRPr="00581C2F" w:rsidRDefault="005D43A4" w:rsidP="005D43A4">
            <w:pPr>
              <w:spacing w:line="259" w:lineRule="auto"/>
              <w:jc w:val="center"/>
              <w:rPr>
                <w:rFonts w:ascii="Times New Roman" w:hAnsi="Times New Roman" w:cs="Times New Roman"/>
                <w:b/>
                <w:sz w:val="24"/>
                <w:szCs w:val="24"/>
              </w:rPr>
            </w:pPr>
            <w:r w:rsidRPr="00581C2F">
              <w:rPr>
                <w:rFonts w:ascii="Times New Roman" w:hAnsi="Times New Roman" w:cs="Times New Roman"/>
                <w:b/>
                <w:sz w:val="24"/>
                <w:szCs w:val="24"/>
              </w:rPr>
              <w:t>Texto vigente</w:t>
            </w:r>
          </w:p>
        </w:tc>
        <w:tc>
          <w:tcPr>
            <w:tcW w:w="4961" w:type="dxa"/>
            <w:shd w:val="clear" w:color="auto" w:fill="BFBFBF" w:themeFill="background1" w:themeFillShade="BF"/>
          </w:tcPr>
          <w:p w14:paraId="38E814A0" w14:textId="77777777" w:rsidR="005D43A4" w:rsidRPr="00581C2F" w:rsidRDefault="005D43A4" w:rsidP="005D43A4">
            <w:pPr>
              <w:spacing w:line="259" w:lineRule="auto"/>
              <w:jc w:val="center"/>
              <w:rPr>
                <w:rFonts w:ascii="Times New Roman" w:hAnsi="Times New Roman" w:cs="Times New Roman"/>
                <w:b/>
                <w:sz w:val="24"/>
                <w:szCs w:val="24"/>
              </w:rPr>
            </w:pPr>
            <w:r w:rsidRPr="00581C2F">
              <w:rPr>
                <w:rFonts w:ascii="Times New Roman" w:hAnsi="Times New Roman" w:cs="Times New Roman"/>
                <w:b/>
                <w:sz w:val="24"/>
                <w:szCs w:val="24"/>
              </w:rPr>
              <w:t>Texto que se propone</w:t>
            </w:r>
          </w:p>
          <w:p w14:paraId="3A6C1C63" w14:textId="77777777" w:rsidR="005D43A4" w:rsidRPr="00581C2F" w:rsidRDefault="005D43A4" w:rsidP="005D43A4">
            <w:pPr>
              <w:spacing w:line="259" w:lineRule="auto"/>
              <w:jc w:val="center"/>
              <w:rPr>
                <w:rFonts w:ascii="Times New Roman" w:hAnsi="Times New Roman" w:cs="Times New Roman"/>
                <w:b/>
                <w:sz w:val="24"/>
                <w:szCs w:val="24"/>
              </w:rPr>
            </w:pPr>
          </w:p>
        </w:tc>
      </w:tr>
      <w:tr w:rsidR="005D43A4" w:rsidRPr="00581C2F" w14:paraId="057AF428" w14:textId="77777777" w:rsidTr="0039779E">
        <w:trPr>
          <w:jc w:val="center"/>
        </w:trPr>
        <w:tc>
          <w:tcPr>
            <w:tcW w:w="4957" w:type="dxa"/>
          </w:tcPr>
          <w:p w14:paraId="20E8205C"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b/>
                <w:sz w:val="24"/>
                <w:szCs w:val="24"/>
              </w:rPr>
              <w:t>Artículo 290.-</w:t>
            </w:r>
            <w:r w:rsidRPr="00581C2F">
              <w:rPr>
                <w:rFonts w:ascii="Times New Roman" w:hAnsi="Times New Roman" w:cs="Times New Roman"/>
                <w:sz w:val="24"/>
                <w:szCs w:val="24"/>
              </w:rPr>
              <w:t xml:space="preserve"> Son circunstancias que agravan la penalidad en el delito de robo y se sancionarán además de las penas señaladas en el artículo anterior con las siguientes:</w:t>
            </w:r>
          </w:p>
          <w:p w14:paraId="042E2764" w14:textId="77777777" w:rsidR="005D43A4" w:rsidRPr="00581C2F" w:rsidRDefault="005D43A4" w:rsidP="005D43A4">
            <w:pPr>
              <w:spacing w:line="259" w:lineRule="auto"/>
              <w:jc w:val="both"/>
              <w:rPr>
                <w:rFonts w:ascii="Times New Roman" w:hAnsi="Times New Roman" w:cs="Times New Roman"/>
                <w:sz w:val="24"/>
                <w:szCs w:val="24"/>
              </w:rPr>
            </w:pPr>
          </w:p>
        </w:tc>
        <w:tc>
          <w:tcPr>
            <w:tcW w:w="4961" w:type="dxa"/>
          </w:tcPr>
          <w:p w14:paraId="79A9E31E"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b/>
                <w:sz w:val="24"/>
                <w:szCs w:val="24"/>
              </w:rPr>
              <w:t>Artículo 290.- …</w:t>
            </w:r>
          </w:p>
        </w:tc>
      </w:tr>
      <w:tr w:rsidR="005D43A4" w:rsidRPr="00581C2F" w14:paraId="48D6EEE0" w14:textId="77777777" w:rsidTr="0039779E">
        <w:trPr>
          <w:jc w:val="center"/>
        </w:trPr>
        <w:tc>
          <w:tcPr>
            <w:tcW w:w="4957" w:type="dxa"/>
          </w:tcPr>
          <w:p w14:paraId="58F5588E"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b/>
                <w:sz w:val="24"/>
                <w:szCs w:val="24"/>
              </w:rPr>
              <w:t>I.</w:t>
            </w:r>
            <w:r w:rsidRPr="00581C2F">
              <w:rPr>
                <w:rFonts w:ascii="Times New Roman" w:hAnsi="Times New Roman" w:cs="Times New Roman"/>
                <w:sz w:val="24"/>
                <w:szCs w:val="24"/>
              </w:rPr>
              <w:t xml:space="preserve"> a la </w:t>
            </w:r>
            <w:r w:rsidRPr="00581C2F">
              <w:rPr>
                <w:rFonts w:ascii="Times New Roman" w:hAnsi="Times New Roman" w:cs="Times New Roman"/>
                <w:b/>
                <w:sz w:val="24"/>
                <w:szCs w:val="24"/>
              </w:rPr>
              <w:t>XXIII. …</w:t>
            </w:r>
          </w:p>
          <w:p w14:paraId="57531800" w14:textId="77777777" w:rsidR="005D43A4" w:rsidRPr="00581C2F" w:rsidRDefault="005D43A4" w:rsidP="005D43A4">
            <w:pPr>
              <w:spacing w:line="259" w:lineRule="auto"/>
              <w:jc w:val="both"/>
              <w:rPr>
                <w:rFonts w:ascii="Times New Roman" w:hAnsi="Times New Roman" w:cs="Times New Roman"/>
                <w:b/>
                <w:sz w:val="24"/>
                <w:szCs w:val="24"/>
              </w:rPr>
            </w:pPr>
          </w:p>
        </w:tc>
        <w:tc>
          <w:tcPr>
            <w:tcW w:w="4961" w:type="dxa"/>
          </w:tcPr>
          <w:p w14:paraId="29CC9EBA"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b/>
                <w:sz w:val="24"/>
                <w:szCs w:val="24"/>
              </w:rPr>
              <w:t>I.</w:t>
            </w:r>
            <w:r w:rsidRPr="00581C2F">
              <w:rPr>
                <w:rFonts w:ascii="Times New Roman" w:hAnsi="Times New Roman" w:cs="Times New Roman"/>
                <w:sz w:val="24"/>
                <w:szCs w:val="24"/>
              </w:rPr>
              <w:t xml:space="preserve"> a la </w:t>
            </w:r>
            <w:r w:rsidRPr="00581C2F">
              <w:rPr>
                <w:rFonts w:ascii="Times New Roman" w:hAnsi="Times New Roman" w:cs="Times New Roman"/>
                <w:b/>
                <w:sz w:val="24"/>
                <w:szCs w:val="24"/>
              </w:rPr>
              <w:t>XXIII. …</w:t>
            </w:r>
          </w:p>
          <w:p w14:paraId="29F22089" w14:textId="77777777" w:rsidR="005D43A4" w:rsidRPr="00581C2F" w:rsidRDefault="005D43A4" w:rsidP="005D43A4">
            <w:pPr>
              <w:spacing w:line="259" w:lineRule="auto"/>
              <w:jc w:val="both"/>
              <w:rPr>
                <w:rFonts w:ascii="Times New Roman" w:hAnsi="Times New Roman" w:cs="Times New Roman"/>
                <w:b/>
                <w:sz w:val="24"/>
                <w:szCs w:val="24"/>
              </w:rPr>
            </w:pPr>
          </w:p>
        </w:tc>
      </w:tr>
      <w:tr w:rsidR="005D43A4" w:rsidRPr="00581C2F" w14:paraId="71359A11" w14:textId="77777777" w:rsidTr="0039779E">
        <w:trPr>
          <w:jc w:val="center"/>
        </w:trPr>
        <w:tc>
          <w:tcPr>
            <w:tcW w:w="4957" w:type="dxa"/>
          </w:tcPr>
          <w:p w14:paraId="7896EFAC" w14:textId="77777777" w:rsidR="005D43A4" w:rsidRPr="00581C2F" w:rsidRDefault="005D43A4" w:rsidP="005D43A4">
            <w:pPr>
              <w:spacing w:line="259" w:lineRule="auto"/>
              <w:jc w:val="center"/>
              <w:rPr>
                <w:rFonts w:ascii="Times New Roman" w:hAnsi="Times New Roman" w:cs="Times New Roman"/>
                <w:b/>
                <w:sz w:val="24"/>
                <w:szCs w:val="24"/>
              </w:rPr>
            </w:pPr>
          </w:p>
          <w:p w14:paraId="517593B1" w14:textId="77777777" w:rsidR="005D43A4" w:rsidRPr="00581C2F" w:rsidRDefault="005D43A4" w:rsidP="005D43A4">
            <w:pPr>
              <w:spacing w:line="259" w:lineRule="auto"/>
              <w:jc w:val="center"/>
              <w:rPr>
                <w:rFonts w:ascii="Times New Roman" w:hAnsi="Times New Roman" w:cs="Times New Roman"/>
                <w:b/>
                <w:sz w:val="24"/>
                <w:szCs w:val="24"/>
              </w:rPr>
            </w:pPr>
            <w:r w:rsidRPr="00581C2F">
              <w:rPr>
                <w:rFonts w:ascii="Times New Roman" w:hAnsi="Times New Roman" w:cs="Times New Roman"/>
                <w:b/>
                <w:sz w:val="24"/>
                <w:szCs w:val="24"/>
              </w:rPr>
              <w:t>SIN CORRELATIVO</w:t>
            </w:r>
          </w:p>
          <w:p w14:paraId="26AFD108" w14:textId="77777777" w:rsidR="005D43A4" w:rsidRPr="00581C2F" w:rsidRDefault="005D43A4" w:rsidP="005D43A4">
            <w:pPr>
              <w:spacing w:line="259" w:lineRule="auto"/>
              <w:jc w:val="center"/>
              <w:rPr>
                <w:rFonts w:ascii="Times New Roman" w:hAnsi="Times New Roman" w:cs="Times New Roman"/>
                <w:b/>
                <w:sz w:val="24"/>
                <w:szCs w:val="24"/>
              </w:rPr>
            </w:pPr>
          </w:p>
        </w:tc>
        <w:tc>
          <w:tcPr>
            <w:tcW w:w="4961" w:type="dxa"/>
            <w:shd w:val="clear" w:color="auto" w:fill="auto"/>
          </w:tcPr>
          <w:p w14:paraId="41F2F0AE" w14:textId="77777777" w:rsidR="005D43A4" w:rsidRPr="00581C2F" w:rsidRDefault="005D43A4" w:rsidP="005D43A4">
            <w:pPr>
              <w:spacing w:line="259" w:lineRule="auto"/>
              <w:jc w:val="both"/>
              <w:rPr>
                <w:rFonts w:ascii="Times New Roman" w:hAnsi="Times New Roman" w:cs="Times New Roman"/>
                <w:b/>
                <w:sz w:val="24"/>
                <w:szCs w:val="24"/>
                <w:shd w:val="clear" w:color="auto" w:fill="FFFFFF"/>
              </w:rPr>
            </w:pPr>
            <w:r w:rsidRPr="00581C2F">
              <w:rPr>
                <w:rFonts w:ascii="Times New Roman" w:hAnsi="Times New Roman" w:cs="Times New Roman"/>
                <w:b/>
                <w:sz w:val="24"/>
                <w:szCs w:val="24"/>
                <w:shd w:val="clear" w:color="auto" w:fill="FFFFFF"/>
              </w:rPr>
              <w:t xml:space="preserve">XXIV. Cuando sean empleadas aeronaves pilotadas a distancia equipadas con dispositivos que permitan fotografiar, realizar grabaciones audiovisuales o de audio de forma física o empleando medios electrónicos con la finalidad de vigilar, conocer y premeditar actividades ilícitas para su ejecución se aumentara la pena de prisión hasta en una mitad y la multa </w:t>
            </w:r>
            <w:r w:rsidRPr="00581C2F">
              <w:rPr>
                <w:rFonts w:ascii="Times New Roman" w:hAnsi="Times New Roman" w:cs="Times New Roman"/>
                <w:b/>
                <w:sz w:val="24"/>
                <w:szCs w:val="24"/>
                <w:shd w:val="clear" w:color="auto" w:fill="FFFFFF"/>
              </w:rPr>
              <w:lastRenderedPageBreak/>
              <w:t>incrementara de uno a tres veces el valor de lo robado, sin perjuicio de las penas o multas que correspondan a circunstancias que agravan la penalidad previstas en el presente artículo o por la comisión de otros delitos.</w:t>
            </w:r>
          </w:p>
          <w:p w14:paraId="200815B6" w14:textId="77777777" w:rsidR="005D43A4" w:rsidRPr="00581C2F" w:rsidRDefault="005D43A4" w:rsidP="005D43A4">
            <w:pPr>
              <w:spacing w:line="259" w:lineRule="auto"/>
              <w:jc w:val="both"/>
              <w:rPr>
                <w:rFonts w:ascii="Times New Roman" w:hAnsi="Times New Roman" w:cs="Times New Roman"/>
                <w:b/>
                <w:sz w:val="24"/>
                <w:szCs w:val="24"/>
              </w:rPr>
            </w:pPr>
          </w:p>
        </w:tc>
      </w:tr>
      <w:tr w:rsidR="005D43A4" w:rsidRPr="00581C2F" w14:paraId="3D2B331A" w14:textId="77777777" w:rsidTr="0039779E">
        <w:trPr>
          <w:jc w:val="center"/>
        </w:trPr>
        <w:tc>
          <w:tcPr>
            <w:tcW w:w="4957" w:type="dxa"/>
          </w:tcPr>
          <w:p w14:paraId="30646BCC"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b/>
                <w:sz w:val="24"/>
                <w:szCs w:val="24"/>
              </w:rPr>
              <w:lastRenderedPageBreak/>
              <w:t>Artículo 297.-</w:t>
            </w:r>
            <w:r w:rsidRPr="00581C2F">
              <w:rPr>
                <w:rFonts w:ascii="Times New Roman" w:hAnsi="Times New Roman" w:cs="Times New Roman"/>
                <w:sz w:val="24"/>
                <w:szCs w:val="24"/>
              </w:rPr>
              <w:t xml:space="preserve"> Cuando se trate de ganado vacuno, equino, mular o asnal, se sancionará conforme a las siguientes reglas: </w:t>
            </w:r>
          </w:p>
          <w:p w14:paraId="17884110" w14:textId="77777777" w:rsidR="005D43A4" w:rsidRPr="00581C2F" w:rsidRDefault="005D43A4" w:rsidP="005D43A4">
            <w:pPr>
              <w:spacing w:line="259" w:lineRule="auto"/>
              <w:jc w:val="both"/>
              <w:rPr>
                <w:rFonts w:ascii="Times New Roman" w:hAnsi="Times New Roman" w:cs="Times New Roman"/>
                <w:sz w:val="24"/>
                <w:szCs w:val="24"/>
              </w:rPr>
            </w:pPr>
          </w:p>
        </w:tc>
        <w:tc>
          <w:tcPr>
            <w:tcW w:w="4961" w:type="dxa"/>
            <w:shd w:val="clear" w:color="auto" w:fill="auto"/>
          </w:tcPr>
          <w:p w14:paraId="6134AF05" w14:textId="77777777" w:rsidR="005D43A4" w:rsidRPr="00581C2F" w:rsidRDefault="005D43A4" w:rsidP="005D43A4">
            <w:pPr>
              <w:spacing w:line="259" w:lineRule="auto"/>
              <w:jc w:val="both"/>
              <w:rPr>
                <w:rFonts w:ascii="Times New Roman" w:hAnsi="Times New Roman" w:cs="Times New Roman"/>
                <w:b/>
                <w:sz w:val="24"/>
                <w:szCs w:val="24"/>
                <w:shd w:val="clear" w:color="auto" w:fill="FFFFFF"/>
              </w:rPr>
            </w:pPr>
            <w:r w:rsidRPr="00581C2F">
              <w:rPr>
                <w:rFonts w:ascii="Times New Roman" w:hAnsi="Times New Roman" w:cs="Times New Roman"/>
                <w:b/>
                <w:sz w:val="24"/>
                <w:szCs w:val="24"/>
              </w:rPr>
              <w:t>Artículo 297.- …</w:t>
            </w:r>
          </w:p>
        </w:tc>
      </w:tr>
      <w:tr w:rsidR="005D43A4" w:rsidRPr="00581C2F" w14:paraId="07AA267E" w14:textId="77777777" w:rsidTr="0039779E">
        <w:trPr>
          <w:jc w:val="center"/>
        </w:trPr>
        <w:tc>
          <w:tcPr>
            <w:tcW w:w="4957" w:type="dxa"/>
          </w:tcPr>
          <w:p w14:paraId="3D542F95" w14:textId="77777777" w:rsidR="005D43A4" w:rsidRPr="00581C2F" w:rsidRDefault="005D43A4" w:rsidP="005D43A4">
            <w:pPr>
              <w:spacing w:line="259" w:lineRule="auto"/>
              <w:jc w:val="both"/>
              <w:rPr>
                <w:rFonts w:ascii="Times New Roman" w:hAnsi="Times New Roman" w:cs="Times New Roman"/>
                <w:b/>
                <w:sz w:val="24"/>
                <w:szCs w:val="24"/>
              </w:rPr>
            </w:pPr>
            <w:r w:rsidRPr="00581C2F">
              <w:rPr>
                <w:rFonts w:ascii="Times New Roman" w:hAnsi="Times New Roman" w:cs="Times New Roman"/>
                <w:b/>
                <w:sz w:val="24"/>
                <w:szCs w:val="24"/>
              </w:rPr>
              <w:t xml:space="preserve">I. </w:t>
            </w:r>
            <w:r w:rsidRPr="00581C2F">
              <w:rPr>
                <w:rFonts w:ascii="Times New Roman" w:hAnsi="Times New Roman" w:cs="Times New Roman"/>
                <w:sz w:val="24"/>
                <w:szCs w:val="24"/>
              </w:rPr>
              <w:t>a la</w:t>
            </w:r>
            <w:r w:rsidRPr="00581C2F">
              <w:rPr>
                <w:rFonts w:ascii="Times New Roman" w:hAnsi="Times New Roman" w:cs="Times New Roman"/>
                <w:b/>
                <w:sz w:val="24"/>
                <w:szCs w:val="24"/>
              </w:rPr>
              <w:t xml:space="preserve"> III. …</w:t>
            </w:r>
          </w:p>
          <w:p w14:paraId="61B23760" w14:textId="77777777" w:rsidR="005D43A4" w:rsidRPr="00581C2F" w:rsidRDefault="005D43A4" w:rsidP="005D43A4">
            <w:pPr>
              <w:spacing w:line="259" w:lineRule="auto"/>
              <w:jc w:val="both"/>
              <w:rPr>
                <w:rFonts w:ascii="Times New Roman" w:hAnsi="Times New Roman" w:cs="Times New Roman"/>
                <w:b/>
                <w:sz w:val="24"/>
                <w:szCs w:val="24"/>
              </w:rPr>
            </w:pPr>
          </w:p>
        </w:tc>
        <w:tc>
          <w:tcPr>
            <w:tcW w:w="4961" w:type="dxa"/>
            <w:shd w:val="clear" w:color="auto" w:fill="auto"/>
          </w:tcPr>
          <w:p w14:paraId="0D034C53" w14:textId="77777777" w:rsidR="005D43A4" w:rsidRPr="00581C2F" w:rsidRDefault="005D43A4" w:rsidP="005D43A4">
            <w:pPr>
              <w:spacing w:line="259" w:lineRule="auto"/>
              <w:jc w:val="both"/>
              <w:rPr>
                <w:rFonts w:ascii="Times New Roman" w:hAnsi="Times New Roman" w:cs="Times New Roman"/>
                <w:b/>
                <w:sz w:val="24"/>
                <w:szCs w:val="24"/>
              </w:rPr>
            </w:pPr>
            <w:r w:rsidRPr="00581C2F">
              <w:rPr>
                <w:rFonts w:ascii="Times New Roman" w:hAnsi="Times New Roman" w:cs="Times New Roman"/>
                <w:b/>
                <w:sz w:val="24"/>
                <w:szCs w:val="24"/>
              </w:rPr>
              <w:t xml:space="preserve">I. </w:t>
            </w:r>
            <w:r w:rsidRPr="00581C2F">
              <w:rPr>
                <w:rFonts w:ascii="Times New Roman" w:hAnsi="Times New Roman" w:cs="Times New Roman"/>
                <w:sz w:val="24"/>
                <w:szCs w:val="24"/>
              </w:rPr>
              <w:t>a la</w:t>
            </w:r>
            <w:r w:rsidRPr="00581C2F">
              <w:rPr>
                <w:rFonts w:ascii="Times New Roman" w:hAnsi="Times New Roman" w:cs="Times New Roman"/>
                <w:b/>
                <w:sz w:val="24"/>
                <w:szCs w:val="24"/>
              </w:rPr>
              <w:t xml:space="preserve"> III. …</w:t>
            </w:r>
          </w:p>
          <w:p w14:paraId="5293B596" w14:textId="77777777" w:rsidR="005D43A4" w:rsidRPr="00581C2F" w:rsidRDefault="005D43A4" w:rsidP="005D43A4">
            <w:pPr>
              <w:spacing w:line="259" w:lineRule="auto"/>
              <w:jc w:val="both"/>
              <w:rPr>
                <w:rFonts w:ascii="Times New Roman" w:hAnsi="Times New Roman" w:cs="Times New Roman"/>
                <w:b/>
                <w:sz w:val="24"/>
                <w:szCs w:val="24"/>
                <w:shd w:val="clear" w:color="auto" w:fill="FFFFFF"/>
              </w:rPr>
            </w:pPr>
          </w:p>
        </w:tc>
      </w:tr>
      <w:tr w:rsidR="005D43A4" w:rsidRPr="00581C2F" w14:paraId="077D10EC" w14:textId="77777777" w:rsidTr="0039779E">
        <w:trPr>
          <w:jc w:val="center"/>
        </w:trPr>
        <w:tc>
          <w:tcPr>
            <w:tcW w:w="4957" w:type="dxa"/>
          </w:tcPr>
          <w:p w14:paraId="259371F0" w14:textId="77777777" w:rsidR="005D43A4" w:rsidRPr="00581C2F" w:rsidRDefault="005D43A4" w:rsidP="005D43A4">
            <w:pPr>
              <w:spacing w:line="259" w:lineRule="auto"/>
              <w:jc w:val="center"/>
              <w:rPr>
                <w:rFonts w:ascii="Times New Roman" w:hAnsi="Times New Roman" w:cs="Times New Roman"/>
                <w:b/>
                <w:sz w:val="24"/>
                <w:szCs w:val="24"/>
              </w:rPr>
            </w:pPr>
          </w:p>
          <w:p w14:paraId="2486C693" w14:textId="77777777" w:rsidR="005D43A4" w:rsidRPr="00581C2F" w:rsidRDefault="005D43A4" w:rsidP="005D43A4">
            <w:pPr>
              <w:spacing w:line="259" w:lineRule="auto"/>
              <w:jc w:val="center"/>
              <w:rPr>
                <w:rFonts w:ascii="Times New Roman" w:hAnsi="Times New Roman" w:cs="Times New Roman"/>
                <w:b/>
                <w:sz w:val="24"/>
                <w:szCs w:val="24"/>
              </w:rPr>
            </w:pPr>
            <w:r w:rsidRPr="00581C2F">
              <w:rPr>
                <w:rFonts w:ascii="Times New Roman" w:hAnsi="Times New Roman" w:cs="Times New Roman"/>
                <w:b/>
                <w:sz w:val="24"/>
                <w:szCs w:val="24"/>
              </w:rPr>
              <w:t>SIN CORRELATIVO</w:t>
            </w:r>
          </w:p>
          <w:p w14:paraId="617CCCB1" w14:textId="77777777" w:rsidR="005D43A4" w:rsidRPr="00581C2F" w:rsidRDefault="005D43A4" w:rsidP="005D43A4">
            <w:pPr>
              <w:spacing w:line="259" w:lineRule="auto"/>
              <w:jc w:val="both"/>
              <w:rPr>
                <w:rFonts w:ascii="Times New Roman" w:hAnsi="Times New Roman" w:cs="Times New Roman"/>
                <w:b/>
                <w:sz w:val="24"/>
                <w:szCs w:val="24"/>
              </w:rPr>
            </w:pPr>
          </w:p>
        </w:tc>
        <w:tc>
          <w:tcPr>
            <w:tcW w:w="4961" w:type="dxa"/>
            <w:shd w:val="clear" w:color="auto" w:fill="auto"/>
          </w:tcPr>
          <w:p w14:paraId="0BC59399" w14:textId="77777777" w:rsidR="005D43A4" w:rsidRPr="00581C2F" w:rsidRDefault="005D43A4" w:rsidP="005D43A4">
            <w:pPr>
              <w:spacing w:line="259" w:lineRule="auto"/>
              <w:jc w:val="both"/>
              <w:rPr>
                <w:rFonts w:ascii="Times New Roman" w:hAnsi="Times New Roman" w:cs="Times New Roman"/>
                <w:b/>
                <w:sz w:val="24"/>
                <w:szCs w:val="24"/>
                <w:shd w:val="clear" w:color="auto" w:fill="FFFFFF"/>
              </w:rPr>
            </w:pPr>
            <w:r w:rsidRPr="00581C2F">
              <w:rPr>
                <w:rFonts w:ascii="Times New Roman" w:hAnsi="Times New Roman" w:cs="Times New Roman"/>
                <w:b/>
                <w:sz w:val="24"/>
                <w:szCs w:val="24"/>
                <w:shd w:val="clear" w:color="auto" w:fill="FFFFFF"/>
              </w:rPr>
              <w:t>Cuando sean empleadas aeronaves pilotadas a distancia equipadas con dispositivos que permitan fotografiar, realizar grabaciones audiovisuales o de audio de forma física o empleando medios electrónicos con la finalidad de vigilar, conocer y premeditar actividades ilícitas para su ejecución se aumentara la pena de prisión hasta en una mitad y la multa incrementara de uno a tres veces el valor de lo robado, sin perjuicio de las penas o multas que correspondan a circunstancias que agravan la penalidad previstas por la comisión de otros delitos.</w:t>
            </w:r>
          </w:p>
          <w:p w14:paraId="35BBFA46" w14:textId="77777777" w:rsidR="005D43A4" w:rsidRPr="00581C2F" w:rsidRDefault="005D43A4" w:rsidP="005D43A4">
            <w:pPr>
              <w:spacing w:line="259" w:lineRule="auto"/>
              <w:jc w:val="both"/>
              <w:rPr>
                <w:rFonts w:ascii="Times New Roman" w:hAnsi="Times New Roman" w:cs="Times New Roman"/>
                <w:b/>
                <w:sz w:val="24"/>
                <w:szCs w:val="24"/>
                <w:shd w:val="clear" w:color="auto" w:fill="FFFFFF"/>
              </w:rPr>
            </w:pPr>
          </w:p>
        </w:tc>
      </w:tr>
      <w:tr w:rsidR="005D43A4" w:rsidRPr="00581C2F" w14:paraId="720C581B" w14:textId="77777777" w:rsidTr="0039779E">
        <w:trPr>
          <w:jc w:val="center"/>
        </w:trPr>
        <w:tc>
          <w:tcPr>
            <w:tcW w:w="4957" w:type="dxa"/>
          </w:tcPr>
          <w:p w14:paraId="63FED7C4"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b/>
                <w:sz w:val="24"/>
                <w:szCs w:val="24"/>
              </w:rPr>
              <w:t>Artículo 298.-</w:t>
            </w:r>
            <w:r w:rsidRPr="00581C2F">
              <w:rPr>
                <w:rFonts w:ascii="Times New Roman" w:hAnsi="Times New Roman" w:cs="Times New Roman"/>
                <w:sz w:val="24"/>
                <w:szCs w:val="24"/>
              </w:rPr>
              <w:t xml:space="preserve"> Cuando se trate de ganado porcino, ovino o caprino, se sancionará conforme a las siguientes reglas:</w:t>
            </w:r>
          </w:p>
          <w:p w14:paraId="42A87696" w14:textId="77777777" w:rsidR="005D43A4" w:rsidRPr="00581C2F" w:rsidRDefault="005D43A4" w:rsidP="005D43A4">
            <w:pPr>
              <w:spacing w:line="259" w:lineRule="auto"/>
              <w:jc w:val="both"/>
              <w:rPr>
                <w:rFonts w:ascii="Times New Roman" w:hAnsi="Times New Roman" w:cs="Times New Roman"/>
                <w:b/>
                <w:sz w:val="24"/>
                <w:szCs w:val="24"/>
              </w:rPr>
            </w:pPr>
          </w:p>
        </w:tc>
        <w:tc>
          <w:tcPr>
            <w:tcW w:w="4961" w:type="dxa"/>
            <w:shd w:val="clear" w:color="auto" w:fill="auto"/>
          </w:tcPr>
          <w:p w14:paraId="53DA200C" w14:textId="77777777" w:rsidR="005D43A4" w:rsidRPr="00581C2F" w:rsidRDefault="005D43A4" w:rsidP="005D43A4">
            <w:pPr>
              <w:spacing w:line="259" w:lineRule="auto"/>
              <w:jc w:val="both"/>
              <w:rPr>
                <w:rFonts w:ascii="Times New Roman" w:hAnsi="Times New Roman" w:cs="Times New Roman"/>
                <w:b/>
                <w:sz w:val="24"/>
                <w:szCs w:val="24"/>
                <w:shd w:val="clear" w:color="auto" w:fill="FFFFFF"/>
              </w:rPr>
            </w:pPr>
            <w:r w:rsidRPr="00581C2F">
              <w:rPr>
                <w:rFonts w:ascii="Times New Roman" w:hAnsi="Times New Roman" w:cs="Times New Roman"/>
                <w:b/>
                <w:sz w:val="24"/>
                <w:szCs w:val="24"/>
              </w:rPr>
              <w:t>Artículo 298.-</w:t>
            </w:r>
          </w:p>
        </w:tc>
      </w:tr>
      <w:tr w:rsidR="005D43A4" w:rsidRPr="00581C2F" w14:paraId="3AB52D23" w14:textId="77777777" w:rsidTr="0039779E">
        <w:trPr>
          <w:jc w:val="center"/>
        </w:trPr>
        <w:tc>
          <w:tcPr>
            <w:tcW w:w="4957" w:type="dxa"/>
          </w:tcPr>
          <w:p w14:paraId="5E9CE54A" w14:textId="77777777" w:rsidR="005D43A4" w:rsidRPr="00581C2F" w:rsidRDefault="005D43A4" w:rsidP="005D43A4">
            <w:pPr>
              <w:spacing w:line="259" w:lineRule="auto"/>
              <w:jc w:val="both"/>
              <w:rPr>
                <w:rFonts w:ascii="Times New Roman" w:hAnsi="Times New Roman" w:cs="Times New Roman"/>
                <w:b/>
                <w:sz w:val="24"/>
                <w:szCs w:val="24"/>
              </w:rPr>
            </w:pPr>
            <w:r w:rsidRPr="00581C2F">
              <w:rPr>
                <w:rFonts w:ascii="Times New Roman" w:hAnsi="Times New Roman" w:cs="Times New Roman"/>
                <w:b/>
                <w:sz w:val="24"/>
                <w:szCs w:val="24"/>
              </w:rPr>
              <w:t>I. …</w:t>
            </w:r>
          </w:p>
          <w:p w14:paraId="44152DDC" w14:textId="77777777" w:rsidR="005D43A4" w:rsidRPr="00581C2F" w:rsidRDefault="005D43A4" w:rsidP="005D43A4">
            <w:pPr>
              <w:spacing w:line="259" w:lineRule="auto"/>
              <w:jc w:val="both"/>
              <w:rPr>
                <w:rFonts w:ascii="Times New Roman" w:hAnsi="Times New Roman" w:cs="Times New Roman"/>
                <w:b/>
                <w:sz w:val="24"/>
                <w:szCs w:val="24"/>
              </w:rPr>
            </w:pPr>
          </w:p>
        </w:tc>
        <w:tc>
          <w:tcPr>
            <w:tcW w:w="4961" w:type="dxa"/>
            <w:shd w:val="clear" w:color="auto" w:fill="auto"/>
          </w:tcPr>
          <w:p w14:paraId="7B8D32ED" w14:textId="77777777" w:rsidR="005D43A4" w:rsidRPr="00581C2F" w:rsidRDefault="005D43A4" w:rsidP="005D43A4">
            <w:pPr>
              <w:spacing w:line="259" w:lineRule="auto"/>
              <w:jc w:val="both"/>
              <w:rPr>
                <w:rFonts w:ascii="Times New Roman" w:hAnsi="Times New Roman" w:cs="Times New Roman"/>
                <w:b/>
                <w:sz w:val="24"/>
                <w:szCs w:val="24"/>
              </w:rPr>
            </w:pPr>
            <w:r w:rsidRPr="00581C2F">
              <w:rPr>
                <w:rFonts w:ascii="Times New Roman" w:hAnsi="Times New Roman" w:cs="Times New Roman"/>
                <w:b/>
                <w:sz w:val="24"/>
                <w:szCs w:val="24"/>
              </w:rPr>
              <w:t>I. …</w:t>
            </w:r>
          </w:p>
          <w:p w14:paraId="72E79E6A" w14:textId="77777777" w:rsidR="005D43A4" w:rsidRPr="00581C2F" w:rsidRDefault="005D43A4" w:rsidP="005D43A4">
            <w:pPr>
              <w:spacing w:line="259" w:lineRule="auto"/>
              <w:jc w:val="both"/>
              <w:rPr>
                <w:rFonts w:ascii="Times New Roman" w:hAnsi="Times New Roman" w:cs="Times New Roman"/>
                <w:b/>
                <w:sz w:val="24"/>
                <w:szCs w:val="24"/>
              </w:rPr>
            </w:pPr>
          </w:p>
        </w:tc>
      </w:tr>
      <w:tr w:rsidR="005D43A4" w:rsidRPr="00581C2F" w14:paraId="7C6C9DB1" w14:textId="77777777" w:rsidTr="0039779E">
        <w:trPr>
          <w:jc w:val="center"/>
        </w:trPr>
        <w:tc>
          <w:tcPr>
            <w:tcW w:w="4957" w:type="dxa"/>
          </w:tcPr>
          <w:p w14:paraId="53916F74" w14:textId="77777777" w:rsidR="005D43A4" w:rsidRPr="00581C2F" w:rsidRDefault="005D43A4" w:rsidP="005D43A4">
            <w:pPr>
              <w:spacing w:line="259" w:lineRule="auto"/>
              <w:jc w:val="both"/>
              <w:rPr>
                <w:rFonts w:ascii="Times New Roman" w:hAnsi="Times New Roman" w:cs="Times New Roman"/>
                <w:b/>
                <w:sz w:val="24"/>
                <w:szCs w:val="24"/>
              </w:rPr>
            </w:pPr>
            <w:r w:rsidRPr="00581C2F">
              <w:rPr>
                <w:rFonts w:ascii="Times New Roman" w:hAnsi="Times New Roman" w:cs="Times New Roman"/>
                <w:b/>
                <w:sz w:val="24"/>
                <w:szCs w:val="24"/>
              </w:rPr>
              <w:t>II. …</w:t>
            </w:r>
          </w:p>
        </w:tc>
        <w:tc>
          <w:tcPr>
            <w:tcW w:w="4961" w:type="dxa"/>
            <w:shd w:val="clear" w:color="auto" w:fill="auto"/>
          </w:tcPr>
          <w:p w14:paraId="0D6DA9E2" w14:textId="77777777" w:rsidR="005D43A4" w:rsidRPr="00581C2F" w:rsidRDefault="005D43A4" w:rsidP="005D43A4">
            <w:pPr>
              <w:spacing w:line="259" w:lineRule="auto"/>
              <w:jc w:val="both"/>
              <w:rPr>
                <w:rFonts w:ascii="Times New Roman" w:hAnsi="Times New Roman" w:cs="Times New Roman"/>
                <w:b/>
                <w:sz w:val="24"/>
                <w:szCs w:val="24"/>
              </w:rPr>
            </w:pPr>
            <w:r w:rsidRPr="00581C2F">
              <w:rPr>
                <w:rFonts w:ascii="Times New Roman" w:hAnsi="Times New Roman" w:cs="Times New Roman"/>
                <w:b/>
                <w:sz w:val="24"/>
                <w:szCs w:val="24"/>
              </w:rPr>
              <w:t>II. …</w:t>
            </w:r>
          </w:p>
          <w:p w14:paraId="431AF66D" w14:textId="77777777" w:rsidR="005D43A4" w:rsidRPr="00581C2F" w:rsidRDefault="005D43A4" w:rsidP="005D43A4">
            <w:pPr>
              <w:spacing w:line="259" w:lineRule="auto"/>
              <w:jc w:val="both"/>
              <w:rPr>
                <w:rFonts w:ascii="Times New Roman" w:hAnsi="Times New Roman" w:cs="Times New Roman"/>
                <w:b/>
                <w:sz w:val="24"/>
                <w:szCs w:val="24"/>
              </w:rPr>
            </w:pPr>
          </w:p>
        </w:tc>
      </w:tr>
      <w:tr w:rsidR="005D43A4" w:rsidRPr="00581C2F" w14:paraId="547BAFF8" w14:textId="77777777" w:rsidTr="0039779E">
        <w:trPr>
          <w:jc w:val="center"/>
        </w:trPr>
        <w:tc>
          <w:tcPr>
            <w:tcW w:w="4957" w:type="dxa"/>
          </w:tcPr>
          <w:p w14:paraId="6DEA974B"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sz w:val="24"/>
                <w:szCs w:val="24"/>
              </w:rPr>
              <w:t>En el caso de este artículo y el que le antecede, si el delito es cometido por dos o más personas, las penas se incrementarán en una mitad.</w:t>
            </w:r>
          </w:p>
          <w:p w14:paraId="5BBB0C29" w14:textId="77777777" w:rsidR="005D43A4" w:rsidRPr="00581C2F" w:rsidRDefault="005D43A4" w:rsidP="005D43A4">
            <w:pPr>
              <w:spacing w:line="259" w:lineRule="auto"/>
              <w:jc w:val="both"/>
              <w:rPr>
                <w:rFonts w:ascii="Times New Roman" w:hAnsi="Times New Roman" w:cs="Times New Roman"/>
                <w:b/>
                <w:sz w:val="24"/>
                <w:szCs w:val="24"/>
              </w:rPr>
            </w:pPr>
          </w:p>
        </w:tc>
        <w:tc>
          <w:tcPr>
            <w:tcW w:w="4961" w:type="dxa"/>
            <w:shd w:val="clear" w:color="auto" w:fill="auto"/>
          </w:tcPr>
          <w:p w14:paraId="31CE5ABC" w14:textId="77777777" w:rsidR="005D43A4" w:rsidRPr="00581C2F" w:rsidRDefault="005D43A4" w:rsidP="005D43A4">
            <w:pPr>
              <w:spacing w:line="259" w:lineRule="auto"/>
              <w:jc w:val="both"/>
              <w:rPr>
                <w:rFonts w:ascii="Times New Roman" w:hAnsi="Times New Roman" w:cs="Times New Roman"/>
                <w:b/>
                <w:sz w:val="24"/>
                <w:szCs w:val="24"/>
                <w:shd w:val="clear" w:color="auto" w:fill="FFFFFF"/>
              </w:rPr>
            </w:pPr>
            <w:r w:rsidRPr="00581C2F">
              <w:rPr>
                <w:rFonts w:ascii="Times New Roman" w:hAnsi="Times New Roman" w:cs="Times New Roman"/>
                <w:b/>
                <w:sz w:val="24"/>
                <w:szCs w:val="24"/>
                <w:shd w:val="clear" w:color="auto" w:fill="FFFFFF"/>
              </w:rPr>
              <w:t>…</w:t>
            </w:r>
          </w:p>
        </w:tc>
      </w:tr>
      <w:tr w:rsidR="005D43A4" w:rsidRPr="00581C2F" w14:paraId="17DDA2E8" w14:textId="77777777" w:rsidTr="0039779E">
        <w:trPr>
          <w:jc w:val="center"/>
        </w:trPr>
        <w:tc>
          <w:tcPr>
            <w:tcW w:w="4957" w:type="dxa"/>
          </w:tcPr>
          <w:p w14:paraId="281A967C" w14:textId="77777777" w:rsidR="005D43A4" w:rsidRPr="00581C2F" w:rsidRDefault="005D43A4" w:rsidP="005D43A4">
            <w:pPr>
              <w:spacing w:line="259" w:lineRule="auto"/>
              <w:jc w:val="center"/>
              <w:rPr>
                <w:rFonts w:ascii="Times New Roman" w:hAnsi="Times New Roman" w:cs="Times New Roman"/>
                <w:b/>
                <w:sz w:val="24"/>
                <w:szCs w:val="24"/>
              </w:rPr>
            </w:pPr>
          </w:p>
          <w:p w14:paraId="1F0BE146" w14:textId="77777777" w:rsidR="005D43A4" w:rsidRPr="00581C2F" w:rsidRDefault="005D43A4" w:rsidP="005D43A4">
            <w:pPr>
              <w:spacing w:line="259" w:lineRule="auto"/>
              <w:jc w:val="center"/>
              <w:rPr>
                <w:rFonts w:ascii="Times New Roman" w:hAnsi="Times New Roman" w:cs="Times New Roman"/>
                <w:b/>
                <w:sz w:val="24"/>
                <w:szCs w:val="24"/>
              </w:rPr>
            </w:pPr>
            <w:r w:rsidRPr="00581C2F">
              <w:rPr>
                <w:rFonts w:ascii="Times New Roman" w:hAnsi="Times New Roman" w:cs="Times New Roman"/>
                <w:b/>
                <w:sz w:val="24"/>
                <w:szCs w:val="24"/>
              </w:rPr>
              <w:t>SIN CORRELATIVO</w:t>
            </w:r>
          </w:p>
          <w:p w14:paraId="25CE062F" w14:textId="77777777" w:rsidR="005D43A4" w:rsidRPr="00581C2F" w:rsidRDefault="005D43A4" w:rsidP="005D43A4">
            <w:pPr>
              <w:spacing w:line="259" w:lineRule="auto"/>
              <w:jc w:val="center"/>
              <w:rPr>
                <w:rFonts w:ascii="Times New Roman" w:hAnsi="Times New Roman" w:cs="Times New Roman"/>
                <w:sz w:val="24"/>
                <w:szCs w:val="24"/>
              </w:rPr>
            </w:pPr>
          </w:p>
        </w:tc>
        <w:tc>
          <w:tcPr>
            <w:tcW w:w="4961" w:type="dxa"/>
            <w:shd w:val="clear" w:color="auto" w:fill="auto"/>
          </w:tcPr>
          <w:p w14:paraId="6BD0050D" w14:textId="77777777" w:rsidR="005D43A4" w:rsidRPr="00581C2F" w:rsidRDefault="005D43A4" w:rsidP="005D43A4">
            <w:pPr>
              <w:spacing w:line="259" w:lineRule="auto"/>
              <w:jc w:val="both"/>
              <w:rPr>
                <w:rFonts w:ascii="Times New Roman" w:hAnsi="Times New Roman" w:cs="Times New Roman"/>
                <w:sz w:val="24"/>
                <w:szCs w:val="24"/>
                <w:shd w:val="clear" w:color="auto" w:fill="FFFFFF"/>
              </w:rPr>
            </w:pPr>
            <w:r w:rsidRPr="00581C2F">
              <w:rPr>
                <w:rFonts w:ascii="Times New Roman" w:hAnsi="Times New Roman" w:cs="Times New Roman"/>
                <w:sz w:val="24"/>
                <w:szCs w:val="24"/>
                <w:shd w:val="clear" w:color="auto" w:fill="FFFFFF"/>
              </w:rPr>
              <w:t>Asimismo, sin perjuicio de lo previsto en el anterior párrafo c</w:t>
            </w:r>
            <w:r w:rsidRPr="00581C2F">
              <w:rPr>
                <w:rFonts w:ascii="Times New Roman" w:hAnsi="Times New Roman" w:cs="Times New Roman"/>
                <w:b/>
                <w:sz w:val="24"/>
                <w:szCs w:val="24"/>
                <w:shd w:val="clear" w:color="auto" w:fill="FFFFFF"/>
              </w:rPr>
              <w:t>uando sean empleadas aeronaves pilotadas a distancia equipadas con dispositivos que permitan fotografiar, realizar grabaciones audiovisuales o de audio de forma física o empleando medios electrónicos con la finalidad de vigilar, conocer y premeditar actividades ilícitas para su ejecución se aumentara la pena de prisión hasta en una mitad y la multa incrementara de uno a tres veces el valor de lo robado.</w:t>
            </w:r>
            <w:r w:rsidRPr="00581C2F">
              <w:rPr>
                <w:rFonts w:ascii="Times New Roman" w:hAnsi="Times New Roman" w:cs="Times New Roman"/>
                <w:sz w:val="24"/>
                <w:szCs w:val="24"/>
                <w:shd w:val="clear" w:color="auto" w:fill="FFFFFF"/>
              </w:rPr>
              <w:t xml:space="preserve"> </w:t>
            </w:r>
          </w:p>
          <w:p w14:paraId="265EA49B" w14:textId="77777777" w:rsidR="005D43A4" w:rsidRPr="00581C2F" w:rsidRDefault="005D43A4" w:rsidP="005D43A4">
            <w:pPr>
              <w:spacing w:line="259" w:lineRule="auto"/>
              <w:jc w:val="both"/>
              <w:rPr>
                <w:rFonts w:ascii="Times New Roman" w:hAnsi="Times New Roman" w:cs="Times New Roman"/>
                <w:sz w:val="24"/>
                <w:szCs w:val="24"/>
                <w:shd w:val="clear" w:color="auto" w:fill="FFFFFF"/>
              </w:rPr>
            </w:pPr>
          </w:p>
        </w:tc>
      </w:tr>
      <w:tr w:rsidR="005D43A4" w:rsidRPr="00581C2F" w14:paraId="22B6FBE5" w14:textId="77777777" w:rsidTr="0039779E">
        <w:trPr>
          <w:jc w:val="center"/>
        </w:trPr>
        <w:tc>
          <w:tcPr>
            <w:tcW w:w="4957" w:type="dxa"/>
          </w:tcPr>
          <w:p w14:paraId="2CBF5488"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b/>
                <w:sz w:val="24"/>
                <w:szCs w:val="24"/>
              </w:rPr>
              <w:t>Artículo 308 Bis.-</w:t>
            </w:r>
            <w:r w:rsidRPr="00581C2F">
              <w:rPr>
                <w:rFonts w:ascii="Times New Roman" w:hAnsi="Times New Roman" w:cs="Times New Roman"/>
                <w:sz w:val="24"/>
                <w:szCs w:val="24"/>
              </w:rPr>
              <w:t xml:space="preserve"> La sanción prevista en el artículo anterior se incrementará hasta en una mitad cuando el delito se cometa en cualquiera de los siguientes supuestos:</w:t>
            </w:r>
          </w:p>
          <w:p w14:paraId="431AAC5D" w14:textId="77777777" w:rsidR="005D43A4" w:rsidRPr="00581C2F" w:rsidRDefault="005D43A4" w:rsidP="005D43A4">
            <w:pPr>
              <w:spacing w:line="259" w:lineRule="auto"/>
              <w:jc w:val="both"/>
              <w:rPr>
                <w:rFonts w:ascii="Times New Roman" w:hAnsi="Times New Roman" w:cs="Times New Roman"/>
                <w:b/>
                <w:sz w:val="24"/>
                <w:szCs w:val="24"/>
              </w:rPr>
            </w:pPr>
          </w:p>
        </w:tc>
        <w:tc>
          <w:tcPr>
            <w:tcW w:w="4961" w:type="dxa"/>
          </w:tcPr>
          <w:p w14:paraId="71534625" w14:textId="77777777" w:rsidR="005D43A4" w:rsidRPr="00581C2F" w:rsidRDefault="005D43A4" w:rsidP="005D43A4">
            <w:pPr>
              <w:spacing w:line="259" w:lineRule="auto"/>
              <w:jc w:val="both"/>
              <w:rPr>
                <w:rFonts w:ascii="Times New Roman" w:hAnsi="Times New Roman" w:cs="Times New Roman"/>
                <w:b/>
                <w:sz w:val="24"/>
                <w:szCs w:val="24"/>
              </w:rPr>
            </w:pPr>
            <w:r w:rsidRPr="00581C2F">
              <w:rPr>
                <w:rFonts w:ascii="Times New Roman" w:hAnsi="Times New Roman" w:cs="Times New Roman"/>
                <w:b/>
                <w:sz w:val="24"/>
                <w:szCs w:val="24"/>
              </w:rPr>
              <w:t>Artículo 308 Bis.- …</w:t>
            </w:r>
          </w:p>
        </w:tc>
      </w:tr>
      <w:tr w:rsidR="005D43A4" w:rsidRPr="00581C2F" w14:paraId="75D8ED51" w14:textId="77777777" w:rsidTr="0039779E">
        <w:trPr>
          <w:jc w:val="center"/>
        </w:trPr>
        <w:tc>
          <w:tcPr>
            <w:tcW w:w="4957" w:type="dxa"/>
          </w:tcPr>
          <w:p w14:paraId="60EA3CCF"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b/>
                <w:sz w:val="24"/>
                <w:szCs w:val="24"/>
              </w:rPr>
              <w:t xml:space="preserve">I. </w:t>
            </w:r>
            <w:r w:rsidRPr="00581C2F">
              <w:rPr>
                <w:rFonts w:ascii="Times New Roman" w:hAnsi="Times New Roman" w:cs="Times New Roman"/>
                <w:sz w:val="24"/>
                <w:szCs w:val="24"/>
              </w:rPr>
              <w:t xml:space="preserve">a la </w:t>
            </w:r>
            <w:r w:rsidRPr="00581C2F">
              <w:rPr>
                <w:rFonts w:ascii="Times New Roman" w:hAnsi="Times New Roman" w:cs="Times New Roman"/>
                <w:b/>
                <w:sz w:val="24"/>
                <w:szCs w:val="24"/>
              </w:rPr>
              <w:t>X. …</w:t>
            </w:r>
          </w:p>
          <w:p w14:paraId="152BA905" w14:textId="77777777" w:rsidR="005D43A4" w:rsidRPr="00581C2F" w:rsidRDefault="005D43A4" w:rsidP="005D43A4">
            <w:pPr>
              <w:spacing w:line="259" w:lineRule="auto"/>
              <w:jc w:val="both"/>
              <w:rPr>
                <w:rFonts w:ascii="Times New Roman" w:hAnsi="Times New Roman" w:cs="Times New Roman"/>
                <w:sz w:val="24"/>
                <w:szCs w:val="24"/>
              </w:rPr>
            </w:pPr>
          </w:p>
        </w:tc>
        <w:tc>
          <w:tcPr>
            <w:tcW w:w="4961" w:type="dxa"/>
          </w:tcPr>
          <w:p w14:paraId="46FFD3CC" w14:textId="77777777" w:rsidR="005D43A4" w:rsidRPr="00581C2F" w:rsidRDefault="005D43A4" w:rsidP="005D43A4">
            <w:pPr>
              <w:spacing w:line="259" w:lineRule="auto"/>
              <w:jc w:val="both"/>
              <w:rPr>
                <w:rFonts w:ascii="Times New Roman" w:hAnsi="Times New Roman" w:cs="Times New Roman"/>
                <w:sz w:val="24"/>
                <w:szCs w:val="24"/>
              </w:rPr>
            </w:pPr>
            <w:r w:rsidRPr="00581C2F">
              <w:rPr>
                <w:rFonts w:ascii="Times New Roman" w:hAnsi="Times New Roman" w:cs="Times New Roman"/>
                <w:b/>
                <w:sz w:val="24"/>
                <w:szCs w:val="24"/>
              </w:rPr>
              <w:t xml:space="preserve">I. </w:t>
            </w:r>
            <w:r w:rsidRPr="00581C2F">
              <w:rPr>
                <w:rFonts w:ascii="Times New Roman" w:hAnsi="Times New Roman" w:cs="Times New Roman"/>
                <w:sz w:val="24"/>
                <w:szCs w:val="24"/>
              </w:rPr>
              <w:t xml:space="preserve">a la </w:t>
            </w:r>
            <w:r w:rsidRPr="00581C2F">
              <w:rPr>
                <w:rFonts w:ascii="Times New Roman" w:hAnsi="Times New Roman" w:cs="Times New Roman"/>
                <w:b/>
                <w:sz w:val="24"/>
                <w:szCs w:val="24"/>
              </w:rPr>
              <w:t>X. …</w:t>
            </w:r>
          </w:p>
          <w:p w14:paraId="5F6D0EAD" w14:textId="77777777" w:rsidR="005D43A4" w:rsidRPr="00581C2F" w:rsidRDefault="005D43A4" w:rsidP="005D43A4">
            <w:pPr>
              <w:spacing w:line="259" w:lineRule="auto"/>
              <w:jc w:val="both"/>
              <w:rPr>
                <w:rFonts w:ascii="Times New Roman" w:hAnsi="Times New Roman" w:cs="Times New Roman"/>
                <w:b/>
                <w:sz w:val="24"/>
                <w:szCs w:val="24"/>
              </w:rPr>
            </w:pPr>
          </w:p>
        </w:tc>
      </w:tr>
      <w:tr w:rsidR="005D43A4" w:rsidRPr="00581C2F" w14:paraId="106C8CC7" w14:textId="77777777" w:rsidTr="0039779E">
        <w:trPr>
          <w:jc w:val="center"/>
        </w:trPr>
        <w:tc>
          <w:tcPr>
            <w:tcW w:w="4957" w:type="dxa"/>
          </w:tcPr>
          <w:p w14:paraId="1E1540E7" w14:textId="77777777" w:rsidR="005D43A4" w:rsidRPr="00581C2F" w:rsidRDefault="005D43A4" w:rsidP="005D43A4">
            <w:pPr>
              <w:spacing w:line="259" w:lineRule="auto"/>
              <w:jc w:val="both"/>
              <w:rPr>
                <w:rFonts w:ascii="Times New Roman" w:hAnsi="Times New Roman" w:cs="Times New Roman"/>
                <w:b/>
                <w:sz w:val="24"/>
                <w:szCs w:val="24"/>
              </w:rPr>
            </w:pPr>
          </w:p>
          <w:p w14:paraId="306796CA" w14:textId="77777777" w:rsidR="005D43A4" w:rsidRPr="00581C2F" w:rsidRDefault="005D43A4" w:rsidP="005D43A4">
            <w:pPr>
              <w:spacing w:line="259" w:lineRule="auto"/>
              <w:jc w:val="center"/>
              <w:rPr>
                <w:rFonts w:ascii="Times New Roman" w:hAnsi="Times New Roman" w:cs="Times New Roman"/>
                <w:b/>
                <w:sz w:val="24"/>
                <w:szCs w:val="24"/>
              </w:rPr>
            </w:pPr>
            <w:r w:rsidRPr="00581C2F">
              <w:rPr>
                <w:rFonts w:ascii="Times New Roman" w:hAnsi="Times New Roman" w:cs="Times New Roman"/>
                <w:b/>
                <w:sz w:val="24"/>
                <w:szCs w:val="24"/>
              </w:rPr>
              <w:t>SIN CORRELATIVO</w:t>
            </w:r>
          </w:p>
          <w:p w14:paraId="1110980E" w14:textId="77777777" w:rsidR="005D43A4" w:rsidRPr="00581C2F" w:rsidRDefault="005D43A4" w:rsidP="005D43A4">
            <w:pPr>
              <w:spacing w:line="259" w:lineRule="auto"/>
              <w:jc w:val="both"/>
              <w:rPr>
                <w:rFonts w:ascii="Times New Roman" w:hAnsi="Times New Roman" w:cs="Times New Roman"/>
                <w:b/>
                <w:sz w:val="24"/>
                <w:szCs w:val="24"/>
              </w:rPr>
            </w:pPr>
          </w:p>
        </w:tc>
        <w:tc>
          <w:tcPr>
            <w:tcW w:w="4961" w:type="dxa"/>
          </w:tcPr>
          <w:p w14:paraId="44A60E4D" w14:textId="77777777" w:rsidR="005D43A4" w:rsidRPr="00581C2F" w:rsidRDefault="005D43A4" w:rsidP="005D43A4">
            <w:pPr>
              <w:spacing w:line="259" w:lineRule="auto"/>
              <w:jc w:val="both"/>
              <w:rPr>
                <w:rFonts w:ascii="Times New Roman" w:hAnsi="Times New Roman" w:cs="Times New Roman"/>
                <w:b/>
                <w:sz w:val="24"/>
                <w:szCs w:val="24"/>
                <w:shd w:val="clear" w:color="auto" w:fill="FFFFFF"/>
              </w:rPr>
            </w:pPr>
            <w:r w:rsidRPr="00581C2F">
              <w:rPr>
                <w:rFonts w:ascii="Times New Roman" w:hAnsi="Times New Roman" w:cs="Times New Roman"/>
                <w:b/>
                <w:sz w:val="24"/>
                <w:szCs w:val="24"/>
              </w:rPr>
              <w:t xml:space="preserve">XI. </w:t>
            </w:r>
            <w:r w:rsidRPr="00581C2F">
              <w:rPr>
                <w:rFonts w:ascii="Times New Roman" w:hAnsi="Times New Roman" w:cs="Times New Roman"/>
                <w:b/>
                <w:sz w:val="24"/>
                <w:szCs w:val="24"/>
                <w:shd w:val="clear" w:color="auto" w:fill="FFFFFF"/>
              </w:rPr>
              <w:t>Cuando sean empleadas aeronaves pilotadas a distancia equipadas con dispositivos que permitan fotografiar, realizar grabaciones audiovisuales o de audio de forma física o empleando medios electrónicos con la finalidad de vigilar, conocer y premeditar actividades ilícitas para su ejecución, sin perjuicio de las penas o multas que correspondan por la comisión de otros delitos.</w:t>
            </w:r>
          </w:p>
          <w:p w14:paraId="317F892C" w14:textId="77777777" w:rsidR="005D43A4" w:rsidRPr="00581C2F" w:rsidRDefault="005D43A4" w:rsidP="005D43A4">
            <w:pPr>
              <w:spacing w:line="259" w:lineRule="auto"/>
              <w:jc w:val="both"/>
              <w:rPr>
                <w:rFonts w:ascii="Times New Roman" w:hAnsi="Times New Roman" w:cs="Times New Roman"/>
                <w:b/>
                <w:sz w:val="24"/>
                <w:szCs w:val="24"/>
                <w:highlight w:val="yellow"/>
                <w:shd w:val="clear" w:color="auto" w:fill="FFFFFF"/>
              </w:rPr>
            </w:pPr>
          </w:p>
          <w:p w14:paraId="04BE37BA" w14:textId="77777777" w:rsidR="005D43A4" w:rsidRPr="00581C2F" w:rsidRDefault="005D43A4" w:rsidP="005D43A4">
            <w:pPr>
              <w:spacing w:line="259" w:lineRule="auto"/>
              <w:jc w:val="both"/>
              <w:rPr>
                <w:rFonts w:ascii="Times New Roman" w:hAnsi="Times New Roman" w:cs="Times New Roman"/>
                <w:b/>
                <w:sz w:val="24"/>
                <w:szCs w:val="24"/>
              </w:rPr>
            </w:pPr>
            <w:r w:rsidRPr="00581C2F">
              <w:rPr>
                <w:rFonts w:ascii="Times New Roman" w:hAnsi="Times New Roman" w:cs="Times New Roman"/>
                <w:b/>
                <w:sz w:val="24"/>
                <w:szCs w:val="24"/>
              </w:rPr>
              <w:t xml:space="preserve"> </w:t>
            </w:r>
          </w:p>
        </w:tc>
      </w:tr>
    </w:tbl>
    <w:p w14:paraId="2F61563B" w14:textId="77777777" w:rsidR="005D43A4" w:rsidRPr="00581C2F" w:rsidRDefault="005D43A4" w:rsidP="005D43A4">
      <w:pPr>
        <w:spacing w:after="0" w:line="240" w:lineRule="auto"/>
        <w:jc w:val="both"/>
        <w:rPr>
          <w:rFonts w:ascii="Times New Roman" w:hAnsi="Times New Roman" w:cs="Times New Roman"/>
          <w:sz w:val="24"/>
          <w:szCs w:val="24"/>
        </w:rPr>
      </w:pPr>
    </w:p>
    <w:p w14:paraId="4435E828" w14:textId="77777777" w:rsidR="005D43A4" w:rsidRPr="00581C2F" w:rsidRDefault="005D43A4" w:rsidP="005D43A4">
      <w:pPr>
        <w:spacing w:after="0" w:line="240" w:lineRule="auto"/>
        <w:jc w:val="both"/>
        <w:rPr>
          <w:rFonts w:ascii="Times New Roman" w:hAnsi="Times New Roman" w:cs="Times New Roman"/>
          <w:sz w:val="24"/>
          <w:szCs w:val="24"/>
          <w:shd w:val="clear" w:color="auto" w:fill="FFFFFF"/>
        </w:rPr>
      </w:pPr>
      <w:r w:rsidRPr="00581C2F">
        <w:rPr>
          <w:rFonts w:ascii="Times New Roman" w:hAnsi="Times New Roman" w:cs="Times New Roman"/>
          <w:sz w:val="24"/>
          <w:szCs w:val="24"/>
        </w:rPr>
        <w:t xml:space="preserve">Apercibimos que </w:t>
      </w:r>
      <w:r w:rsidRPr="00581C2F">
        <w:rPr>
          <w:rFonts w:ascii="Times New Roman" w:hAnsi="Times New Roman" w:cs="Times New Roman"/>
          <w:b/>
          <w:sz w:val="24"/>
          <w:szCs w:val="24"/>
        </w:rPr>
        <w:t xml:space="preserve">las sanciones que se plantean no transgreden el </w:t>
      </w:r>
      <w:r w:rsidRPr="00581C2F">
        <w:rPr>
          <w:rFonts w:ascii="Times New Roman" w:hAnsi="Times New Roman" w:cs="Times New Roman"/>
          <w:b/>
          <w:sz w:val="24"/>
          <w:szCs w:val="24"/>
          <w:u w:val="single"/>
        </w:rPr>
        <w:t>principio de proporcionalidad de las penas</w:t>
      </w:r>
      <w:r w:rsidRPr="00581C2F">
        <w:rPr>
          <w:rFonts w:ascii="Times New Roman" w:hAnsi="Times New Roman" w:cs="Times New Roman"/>
          <w:sz w:val="24"/>
          <w:szCs w:val="24"/>
        </w:rPr>
        <w:t xml:space="preserve"> a que se refiere el artículo 22 de la Constitución Federal, tampoco contraviene al artículo 14 de la Ley Fundamental relativo a que en los juicios del orden criminal queda prohibido </w:t>
      </w:r>
      <w:r w:rsidRPr="00581C2F">
        <w:rPr>
          <w:rFonts w:ascii="Times New Roman" w:hAnsi="Times New Roman" w:cs="Times New Roman"/>
          <w:b/>
          <w:sz w:val="24"/>
          <w:szCs w:val="24"/>
          <w:u w:val="single"/>
        </w:rPr>
        <w:t>imponer, por simple analogía, y aún por mayoría de razón, pena alguna que no esté decretada por una ley exactamente aplicable al delito de que se trata</w:t>
      </w:r>
      <w:r w:rsidRPr="00581C2F">
        <w:rPr>
          <w:rFonts w:ascii="Times New Roman" w:hAnsi="Times New Roman" w:cs="Times New Roman"/>
          <w:sz w:val="24"/>
          <w:szCs w:val="24"/>
        </w:rPr>
        <w:t xml:space="preserve">, del mismo modo </w:t>
      </w:r>
      <w:r w:rsidRPr="00581C2F">
        <w:rPr>
          <w:rFonts w:ascii="Times New Roman" w:hAnsi="Times New Roman" w:cs="Times New Roman"/>
          <w:b/>
          <w:sz w:val="24"/>
          <w:szCs w:val="24"/>
          <w:u w:val="single"/>
        </w:rPr>
        <w:t xml:space="preserve">no contraviene el principio de reinserción social </w:t>
      </w:r>
      <w:r w:rsidRPr="00581C2F">
        <w:rPr>
          <w:rFonts w:ascii="Times New Roman" w:hAnsi="Times New Roman" w:cs="Times New Roman"/>
          <w:sz w:val="24"/>
          <w:szCs w:val="24"/>
        </w:rPr>
        <w:t>reconocido en el artículo 18 constitucional.</w:t>
      </w:r>
    </w:p>
    <w:p w14:paraId="63180E63" w14:textId="77777777" w:rsidR="005D43A4" w:rsidRPr="00581C2F" w:rsidRDefault="005D43A4" w:rsidP="005D43A4">
      <w:pPr>
        <w:spacing w:after="0" w:line="240" w:lineRule="auto"/>
        <w:jc w:val="both"/>
        <w:rPr>
          <w:rFonts w:ascii="Times New Roman" w:hAnsi="Times New Roman" w:cs="Times New Roman"/>
          <w:sz w:val="24"/>
          <w:szCs w:val="24"/>
        </w:rPr>
      </w:pPr>
    </w:p>
    <w:p w14:paraId="2CECCD39" w14:textId="77777777" w:rsidR="005D43A4" w:rsidRPr="00581C2F" w:rsidRDefault="005D43A4" w:rsidP="005D43A4">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lastRenderedPageBreak/>
        <w:t>En efecto, esta Iniciativa</w:t>
      </w:r>
      <w:r w:rsidRPr="00581C2F">
        <w:rPr>
          <w:rFonts w:ascii="Times New Roman" w:hAnsi="Times New Roman" w:cs="Times New Roman"/>
          <w:sz w:val="24"/>
          <w:szCs w:val="24"/>
          <w:shd w:val="clear" w:color="auto" w:fill="FFFFFF"/>
        </w:rPr>
        <w:t xml:space="preserve"> atienden lo previsto por la tesis 1a./J. 3/2012 (9a.) </w:t>
      </w:r>
      <w:r w:rsidRPr="00581C2F">
        <w:rPr>
          <w:rFonts w:ascii="Times New Roman" w:hAnsi="Times New Roman" w:cs="Times New Roman"/>
          <w:b/>
          <w:sz w:val="24"/>
          <w:szCs w:val="24"/>
        </w:rPr>
        <w:t>PENAS. PRINCIPIO DE PROPORCIONALIDAD CONTENIDO EN EL ARTÍCULO 22 DE LA CONSTITUCIÓN POLÍTICA DE LOS ESTADOS UNIDOS MEXICANOS</w:t>
      </w:r>
      <w:r w:rsidRPr="00581C2F">
        <w:rPr>
          <w:rFonts w:ascii="Times New Roman" w:hAnsi="Times New Roman" w:cs="Times New Roman"/>
          <w:sz w:val="24"/>
          <w:szCs w:val="24"/>
          <w:shd w:val="clear" w:color="auto" w:fill="FFFFFF"/>
        </w:rPr>
        <w:t xml:space="preserve">., emitida por la Primera Sala de la Suprema Corte de Justicia de la Nación (SCJN) referente a que </w:t>
      </w:r>
      <w:r w:rsidRPr="00581C2F">
        <w:rPr>
          <w:rFonts w:ascii="Times New Roman" w:hAnsi="Times New Roman" w:cs="Times New Roman"/>
          <w:b/>
          <w:i/>
          <w:sz w:val="24"/>
          <w:szCs w:val="24"/>
          <w:shd w:val="clear" w:color="auto" w:fill="FFFFFF"/>
        </w:rPr>
        <w:t>la gravedad de la </w:t>
      </w:r>
      <w:r w:rsidRPr="00581C2F">
        <w:rPr>
          <w:rFonts w:ascii="Times New Roman" w:hAnsi="Times New Roman" w:cs="Times New Roman"/>
          <w:b/>
          <w:i/>
          <w:sz w:val="24"/>
          <w:szCs w:val="24"/>
        </w:rPr>
        <w:t>pena</w:t>
      </w:r>
      <w:r w:rsidRPr="00581C2F">
        <w:rPr>
          <w:rFonts w:ascii="Times New Roman" w:hAnsi="Times New Roman" w:cs="Times New Roman"/>
          <w:b/>
          <w:i/>
          <w:sz w:val="24"/>
          <w:szCs w:val="24"/>
          <w:shd w:val="clear" w:color="auto" w:fill="FFFFFF"/>
        </w:rPr>
        <w:t> debe ser proporcional a la del hecho antijurídico y del grado de afectación al bien jurídico protegido;</w:t>
      </w:r>
      <w:r w:rsidRPr="00581C2F">
        <w:rPr>
          <w:rFonts w:ascii="Times New Roman" w:hAnsi="Times New Roman" w:cs="Times New Roman"/>
          <w:i/>
          <w:sz w:val="24"/>
          <w:szCs w:val="24"/>
          <w:shd w:val="clear" w:color="auto" w:fill="FFFFFF"/>
        </w:rPr>
        <w:t xml:space="preserve"> de manera que </w:t>
      </w:r>
      <w:r w:rsidRPr="00581C2F">
        <w:rPr>
          <w:rFonts w:ascii="Times New Roman" w:hAnsi="Times New Roman" w:cs="Times New Roman"/>
          <w:b/>
          <w:i/>
          <w:sz w:val="24"/>
          <w:szCs w:val="24"/>
          <w:shd w:val="clear" w:color="auto" w:fill="FFFFFF"/>
        </w:rPr>
        <w:t>las penas más graves deben dirigirse a los tipos penales que protegen los bienes jurídicos más importantes.</w:t>
      </w:r>
      <w:r w:rsidRPr="00581C2F">
        <w:rPr>
          <w:rFonts w:ascii="Times New Roman" w:hAnsi="Times New Roman" w:cs="Times New Roman"/>
          <w:i/>
          <w:sz w:val="24"/>
          <w:szCs w:val="24"/>
          <w:shd w:val="clear" w:color="auto" w:fill="FFFFFF"/>
        </w:rPr>
        <w:t xml:space="preserve"> </w:t>
      </w:r>
      <w:r w:rsidRPr="00581C2F">
        <w:rPr>
          <w:rFonts w:ascii="Times New Roman" w:hAnsi="Times New Roman" w:cs="Times New Roman"/>
          <w:b/>
          <w:i/>
          <w:sz w:val="24"/>
          <w:szCs w:val="24"/>
          <w:shd w:val="clear" w:color="auto" w:fill="FFFFFF"/>
        </w:rPr>
        <w:t>…</w:t>
      </w:r>
      <w:r w:rsidRPr="00581C2F">
        <w:rPr>
          <w:rFonts w:ascii="Times New Roman" w:hAnsi="Times New Roman" w:cs="Times New Roman"/>
          <w:i/>
          <w:sz w:val="24"/>
          <w:szCs w:val="24"/>
          <w:shd w:val="clear" w:color="auto" w:fill="FFFFFF"/>
        </w:rPr>
        <w:t xml:space="preserve"> </w:t>
      </w:r>
      <w:r w:rsidRPr="00581C2F">
        <w:rPr>
          <w:rFonts w:ascii="Times New Roman" w:hAnsi="Times New Roman" w:cs="Times New Roman"/>
          <w:b/>
          <w:i/>
          <w:sz w:val="24"/>
          <w:szCs w:val="24"/>
          <w:shd w:val="clear" w:color="auto" w:fill="FFFFFF"/>
        </w:rPr>
        <w:t>el legislador debe atender a tal principio de </w:t>
      </w:r>
      <w:r w:rsidRPr="00581C2F">
        <w:rPr>
          <w:rFonts w:ascii="Times New Roman" w:hAnsi="Times New Roman" w:cs="Times New Roman"/>
          <w:b/>
          <w:i/>
          <w:sz w:val="24"/>
          <w:szCs w:val="24"/>
        </w:rPr>
        <w:t>proporcionalidad</w:t>
      </w:r>
      <w:r w:rsidRPr="00581C2F">
        <w:rPr>
          <w:rFonts w:ascii="Times New Roman" w:hAnsi="Times New Roman" w:cs="Times New Roman"/>
          <w:b/>
          <w:i/>
          <w:sz w:val="24"/>
          <w:szCs w:val="24"/>
          <w:shd w:val="clear" w:color="auto" w:fill="FFFFFF"/>
        </w:rPr>
        <w:t> al establecer en la ley tanto las penas como el sistema para su imposición</w:t>
      </w:r>
      <w:r w:rsidRPr="00581C2F">
        <w:rPr>
          <w:rFonts w:ascii="Times New Roman" w:hAnsi="Times New Roman" w:cs="Times New Roman"/>
          <w:i/>
          <w:sz w:val="24"/>
          <w:szCs w:val="24"/>
          <w:shd w:val="clear" w:color="auto" w:fill="FFFFFF"/>
        </w:rPr>
        <w:t xml:space="preserve">, y si bien es cierto que </w:t>
      </w:r>
      <w:r w:rsidRPr="00581C2F">
        <w:rPr>
          <w:rFonts w:ascii="Times New Roman" w:hAnsi="Times New Roman" w:cs="Times New Roman"/>
          <w:b/>
          <w:i/>
          <w:sz w:val="24"/>
          <w:szCs w:val="24"/>
          <w:shd w:val="clear" w:color="auto" w:fill="FFFFFF"/>
        </w:rPr>
        <w:t>decide el contenido de las normas penales y de sus consecuencias jurídicas conforme al principio de autonomía legislativa, también lo es que cuando ejerce dicha facultad no puede actuar a su libre arbitrio</w:t>
      </w:r>
      <w:r w:rsidRPr="00581C2F">
        <w:rPr>
          <w:rFonts w:ascii="Times New Roman" w:hAnsi="Times New Roman" w:cs="Times New Roman"/>
          <w:i/>
          <w:sz w:val="24"/>
          <w:szCs w:val="24"/>
          <w:shd w:val="clear" w:color="auto" w:fill="FFFFFF"/>
        </w:rPr>
        <w:t>, sino que debe observar los postulados contenidos en la Constitución General de la República</w:t>
      </w:r>
      <w:r w:rsidRPr="00581C2F">
        <w:rPr>
          <w:rFonts w:ascii="Times New Roman" w:hAnsi="Times New Roman" w:cs="Times New Roman"/>
          <w:i/>
          <w:sz w:val="24"/>
          <w:szCs w:val="24"/>
          <w:shd w:val="clear" w:color="auto" w:fill="FFFFFF"/>
          <w:vertAlign w:val="superscript"/>
        </w:rPr>
        <w:footnoteReference w:id="14"/>
      </w:r>
      <w:r w:rsidRPr="00581C2F">
        <w:rPr>
          <w:rFonts w:ascii="Times New Roman" w:hAnsi="Times New Roman" w:cs="Times New Roman"/>
          <w:i/>
          <w:sz w:val="24"/>
          <w:szCs w:val="24"/>
          <w:shd w:val="clear" w:color="auto" w:fill="FFFFFF"/>
        </w:rPr>
        <w:t>.</w:t>
      </w:r>
      <w:r w:rsidRPr="00581C2F">
        <w:rPr>
          <w:rFonts w:ascii="Times New Roman" w:hAnsi="Times New Roman" w:cs="Times New Roman"/>
          <w:sz w:val="24"/>
          <w:szCs w:val="24"/>
          <w:shd w:val="clear" w:color="auto" w:fill="FFFFFF"/>
        </w:rPr>
        <w:t xml:space="preserve"> </w:t>
      </w:r>
      <w:r w:rsidRPr="00581C2F">
        <w:rPr>
          <w:rFonts w:ascii="Times New Roman" w:hAnsi="Times New Roman" w:cs="Times New Roman"/>
          <w:sz w:val="24"/>
          <w:szCs w:val="24"/>
        </w:rPr>
        <w:t xml:space="preserve">Asimismo, se acata a las disposiciones de la </w:t>
      </w:r>
      <w:r w:rsidRPr="00581C2F">
        <w:rPr>
          <w:rFonts w:ascii="Times New Roman" w:hAnsi="Times New Roman" w:cs="Times New Roman"/>
          <w:i/>
          <w:sz w:val="24"/>
          <w:szCs w:val="24"/>
        </w:rPr>
        <w:t>acción de inconstitucionalidad 78/2019</w:t>
      </w:r>
      <w:r w:rsidRPr="00581C2F">
        <w:rPr>
          <w:rFonts w:ascii="Times New Roman" w:hAnsi="Times New Roman" w:cs="Times New Roman"/>
          <w:sz w:val="24"/>
          <w:szCs w:val="24"/>
        </w:rPr>
        <w:t xml:space="preserve">, emitida por Máximo Tribunal Constitucional de los Estados Unidos Mexicanos, </w:t>
      </w:r>
      <w:r w:rsidRPr="00581C2F">
        <w:rPr>
          <w:rFonts w:ascii="Times New Roman" w:hAnsi="Times New Roman" w:cs="Times New Roman"/>
          <w:b/>
          <w:sz w:val="24"/>
          <w:szCs w:val="24"/>
        </w:rPr>
        <w:t>relativo a que la prisión vitalicia es declarada invalida, además de que constituye una pena inusitada por ser inhumana, cruel, infamante o excesiva, que no corresponde a los fines de justicia y atenta contra la dignidad humana</w:t>
      </w:r>
      <w:r w:rsidRPr="00581C2F">
        <w:rPr>
          <w:rFonts w:ascii="Times New Roman" w:hAnsi="Times New Roman" w:cs="Times New Roman"/>
          <w:b/>
          <w:sz w:val="24"/>
          <w:szCs w:val="24"/>
          <w:vertAlign w:val="superscript"/>
        </w:rPr>
        <w:footnoteReference w:id="15"/>
      </w:r>
      <w:r w:rsidRPr="00581C2F">
        <w:rPr>
          <w:rFonts w:ascii="Times New Roman" w:hAnsi="Times New Roman" w:cs="Times New Roman"/>
          <w:b/>
          <w:sz w:val="24"/>
          <w:szCs w:val="24"/>
        </w:rPr>
        <w:t>.</w:t>
      </w:r>
    </w:p>
    <w:p w14:paraId="1389D4B5" w14:textId="77777777" w:rsidR="005D43A4" w:rsidRPr="00581C2F" w:rsidRDefault="005D43A4" w:rsidP="005D43A4">
      <w:pPr>
        <w:spacing w:after="0" w:line="240" w:lineRule="auto"/>
        <w:jc w:val="both"/>
        <w:rPr>
          <w:rFonts w:ascii="Times New Roman" w:hAnsi="Times New Roman" w:cs="Times New Roman"/>
          <w:b/>
          <w:sz w:val="24"/>
          <w:szCs w:val="24"/>
        </w:rPr>
      </w:pPr>
    </w:p>
    <w:p w14:paraId="29B1E4CB" w14:textId="77777777" w:rsidR="005D43A4" w:rsidRPr="00581C2F" w:rsidRDefault="005D43A4" w:rsidP="005D43A4">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Otro aspecto destacable de la presente propuesta legislativa, es que </w:t>
      </w:r>
      <w:r w:rsidRPr="00581C2F">
        <w:rPr>
          <w:rFonts w:ascii="Times New Roman" w:hAnsi="Times New Roman" w:cs="Times New Roman"/>
          <w:b/>
          <w:sz w:val="24"/>
          <w:szCs w:val="24"/>
        </w:rPr>
        <w:t>el Congreso de la Ciudad de México (CDMX) dentro del ámbito de sus facultades ha legislado lo referente a incrementar las penalidades cuando en estas se haga uso indebido de las aeronaves pilotadas a distancia (drones) desde el año 2023</w:t>
      </w:r>
      <w:r w:rsidRPr="00581C2F">
        <w:rPr>
          <w:rFonts w:ascii="Times New Roman" w:hAnsi="Times New Roman" w:cs="Times New Roman"/>
          <w:sz w:val="24"/>
          <w:szCs w:val="24"/>
        </w:rPr>
        <w:t>, tal y como se puede apreciar en su Código Penal para el Distrito Federal en su artículo 71 último párrafo</w:t>
      </w:r>
      <w:r w:rsidRPr="00581C2F">
        <w:rPr>
          <w:rFonts w:ascii="Times New Roman" w:hAnsi="Times New Roman" w:cs="Times New Roman"/>
          <w:sz w:val="24"/>
          <w:szCs w:val="24"/>
          <w:vertAlign w:val="superscript"/>
        </w:rPr>
        <w:footnoteReference w:id="16"/>
      </w:r>
      <w:r w:rsidRPr="00581C2F">
        <w:rPr>
          <w:rFonts w:ascii="Times New Roman" w:hAnsi="Times New Roman" w:cs="Times New Roman"/>
          <w:sz w:val="24"/>
          <w:szCs w:val="24"/>
        </w:rPr>
        <w:t>, además de que en el Congreso del Estado de Aguascalientes</w:t>
      </w:r>
      <w:r w:rsidRPr="00581C2F">
        <w:rPr>
          <w:rFonts w:ascii="Times New Roman" w:hAnsi="Times New Roman" w:cs="Times New Roman"/>
          <w:sz w:val="24"/>
          <w:szCs w:val="24"/>
          <w:vertAlign w:val="superscript"/>
        </w:rPr>
        <w:footnoteReference w:id="17"/>
      </w:r>
      <w:r w:rsidRPr="00581C2F">
        <w:rPr>
          <w:rFonts w:ascii="Times New Roman" w:hAnsi="Times New Roman" w:cs="Times New Roman"/>
          <w:sz w:val="24"/>
          <w:szCs w:val="24"/>
        </w:rPr>
        <w:t xml:space="preserve"> y el Congreso del Estado Libre y Soberano de Guanajuato</w:t>
      </w:r>
      <w:r w:rsidRPr="00581C2F">
        <w:rPr>
          <w:rFonts w:ascii="Times New Roman" w:hAnsi="Times New Roman" w:cs="Times New Roman"/>
          <w:sz w:val="24"/>
          <w:szCs w:val="24"/>
          <w:vertAlign w:val="superscript"/>
        </w:rPr>
        <w:footnoteReference w:id="18"/>
      </w:r>
      <w:r w:rsidRPr="00581C2F">
        <w:rPr>
          <w:rFonts w:ascii="Times New Roman" w:hAnsi="Times New Roman" w:cs="Times New Roman"/>
          <w:sz w:val="24"/>
          <w:szCs w:val="24"/>
        </w:rPr>
        <w:t xml:space="preserve"> también se ha planteado iniciativas en la materia de </w:t>
      </w:r>
      <w:r w:rsidRPr="00581C2F">
        <w:rPr>
          <w:rFonts w:ascii="Times New Roman" w:hAnsi="Times New Roman" w:cs="Times New Roman"/>
          <w:sz w:val="24"/>
          <w:szCs w:val="24"/>
          <w:shd w:val="clear" w:color="auto" w:fill="FFFFFF"/>
        </w:rPr>
        <w:t>aeronaves pilotadas a distancia.</w:t>
      </w:r>
      <w:r w:rsidRPr="00581C2F">
        <w:rPr>
          <w:rFonts w:ascii="Times New Roman" w:hAnsi="Times New Roman" w:cs="Times New Roman"/>
          <w:sz w:val="24"/>
          <w:szCs w:val="24"/>
        </w:rPr>
        <w:t xml:space="preserve">  </w:t>
      </w:r>
    </w:p>
    <w:p w14:paraId="28A30CB3" w14:textId="77777777" w:rsidR="005D43A4" w:rsidRPr="00581C2F" w:rsidRDefault="005D43A4" w:rsidP="005D43A4">
      <w:pPr>
        <w:spacing w:after="0" w:line="240" w:lineRule="auto"/>
        <w:jc w:val="both"/>
        <w:rPr>
          <w:rFonts w:ascii="Times New Roman" w:hAnsi="Times New Roman" w:cs="Times New Roman"/>
          <w:sz w:val="24"/>
          <w:szCs w:val="24"/>
        </w:rPr>
      </w:pPr>
    </w:p>
    <w:p w14:paraId="122AF769" w14:textId="77777777" w:rsidR="005D43A4" w:rsidRPr="00581C2F" w:rsidRDefault="005D43A4" w:rsidP="005D43A4">
      <w:pPr>
        <w:spacing w:after="0" w:line="240" w:lineRule="auto"/>
        <w:jc w:val="both"/>
        <w:rPr>
          <w:rFonts w:ascii="Times New Roman" w:hAnsi="Times New Roman" w:cs="Times New Roman"/>
          <w:b/>
          <w:sz w:val="24"/>
          <w:szCs w:val="24"/>
        </w:rPr>
      </w:pPr>
      <w:bookmarkStart w:id="14" w:name="_Hlk220424383"/>
      <w:r w:rsidRPr="00581C2F">
        <w:rPr>
          <w:rFonts w:ascii="Times New Roman" w:hAnsi="Times New Roman" w:cs="Times New Roman"/>
          <w:b/>
          <w:sz w:val="24"/>
          <w:szCs w:val="24"/>
        </w:rPr>
        <w:t>Para el Grupo Parlamentario de morena resulta fundamental dentro del ámbito de nuestras facultades la actualización de los cuerpos normativos en materia penal a efecto de salvaguardar en lo mayor posible el patrimonio de las familias mexiquenses que dignamente representamos, así como también fortalecer y otorgar certeza jurídica a las instituciones de procuración y administración de justicia encargadas de la investigación, persecución de los delitos en apego a los principios establecidos por los ordenamientos legales.</w:t>
      </w:r>
    </w:p>
    <w:bookmarkEnd w:id="14"/>
    <w:p w14:paraId="15623C75" w14:textId="77777777" w:rsidR="005D43A4" w:rsidRPr="00581C2F" w:rsidRDefault="005D43A4" w:rsidP="005D43A4">
      <w:pPr>
        <w:spacing w:after="0" w:line="240" w:lineRule="auto"/>
        <w:jc w:val="both"/>
        <w:rPr>
          <w:rFonts w:ascii="Times New Roman" w:hAnsi="Times New Roman" w:cs="Times New Roman"/>
          <w:sz w:val="24"/>
          <w:szCs w:val="24"/>
        </w:rPr>
      </w:pPr>
    </w:p>
    <w:p w14:paraId="74B608A7" w14:textId="77777777" w:rsidR="005D43A4" w:rsidRPr="00581C2F" w:rsidRDefault="005D43A4" w:rsidP="005D43A4">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Por todo lo anteriormente expuesto, se somete a la más elevada consideración de esta Honorable Asamblea la presente Iniciativa con Proyecto de Decreto a efecto de que sea estudiada en los órganos técnicos correspondientes de la Legislatura, se nutra de los aportes correspondientes y en </w:t>
      </w:r>
      <w:r w:rsidRPr="00581C2F">
        <w:rPr>
          <w:rFonts w:ascii="Times New Roman" w:hAnsi="Times New Roman" w:cs="Times New Roman"/>
          <w:sz w:val="24"/>
          <w:szCs w:val="24"/>
        </w:rPr>
        <w:lastRenderedPageBreak/>
        <w:t xml:space="preserve">su momento sea aprobada en los mejores términos para el beneficio de la ciudadanía mexiquense que honrosamente representamos. </w:t>
      </w:r>
    </w:p>
    <w:p w14:paraId="0676D8B2" w14:textId="77777777" w:rsidR="005D43A4" w:rsidRPr="00581C2F" w:rsidRDefault="005D43A4" w:rsidP="005D43A4">
      <w:pPr>
        <w:spacing w:after="0" w:line="240" w:lineRule="auto"/>
        <w:jc w:val="both"/>
        <w:rPr>
          <w:rFonts w:ascii="Times New Roman" w:hAnsi="Times New Roman" w:cs="Times New Roman"/>
          <w:b/>
          <w:sz w:val="24"/>
          <w:szCs w:val="24"/>
        </w:rPr>
      </w:pPr>
    </w:p>
    <w:p w14:paraId="1863D90B" w14:textId="77777777" w:rsidR="005D43A4" w:rsidRPr="00581C2F" w:rsidRDefault="005D43A4" w:rsidP="005D43A4">
      <w:pPr>
        <w:spacing w:after="0" w:line="240" w:lineRule="auto"/>
        <w:jc w:val="center"/>
        <w:rPr>
          <w:rFonts w:ascii="Times New Roman" w:hAnsi="Times New Roman" w:cs="Times New Roman"/>
          <w:b/>
          <w:sz w:val="24"/>
          <w:szCs w:val="24"/>
        </w:rPr>
      </w:pPr>
      <w:r w:rsidRPr="00581C2F">
        <w:rPr>
          <w:rFonts w:ascii="Times New Roman" w:hAnsi="Times New Roman" w:cs="Times New Roman"/>
          <w:b/>
          <w:sz w:val="24"/>
          <w:szCs w:val="24"/>
        </w:rPr>
        <w:t>A T E N T A M E N T E</w:t>
      </w:r>
    </w:p>
    <w:p w14:paraId="498A2D33" w14:textId="77777777" w:rsidR="005D43A4" w:rsidRPr="00581C2F" w:rsidRDefault="005D43A4" w:rsidP="005D43A4">
      <w:pPr>
        <w:spacing w:after="0" w:line="240" w:lineRule="auto"/>
        <w:jc w:val="center"/>
        <w:rPr>
          <w:rFonts w:ascii="Times New Roman" w:hAnsi="Times New Roman" w:cs="Times New Roman"/>
          <w:b/>
          <w:sz w:val="24"/>
          <w:szCs w:val="24"/>
        </w:rPr>
      </w:pPr>
      <w:r w:rsidRPr="00581C2F">
        <w:rPr>
          <w:rFonts w:ascii="Times New Roman" w:hAnsi="Times New Roman" w:cs="Times New Roman"/>
          <w:b/>
          <w:sz w:val="24"/>
          <w:szCs w:val="24"/>
        </w:rPr>
        <w:t>DIPUTADA MARÍA DEL CARMEN DE LA ROSA MENDOZA</w:t>
      </w:r>
    </w:p>
    <w:p w14:paraId="54F4CBD4" w14:textId="77777777" w:rsidR="005D43A4" w:rsidRPr="00581C2F" w:rsidRDefault="005D43A4" w:rsidP="005D43A4">
      <w:pPr>
        <w:spacing w:after="0" w:line="240" w:lineRule="auto"/>
        <w:jc w:val="center"/>
        <w:rPr>
          <w:rFonts w:ascii="Times New Roman" w:hAnsi="Times New Roman" w:cs="Times New Roman"/>
          <w:b/>
          <w:sz w:val="24"/>
          <w:szCs w:val="24"/>
        </w:rPr>
      </w:pPr>
      <w:r w:rsidRPr="00581C2F">
        <w:rPr>
          <w:rFonts w:ascii="Times New Roman" w:hAnsi="Times New Roman" w:cs="Times New Roman"/>
          <w:b/>
          <w:sz w:val="24"/>
          <w:szCs w:val="24"/>
        </w:rPr>
        <w:t>PRESENTANTE</w:t>
      </w:r>
    </w:p>
    <w:p w14:paraId="4E3C56BC" w14:textId="77777777" w:rsidR="005D43A4" w:rsidRPr="00581C2F" w:rsidRDefault="005D43A4" w:rsidP="005D43A4">
      <w:pPr>
        <w:spacing w:after="0" w:line="240" w:lineRule="auto"/>
        <w:jc w:val="center"/>
        <w:rPr>
          <w:rFonts w:ascii="Times New Roman" w:hAnsi="Times New Roman" w:cs="Times New Roman"/>
          <w:b/>
          <w:sz w:val="24"/>
          <w:szCs w:val="24"/>
        </w:rPr>
      </w:pPr>
    </w:p>
    <w:p w14:paraId="7BD85883" w14:textId="77777777" w:rsidR="005D43A4" w:rsidRPr="00581C2F" w:rsidRDefault="005D43A4" w:rsidP="005D43A4">
      <w:pPr>
        <w:spacing w:after="0" w:line="240" w:lineRule="auto"/>
        <w:jc w:val="center"/>
        <w:rPr>
          <w:rFonts w:ascii="Times New Roman" w:hAnsi="Times New Roman" w:cs="Times New Roman"/>
          <w:b/>
          <w:sz w:val="24"/>
          <w:szCs w:val="24"/>
        </w:rPr>
      </w:pPr>
    </w:p>
    <w:p w14:paraId="35C8A136" w14:textId="77777777" w:rsidR="005D43A4" w:rsidRPr="00581C2F" w:rsidRDefault="005D43A4" w:rsidP="005D43A4">
      <w:pPr>
        <w:spacing w:after="0" w:line="240" w:lineRule="auto"/>
        <w:jc w:val="center"/>
        <w:rPr>
          <w:rFonts w:ascii="Times New Roman" w:hAnsi="Times New Roman" w:cs="Times New Roman"/>
          <w:b/>
          <w:sz w:val="24"/>
          <w:szCs w:val="24"/>
        </w:rPr>
      </w:pPr>
      <w:r w:rsidRPr="00581C2F">
        <w:rPr>
          <w:rFonts w:ascii="Times New Roman" w:hAnsi="Times New Roman" w:cs="Times New Roman"/>
          <w:b/>
          <w:sz w:val="24"/>
          <w:szCs w:val="24"/>
        </w:rPr>
        <w:t>PROYECTO DE DECRETO</w:t>
      </w:r>
    </w:p>
    <w:p w14:paraId="6CDD65C3" w14:textId="77777777" w:rsidR="005D43A4" w:rsidRPr="00581C2F" w:rsidRDefault="005D43A4" w:rsidP="005D43A4">
      <w:pPr>
        <w:spacing w:after="0" w:line="240" w:lineRule="auto"/>
        <w:jc w:val="both"/>
        <w:rPr>
          <w:rFonts w:ascii="Times New Roman" w:hAnsi="Times New Roman" w:cs="Times New Roman"/>
          <w:b/>
          <w:sz w:val="24"/>
          <w:szCs w:val="24"/>
        </w:rPr>
      </w:pPr>
    </w:p>
    <w:p w14:paraId="0495DF2E" w14:textId="77777777" w:rsidR="005D43A4" w:rsidRPr="00581C2F" w:rsidRDefault="005D43A4" w:rsidP="005D43A4">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DECRETO NÚMERO__________</w:t>
      </w:r>
    </w:p>
    <w:p w14:paraId="049FAC93" w14:textId="77777777" w:rsidR="005D43A4" w:rsidRPr="00581C2F" w:rsidRDefault="005D43A4" w:rsidP="005D43A4">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EL H. CONGRESO DEL ESTADO LIBRE Y SOBERANO DE MÉXICO</w:t>
      </w:r>
    </w:p>
    <w:p w14:paraId="7CAC341A" w14:textId="77777777" w:rsidR="005D43A4" w:rsidRPr="00581C2F" w:rsidRDefault="005D43A4" w:rsidP="005D43A4">
      <w:pPr>
        <w:spacing w:after="0" w:line="240" w:lineRule="auto"/>
        <w:jc w:val="both"/>
        <w:rPr>
          <w:rFonts w:ascii="Times New Roman" w:hAnsi="Times New Roman" w:cs="Times New Roman"/>
          <w:b/>
          <w:sz w:val="24"/>
          <w:szCs w:val="24"/>
        </w:rPr>
      </w:pPr>
      <w:r w:rsidRPr="00581C2F">
        <w:rPr>
          <w:rFonts w:ascii="Times New Roman" w:hAnsi="Times New Roman" w:cs="Times New Roman"/>
          <w:b/>
          <w:i/>
          <w:sz w:val="24"/>
          <w:szCs w:val="24"/>
        </w:rPr>
        <w:t>“LXII”</w:t>
      </w:r>
      <w:r w:rsidRPr="00581C2F">
        <w:rPr>
          <w:rFonts w:ascii="Times New Roman" w:hAnsi="Times New Roman" w:cs="Times New Roman"/>
          <w:b/>
          <w:sz w:val="24"/>
          <w:szCs w:val="24"/>
        </w:rPr>
        <w:t xml:space="preserve"> LEGISLATURA</w:t>
      </w:r>
    </w:p>
    <w:p w14:paraId="7557CC31" w14:textId="77777777" w:rsidR="005D43A4" w:rsidRPr="00581C2F" w:rsidRDefault="005D43A4" w:rsidP="005D43A4">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DECRETA</w:t>
      </w:r>
    </w:p>
    <w:p w14:paraId="444172A8" w14:textId="77777777" w:rsidR="005D43A4" w:rsidRPr="00581C2F" w:rsidRDefault="005D43A4" w:rsidP="005D43A4">
      <w:pPr>
        <w:spacing w:after="0" w:line="240" w:lineRule="auto"/>
        <w:jc w:val="both"/>
        <w:rPr>
          <w:rFonts w:ascii="Times New Roman" w:hAnsi="Times New Roman" w:cs="Times New Roman"/>
          <w:b/>
          <w:sz w:val="24"/>
          <w:szCs w:val="24"/>
        </w:rPr>
      </w:pPr>
    </w:p>
    <w:p w14:paraId="1DD85E71" w14:textId="77777777" w:rsidR="005D43A4" w:rsidRPr="00581C2F" w:rsidRDefault="005D43A4" w:rsidP="005D43A4">
      <w:pPr>
        <w:spacing w:after="0" w:line="240" w:lineRule="auto"/>
        <w:jc w:val="both"/>
        <w:rPr>
          <w:rFonts w:ascii="Times New Roman" w:hAnsi="Times New Roman" w:cs="Times New Roman"/>
          <w:sz w:val="24"/>
          <w:szCs w:val="24"/>
        </w:rPr>
      </w:pPr>
      <w:r w:rsidRPr="00581C2F">
        <w:rPr>
          <w:rFonts w:ascii="Times New Roman" w:hAnsi="Times New Roman" w:cs="Times New Roman"/>
          <w:b/>
          <w:sz w:val="24"/>
          <w:szCs w:val="24"/>
        </w:rPr>
        <w:t>ARTÍCULO ÚNICO:</w:t>
      </w:r>
      <w:r w:rsidRPr="00581C2F">
        <w:rPr>
          <w:rFonts w:ascii="Times New Roman" w:hAnsi="Times New Roman" w:cs="Times New Roman"/>
          <w:sz w:val="24"/>
          <w:szCs w:val="24"/>
        </w:rPr>
        <w:t xml:space="preserve"> Se </w:t>
      </w:r>
      <w:r w:rsidRPr="00581C2F">
        <w:rPr>
          <w:rFonts w:ascii="Times New Roman" w:hAnsi="Times New Roman" w:cs="Times New Roman"/>
          <w:b/>
          <w:sz w:val="24"/>
          <w:szCs w:val="24"/>
        </w:rPr>
        <w:t>adiciona</w:t>
      </w:r>
      <w:r w:rsidRPr="00581C2F">
        <w:rPr>
          <w:rFonts w:ascii="Times New Roman" w:hAnsi="Times New Roman" w:cs="Times New Roman"/>
          <w:sz w:val="24"/>
          <w:szCs w:val="24"/>
        </w:rPr>
        <w:t xml:space="preserve"> la fracción XXIV al artículo 290, un último párrafo al artículo 297, un último párrafo al artículo 298 y la fracción XI al artículo 308 Bis todos del Código Penal del Estado de México, para quedar de la siguiente manera:</w:t>
      </w:r>
    </w:p>
    <w:p w14:paraId="10ABCC80" w14:textId="77777777" w:rsidR="005D43A4" w:rsidRPr="00581C2F" w:rsidRDefault="005D43A4" w:rsidP="005D43A4">
      <w:pPr>
        <w:spacing w:after="0" w:line="240" w:lineRule="auto"/>
        <w:jc w:val="both"/>
        <w:rPr>
          <w:rFonts w:ascii="Times New Roman" w:hAnsi="Times New Roman" w:cs="Times New Roman"/>
          <w:sz w:val="24"/>
          <w:szCs w:val="24"/>
        </w:rPr>
      </w:pPr>
    </w:p>
    <w:p w14:paraId="29D10DDD" w14:textId="77777777" w:rsidR="005D43A4" w:rsidRPr="00581C2F" w:rsidRDefault="005D43A4" w:rsidP="005D43A4">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Artículo 290.- …</w:t>
      </w:r>
    </w:p>
    <w:p w14:paraId="540D9613" w14:textId="77777777" w:rsidR="005D43A4" w:rsidRPr="00581C2F" w:rsidRDefault="005D43A4" w:rsidP="005D43A4">
      <w:pPr>
        <w:spacing w:after="0" w:line="240" w:lineRule="auto"/>
        <w:jc w:val="both"/>
        <w:rPr>
          <w:rFonts w:ascii="Times New Roman" w:hAnsi="Times New Roman" w:cs="Times New Roman"/>
          <w:sz w:val="24"/>
          <w:szCs w:val="24"/>
        </w:rPr>
      </w:pPr>
    </w:p>
    <w:p w14:paraId="284338FC" w14:textId="77777777" w:rsidR="005D43A4" w:rsidRPr="00581C2F" w:rsidRDefault="005D43A4" w:rsidP="005D43A4">
      <w:pPr>
        <w:spacing w:after="0" w:line="240" w:lineRule="auto"/>
        <w:jc w:val="both"/>
        <w:rPr>
          <w:rFonts w:ascii="Times New Roman" w:hAnsi="Times New Roman" w:cs="Times New Roman"/>
          <w:sz w:val="24"/>
          <w:szCs w:val="24"/>
        </w:rPr>
      </w:pPr>
      <w:r w:rsidRPr="00581C2F">
        <w:rPr>
          <w:rFonts w:ascii="Times New Roman" w:hAnsi="Times New Roman" w:cs="Times New Roman"/>
          <w:b/>
          <w:sz w:val="24"/>
          <w:szCs w:val="24"/>
        </w:rPr>
        <w:t>I.</w:t>
      </w:r>
      <w:r w:rsidRPr="00581C2F">
        <w:rPr>
          <w:rFonts w:ascii="Times New Roman" w:hAnsi="Times New Roman" w:cs="Times New Roman"/>
          <w:sz w:val="24"/>
          <w:szCs w:val="24"/>
        </w:rPr>
        <w:t xml:space="preserve"> a la </w:t>
      </w:r>
      <w:r w:rsidRPr="00581C2F">
        <w:rPr>
          <w:rFonts w:ascii="Times New Roman" w:hAnsi="Times New Roman" w:cs="Times New Roman"/>
          <w:b/>
          <w:sz w:val="24"/>
          <w:szCs w:val="24"/>
        </w:rPr>
        <w:t>XXIII. …</w:t>
      </w:r>
    </w:p>
    <w:p w14:paraId="35EDEC78" w14:textId="77777777" w:rsidR="005D43A4" w:rsidRPr="00581C2F" w:rsidRDefault="005D43A4" w:rsidP="005D43A4">
      <w:pPr>
        <w:spacing w:after="0" w:line="240" w:lineRule="auto"/>
        <w:jc w:val="both"/>
        <w:rPr>
          <w:rFonts w:ascii="Times New Roman" w:hAnsi="Times New Roman" w:cs="Times New Roman"/>
          <w:sz w:val="24"/>
          <w:szCs w:val="24"/>
        </w:rPr>
      </w:pPr>
    </w:p>
    <w:p w14:paraId="03959808" w14:textId="77777777" w:rsidR="005D43A4" w:rsidRPr="00581C2F" w:rsidRDefault="005D43A4" w:rsidP="005D43A4">
      <w:pPr>
        <w:spacing w:after="0" w:line="240" w:lineRule="auto"/>
        <w:jc w:val="both"/>
        <w:rPr>
          <w:rFonts w:ascii="Times New Roman" w:hAnsi="Times New Roman" w:cs="Times New Roman"/>
          <w:b/>
          <w:sz w:val="24"/>
          <w:szCs w:val="24"/>
          <w:shd w:val="clear" w:color="auto" w:fill="FFFFFF"/>
        </w:rPr>
      </w:pPr>
      <w:r w:rsidRPr="00581C2F">
        <w:rPr>
          <w:rFonts w:ascii="Times New Roman" w:hAnsi="Times New Roman" w:cs="Times New Roman"/>
          <w:b/>
          <w:sz w:val="24"/>
          <w:szCs w:val="24"/>
          <w:shd w:val="clear" w:color="auto" w:fill="FFFFFF"/>
        </w:rPr>
        <w:t>XXIV. Cuando sean empleadas aeronaves pilotadas a distancia equipadas con dispositivos que permitan fotografiar, realizar grabaciones audiovisuales o de audio de forma física o empleando medios electrónicos con la finalidad de vigilar, conocer y premeditar actividades ilícitas para su ejecución se aumentara la pena de prisión hasta en una mitad y la multa incrementara de uno a tres veces el valor de lo robado, sin perjuicio de las penas o multas que correspondan a circunstancias que agravan la penalidad previstas en el presente artículo o por la comisión de otros delitos.</w:t>
      </w:r>
    </w:p>
    <w:p w14:paraId="1CF6159E" w14:textId="77777777" w:rsidR="005D43A4" w:rsidRPr="00581C2F" w:rsidRDefault="005D43A4" w:rsidP="005D43A4">
      <w:pPr>
        <w:spacing w:after="0" w:line="240" w:lineRule="auto"/>
        <w:jc w:val="both"/>
        <w:rPr>
          <w:rFonts w:ascii="Times New Roman" w:hAnsi="Times New Roman" w:cs="Times New Roman"/>
          <w:b/>
          <w:sz w:val="24"/>
          <w:szCs w:val="24"/>
        </w:rPr>
      </w:pPr>
    </w:p>
    <w:p w14:paraId="27A81668" w14:textId="77777777" w:rsidR="005D43A4" w:rsidRPr="00581C2F" w:rsidRDefault="005D43A4" w:rsidP="005D43A4">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Artículo 297.- …</w:t>
      </w:r>
    </w:p>
    <w:p w14:paraId="76705C9C" w14:textId="77777777" w:rsidR="005D43A4" w:rsidRPr="00581C2F" w:rsidRDefault="005D43A4" w:rsidP="005D43A4">
      <w:pPr>
        <w:spacing w:after="0" w:line="240" w:lineRule="auto"/>
        <w:jc w:val="both"/>
        <w:rPr>
          <w:rFonts w:ascii="Times New Roman" w:hAnsi="Times New Roman" w:cs="Times New Roman"/>
          <w:b/>
          <w:sz w:val="24"/>
          <w:szCs w:val="24"/>
        </w:rPr>
      </w:pPr>
    </w:p>
    <w:p w14:paraId="4F9DBBCA" w14:textId="77777777" w:rsidR="005D43A4" w:rsidRPr="00581C2F" w:rsidRDefault="005D43A4" w:rsidP="005D43A4">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 xml:space="preserve">I. </w:t>
      </w:r>
      <w:r w:rsidRPr="00581C2F">
        <w:rPr>
          <w:rFonts w:ascii="Times New Roman" w:hAnsi="Times New Roman" w:cs="Times New Roman"/>
          <w:sz w:val="24"/>
          <w:szCs w:val="24"/>
        </w:rPr>
        <w:t>a la</w:t>
      </w:r>
      <w:r w:rsidRPr="00581C2F">
        <w:rPr>
          <w:rFonts w:ascii="Times New Roman" w:hAnsi="Times New Roman" w:cs="Times New Roman"/>
          <w:b/>
          <w:sz w:val="24"/>
          <w:szCs w:val="24"/>
        </w:rPr>
        <w:t xml:space="preserve"> III. …</w:t>
      </w:r>
    </w:p>
    <w:p w14:paraId="713A1C9B" w14:textId="77777777" w:rsidR="005D43A4" w:rsidRPr="00581C2F" w:rsidRDefault="005D43A4" w:rsidP="005D43A4">
      <w:pPr>
        <w:spacing w:after="0" w:line="240" w:lineRule="auto"/>
        <w:jc w:val="both"/>
        <w:rPr>
          <w:rFonts w:ascii="Times New Roman" w:hAnsi="Times New Roman" w:cs="Times New Roman"/>
          <w:b/>
          <w:sz w:val="24"/>
          <w:szCs w:val="24"/>
        </w:rPr>
      </w:pPr>
    </w:p>
    <w:p w14:paraId="5D68598C" w14:textId="77777777" w:rsidR="005D43A4" w:rsidRPr="00581C2F" w:rsidRDefault="005D43A4" w:rsidP="005D43A4">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Cuando sean empleadas aeronaves pilotadas a distancia equipadas con dispositivos que permitan fotografiar, realizar grabaciones audiovisuales o de audio de forma física o empleando medios electrónicos con la finalidad de vigilar, conocer y premeditar actividades ilícitas para su ejecución se aumentara la pena de prisión hasta en una mitad y la multa incrementara de uno a tres veces el valor de lo robado, sin perjuicio de las penas o multas que correspondan a circunstancias que agravan la penalidad previstas por la comisión de otros delitos.</w:t>
      </w:r>
    </w:p>
    <w:p w14:paraId="074037CA" w14:textId="77777777" w:rsidR="005D43A4" w:rsidRPr="00581C2F" w:rsidRDefault="005D43A4" w:rsidP="005D43A4">
      <w:pPr>
        <w:spacing w:after="0" w:line="240" w:lineRule="auto"/>
        <w:jc w:val="both"/>
        <w:rPr>
          <w:rFonts w:ascii="Times New Roman" w:hAnsi="Times New Roman" w:cs="Times New Roman"/>
          <w:b/>
          <w:sz w:val="24"/>
          <w:szCs w:val="24"/>
        </w:rPr>
      </w:pPr>
    </w:p>
    <w:p w14:paraId="45A8F163" w14:textId="77777777" w:rsidR="005D43A4" w:rsidRPr="00581C2F" w:rsidRDefault="005D43A4" w:rsidP="005D43A4">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Artículo 298.-</w:t>
      </w:r>
    </w:p>
    <w:p w14:paraId="7D4134DC" w14:textId="77777777" w:rsidR="005D43A4" w:rsidRPr="00581C2F" w:rsidRDefault="005D43A4" w:rsidP="005D43A4">
      <w:pPr>
        <w:spacing w:after="0" w:line="240" w:lineRule="auto"/>
        <w:jc w:val="both"/>
        <w:rPr>
          <w:rFonts w:ascii="Times New Roman" w:hAnsi="Times New Roman" w:cs="Times New Roman"/>
          <w:b/>
          <w:sz w:val="24"/>
          <w:szCs w:val="24"/>
        </w:rPr>
      </w:pPr>
    </w:p>
    <w:p w14:paraId="4995CA37" w14:textId="77777777" w:rsidR="005D43A4" w:rsidRPr="00581C2F" w:rsidRDefault="005D43A4" w:rsidP="005D43A4">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I. …</w:t>
      </w:r>
    </w:p>
    <w:p w14:paraId="127B8835" w14:textId="77777777" w:rsidR="005D43A4" w:rsidRPr="00581C2F" w:rsidRDefault="005D43A4" w:rsidP="005D43A4">
      <w:pPr>
        <w:spacing w:after="0" w:line="240" w:lineRule="auto"/>
        <w:jc w:val="both"/>
        <w:rPr>
          <w:rFonts w:ascii="Times New Roman" w:hAnsi="Times New Roman" w:cs="Times New Roman"/>
          <w:b/>
          <w:sz w:val="24"/>
          <w:szCs w:val="24"/>
        </w:rPr>
      </w:pPr>
    </w:p>
    <w:p w14:paraId="28252622" w14:textId="77777777" w:rsidR="005D43A4" w:rsidRPr="00581C2F" w:rsidRDefault="005D43A4" w:rsidP="005D43A4">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II. …</w:t>
      </w:r>
    </w:p>
    <w:p w14:paraId="3434A7C4" w14:textId="77777777" w:rsidR="005D43A4" w:rsidRPr="00581C2F" w:rsidRDefault="005D43A4" w:rsidP="005D43A4">
      <w:pPr>
        <w:spacing w:after="0" w:line="240" w:lineRule="auto"/>
        <w:jc w:val="both"/>
        <w:rPr>
          <w:rFonts w:ascii="Times New Roman" w:hAnsi="Times New Roman" w:cs="Times New Roman"/>
          <w:b/>
          <w:sz w:val="24"/>
          <w:szCs w:val="24"/>
        </w:rPr>
      </w:pPr>
    </w:p>
    <w:p w14:paraId="6314D3A2" w14:textId="77777777" w:rsidR="005D43A4" w:rsidRPr="00581C2F" w:rsidRDefault="005D43A4" w:rsidP="005D43A4">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lastRenderedPageBreak/>
        <w:t>…</w:t>
      </w:r>
    </w:p>
    <w:p w14:paraId="3107C7FE" w14:textId="77777777" w:rsidR="005D43A4" w:rsidRPr="00581C2F" w:rsidRDefault="005D43A4" w:rsidP="005D43A4">
      <w:pPr>
        <w:spacing w:after="0" w:line="240" w:lineRule="auto"/>
        <w:jc w:val="both"/>
        <w:rPr>
          <w:rFonts w:ascii="Times New Roman" w:hAnsi="Times New Roman" w:cs="Times New Roman"/>
          <w:b/>
          <w:sz w:val="24"/>
          <w:szCs w:val="24"/>
        </w:rPr>
      </w:pPr>
    </w:p>
    <w:p w14:paraId="12902275" w14:textId="77777777" w:rsidR="005D43A4" w:rsidRPr="00581C2F" w:rsidRDefault="005D43A4" w:rsidP="005D43A4">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 xml:space="preserve">Asimismo, sin perjuicio de lo previsto en el anterior párrafo cuando sean empleadas aeronaves pilotadas a distancia equipadas con dispositivos que permitan fotografiar, realizar grabaciones audiovisuales o de audio de forma física o empleando medios electrónicos con la finalidad de vigilar, conocer y premeditar actividades ilícitas para su ejecución se aumentara la pena de prisión hasta en una mitad y la multa incrementara de uno a tres veces el valor de lo robado. </w:t>
      </w:r>
    </w:p>
    <w:p w14:paraId="3E86AB69" w14:textId="77777777" w:rsidR="005D43A4" w:rsidRPr="00581C2F" w:rsidRDefault="005D43A4" w:rsidP="005D43A4">
      <w:pPr>
        <w:spacing w:after="0" w:line="240" w:lineRule="auto"/>
        <w:jc w:val="both"/>
        <w:rPr>
          <w:rFonts w:ascii="Times New Roman" w:hAnsi="Times New Roman" w:cs="Times New Roman"/>
          <w:b/>
          <w:sz w:val="24"/>
          <w:szCs w:val="24"/>
        </w:rPr>
      </w:pPr>
    </w:p>
    <w:p w14:paraId="4F6AAADE" w14:textId="77777777" w:rsidR="005D43A4" w:rsidRPr="00581C2F" w:rsidRDefault="005D43A4" w:rsidP="005D43A4">
      <w:pPr>
        <w:spacing w:after="0" w:line="240" w:lineRule="auto"/>
        <w:jc w:val="both"/>
        <w:rPr>
          <w:rFonts w:ascii="Times New Roman" w:hAnsi="Times New Roman" w:cs="Times New Roman"/>
          <w:b/>
          <w:sz w:val="24"/>
          <w:szCs w:val="24"/>
        </w:rPr>
      </w:pPr>
      <w:r w:rsidRPr="00581C2F">
        <w:rPr>
          <w:rFonts w:ascii="Times New Roman" w:hAnsi="Times New Roman" w:cs="Times New Roman"/>
          <w:b/>
          <w:sz w:val="24"/>
          <w:szCs w:val="24"/>
        </w:rPr>
        <w:t>Artículo 308 Bis.- …</w:t>
      </w:r>
    </w:p>
    <w:p w14:paraId="4A29EAAD" w14:textId="77777777" w:rsidR="005D43A4" w:rsidRPr="00581C2F" w:rsidRDefault="005D43A4" w:rsidP="005D43A4">
      <w:pPr>
        <w:spacing w:after="0" w:line="240" w:lineRule="auto"/>
        <w:jc w:val="both"/>
        <w:rPr>
          <w:rFonts w:ascii="Times New Roman" w:hAnsi="Times New Roman" w:cs="Times New Roman"/>
          <w:b/>
          <w:sz w:val="24"/>
          <w:szCs w:val="24"/>
          <w:shd w:val="clear" w:color="auto" w:fill="FFFFFF"/>
        </w:rPr>
      </w:pPr>
    </w:p>
    <w:p w14:paraId="451CDB7E" w14:textId="77777777" w:rsidR="005D43A4" w:rsidRPr="00581C2F" w:rsidRDefault="005D43A4" w:rsidP="005D43A4">
      <w:pPr>
        <w:spacing w:after="0" w:line="240" w:lineRule="auto"/>
        <w:jc w:val="both"/>
        <w:rPr>
          <w:rFonts w:ascii="Times New Roman" w:hAnsi="Times New Roman" w:cs="Times New Roman"/>
          <w:sz w:val="24"/>
          <w:szCs w:val="24"/>
        </w:rPr>
      </w:pPr>
      <w:r w:rsidRPr="00581C2F">
        <w:rPr>
          <w:rFonts w:ascii="Times New Roman" w:hAnsi="Times New Roman" w:cs="Times New Roman"/>
          <w:b/>
          <w:sz w:val="24"/>
          <w:szCs w:val="24"/>
        </w:rPr>
        <w:t xml:space="preserve">I. </w:t>
      </w:r>
      <w:r w:rsidRPr="00581C2F">
        <w:rPr>
          <w:rFonts w:ascii="Times New Roman" w:hAnsi="Times New Roman" w:cs="Times New Roman"/>
          <w:sz w:val="24"/>
          <w:szCs w:val="24"/>
        </w:rPr>
        <w:t xml:space="preserve">a la </w:t>
      </w:r>
      <w:r w:rsidRPr="00581C2F">
        <w:rPr>
          <w:rFonts w:ascii="Times New Roman" w:hAnsi="Times New Roman" w:cs="Times New Roman"/>
          <w:b/>
          <w:sz w:val="24"/>
          <w:szCs w:val="24"/>
        </w:rPr>
        <w:t>X. …</w:t>
      </w:r>
    </w:p>
    <w:p w14:paraId="7F1D5925" w14:textId="77777777" w:rsidR="005D43A4" w:rsidRPr="00581C2F" w:rsidRDefault="005D43A4" w:rsidP="005D43A4">
      <w:pPr>
        <w:spacing w:after="0" w:line="240" w:lineRule="auto"/>
        <w:jc w:val="both"/>
        <w:rPr>
          <w:rFonts w:ascii="Times New Roman" w:hAnsi="Times New Roman" w:cs="Times New Roman"/>
          <w:b/>
          <w:sz w:val="24"/>
          <w:szCs w:val="24"/>
          <w:shd w:val="clear" w:color="auto" w:fill="FFFFFF"/>
        </w:rPr>
      </w:pPr>
    </w:p>
    <w:p w14:paraId="23F1E19F" w14:textId="77777777" w:rsidR="005D43A4" w:rsidRPr="00581C2F" w:rsidRDefault="005D43A4" w:rsidP="005D43A4">
      <w:pPr>
        <w:spacing w:after="0" w:line="240" w:lineRule="auto"/>
        <w:jc w:val="both"/>
        <w:rPr>
          <w:rFonts w:ascii="Times New Roman" w:hAnsi="Times New Roman" w:cs="Times New Roman"/>
          <w:b/>
          <w:sz w:val="24"/>
          <w:szCs w:val="24"/>
          <w:shd w:val="clear" w:color="auto" w:fill="FFFFFF"/>
        </w:rPr>
      </w:pPr>
      <w:r w:rsidRPr="00581C2F">
        <w:rPr>
          <w:rFonts w:ascii="Times New Roman" w:hAnsi="Times New Roman" w:cs="Times New Roman"/>
          <w:b/>
          <w:sz w:val="24"/>
          <w:szCs w:val="24"/>
        </w:rPr>
        <w:t xml:space="preserve">XI. </w:t>
      </w:r>
      <w:r w:rsidRPr="00581C2F">
        <w:rPr>
          <w:rFonts w:ascii="Times New Roman" w:hAnsi="Times New Roman" w:cs="Times New Roman"/>
          <w:b/>
          <w:sz w:val="24"/>
          <w:szCs w:val="24"/>
          <w:shd w:val="clear" w:color="auto" w:fill="FFFFFF"/>
        </w:rPr>
        <w:t>Cuando sean empleadas aeronaves pilotadas a distancia equipadas con dispositivos que permitan fotografiar, realizar grabaciones audiovisuales o de audio de forma física o empleando medios electrónicos con la finalidad de vigilar, conocer y premeditar actividades ilícitas para su ejecución, sin perjuicio de las penas o multas que correspondan por la comisión de otros delitos.</w:t>
      </w:r>
    </w:p>
    <w:p w14:paraId="116949EF" w14:textId="77777777" w:rsidR="005D43A4" w:rsidRPr="00581C2F" w:rsidRDefault="005D43A4" w:rsidP="005D43A4">
      <w:pPr>
        <w:spacing w:after="0" w:line="240" w:lineRule="auto"/>
        <w:jc w:val="both"/>
        <w:rPr>
          <w:rFonts w:ascii="Times New Roman" w:hAnsi="Times New Roman" w:cs="Times New Roman"/>
          <w:b/>
          <w:sz w:val="24"/>
          <w:szCs w:val="24"/>
          <w:shd w:val="clear" w:color="auto" w:fill="FFFFFF"/>
        </w:rPr>
      </w:pPr>
    </w:p>
    <w:p w14:paraId="0F462002" w14:textId="77777777" w:rsidR="005D43A4" w:rsidRPr="00581C2F" w:rsidRDefault="005D43A4" w:rsidP="005D43A4">
      <w:pPr>
        <w:spacing w:after="0" w:line="240" w:lineRule="auto"/>
        <w:jc w:val="center"/>
        <w:rPr>
          <w:rFonts w:ascii="Times New Roman" w:hAnsi="Times New Roman" w:cs="Times New Roman"/>
          <w:b/>
          <w:sz w:val="24"/>
          <w:szCs w:val="24"/>
        </w:rPr>
      </w:pPr>
      <w:r w:rsidRPr="00581C2F">
        <w:rPr>
          <w:rFonts w:ascii="Times New Roman" w:hAnsi="Times New Roman" w:cs="Times New Roman"/>
          <w:b/>
          <w:sz w:val="24"/>
          <w:szCs w:val="24"/>
        </w:rPr>
        <w:t>TRANSITORIOS</w:t>
      </w:r>
    </w:p>
    <w:p w14:paraId="10469976" w14:textId="77777777" w:rsidR="005D43A4" w:rsidRPr="00581C2F" w:rsidRDefault="005D43A4" w:rsidP="005D43A4">
      <w:pPr>
        <w:spacing w:after="0" w:line="240" w:lineRule="auto"/>
        <w:jc w:val="both"/>
        <w:rPr>
          <w:rFonts w:ascii="Times New Roman" w:hAnsi="Times New Roman" w:cs="Times New Roman"/>
          <w:sz w:val="24"/>
          <w:szCs w:val="24"/>
        </w:rPr>
      </w:pPr>
    </w:p>
    <w:p w14:paraId="7F7A0833" w14:textId="77777777" w:rsidR="005D43A4" w:rsidRPr="00581C2F" w:rsidRDefault="005D43A4" w:rsidP="005D43A4">
      <w:pPr>
        <w:spacing w:after="0" w:line="240" w:lineRule="auto"/>
        <w:jc w:val="both"/>
        <w:rPr>
          <w:rFonts w:ascii="Times New Roman" w:hAnsi="Times New Roman" w:cs="Times New Roman"/>
          <w:sz w:val="24"/>
          <w:szCs w:val="24"/>
        </w:rPr>
      </w:pPr>
      <w:r w:rsidRPr="00581C2F">
        <w:rPr>
          <w:rFonts w:ascii="Times New Roman" w:hAnsi="Times New Roman" w:cs="Times New Roman"/>
          <w:b/>
          <w:sz w:val="24"/>
          <w:szCs w:val="24"/>
        </w:rPr>
        <w:t>PRIMERO.</w:t>
      </w:r>
      <w:r w:rsidRPr="00581C2F">
        <w:rPr>
          <w:rFonts w:ascii="Times New Roman" w:hAnsi="Times New Roman" w:cs="Times New Roman"/>
          <w:sz w:val="24"/>
          <w:szCs w:val="24"/>
        </w:rPr>
        <w:t xml:space="preserve"> Publíquese este Decreto en el Periódico Oficial “Gaceta del Gobierno” </w:t>
      </w:r>
    </w:p>
    <w:p w14:paraId="07997F8C" w14:textId="77777777" w:rsidR="005D43A4" w:rsidRPr="00581C2F" w:rsidRDefault="005D43A4" w:rsidP="005D43A4">
      <w:pPr>
        <w:spacing w:after="0" w:line="240" w:lineRule="auto"/>
        <w:jc w:val="both"/>
        <w:rPr>
          <w:rFonts w:ascii="Times New Roman" w:hAnsi="Times New Roman" w:cs="Times New Roman"/>
          <w:sz w:val="24"/>
          <w:szCs w:val="24"/>
        </w:rPr>
      </w:pPr>
    </w:p>
    <w:p w14:paraId="26BECA72" w14:textId="77777777" w:rsidR="005D43A4" w:rsidRPr="00581C2F" w:rsidRDefault="005D43A4" w:rsidP="005D43A4">
      <w:pPr>
        <w:spacing w:after="0" w:line="240" w:lineRule="auto"/>
        <w:jc w:val="both"/>
        <w:rPr>
          <w:rFonts w:ascii="Times New Roman" w:hAnsi="Times New Roman" w:cs="Times New Roman"/>
          <w:sz w:val="24"/>
          <w:szCs w:val="24"/>
        </w:rPr>
      </w:pPr>
      <w:r w:rsidRPr="00581C2F">
        <w:rPr>
          <w:rFonts w:ascii="Times New Roman" w:hAnsi="Times New Roman" w:cs="Times New Roman"/>
          <w:b/>
          <w:sz w:val="24"/>
          <w:szCs w:val="24"/>
        </w:rPr>
        <w:t>SEGUNDO.</w:t>
      </w:r>
      <w:r w:rsidRPr="00581C2F">
        <w:rPr>
          <w:rFonts w:ascii="Times New Roman" w:hAnsi="Times New Roman" w:cs="Times New Roman"/>
          <w:sz w:val="24"/>
          <w:szCs w:val="24"/>
        </w:rPr>
        <w:t xml:space="preserve"> Este Decreto entrará en vigor al día siguiente de su publicación en el Periódico Oficial “Gaceta del Gobierno”</w:t>
      </w:r>
    </w:p>
    <w:p w14:paraId="00692DD1" w14:textId="77777777" w:rsidR="005D43A4" w:rsidRPr="00581C2F" w:rsidRDefault="005D43A4" w:rsidP="005D43A4">
      <w:pPr>
        <w:spacing w:after="0" w:line="240" w:lineRule="auto"/>
        <w:jc w:val="both"/>
        <w:rPr>
          <w:rFonts w:ascii="Times New Roman" w:hAnsi="Times New Roman" w:cs="Times New Roman"/>
          <w:sz w:val="24"/>
          <w:szCs w:val="24"/>
        </w:rPr>
      </w:pPr>
    </w:p>
    <w:p w14:paraId="5E0F5974" w14:textId="77777777" w:rsidR="005D43A4" w:rsidRPr="00581C2F" w:rsidRDefault="005D43A4" w:rsidP="005D43A4">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Lo tendrá entendido la Gobernadora del Estado, haciendo que se publique y se cumpla.</w:t>
      </w:r>
    </w:p>
    <w:p w14:paraId="0DE7AFA1" w14:textId="77777777" w:rsidR="005D43A4" w:rsidRPr="00581C2F" w:rsidRDefault="005D43A4" w:rsidP="005D43A4">
      <w:pPr>
        <w:spacing w:after="0" w:line="240" w:lineRule="auto"/>
        <w:jc w:val="both"/>
        <w:rPr>
          <w:rFonts w:ascii="Times New Roman" w:hAnsi="Times New Roman" w:cs="Times New Roman"/>
          <w:sz w:val="24"/>
          <w:szCs w:val="24"/>
        </w:rPr>
      </w:pPr>
    </w:p>
    <w:p w14:paraId="0C49785A" w14:textId="77777777" w:rsidR="005D43A4" w:rsidRPr="00581C2F" w:rsidRDefault="005D43A4" w:rsidP="005D43A4">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Dado en el Palacio del Poder Legislativo, en la Ciudad de Toluca de Lerdo, a los _____ días del mes de _________________ del año dos mil veintiséis.</w:t>
      </w:r>
    </w:p>
    <w:p w14:paraId="799AC565" w14:textId="77777777" w:rsidR="005D43A4" w:rsidRPr="00581C2F" w:rsidRDefault="005D43A4" w:rsidP="0039779E">
      <w:pPr>
        <w:spacing w:after="0" w:line="240" w:lineRule="auto"/>
        <w:jc w:val="center"/>
        <w:rPr>
          <w:rFonts w:ascii="Times New Roman" w:hAnsi="Times New Roman" w:cs="Times New Roman"/>
          <w:sz w:val="24"/>
          <w:szCs w:val="24"/>
        </w:rPr>
      </w:pPr>
    </w:p>
    <w:p w14:paraId="4193B671" w14:textId="77777777" w:rsidR="005D43A4" w:rsidRPr="00581C2F" w:rsidRDefault="005D43A4" w:rsidP="0039779E">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(Fin del documento)</w:t>
      </w:r>
    </w:p>
    <w:p w14:paraId="5ACAE58A" w14:textId="77777777" w:rsidR="005D43A4" w:rsidRPr="00581C2F" w:rsidRDefault="005D43A4" w:rsidP="0039779E">
      <w:pPr>
        <w:spacing w:after="0" w:line="240" w:lineRule="auto"/>
        <w:jc w:val="center"/>
        <w:rPr>
          <w:rFonts w:ascii="Times New Roman" w:hAnsi="Times New Roman" w:cs="Times New Roman"/>
          <w:sz w:val="24"/>
          <w:szCs w:val="24"/>
        </w:rPr>
      </w:pPr>
    </w:p>
    <w:p w14:paraId="34D4CCD4"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PRESIDENTA DIP. MARTHA AZUCENA CAMACHO REYNOSO. Gracias diputada María del Carmen de la Rosa Mendoza.</w:t>
      </w:r>
    </w:p>
    <w:p w14:paraId="62C2B7DB"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Se registra la iniciativa y se remite a la Comisión Legislativa de Procuración y Administración de Justicia, para su estudio y dictamen.</w:t>
      </w:r>
    </w:p>
    <w:p w14:paraId="63143A67"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En cuanto al punto número 9, el diputado Gerardo Pliego Santana, presenta en nombre del Grupo Parlamentario del Partido morena, Iniciativa con Proyecto de Decreto por el que se reforman y adicionan diversas disposiciones a la Ley de la Universidad Autónoma del Estado de México, en materia de lenguaje incluyente y paridad de género en la norma universitaria.</w:t>
      </w:r>
    </w:p>
    <w:p w14:paraId="1A116633"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DIP. GERARDO PLIEGO SANTANA. Muchas gracias diputada Presidenta.</w:t>
      </w:r>
    </w:p>
    <w:p w14:paraId="288A71C5" w14:textId="77777777" w:rsidR="00A8523E" w:rsidRPr="00581C2F" w:rsidRDefault="00A8523E" w:rsidP="00A8523E">
      <w:pPr>
        <w:spacing w:after="0" w:line="240" w:lineRule="auto"/>
        <w:ind w:firstLine="708"/>
        <w:jc w:val="both"/>
        <w:rPr>
          <w:rFonts w:ascii="Times New Roman" w:hAnsi="Times New Roman" w:cs="Times New Roman"/>
          <w:sz w:val="24"/>
          <w:szCs w:val="24"/>
        </w:rPr>
      </w:pPr>
      <w:r w:rsidRPr="00581C2F">
        <w:rPr>
          <w:rFonts w:ascii="Times New Roman" w:hAnsi="Times New Roman" w:cs="Times New Roman"/>
          <w:sz w:val="24"/>
          <w:szCs w:val="24"/>
        </w:rPr>
        <w:t>Con su permiso de la Mesa Directiva.</w:t>
      </w:r>
    </w:p>
    <w:p w14:paraId="623B51BB"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DIPUTADA MARTHA AZUCENA CAMACHO REYNOSO</w:t>
      </w:r>
    </w:p>
    <w:p w14:paraId="18BB517F"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PRESIDENTA DE LA MESA DIRECTIVA DE LA LXII LEGISLATURA </w:t>
      </w:r>
    </w:p>
    <w:p w14:paraId="65323174"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DEL ESTADO DE MÉXICO</w:t>
      </w:r>
    </w:p>
    <w:p w14:paraId="51A01172"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PRESENTE</w:t>
      </w:r>
    </w:p>
    <w:p w14:paraId="04CA283F"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HONORABLE ASAMBLEA:</w:t>
      </w:r>
    </w:p>
    <w:p w14:paraId="5A76A697"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lastRenderedPageBreak/>
        <w:tab/>
        <w:t>El suscrito diputado Gerardo Pliego Santana, del Grupo Parlamentario de morena, someto a su elevada consideración por tan digno conducto, Proyecto de Decreto por el cual se reforma y adicionan diversas disposiciones a la Ley de la Universidad Autónoma del Estado de México, conforme a la siguiente:</w:t>
      </w:r>
    </w:p>
    <w:p w14:paraId="14E1E76B" w14:textId="77777777" w:rsidR="00A8523E" w:rsidRPr="00581C2F" w:rsidRDefault="00A8523E" w:rsidP="00A8523E">
      <w:pPr>
        <w:spacing w:after="0" w:line="240" w:lineRule="auto"/>
        <w:jc w:val="center"/>
        <w:rPr>
          <w:rFonts w:ascii="Times New Roman" w:hAnsi="Times New Roman" w:cs="Times New Roman"/>
          <w:sz w:val="24"/>
          <w:szCs w:val="24"/>
        </w:rPr>
      </w:pPr>
      <w:r w:rsidRPr="00581C2F">
        <w:rPr>
          <w:rFonts w:ascii="Times New Roman" w:hAnsi="Times New Roman" w:cs="Times New Roman"/>
          <w:sz w:val="24"/>
          <w:szCs w:val="24"/>
        </w:rPr>
        <w:t>EXPOSICIÓN DE MOTIVOS</w:t>
      </w:r>
    </w:p>
    <w:p w14:paraId="3977B150"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Hablar de la Universidad Autónoma del Estado de México, no es solamente referirnos a una institución educativa, es hablar de uno de los pilares fundamentales de la vida pública intelectual y democrática de nuestra Entidad, la Universidad Autónoma del Estado de México ha sido históricamente el espacio donde se forman las ideas, se cuestiona el poder y se construyen las respuestas a los desafíos de nuestro tiempo; pero también es cierto que toda institución que aspire a seguir siendo faro de pensamiento crítico debe evolucionar junto con la sociedad a la que sirve.</w:t>
      </w:r>
    </w:p>
    <w:p w14:paraId="3FDA21CE"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Hoy, vivimos un momento histórico en la que la ciudadanía exige la participación, más transparencia y sobre todo, mayor legitimidad en el ejercicio del poder y esa exigencia no puede ni debe quedarse fuera de nuestras universidades públicas, porque si la universidad enseña la democracia, debe también vivirla.</w:t>
      </w:r>
    </w:p>
    <w:p w14:paraId="2E4FAA36"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La autonomía universitaria consagrada en el artículo 3 de la Constitución Política de los Estados Unidos Mexicanos no es un privilegio aislado, ni un concepto estático, es una conquista histórica que implica el derecho de la comunidad universitaria a gobernarse por sí misma, sin injerencias externas; pero también con la responsabilidad interna y es precisamente ahí donde esta iniciativa encuentra su mayor fortaleza, lejos de vulnerar la autonomía esta reforma la profundiza, la actualiza y la dignifica porque traslada la decisión más importante de la vida universitaria, la elección de su rectora o rector directamente de quienes dan vida a la institución, sus estudiantes, su personal académico y su personal administrativo.</w:t>
      </w:r>
    </w:p>
    <w:p w14:paraId="4141B34E"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 xml:space="preserve">Hoy el modelo vigente limita esa participación, la voz de la comunidad se escucha, sí, pero no decide plenamente, con esta reforma, esa voz no sólo se escucha, se convierte en mandato, proponemos transitar </w:t>
      </w:r>
      <w:r w:rsidRPr="00581C2F">
        <w:rPr>
          <w:rFonts w:ascii="Times New Roman" w:hAnsi="Times New Roman" w:cs="Times New Roman"/>
          <w:sz w:val="24"/>
          <w:szCs w:val="24"/>
          <w:lang w:eastAsia="es-MX"/>
        </w:rPr>
        <w:t xml:space="preserve">hacia un mecanismo de elección mediante voto directo del personal libre y secreto, un mecanismo que no es ajeno a la vida democrática de nuestro país; sino que es su esencia misma, un mecanismo que otorga legitimidad real, fortalece la gobernabilidad interna y genera corresponsabilidad entre las autoridades y la comunidad. </w:t>
      </w:r>
    </w:p>
    <w:p w14:paraId="1088A170" w14:textId="77777777" w:rsidR="00A8523E" w:rsidRPr="00581C2F" w:rsidRDefault="00A8523E" w:rsidP="00A8523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Porque cuando una autoridad emana directamente de la voluntad colectiva, no gobierna para la comunidad, gobierna con la comunidad, esta transformación no es improvisada, es parte de un proceso histórico donde diversas universidades públicas han avanzado hacia modelos más abiertos, más participativos y más acordes con los valores democráticos del siglo XXI.</w:t>
      </w:r>
    </w:p>
    <w:p w14:paraId="64A600F4" w14:textId="77777777" w:rsidR="00A8523E" w:rsidRPr="00581C2F" w:rsidRDefault="00A8523E" w:rsidP="00A8523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Esta iniciativa cuida con precisión el equilibrio institucional, se fortalece el papel del Consejo Universitario como órgano garante del proceso y se crea una Comisión Electoral Universitaria con carácter paritario, representativa y especializada que dará certeza, legalidad y estabilidad a cada etapa de la elección de la o del rector; es decir, no sólo democratizamos la decisión, sino que también brindamos el procedimiento. </w:t>
      </w:r>
    </w:p>
    <w:p w14:paraId="4F7F847B" w14:textId="77777777" w:rsidR="00A8523E" w:rsidRPr="00581C2F" w:rsidRDefault="00A8523E" w:rsidP="00A8523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Asimismo, incorporamos principios fundamentales de nuestro tiempo, la paridad de género en la integración del Consejo Universitario, la inclusión de todos los sectores académicos, incluido los investigadores y el reconocimiento pleno de la diversidad que conforma nuestra Universidad Autónoma del Estado de México. </w:t>
      </w:r>
    </w:p>
    <w:p w14:paraId="6A0A357A" w14:textId="77777777" w:rsidR="00A8523E" w:rsidRPr="00581C2F" w:rsidRDefault="00A8523E" w:rsidP="00A8523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Compañeras, </w:t>
      </w:r>
      <w:proofErr w:type="spellStart"/>
      <w:r w:rsidRPr="00581C2F">
        <w:rPr>
          <w:rFonts w:ascii="Times New Roman" w:hAnsi="Times New Roman" w:cs="Times New Roman"/>
          <w:sz w:val="24"/>
          <w:szCs w:val="24"/>
          <w:lang w:eastAsia="es-MX"/>
        </w:rPr>
        <w:t>compañere</w:t>
      </w:r>
      <w:proofErr w:type="spellEnd"/>
      <w:r w:rsidRPr="00581C2F">
        <w:rPr>
          <w:rFonts w:ascii="Times New Roman" w:hAnsi="Times New Roman" w:cs="Times New Roman"/>
          <w:sz w:val="24"/>
          <w:szCs w:val="24"/>
          <w:lang w:eastAsia="es-MX"/>
        </w:rPr>
        <w:t xml:space="preserve"> y compañeros legisladores, esta no es una reforma administrativa, es una reforma profundamente democrática, en el mejor sentido de la palabra, en el sentido de devolver el poder a la comunidad, es una reforma que reconoce la autonomía universitaria, no se defiende cerrando espacios, sino abriéndolos, no se protege centrando decisiones; sino distribuyéndolas. </w:t>
      </w:r>
    </w:p>
    <w:p w14:paraId="24B27E83" w14:textId="77777777" w:rsidR="00A8523E" w:rsidRPr="00581C2F" w:rsidRDefault="00A8523E" w:rsidP="00A8523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Hoy, tenemos la oportunidad de dar un paso firme hacia una universidad más libre, más democrática y más legítima, una universidad donde cada estudiante, cada docente y cada trabajador </w:t>
      </w:r>
      <w:r w:rsidRPr="00581C2F">
        <w:rPr>
          <w:rFonts w:ascii="Times New Roman" w:hAnsi="Times New Roman" w:cs="Times New Roman"/>
          <w:sz w:val="24"/>
          <w:szCs w:val="24"/>
          <w:lang w:eastAsia="es-MX"/>
        </w:rPr>
        <w:lastRenderedPageBreak/>
        <w:t xml:space="preserve">no sólo forme parte de la institución; sino que también forme parte de sus decisiones, porque la verdadera autonomía no es sólo la ausencia de intervención externa, la verdadera autonomía es la presencia activa de su comunidad y es precisamente la universidad que hoy estamos llamados a construir. </w:t>
      </w:r>
    </w:p>
    <w:p w14:paraId="6EAC1E5C" w14:textId="77777777" w:rsidR="00A8523E" w:rsidRPr="00581C2F" w:rsidRDefault="00A8523E" w:rsidP="00A8523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Por lo antes expuesto, diputada Presidenta, le solicito se inserte la propuesta íntegra en el Diario de los Debates y en la Gaceta Parlamentaria. </w:t>
      </w:r>
    </w:p>
    <w:p w14:paraId="5C15A728" w14:textId="77777777" w:rsidR="00A8523E" w:rsidRPr="00581C2F" w:rsidRDefault="00A8523E" w:rsidP="00A8523E">
      <w:pPr>
        <w:pStyle w:val="Sinespaciado"/>
        <w:ind w:firstLine="708"/>
        <w:jc w:val="center"/>
        <w:rPr>
          <w:rFonts w:ascii="Times New Roman" w:hAnsi="Times New Roman" w:cs="Times New Roman"/>
          <w:sz w:val="24"/>
          <w:szCs w:val="24"/>
          <w:lang w:eastAsia="es-MX"/>
        </w:rPr>
      </w:pPr>
      <w:r w:rsidRPr="00581C2F">
        <w:rPr>
          <w:rFonts w:ascii="Times New Roman" w:hAnsi="Times New Roman" w:cs="Times New Roman"/>
          <w:sz w:val="24"/>
          <w:szCs w:val="24"/>
          <w:lang w:eastAsia="es-MX"/>
        </w:rPr>
        <w:t>ATENTAMENTE</w:t>
      </w:r>
    </w:p>
    <w:p w14:paraId="45BA8D8F" w14:textId="77777777" w:rsidR="00A8523E" w:rsidRPr="00581C2F" w:rsidRDefault="00A8523E" w:rsidP="00A8523E">
      <w:pPr>
        <w:pStyle w:val="Sinespaciado"/>
        <w:ind w:firstLine="708"/>
        <w:jc w:val="center"/>
        <w:rPr>
          <w:rFonts w:ascii="Times New Roman" w:hAnsi="Times New Roman" w:cs="Times New Roman"/>
          <w:sz w:val="24"/>
          <w:szCs w:val="24"/>
          <w:lang w:eastAsia="es-MX"/>
        </w:rPr>
      </w:pPr>
      <w:r w:rsidRPr="00581C2F">
        <w:rPr>
          <w:rFonts w:ascii="Times New Roman" w:hAnsi="Times New Roman" w:cs="Times New Roman"/>
          <w:sz w:val="24"/>
          <w:szCs w:val="24"/>
          <w:lang w:eastAsia="es-MX"/>
        </w:rPr>
        <w:t>DIPUTADAS Y DIPUTADOS INTEGRANTES DEL GRUPO PARLAMENTARIO DE MORENA.</w:t>
      </w:r>
    </w:p>
    <w:p w14:paraId="20D59399" w14:textId="77777777" w:rsidR="00A8523E" w:rsidRPr="00581C2F" w:rsidRDefault="00A8523E" w:rsidP="00A8523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Es cuanto diputada Presidenta, muchas gracias. </w:t>
      </w:r>
    </w:p>
    <w:p w14:paraId="3C8C1698" w14:textId="77777777" w:rsidR="0039779E" w:rsidRPr="00581C2F" w:rsidRDefault="0039779E" w:rsidP="0039779E">
      <w:pPr>
        <w:pStyle w:val="Sinespaciado"/>
        <w:jc w:val="both"/>
        <w:rPr>
          <w:rFonts w:ascii="Times New Roman" w:hAnsi="Times New Roman" w:cs="Times New Roman"/>
          <w:sz w:val="24"/>
          <w:szCs w:val="24"/>
        </w:rPr>
      </w:pPr>
    </w:p>
    <w:p w14:paraId="654BA008" w14:textId="77777777" w:rsidR="0039779E" w:rsidRPr="00581C2F" w:rsidRDefault="0039779E" w:rsidP="0039779E">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(Se inserta documento)</w:t>
      </w:r>
    </w:p>
    <w:p w14:paraId="21473271" w14:textId="77777777" w:rsidR="0039779E" w:rsidRPr="00581C2F" w:rsidRDefault="0039779E" w:rsidP="0039779E">
      <w:pPr>
        <w:spacing w:after="0" w:line="240" w:lineRule="auto"/>
        <w:jc w:val="center"/>
        <w:rPr>
          <w:rFonts w:ascii="Times New Roman" w:hAnsi="Times New Roman" w:cs="Times New Roman"/>
          <w:sz w:val="24"/>
          <w:szCs w:val="24"/>
        </w:rPr>
      </w:pPr>
    </w:p>
    <w:p w14:paraId="4366E33B" w14:textId="77777777" w:rsidR="006E728C" w:rsidRPr="00581C2F" w:rsidRDefault="006E728C" w:rsidP="006E728C">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Dip. Gerardo Pliego Santana</w:t>
      </w:r>
    </w:p>
    <w:p w14:paraId="5D282187" w14:textId="77777777" w:rsidR="006E728C" w:rsidRPr="00581C2F" w:rsidRDefault="006E728C" w:rsidP="006E728C">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Distrito XXXIV Toluca</w:t>
      </w:r>
    </w:p>
    <w:p w14:paraId="679B22BD" w14:textId="77777777" w:rsidR="006E728C" w:rsidRPr="00581C2F" w:rsidRDefault="006E728C" w:rsidP="006E728C">
      <w:pPr>
        <w:widowControl w:val="0"/>
        <w:autoSpaceDE w:val="0"/>
        <w:autoSpaceDN w:val="0"/>
        <w:spacing w:after="0" w:line="240" w:lineRule="auto"/>
        <w:jc w:val="center"/>
        <w:rPr>
          <w:rFonts w:ascii="Times New Roman" w:eastAsia="Arial MT" w:hAnsi="Times New Roman" w:cs="Times New Roman"/>
          <w:b/>
          <w:sz w:val="24"/>
          <w:szCs w:val="24"/>
        </w:rPr>
      </w:pPr>
    </w:p>
    <w:p w14:paraId="45909FAD" w14:textId="77777777" w:rsidR="006E728C" w:rsidRPr="00581C2F" w:rsidRDefault="006E728C" w:rsidP="006E728C">
      <w:pPr>
        <w:widowControl w:val="0"/>
        <w:autoSpaceDE w:val="0"/>
        <w:autoSpaceDN w:val="0"/>
        <w:spacing w:after="0" w:line="240" w:lineRule="auto"/>
        <w:jc w:val="center"/>
        <w:rPr>
          <w:rFonts w:ascii="Times New Roman" w:eastAsia="Arial MT" w:hAnsi="Times New Roman" w:cs="Times New Roman"/>
          <w:sz w:val="24"/>
          <w:szCs w:val="24"/>
        </w:rPr>
      </w:pPr>
      <w:r w:rsidRPr="00581C2F">
        <w:rPr>
          <w:rFonts w:ascii="Times New Roman" w:eastAsia="Arial MT" w:hAnsi="Times New Roman" w:cs="Times New Roman"/>
          <w:b/>
          <w:sz w:val="24"/>
          <w:szCs w:val="24"/>
        </w:rPr>
        <w:t>“2026. Año del Humanismo Mexicano en el Estado de México”</w:t>
      </w:r>
    </w:p>
    <w:p w14:paraId="584A82B8"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3D85A2A3" w14:textId="77777777" w:rsidR="006E728C" w:rsidRPr="00581C2F" w:rsidRDefault="006E728C" w:rsidP="006E728C">
      <w:pPr>
        <w:widowControl w:val="0"/>
        <w:autoSpaceDE w:val="0"/>
        <w:autoSpaceDN w:val="0"/>
        <w:spacing w:after="0" w:line="240" w:lineRule="auto"/>
        <w:jc w:val="right"/>
        <w:rPr>
          <w:rFonts w:ascii="Times New Roman" w:eastAsia="Arial MT" w:hAnsi="Times New Roman" w:cs="Times New Roman"/>
          <w:sz w:val="24"/>
          <w:szCs w:val="24"/>
        </w:rPr>
      </w:pPr>
      <w:r w:rsidRPr="00581C2F">
        <w:rPr>
          <w:rFonts w:ascii="Times New Roman" w:eastAsia="Arial MT" w:hAnsi="Times New Roman" w:cs="Times New Roman"/>
          <w:sz w:val="24"/>
          <w:szCs w:val="24"/>
        </w:rPr>
        <w:t>Toluca de Lerdo, Estado de México a</w:t>
      </w:r>
      <w:r w:rsidRPr="00581C2F">
        <w:rPr>
          <w:rFonts w:ascii="Times New Roman" w:eastAsia="Arial MT" w:hAnsi="Times New Roman" w:cs="Times New Roman"/>
          <w:sz w:val="24"/>
          <w:szCs w:val="24"/>
          <w:u w:val="single"/>
        </w:rPr>
        <w:t xml:space="preserve">  </w:t>
      </w:r>
      <w:r w:rsidRPr="00581C2F">
        <w:rPr>
          <w:rFonts w:ascii="Times New Roman" w:eastAsia="Arial MT" w:hAnsi="Times New Roman" w:cs="Times New Roman"/>
          <w:sz w:val="24"/>
          <w:szCs w:val="24"/>
        </w:rPr>
        <w:t>de</w:t>
      </w:r>
      <w:r w:rsidRPr="00581C2F">
        <w:rPr>
          <w:rFonts w:ascii="Times New Roman" w:eastAsia="Arial MT" w:hAnsi="Times New Roman" w:cs="Times New Roman"/>
          <w:sz w:val="24"/>
          <w:szCs w:val="24"/>
          <w:u w:val="single"/>
        </w:rPr>
        <w:tab/>
      </w:r>
      <w:r w:rsidRPr="00581C2F">
        <w:rPr>
          <w:rFonts w:ascii="Times New Roman" w:eastAsia="Arial MT" w:hAnsi="Times New Roman" w:cs="Times New Roman"/>
          <w:sz w:val="24"/>
          <w:szCs w:val="24"/>
        </w:rPr>
        <w:t>2025.</w:t>
      </w:r>
    </w:p>
    <w:p w14:paraId="4ABD203B"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548A492E"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DIPUTADA MARTHA AZUCENA CAMACHO REYNOSO</w:t>
      </w:r>
    </w:p>
    <w:p w14:paraId="58264A11"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PRESIDENTA DE LA MESA DIRECTIVA</w:t>
      </w:r>
    </w:p>
    <w:p w14:paraId="4FF45EA4"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DE LA H. LXII LEGISLATURA DEL ESTADO DE MÉXICO</w:t>
      </w:r>
    </w:p>
    <w:p w14:paraId="6CDFAC11"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P R E S E N T E</w:t>
      </w:r>
    </w:p>
    <w:p w14:paraId="5BD8F6FE"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b/>
          <w:sz w:val="24"/>
          <w:szCs w:val="24"/>
        </w:rPr>
      </w:pPr>
    </w:p>
    <w:p w14:paraId="2D8860FD"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Honorable Asamblea: </w:t>
      </w:r>
      <w:r w:rsidRPr="00581C2F">
        <w:rPr>
          <w:rFonts w:ascii="Times New Roman" w:eastAsia="Arial MT" w:hAnsi="Times New Roman" w:cs="Times New Roman"/>
          <w:sz w:val="24"/>
          <w:szCs w:val="24"/>
        </w:rPr>
        <w:t xml:space="preserve">Con fundamento en los artículos 51 fracción II, 57 y 61 fracción I de la Constitución Política del Estado Libre y Soberano de México; así como 28 fracción I y 81 fracciones I, II y III de la Ley Orgánica del Poder Legislativo y 68 de su Reglamento; el suscrito </w:t>
      </w:r>
      <w:r w:rsidRPr="00581C2F">
        <w:rPr>
          <w:rFonts w:ascii="Times New Roman" w:eastAsia="Arial MT" w:hAnsi="Times New Roman" w:cs="Times New Roman"/>
          <w:b/>
          <w:sz w:val="24"/>
          <w:szCs w:val="24"/>
        </w:rPr>
        <w:t>Diputado Gerardo Pliego Santana del Grupo Parlamentario morena</w:t>
      </w:r>
      <w:r w:rsidRPr="00581C2F">
        <w:rPr>
          <w:rFonts w:ascii="Times New Roman" w:eastAsia="Arial MT" w:hAnsi="Times New Roman" w:cs="Times New Roman"/>
          <w:sz w:val="24"/>
          <w:szCs w:val="24"/>
        </w:rPr>
        <w:t xml:space="preserve">, someto a su elevada consideración, por tan digno conducto, Iniciativa con proyecto de decreto por el cual se reforman y adicionan diversas disposiciones a la </w:t>
      </w:r>
      <w:r w:rsidRPr="00581C2F">
        <w:rPr>
          <w:rFonts w:ascii="Times New Roman" w:eastAsia="Arial MT" w:hAnsi="Times New Roman" w:cs="Times New Roman"/>
          <w:b/>
          <w:sz w:val="24"/>
          <w:szCs w:val="24"/>
        </w:rPr>
        <w:t xml:space="preserve">LEY DE LA UNIVERSIDAD AUTÓNOMA DEL ESTADO DE MEXICO </w:t>
      </w:r>
      <w:r w:rsidRPr="00581C2F">
        <w:rPr>
          <w:rFonts w:ascii="Times New Roman" w:eastAsia="Arial MT" w:hAnsi="Times New Roman" w:cs="Times New Roman"/>
          <w:sz w:val="24"/>
          <w:szCs w:val="24"/>
        </w:rPr>
        <w:t>conforme a la siguiente:</w:t>
      </w:r>
    </w:p>
    <w:p w14:paraId="63FDA745"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1506E859" w14:textId="77777777" w:rsidR="006E728C" w:rsidRPr="00581C2F" w:rsidRDefault="006E728C" w:rsidP="006E728C">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 xml:space="preserve">E X P O S I C I </w:t>
      </w:r>
      <w:proofErr w:type="spellStart"/>
      <w:r w:rsidRPr="00581C2F">
        <w:rPr>
          <w:rFonts w:ascii="Times New Roman" w:eastAsia="Arial MT" w:hAnsi="Times New Roman" w:cs="Times New Roman"/>
          <w:b/>
          <w:sz w:val="24"/>
          <w:szCs w:val="24"/>
        </w:rPr>
        <w:t>Ó</w:t>
      </w:r>
      <w:proofErr w:type="spellEnd"/>
      <w:r w:rsidRPr="00581C2F">
        <w:rPr>
          <w:rFonts w:ascii="Times New Roman" w:eastAsia="Arial MT" w:hAnsi="Times New Roman" w:cs="Times New Roman"/>
          <w:b/>
          <w:sz w:val="24"/>
          <w:szCs w:val="24"/>
        </w:rPr>
        <w:t xml:space="preserve"> N  D E</w:t>
      </w:r>
      <w:r w:rsidRPr="00581C2F">
        <w:rPr>
          <w:rFonts w:ascii="Times New Roman" w:eastAsia="Arial MT" w:hAnsi="Times New Roman" w:cs="Times New Roman"/>
          <w:b/>
          <w:sz w:val="24"/>
          <w:szCs w:val="24"/>
        </w:rPr>
        <w:tab/>
        <w:t>M O T I V O S:</w:t>
      </w:r>
    </w:p>
    <w:p w14:paraId="450C4F7C"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b/>
          <w:sz w:val="24"/>
          <w:szCs w:val="24"/>
        </w:rPr>
      </w:pPr>
    </w:p>
    <w:p w14:paraId="045227E2"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Universidad Autónoma del Estado de México (</w:t>
      </w:r>
      <w:proofErr w:type="spellStart"/>
      <w:r w:rsidRPr="00581C2F">
        <w:rPr>
          <w:rFonts w:ascii="Times New Roman" w:eastAsia="Arial MT" w:hAnsi="Times New Roman" w:cs="Times New Roman"/>
          <w:sz w:val="24"/>
          <w:szCs w:val="24"/>
        </w:rPr>
        <w:t>UAEMéx</w:t>
      </w:r>
      <w:proofErr w:type="spellEnd"/>
      <w:r w:rsidRPr="00581C2F">
        <w:rPr>
          <w:rFonts w:ascii="Times New Roman" w:eastAsia="Arial MT" w:hAnsi="Times New Roman" w:cs="Times New Roman"/>
          <w:sz w:val="24"/>
          <w:szCs w:val="24"/>
        </w:rPr>
        <w:t>), como institución pública de educación superior, ha sido históricamente un bastión del pensamiento crítico, la investigación y la formación de generaciones comprometidas con el desarrollo del Estado y del país. En un contexto democrático que exige mayor transparencia, rendición de cuentas y participación de la comunidad en la toma de decisiones fundamentales, resulta indispensable avanzar hacia un modelo más participativo en la designación de sus autoridades.</w:t>
      </w:r>
    </w:p>
    <w:p w14:paraId="5ED0C8CA"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0AB3D65C"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La autonomía universitaria, reconocida en el artículo 3° fracción VII, de la Constitución Política de los Estados Unidos Mexicanos, implica la facultad de las universidades públicas para gobernarse a sí mismas, establecer sus planes y programas académicos, definir sus estructuras internas de gobierno, y administrar libremente sus recursos, sin intervención de autoridad externa. En este sentido, la presente propuesta de reforma respeta y fortalece la autonomía universitaria al trasladar al ámbito de la propia comunidad académica —conformada por estudiantes, personal académico y administrativo— el derecho de elegir de manera directa a su máxima autoridad ejecutiva. Este </w:t>
      </w:r>
      <w:r w:rsidRPr="00581C2F">
        <w:rPr>
          <w:rFonts w:ascii="Times New Roman" w:eastAsia="Arial MT" w:hAnsi="Times New Roman" w:cs="Times New Roman"/>
          <w:sz w:val="24"/>
          <w:szCs w:val="24"/>
        </w:rPr>
        <w:lastRenderedPageBreak/>
        <w:t>mecanismo de elección democrática refuerza el principio de autogobierno, incrementa la legitimidad de las decisiones institucionales y asegura que el ejercicio del poder universitario emane de la voluntad libre y soberana de sus integrantes, sin afectar en modo alguno la independencia y autonomía de la Universidad.</w:t>
      </w:r>
    </w:p>
    <w:p w14:paraId="30334D42"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3B279B8B"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de la persona Rectora mediante voto directo, personal, libre y secreto de toda la comunidad universitaria representa un paso firme hacia la democratización real de la Universidad. Este modelo ya se ha explorado y adoptado en diversas universidades públicas con resultados positivos en términos de legitimidad, gobernabilidad interna y fortalecimiento institucional.</w:t>
      </w:r>
    </w:p>
    <w:p w14:paraId="7986F0AB"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48CBD3C5"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presente iniciativa surge de la necesidad imperante de modernizar el marco normativo de nuestra Máxima Casa de Estudios, adecuándolo a las realidades democráticas y sociales del siglo XXI. El objetivo central es transitar hacia un modelo de gobernanza más participativo, incluyente y transparente, donde la voluntad de la comunidad universitaria sea el eje rector de la vida institucional.</w:t>
      </w:r>
    </w:p>
    <w:p w14:paraId="4E880BF3"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543F4BE2"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Con esta reforma, se busca reconocer el derecho de la comunidad universitaria a elegir de manera directa a su máxima autoridad ejecutiva, conservando al Consejo Universitario como el órgano garante del proceso y como organizador del mismo, a través de una Comisión Electoral Universitaria imparcial y representativa.</w:t>
      </w:r>
    </w:p>
    <w:p w14:paraId="1B4EF871"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3F9DCAA3"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El espíritu de esta reforma no contradice la autonomía universitaria; por el contrario, la fortalece al dotarla de mecanismos democráticos que reflejan los valores de participación, inclusión y respeto por la pluralidad que deben caracterizar a una comunidad académica de vanguardia.</w:t>
      </w:r>
    </w:p>
    <w:p w14:paraId="2373A2E9"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263D9A5D"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Se propone la reforma a los Artículos 21, 27 y 30 para transformar el proceso de elección de la persona titular de la Rectoría. Actualmente, el sistema de auscultación limita la participación directa, por lo que se propone el voto directo, personal, libre y secreto de alumnos, académicos y administrativos.</w:t>
      </w:r>
    </w:p>
    <w:p w14:paraId="2457B3D5"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539AC83F"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Para dar soporte a esta nueva dinámica democrática, se adiciona la facultad del Consejo Universitario para organizar y validar los procesos electorales, creando una Comisión Electoral Universitaria paritaria, con ello evitar vacíos legales y dotar a la Universidad de una instancia especializada y autónoma para resolver controversias, garantizando la estabilidad y la paz institucional.</w:t>
      </w:r>
    </w:p>
    <w:p w14:paraId="7400F8DE"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645850A3"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reforma al Artículo 20 introduce el uso de lenguaje incluyente al referirse a la "persona rectora" y mandata la integración paritaria del Consejo Universitario electo, con el objetivo de Institucionalizar la igualdad de oportunidades entre géneros y asegurar que los órganos de toma de decisiones reflejen la diversidad de nuestra comunidad.</w:t>
      </w:r>
    </w:p>
    <w:p w14:paraId="2B1A5DF3"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2D92F9DC"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Además, se busca una integración total del Consejo Universitario al incluir formalmente a todos los Centros Universitarios y otorgar voz y voto a los investigadores de tiempo completo. Garantizando que ninguna unidad académica o sector profesional quede excluido del máximo órgano de gobierno, logrando decisiones más integrales que beneficien a toda la estructura universitaria.</w:t>
      </w:r>
    </w:p>
    <w:p w14:paraId="7A884ACE"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59AAB187"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Para mayor entendimiento de la presente, anexo el siguiente cuadro a fin de comparar la actual legislación con la presente propuesta.</w:t>
      </w:r>
    </w:p>
    <w:p w14:paraId="04696914"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tbl>
      <w:tblPr>
        <w:tblStyle w:val="TableGrid"/>
        <w:tblW w:w="9377" w:type="dxa"/>
        <w:jc w:val="center"/>
        <w:tblInd w:w="0" w:type="dxa"/>
        <w:tblCellMar>
          <w:top w:w="5" w:type="dxa"/>
        </w:tblCellMar>
        <w:tblLook w:val="04A0" w:firstRow="1" w:lastRow="0" w:firstColumn="1" w:lastColumn="0" w:noHBand="0" w:noVBand="1"/>
      </w:tblPr>
      <w:tblGrid>
        <w:gridCol w:w="4664"/>
        <w:gridCol w:w="4713"/>
      </w:tblGrid>
      <w:tr w:rsidR="006E728C" w:rsidRPr="00581C2F" w14:paraId="53D7464B" w14:textId="77777777" w:rsidTr="00312708">
        <w:trPr>
          <w:trHeight w:val="20"/>
          <w:jc w:val="center"/>
        </w:trPr>
        <w:tc>
          <w:tcPr>
            <w:tcW w:w="4664" w:type="dxa"/>
            <w:tcBorders>
              <w:top w:val="single" w:sz="4" w:space="0" w:color="000000"/>
              <w:left w:val="single" w:sz="4" w:space="0" w:color="000000"/>
              <w:bottom w:val="single" w:sz="4" w:space="0" w:color="000000"/>
              <w:right w:val="single" w:sz="4" w:space="0" w:color="000000"/>
            </w:tcBorders>
            <w:shd w:val="clear" w:color="auto" w:fill="BFBFBF"/>
          </w:tcPr>
          <w:p w14:paraId="5AF0E05B" w14:textId="77777777" w:rsidR="006E728C" w:rsidRPr="00581C2F" w:rsidRDefault="006E728C" w:rsidP="006E728C">
            <w:pPr>
              <w:widowControl w:val="0"/>
              <w:autoSpaceDE w:val="0"/>
              <w:autoSpaceDN w:val="0"/>
              <w:spacing w:line="240" w:lineRule="auto"/>
              <w:ind w:left="57"/>
              <w:jc w:val="center"/>
              <w:rPr>
                <w:rFonts w:ascii="Times New Roman" w:hAnsi="Times New Roman" w:cs="Times New Roman"/>
                <w:sz w:val="24"/>
                <w:szCs w:val="24"/>
              </w:rPr>
            </w:pPr>
          </w:p>
          <w:p w14:paraId="65DBF6D2" w14:textId="77777777" w:rsidR="006E728C" w:rsidRPr="00581C2F" w:rsidRDefault="006E728C" w:rsidP="006E728C">
            <w:pPr>
              <w:widowControl w:val="0"/>
              <w:autoSpaceDE w:val="0"/>
              <w:autoSpaceDN w:val="0"/>
              <w:spacing w:line="240" w:lineRule="auto"/>
              <w:ind w:right="2"/>
              <w:jc w:val="center"/>
              <w:rPr>
                <w:rFonts w:ascii="Times New Roman" w:hAnsi="Times New Roman" w:cs="Times New Roman"/>
                <w:sz w:val="24"/>
                <w:szCs w:val="24"/>
              </w:rPr>
            </w:pPr>
            <w:r w:rsidRPr="00581C2F">
              <w:rPr>
                <w:rFonts w:ascii="Times New Roman" w:eastAsia="Arial" w:hAnsi="Times New Roman" w:cs="Times New Roman"/>
                <w:sz w:val="24"/>
                <w:szCs w:val="24"/>
              </w:rPr>
              <w:t>TEXTO VIGENTE</w:t>
            </w:r>
          </w:p>
          <w:p w14:paraId="4298C87B" w14:textId="77777777" w:rsidR="006E728C" w:rsidRPr="00581C2F" w:rsidRDefault="006E728C" w:rsidP="006E728C">
            <w:pPr>
              <w:widowControl w:val="0"/>
              <w:autoSpaceDE w:val="0"/>
              <w:autoSpaceDN w:val="0"/>
              <w:spacing w:line="240" w:lineRule="auto"/>
              <w:ind w:left="57"/>
              <w:jc w:val="center"/>
              <w:rPr>
                <w:rFonts w:ascii="Times New Roman" w:hAnsi="Times New Roman" w:cs="Times New Roman"/>
                <w:sz w:val="24"/>
                <w:szCs w:val="24"/>
              </w:rPr>
            </w:pPr>
          </w:p>
        </w:tc>
        <w:tc>
          <w:tcPr>
            <w:tcW w:w="4713" w:type="dxa"/>
            <w:tcBorders>
              <w:top w:val="single" w:sz="4" w:space="0" w:color="000000"/>
              <w:left w:val="single" w:sz="4" w:space="0" w:color="000000"/>
              <w:bottom w:val="single" w:sz="4" w:space="0" w:color="000000"/>
              <w:right w:val="single" w:sz="4" w:space="0" w:color="000000"/>
            </w:tcBorders>
            <w:shd w:val="clear" w:color="auto" w:fill="BFBFBF"/>
          </w:tcPr>
          <w:p w14:paraId="7A4FE9A0" w14:textId="77777777" w:rsidR="006E728C" w:rsidRPr="00581C2F" w:rsidRDefault="006E728C" w:rsidP="006E728C">
            <w:pPr>
              <w:widowControl w:val="0"/>
              <w:autoSpaceDE w:val="0"/>
              <w:autoSpaceDN w:val="0"/>
              <w:spacing w:line="240" w:lineRule="auto"/>
              <w:ind w:left="60"/>
              <w:jc w:val="center"/>
              <w:rPr>
                <w:rFonts w:ascii="Times New Roman" w:hAnsi="Times New Roman" w:cs="Times New Roman"/>
                <w:sz w:val="24"/>
                <w:szCs w:val="24"/>
              </w:rPr>
            </w:pPr>
          </w:p>
          <w:p w14:paraId="66C2A23F" w14:textId="77777777" w:rsidR="006E728C" w:rsidRPr="00581C2F" w:rsidRDefault="006E728C" w:rsidP="006E728C">
            <w:pPr>
              <w:widowControl w:val="0"/>
              <w:autoSpaceDE w:val="0"/>
              <w:autoSpaceDN w:val="0"/>
              <w:spacing w:line="240" w:lineRule="auto"/>
              <w:ind w:left="60" w:right="3"/>
              <w:jc w:val="center"/>
              <w:rPr>
                <w:rFonts w:ascii="Times New Roman" w:hAnsi="Times New Roman" w:cs="Times New Roman"/>
                <w:sz w:val="24"/>
                <w:szCs w:val="24"/>
              </w:rPr>
            </w:pPr>
            <w:r w:rsidRPr="00581C2F">
              <w:rPr>
                <w:rFonts w:ascii="Times New Roman" w:eastAsia="Arial" w:hAnsi="Times New Roman" w:cs="Times New Roman"/>
                <w:sz w:val="24"/>
                <w:szCs w:val="24"/>
              </w:rPr>
              <w:t>TEXTO PROPUESTO</w:t>
            </w:r>
          </w:p>
        </w:tc>
      </w:tr>
      <w:tr w:rsidR="006E728C" w:rsidRPr="00581C2F" w14:paraId="42155B8A" w14:textId="77777777" w:rsidTr="00312708">
        <w:trPr>
          <w:trHeight w:val="1001"/>
          <w:jc w:val="center"/>
        </w:trPr>
        <w:tc>
          <w:tcPr>
            <w:tcW w:w="4664" w:type="dxa"/>
            <w:tcBorders>
              <w:top w:val="single" w:sz="4" w:space="0" w:color="000000"/>
              <w:left w:val="single" w:sz="4" w:space="0" w:color="000000"/>
              <w:right w:val="single" w:sz="4" w:space="0" w:color="000000"/>
            </w:tcBorders>
          </w:tcPr>
          <w:p w14:paraId="04B08B4F" w14:textId="77777777" w:rsidR="006E728C" w:rsidRPr="00581C2F" w:rsidRDefault="006E728C" w:rsidP="006E728C">
            <w:pPr>
              <w:widowControl w:val="0"/>
              <w:autoSpaceDE w:val="0"/>
              <w:autoSpaceDN w:val="0"/>
              <w:spacing w:line="240" w:lineRule="auto"/>
              <w:ind w:left="107"/>
              <w:jc w:val="both"/>
              <w:rPr>
                <w:rFonts w:ascii="Times New Roman" w:hAnsi="Times New Roman" w:cs="Times New Roman"/>
                <w:sz w:val="24"/>
                <w:szCs w:val="24"/>
              </w:rPr>
            </w:pPr>
          </w:p>
          <w:p w14:paraId="03DD03EF" w14:textId="77777777" w:rsidR="006E728C" w:rsidRPr="00581C2F" w:rsidRDefault="006E728C" w:rsidP="006E728C">
            <w:pPr>
              <w:widowControl w:val="0"/>
              <w:autoSpaceDE w:val="0"/>
              <w:autoSpaceDN w:val="0"/>
              <w:spacing w:line="240" w:lineRule="auto"/>
              <w:ind w:left="107"/>
              <w:jc w:val="both"/>
              <w:rPr>
                <w:rFonts w:ascii="Times New Roman" w:hAnsi="Times New Roman" w:cs="Times New Roman"/>
                <w:sz w:val="24"/>
                <w:szCs w:val="24"/>
              </w:rPr>
            </w:pPr>
            <w:r w:rsidRPr="00581C2F">
              <w:rPr>
                <w:rFonts w:ascii="Times New Roman" w:eastAsia="Arial" w:hAnsi="Times New Roman" w:cs="Times New Roman"/>
                <w:sz w:val="24"/>
                <w:szCs w:val="24"/>
              </w:rPr>
              <w:t>ARTÍCULO 20</w:t>
            </w:r>
            <w:r w:rsidRPr="00581C2F">
              <w:rPr>
                <w:rFonts w:ascii="Times New Roman" w:hAnsi="Times New Roman" w:cs="Times New Roman"/>
                <w:sz w:val="24"/>
                <w:szCs w:val="24"/>
              </w:rPr>
              <w:t>.- El Consejo Universitario es la Máxima Autoridad de la Universidad, siendo sus resoluciones obligatorias para éste y la comunidad universitaria, y no podrán ser revocadas o modificadas sino por el propio Consejo.</w:t>
            </w:r>
          </w:p>
          <w:p w14:paraId="50EC9E12" w14:textId="77777777" w:rsidR="006E728C" w:rsidRPr="00581C2F" w:rsidRDefault="006E728C" w:rsidP="006E728C">
            <w:pPr>
              <w:widowControl w:val="0"/>
              <w:autoSpaceDE w:val="0"/>
              <w:autoSpaceDN w:val="0"/>
              <w:spacing w:line="240" w:lineRule="auto"/>
              <w:ind w:left="107"/>
              <w:jc w:val="both"/>
              <w:rPr>
                <w:rFonts w:ascii="Times New Roman" w:hAnsi="Times New Roman" w:cs="Times New Roman"/>
                <w:sz w:val="24"/>
                <w:szCs w:val="24"/>
              </w:rPr>
            </w:pPr>
          </w:p>
          <w:p w14:paraId="207905DD" w14:textId="77777777" w:rsidR="006E728C" w:rsidRPr="00581C2F" w:rsidRDefault="006E728C" w:rsidP="006E728C">
            <w:pPr>
              <w:widowControl w:val="0"/>
              <w:autoSpaceDE w:val="0"/>
              <w:autoSpaceDN w:val="0"/>
              <w:spacing w:line="240" w:lineRule="auto"/>
              <w:ind w:left="107"/>
              <w:jc w:val="both"/>
              <w:rPr>
                <w:rFonts w:ascii="Times New Roman" w:hAnsi="Times New Roman" w:cs="Times New Roman"/>
                <w:sz w:val="24"/>
                <w:szCs w:val="24"/>
              </w:rPr>
            </w:pPr>
            <w:r w:rsidRPr="00581C2F">
              <w:rPr>
                <w:rFonts w:ascii="Times New Roman" w:hAnsi="Times New Roman" w:cs="Times New Roman"/>
                <w:sz w:val="24"/>
                <w:szCs w:val="24"/>
              </w:rPr>
              <w:t>El Consejo Universitario se integra por consejeros ex-oficio y electos.</w:t>
            </w:r>
          </w:p>
          <w:p w14:paraId="5DE2A349" w14:textId="77777777" w:rsidR="006E728C" w:rsidRPr="00581C2F" w:rsidRDefault="006E728C" w:rsidP="006E728C">
            <w:pPr>
              <w:widowControl w:val="0"/>
              <w:autoSpaceDE w:val="0"/>
              <w:autoSpaceDN w:val="0"/>
              <w:spacing w:line="240" w:lineRule="auto"/>
              <w:ind w:left="107"/>
              <w:jc w:val="both"/>
              <w:rPr>
                <w:rFonts w:ascii="Times New Roman" w:hAnsi="Times New Roman" w:cs="Times New Roman"/>
                <w:sz w:val="24"/>
                <w:szCs w:val="24"/>
              </w:rPr>
            </w:pPr>
          </w:p>
          <w:p w14:paraId="5A9F039B" w14:textId="77777777" w:rsidR="006E728C" w:rsidRPr="00581C2F" w:rsidRDefault="006E728C" w:rsidP="006E728C">
            <w:pPr>
              <w:widowControl w:val="0"/>
              <w:autoSpaceDE w:val="0"/>
              <w:autoSpaceDN w:val="0"/>
              <w:spacing w:line="240" w:lineRule="auto"/>
              <w:ind w:left="107"/>
              <w:jc w:val="both"/>
              <w:rPr>
                <w:rFonts w:ascii="Times New Roman" w:hAnsi="Times New Roman" w:cs="Times New Roman"/>
                <w:sz w:val="24"/>
                <w:szCs w:val="24"/>
              </w:rPr>
            </w:pPr>
            <w:r w:rsidRPr="00581C2F">
              <w:rPr>
                <w:rFonts w:ascii="Times New Roman" w:hAnsi="Times New Roman" w:cs="Times New Roman"/>
                <w:sz w:val="24"/>
                <w:szCs w:val="24"/>
              </w:rPr>
              <w:t>Son consejeros Ex-oficio:</w:t>
            </w:r>
          </w:p>
          <w:p w14:paraId="215A3437" w14:textId="77777777" w:rsidR="006E728C" w:rsidRPr="00581C2F" w:rsidRDefault="006E728C" w:rsidP="006E728C">
            <w:pPr>
              <w:widowControl w:val="0"/>
              <w:autoSpaceDE w:val="0"/>
              <w:autoSpaceDN w:val="0"/>
              <w:spacing w:line="240" w:lineRule="auto"/>
              <w:ind w:left="107"/>
              <w:jc w:val="both"/>
              <w:rPr>
                <w:rFonts w:ascii="Times New Roman" w:hAnsi="Times New Roman" w:cs="Times New Roman"/>
                <w:sz w:val="24"/>
                <w:szCs w:val="24"/>
              </w:rPr>
            </w:pPr>
          </w:p>
          <w:p w14:paraId="1C91F2D5" w14:textId="77777777" w:rsidR="006E728C" w:rsidRPr="00581C2F" w:rsidRDefault="006E728C" w:rsidP="00BF194D">
            <w:pPr>
              <w:widowControl w:val="0"/>
              <w:numPr>
                <w:ilvl w:val="0"/>
                <w:numId w:val="26"/>
              </w:numPr>
              <w:autoSpaceDE w:val="0"/>
              <w:autoSpaceDN w:val="0"/>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El Rector.</w:t>
            </w:r>
          </w:p>
          <w:p w14:paraId="261D887B" w14:textId="77777777" w:rsidR="006E728C" w:rsidRPr="00581C2F" w:rsidRDefault="006E728C" w:rsidP="006E728C">
            <w:pPr>
              <w:widowControl w:val="0"/>
              <w:autoSpaceDE w:val="0"/>
              <w:autoSpaceDN w:val="0"/>
              <w:spacing w:line="240" w:lineRule="auto"/>
              <w:ind w:left="107"/>
              <w:jc w:val="both"/>
              <w:rPr>
                <w:rFonts w:ascii="Times New Roman" w:hAnsi="Times New Roman" w:cs="Times New Roman"/>
                <w:sz w:val="24"/>
                <w:szCs w:val="24"/>
              </w:rPr>
            </w:pPr>
          </w:p>
          <w:p w14:paraId="5609ABE0" w14:textId="77777777" w:rsidR="006E728C" w:rsidRPr="00581C2F" w:rsidRDefault="006E728C" w:rsidP="00BF194D">
            <w:pPr>
              <w:widowControl w:val="0"/>
              <w:numPr>
                <w:ilvl w:val="0"/>
                <w:numId w:val="26"/>
              </w:numPr>
              <w:autoSpaceDE w:val="0"/>
              <w:autoSpaceDN w:val="0"/>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El Director de cada organismo Académico y el de cada plantel de la Escuela Preparatoria.</w:t>
            </w:r>
          </w:p>
          <w:p w14:paraId="4C139E5F" w14:textId="77777777" w:rsidR="006E728C" w:rsidRPr="00581C2F" w:rsidRDefault="006E728C" w:rsidP="006E728C">
            <w:pPr>
              <w:widowControl w:val="0"/>
              <w:autoSpaceDE w:val="0"/>
              <w:autoSpaceDN w:val="0"/>
              <w:spacing w:line="240" w:lineRule="auto"/>
              <w:ind w:left="107"/>
              <w:jc w:val="both"/>
              <w:rPr>
                <w:rFonts w:ascii="Times New Roman" w:hAnsi="Times New Roman" w:cs="Times New Roman"/>
                <w:sz w:val="24"/>
                <w:szCs w:val="24"/>
              </w:rPr>
            </w:pPr>
          </w:p>
          <w:p w14:paraId="27AF6EDE" w14:textId="77777777" w:rsidR="006E728C" w:rsidRPr="00581C2F" w:rsidRDefault="006E728C" w:rsidP="00BF194D">
            <w:pPr>
              <w:widowControl w:val="0"/>
              <w:numPr>
                <w:ilvl w:val="0"/>
                <w:numId w:val="26"/>
              </w:numPr>
              <w:autoSpaceDE w:val="0"/>
              <w:autoSpaceDN w:val="0"/>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El representante de la Asociación del</w:t>
            </w:r>
          </w:p>
          <w:p w14:paraId="103CF1A6"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Personal Académico titular del Contrato Colectivo de Trabajo.</w:t>
            </w:r>
          </w:p>
          <w:p w14:paraId="0D0F2D39"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1A4694DD"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IV. El representante de la Asociación del Personal Administrativo titular del Contrato Colectivo de Trabajo.</w:t>
            </w:r>
          </w:p>
          <w:p w14:paraId="20C99BC2"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7169212A"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Son Consejeros Electos:</w:t>
            </w:r>
          </w:p>
          <w:p w14:paraId="692A313B"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12AF90B5" w14:textId="77777777" w:rsidR="006E728C" w:rsidRPr="00581C2F" w:rsidRDefault="006E728C" w:rsidP="00BF194D">
            <w:pPr>
              <w:widowControl w:val="0"/>
              <w:numPr>
                <w:ilvl w:val="0"/>
                <w:numId w:val="27"/>
              </w:numPr>
              <w:autoSpaceDE w:val="0"/>
              <w:autoSpaceDN w:val="0"/>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Un representante del personal académico y el de cada plantel de cada Organismo Académico.</w:t>
            </w:r>
          </w:p>
          <w:p w14:paraId="744F3549"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1DBC20F1" w14:textId="77777777" w:rsidR="006E728C" w:rsidRPr="00581C2F" w:rsidRDefault="006E728C" w:rsidP="00BF194D">
            <w:pPr>
              <w:widowControl w:val="0"/>
              <w:numPr>
                <w:ilvl w:val="0"/>
                <w:numId w:val="27"/>
              </w:numPr>
              <w:autoSpaceDE w:val="0"/>
              <w:autoSpaceDN w:val="0"/>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Dos representantes de los alumnos de cada Organismo Académico.</w:t>
            </w:r>
          </w:p>
          <w:p w14:paraId="554874EC"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57BA647D" w14:textId="77777777" w:rsidR="006E728C" w:rsidRPr="00581C2F" w:rsidRDefault="006E728C" w:rsidP="00BF194D">
            <w:pPr>
              <w:widowControl w:val="0"/>
              <w:numPr>
                <w:ilvl w:val="0"/>
                <w:numId w:val="27"/>
              </w:numPr>
              <w:autoSpaceDE w:val="0"/>
              <w:autoSpaceDN w:val="0"/>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Un representante de los alumnos de cada plantel de la Escuela Preparatoria.</w:t>
            </w:r>
          </w:p>
          <w:p w14:paraId="24ADF8B0"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412A3348" w14:textId="77777777" w:rsidR="006E728C" w:rsidRPr="00581C2F" w:rsidRDefault="006E728C" w:rsidP="00BF194D">
            <w:pPr>
              <w:widowControl w:val="0"/>
              <w:numPr>
                <w:ilvl w:val="0"/>
                <w:numId w:val="27"/>
              </w:numPr>
              <w:autoSpaceDE w:val="0"/>
              <w:autoSpaceDN w:val="0"/>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Dos representantes, uno del personal académico y otro de los alumnos, por todos los planteles de la Escuela Preparatoria.</w:t>
            </w:r>
          </w:p>
          <w:p w14:paraId="0AFE259B"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52F5539F" w14:textId="77777777" w:rsidR="006E728C" w:rsidRPr="00581C2F" w:rsidRDefault="006E728C" w:rsidP="00BF194D">
            <w:pPr>
              <w:widowControl w:val="0"/>
              <w:numPr>
                <w:ilvl w:val="0"/>
                <w:numId w:val="27"/>
              </w:numPr>
              <w:autoSpaceDE w:val="0"/>
              <w:autoSpaceDN w:val="0"/>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Un Director, un representante del personal académico y dos representantes de los </w:t>
            </w:r>
            <w:r w:rsidRPr="00581C2F">
              <w:rPr>
                <w:rFonts w:ascii="Times New Roman" w:hAnsi="Times New Roman" w:cs="Times New Roman"/>
                <w:sz w:val="24"/>
                <w:szCs w:val="24"/>
              </w:rPr>
              <w:lastRenderedPageBreak/>
              <w:t>alumnos de los Centros Universitarios, en términos de lo dispuesto por el Estatuto Universitario y reglamentación derivada.</w:t>
            </w:r>
          </w:p>
          <w:p w14:paraId="2895C9F6"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1571BBFC"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VI. Derogada.</w:t>
            </w:r>
          </w:p>
        </w:tc>
        <w:tc>
          <w:tcPr>
            <w:tcW w:w="4713" w:type="dxa"/>
            <w:tcBorders>
              <w:top w:val="single" w:sz="4" w:space="0" w:color="000000"/>
              <w:left w:val="single" w:sz="4" w:space="0" w:color="000000"/>
              <w:right w:val="single" w:sz="4" w:space="0" w:color="000000"/>
            </w:tcBorders>
          </w:tcPr>
          <w:p w14:paraId="47456F50"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4DCC35D1" w14:textId="77777777" w:rsidR="006E728C" w:rsidRPr="00581C2F" w:rsidRDefault="006E728C" w:rsidP="006E728C">
            <w:pPr>
              <w:widowControl w:val="0"/>
              <w:autoSpaceDE w:val="0"/>
              <w:autoSpaceDN w:val="0"/>
              <w:spacing w:line="240" w:lineRule="auto"/>
              <w:ind w:left="60" w:right="-423"/>
              <w:jc w:val="both"/>
              <w:rPr>
                <w:rFonts w:ascii="Times New Roman" w:hAnsi="Times New Roman" w:cs="Times New Roman"/>
                <w:sz w:val="24"/>
                <w:szCs w:val="24"/>
              </w:rPr>
            </w:pPr>
            <w:r w:rsidRPr="00581C2F">
              <w:rPr>
                <w:rFonts w:ascii="Times New Roman" w:eastAsia="Arial" w:hAnsi="Times New Roman" w:cs="Times New Roman"/>
                <w:sz w:val="24"/>
                <w:szCs w:val="24"/>
              </w:rPr>
              <w:t>ARTÍCULO 20. …</w:t>
            </w:r>
          </w:p>
          <w:p w14:paraId="2E396007"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6A25C2DC"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45B1555A"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3F2438F5"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6BA9F1FB"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71B5285C"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4DDA4D21"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4ACDC0A2"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r w:rsidRPr="00581C2F">
              <w:rPr>
                <w:rFonts w:ascii="Times New Roman" w:eastAsia="Arial" w:hAnsi="Times New Roman" w:cs="Times New Roman"/>
                <w:sz w:val="24"/>
                <w:szCs w:val="24"/>
              </w:rPr>
              <w:t>…</w:t>
            </w:r>
          </w:p>
          <w:p w14:paraId="5263D1EE"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5A797173"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00022864"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r w:rsidRPr="00581C2F">
              <w:rPr>
                <w:rFonts w:ascii="Times New Roman" w:eastAsia="Arial" w:hAnsi="Times New Roman" w:cs="Times New Roman"/>
                <w:sz w:val="24"/>
                <w:szCs w:val="24"/>
              </w:rPr>
              <w:t>…</w:t>
            </w:r>
          </w:p>
          <w:p w14:paraId="6DD42F1C"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00203A84"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6F71863C"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r w:rsidRPr="00581C2F">
              <w:rPr>
                <w:rFonts w:ascii="Times New Roman" w:eastAsia="Arial" w:hAnsi="Times New Roman" w:cs="Times New Roman"/>
                <w:sz w:val="24"/>
                <w:szCs w:val="24"/>
              </w:rPr>
              <w:t>I. La persona rectora.</w:t>
            </w:r>
          </w:p>
          <w:p w14:paraId="7137930C"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7C11271F"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3916C287"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39318F08"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3D490584"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35656A1A"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0EA4366C"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r w:rsidRPr="00581C2F">
              <w:rPr>
                <w:rFonts w:ascii="Times New Roman" w:eastAsia="Arial" w:hAnsi="Times New Roman" w:cs="Times New Roman"/>
                <w:sz w:val="24"/>
                <w:szCs w:val="24"/>
              </w:rPr>
              <w:t>…</w:t>
            </w:r>
          </w:p>
          <w:p w14:paraId="4CC891F1"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r w:rsidRPr="00581C2F">
              <w:rPr>
                <w:rFonts w:ascii="Times New Roman" w:eastAsia="Arial" w:hAnsi="Times New Roman" w:cs="Times New Roman"/>
                <w:sz w:val="24"/>
                <w:szCs w:val="24"/>
              </w:rPr>
              <w:t>En la conformación del consejo electo, deberá cuidarse su integración de forma paritaria.</w:t>
            </w:r>
          </w:p>
          <w:p w14:paraId="4593BA0B"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4F551CA0"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0F37FDCB"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72101C26"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6F14E1FA"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0F2E1D8C"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773042B9"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117C9C42"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74835CED"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6E90DED7"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46C1C9ED"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136C71A0"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424FC983"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09F27DE3"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36D41208"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00C488F6"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0EC706DC"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045ECFF6"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445CCB86" w14:textId="77777777" w:rsidR="006E728C" w:rsidRPr="00581C2F" w:rsidRDefault="006E728C" w:rsidP="006E728C">
            <w:pPr>
              <w:widowControl w:val="0"/>
              <w:autoSpaceDE w:val="0"/>
              <w:autoSpaceDN w:val="0"/>
              <w:spacing w:line="240" w:lineRule="auto"/>
              <w:ind w:left="107"/>
              <w:contextualSpacing/>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V. Un Director, un representante del personal académico y dos representantes de los alumnos </w:t>
            </w:r>
            <w:r w:rsidRPr="00581C2F">
              <w:rPr>
                <w:rFonts w:ascii="Times New Roman" w:eastAsia="Arial" w:hAnsi="Times New Roman" w:cs="Times New Roman"/>
                <w:sz w:val="24"/>
                <w:szCs w:val="24"/>
              </w:rPr>
              <w:lastRenderedPageBreak/>
              <w:t>de los todos los Centros Universitarios.</w:t>
            </w:r>
          </w:p>
          <w:p w14:paraId="36F8A9E3"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7C9A2F4B"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r w:rsidRPr="00581C2F">
              <w:rPr>
                <w:rFonts w:ascii="Times New Roman" w:eastAsia="Arial" w:hAnsi="Times New Roman" w:cs="Times New Roman"/>
                <w:sz w:val="24"/>
                <w:szCs w:val="24"/>
              </w:rPr>
              <w:t>VI. un representante de los investigadores de tiempo completo de cada plantel.</w:t>
            </w:r>
          </w:p>
        </w:tc>
      </w:tr>
      <w:tr w:rsidR="006E728C" w:rsidRPr="00581C2F" w14:paraId="4892C66D" w14:textId="77777777" w:rsidTr="00312708">
        <w:tblPrEx>
          <w:tblCellMar>
            <w:top w:w="7" w:type="dxa"/>
            <w:left w:w="108" w:type="dxa"/>
            <w:right w:w="47" w:type="dxa"/>
          </w:tblCellMar>
        </w:tblPrEx>
        <w:trPr>
          <w:trHeight w:val="1652"/>
          <w:jc w:val="center"/>
        </w:trPr>
        <w:tc>
          <w:tcPr>
            <w:tcW w:w="4664" w:type="dxa"/>
            <w:tcBorders>
              <w:top w:val="single" w:sz="4" w:space="0" w:color="000000"/>
              <w:left w:val="single" w:sz="4" w:space="0" w:color="000000"/>
              <w:right w:val="single" w:sz="4" w:space="0" w:color="000000"/>
            </w:tcBorders>
          </w:tcPr>
          <w:p w14:paraId="48658A62"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7A7AB5DA"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r w:rsidRPr="00581C2F">
              <w:rPr>
                <w:rFonts w:ascii="Times New Roman" w:eastAsia="Arial" w:hAnsi="Times New Roman" w:cs="Times New Roman"/>
                <w:sz w:val="24"/>
                <w:szCs w:val="24"/>
              </w:rPr>
              <w:t>ARTÍCULO 21</w:t>
            </w:r>
            <w:r w:rsidRPr="00581C2F">
              <w:rPr>
                <w:rFonts w:ascii="Times New Roman" w:hAnsi="Times New Roman" w:cs="Times New Roman"/>
                <w:sz w:val="24"/>
                <w:szCs w:val="24"/>
              </w:rPr>
              <w:t>.- El Consejo Universitario tiene las siguientes facultades:</w:t>
            </w:r>
          </w:p>
          <w:p w14:paraId="509F6DBF"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0F42147A" w14:textId="77777777" w:rsidR="006E728C" w:rsidRPr="00581C2F" w:rsidRDefault="006E728C" w:rsidP="006E728C">
            <w:pPr>
              <w:spacing w:line="240" w:lineRule="auto"/>
              <w:ind w:right="60"/>
              <w:jc w:val="both"/>
              <w:rPr>
                <w:rFonts w:ascii="Times New Roman" w:hAnsi="Times New Roman" w:cs="Times New Roman"/>
                <w:sz w:val="24"/>
                <w:szCs w:val="24"/>
              </w:rPr>
            </w:pPr>
            <w:r w:rsidRPr="00581C2F">
              <w:rPr>
                <w:rFonts w:ascii="Times New Roman" w:hAnsi="Times New Roman" w:cs="Times New Roman"/>
                <w:sz w:val="24"/>
                <w:szCs w:val="24"/>
              </w:rPr>
              <w:t>Expedir y modificar el Estatuto Universitario, reglamentos, y demás disposiciones necesarias para la organización y funcionamiento de la Universidad, observando el procedimiento previsto en la reglamentación aplicable.</w:t>
            </w:r>
          </w:p>
          <w:p w14:paraId="751848DC"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3FB01722" w14:textId="77777777" w:rsidR="006E728C" w:rsidRPr="00581C2F" w:rsidRDefault="006E728C" w:rsidP="006E728C">
            <w:pPr>
              <w:spacing w:line="240" w:lineRule="auto"/>
              <w:ind w:right="60"/>
              <w:jc w:val="both"/>
              <w:rPr>
                <w:rFonts w:ascii="Times New Roman" w:hAnsi="Times New Roman" w:cs="Times New Roman"/>
                <w:sz w:val="24"/>
                <w:szCs w:val="24"/>
              </w:rPr>
            </w:pPr>
            <w:r w:rsidRPr="00581C2F">
              <w:rPr>
                <w:rFonts w:ascii="Times New Roman" w:hAnsi="Times New Roman" w:cs="Times New Roman"/>
                <w:sz w:val="24"/>
                <w:szCs w:val="24"/>
              </w:rPr>
              <w:t>Designar y remover al Rector, a los Directores de Organismos Académicos, Centros Universitarios y de plantel de la Escuela Preparatoria, conforme a las disposiciones conducentes de la legislación de la Universidad.</w:t>
            </w:r>
          </w:p>
          <w:p w14:paraId="61744CE4"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45B6A2FD" w14:textId="77777777" w:rsidR="006E728C" w:rsidRPr="00581C2F" w:rsidRDefault="006E728C" w:rsidP="006E728C">
            <w:pPr>
              <w:spacing w:line="240" w:lineRule="auto"/>
              <w:ind w:right="60"/>
              <w:jc w:val="both"/>
              <w:rPr>
                <w:rFonts w:ascii="Times New Roman" w:hAnsi="Times New Roman" w:cs="Times New Roman"/>
                <w:sz w:val="24"/>
                <w:szCs w:val="24"/>
              </w:rPr>
            </w:pPr>
            <w:r w:rsidRPr="00581C2F">
              <w:rPr>
                <w:rFonts w:ascii="Times New Roman" w:hAnsi="Times New Roman" w:cs="Times New Roman"/>
                <w:sz w:val="24"/>
                <w:szCs w:val="24"/>
              </w:rPr>
              <w:t>Conocer, discutir y, en su caso, aprobar y expedir los instrumentos de planeación que determine el Estatuto Universitario y el Sistema de planeación universitaria.</w:t>
            </w:r>
          </w:p>
          <w:p w14:paraId="0A97ADCA"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77F2C4BE" w14:textId="77777777" w:rsidR="006E728C" w:rsidRPr="00581C2F" w:rsidRDefault="006E728C" w:rsidP="006E728C">
            <w:pPr>
              <w:spacing w:line="240" w:lineRule="auto"/>
              <w:ind w:right="60"/>
              <w:jc w:val="both"/>
              <w:rPr>
                <w:rFonts w:ascii="Times New Roman" w:hAnsi="Times New Roman" w:cs="Times New Roman"/>
                <w:sz w:val="24"/>
                <w:szCs w:val="24"/>
              </w:rPr>
            </w:pPr>
            <w:r w:rsidRPr="00581C2F">
              <w:rPr>
                <w:rFonts w:ascii="Times New Roman" w:hAnsi="Times New Roman" w:cs="Times New Roman"/>
                <w:sz w:val="24"/>
                <w:szCs w:val="24"/>
              </w:rPr>
              <w:t>Conocer y, en su caso, aprobar, modificar o suprimir, políticas, estrategias, planes y programas académicos, observando las disposiciones y procedimientos de la legislación interna.</w:t>
            </w:r>
          </w:p>
          <w:p w14:paraId="3772AD3A"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456C5BD1" w14:textId="77777777" w:rsidR="006E728C" w:rsidRPr="00581C2F" w:rsidRDefault="006E728C" w:rsidP="00BF194D">
            <w:pPr>
              <w:widowControl w:val="0"/>
              <w:numPr>
                <w:ilvl w:val="0"/>
                <w:numId w:val="28"/>
              </w:numPr>
              <w:autoSpaceDE w:val="0"/>
              <w:autoSpaceDN w:val="0"/>
              <w:spacing w:line="240" w:lineRule="auto"/>
              <w:ind w:right="58"/>
              <w:jc w:val="both"/>
              <w:rPr>
                <w:rFonts w:ascii="Times New Roman" w:hAnsi="Times New Roman" w:cs="Times New Roman"/>
                <w:sz w:val="24"/>
                <w:szCs w:val="24"/>
              </w:rPr>
            </w:pPr>
            <w:r w:rsidRPr="00581C2F">
              <w:rPr>
                <w:rFonts w:ascii="Times New Roman" w:hAnsi="Times New Roman" w:cs="Times New Roman"/>
                <w:sz w:val="24"/>
                <w:szCs w:val="24"/>
              </w:rPr>
              <w:t>Acordar el establecimiento, transformación, fusión o desaparición de Organismos Académicos, Centros Universitarios, planteles de la Escuela Preparatoria y ámbitos similares de organización académica, observando las disposiciones y procedimientos de la Legislación de la Universidad.</w:t>
            </w:r>
          </w:p>
          <w:p w14:paraId="690B4148"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6FD4579F" w14:textId="77777777" w:rsidR="006E728C" w:rsidRPr="00581C2F" w:rsidRDefault="006E728C" w:rsidP="00BF194D">
            <w:pPr>
              <w:widowControl w:val="0"/>
              <w:numPr>
                <w:ilvl w:val="0"/>
                <w:numId w:val="28"/>
              </w:numPr>
              <w:autoSpaceDE w:val="0"/>
              <w:autoSpaceDN w:val="0"/>
              <w:spacing w:line="240" w:lineRule="auto"/>
              <w:ind w:right="29"/>
              <w:jc w:val="both"/>
              <w:rPr>
                <w:rFonts w:ascii="Times New Roman" w:hAnsi="Times New Roman" w:cs="Times New Roman"/>
                <w:sz w:val="24"/>
                <w:szCs w:val="24"/>
              </w:rPr>
            </w:pPr>
            <w:r w:rsidRPr="00581C2F">
              <w:rPr>
                <w:rFonts w:ascii="Times New Roman" w:hAnsi="Times New Roman" w:cs="Times New Roman"/>
                <w:sz w:val="24"/>
                <w:szCs w:val="24"/>
              </w:rPr>
              <w:t>Establecer los requisitos para el otorgamiento de títulos, grados, reconocimientos y otros documentos probatorios, que acrediten y den validez oficial a una condición académica de la educación que imparte.</w:t>
            </w:r>
          </w:p>
          <w:p w14:paraId="40326141"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67C9C311" w14:textId="77777777" w:rsidR="006E728C" w:rsidRPr="00581C2F" w:rsidRDefault="006E728C" w:rsidP="00BF194D">
            <w:pPr>
              <w:widowControl w:val="0"/>
              <w:numPr>
                <w:ilvl w:val="0"/>
                <w:numId w:val="28"/>
              </w:numPr>
              <w:autoSpaceDE w:val="0"/>
              <w:autoSpaceDN w:val="0"/>
              <w:spacing w:line="240" w:lineRule="auto"/>
              <w:ind w:right="29"/>
              <w:jc w:val="both"/>
              <w:rPr>
                <w:rFonts w:ascii="Times New Roman" w:hAnsi="Times New Roman" w:cs="Times New Roman"/>
                <w:sz w:val="24"/>
                <w:szCs w:val="24"/>
              </w:rPr>
            </w:pPr>
            <w:r w:rsidRPr="00581C2F">
              <w:rPr>
                <w:rFonts w:ascii="Times New Roman" w:hAnsi="Times New Roman" w:cs="Times New Roman"/>
                <w:sz w:val="24"/>
                <w:szCs w:val="24"/>
              </w:rPr>
              <w:lastRenderedPageBreak/>
              <w:t>Conocer, opinar y dictaminar, en su caso, el proyecto del presupuesto de ingresos, así como, recibir, discutir y aprobar, en su caso, el presupuesto de egresos, presentados por el Rector para cada ejercicio anual.</w:t>
            </w:r>
          </w:p>
          <w:p w14:paraId="424D55D1"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2BE20952" w14:textId="77777777" w:rsidR="006E728C" w:rsidRPr="00581C2F" w:rsidRDefault="006E728C" w:rsidP="00BF194D">
            <w:pPr>
              <w:widowControl w:val="0"/>
              <w:numPr>
                <w:ilvl w:val="0"/>
                <w:numId w:val="28"/>
              </w:numPr>
              <w:autoSpaceDE w:val="0"/>
              <w:autoSpaceDN w:val="0"/>
              <w:spacing w:line="240" w:lineRule="auto"/>
              <w:ind w:right="29"/>
              <w:jc w:val="both"/>
              <w:rPr>
                <w:rFonts w:ascii="Times New Roman" w:hAnsi="Times New Roman" w:cs="Times New Roman"/>
                <w:sz w:val="24"/>
                <w:szCs w:val="24"/>
              </w:rPr>
            </w:pPr>
            <w:r w:rsidRPr="00581C2F">
              <w:rPr>
                <w:rFonts w:ascii="Times New Roman" w:hAnsi="Times New Roman" w:cs="Times New Roman"/>
                <w:sz w:val="24"/>
                <w:szCs w:val="24"/>
              </w:rPr>
              <w:t>Conocer y, en su caso, aprobar la auditoría externa anual de la</w:t>
            </w:r>
          </w:p>
          <w:p w14:paraId="198C52D4"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administración patrimonial y presupuestal de la Universidad.</w:t>
            </w:r>
          </w:p>
          <w:p w14:paraId="37523FCB"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69663219" w14:textId="77777777" w:rsidR="006E728C" w:rsidRPr="00581C2F" w:rsidRDefault="006E728C" w:rsidP="00BF194D">
            <w:pPr>
              <w:widowControl w:val="0"/>
              <w:numPr>
                <w:ilvl w:val="0"/>
                <w:numId w:val="29"/>
              </w:numPr>
              <w:autoSpaceDE w:val="0"/>
              <w:autoSpaceDN w:val="0"/>
              <w:spacing w:line="240" w:lineRule="auto"/>
              <w:ind w:right="60"/>
              <w:jc w:val="both"/>
              <w:rPr>
                <w:rFonts w:ascii="Times New Roman" w:hAnsi="Times New Roman" w:cs="Times New Roman"/>
                <w:sz w:val="24"/>
                <w:szCs w:val="24"/>
              </w:rPr>
            </w:pPr>
            <w:r w:rsidRPr="00581C2F">
              <w:rPr>
                <w:rFonts w:ascii="Times New Roman" w:hAnsi="Times New Roman" w:cs="Times New Roman"/>
                <w:sz w:val="24"/>
                <w:szCs w:val="24"/>
              </w:rPr>
              <w:t>Vigilar la preservación y conservación del patrimonio universitario, así como, conocer y resolver sobre actos que asignen, dispongan o graven sus bienes.</w:t>
            </w:r>
          </w:p>
          <w:p w14:paraId="109CE3BE"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6DD9B0C2" w14:textId="77777777" w:rsidR="006E728C" w:rsidRPr="00581C2F" w:rsidRDefault="006E728C" w:rsidP="00BF194D">
            <w:pPr>
              <w:widowControl w:val="0"/>
              <w:numPr>
                <w:ilvl w:val="0"/>
                <w:numId w:val="29"/>
              </w:numPr>
              <w:autoSpaceDE w:val="0"/>
              <w:autoSpaceDN w:val="0"/>
              <w:spacing w:line="240" w:lineRule="auto"/>
              <w:ind w:right="60"/>
              <w:jc w:val="both"/>
              <w:rPr>
                <w:rFonts w:ascii="Times New Roman" w:hAnsi="Times New Roman" w:cs="Times New Roman"/>
                <w:sz w:val="24"/>
                <w:szCs w:val="24"/>
              </w:rPr>
            </w:pPr>
            <w:r w:rsidRPr="00581C2F">
              <w:rPr>
                <w:rFonts w:ascii="Times New Roman" w:hAnsi="Times New Roman" w:cs="Times New Roman"/>
                <w:sz w:val="24"/>
                <w:szCs w:val="24"/>
              </w:rPr>
              <w:t>Vigilar la preservación y conservación del patrimonio cultural universitario,  conociendo de los bienes que pasan a formar parte de él, y aprobar su aplicación.</w:t>
            </w:r>
          </w:p>
          <w:p w14:paraId="535F0048"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7E9AA318" w14:textId="77777777" w:rsidR="006E728C" w:rsidRPr="00581C2F" w:rsidRDefault="006E728C" w:rsidP="00BF194D">
            <w:pPr>
              <w:widowControl w:val="0"/>
              <w:numPr>
                <w:ilvl w:val="0"/>
                <w:numId w:val="29"/>
              </w:numPr>
              <w:autoSpaceDE w:val="0"/>
              <w:autoSpaceDN w:val="0"/>
              <w:spacing w:line="240" w:lineRule="auto"/>
              <w:ind w:right="60"/>
              <w:jc w:val="both"/>
              <w:rPr>
                <w:rFonts w:ascii="Times New Roman" w:hAnsi="Times New Roman" w:cs="Times New Roman"/>
                <w:sz w:val="24"/>
                <w:szCs w:val="24"/>
              </w:rPr>
            </w:pPr>
            <w:r w:rsidRPr="00581C2F">
              <w:rPr>
                <w:rFonts w:ascii="Times New Roman" w:hAnsi="Times New Roman" w:cs="Times New Roman"/>
                <w:sz w:val="24"/>
                <w:szCs w:val="24"/>
              </w:rPr>
              <w:t>Conocer y resolver las controversias surgidas entre los órganos de gobierno, y académicos.</w:t>
            </w:r>
          </w:p>
          <w:p w14:paraId="0D6FC0DD"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13469C8E" w14:textId="77777777" w:rsidR="006E728C" w:rsidRPr="00581C2F" w:rsidRDefault="006E728C" w:rsidP="00BF194D">
            <w:pPr>
              <w:widowControl w:val="0"/>
              <w:numPr>
                <w:ilvl w:val="0"/>
                <w:numId w:val="29"/>
              </w:numPr>
              <w:autoSpaceDE w:val="0"/>
              <w:autoSpaceDN w:val="0"/>
              <w:spacing w:line="240" w:lineRule="auto"/>
              <w:ind w:right="60"/>
              <w:jc w:val="both"/>
              <w:rPr>
                <w:rFonts w:ascii="Times New Roman" w:hAnsi="Times New Roman" w:cs="Times New Roman"/>
                <w:sz w:val="24"/>
                <w:szCs w:val="24"/>
              </w:rPr>
            </w:pPr>
            <w:r w:rsidRPr="00581C2F">
              <w:rPr>
                <w:rFonts w:ascii="Times New Roman" w:hAnsi="Times New Roman" w:cs="Times New Roman"/>
                <w:sz w:val="24"/>
                <w:szCs w:val="24"/>
              </w:rPr>
              <w:t>Conocer y, en su caso, acordar los asuntos que el Rector someta a su consideración.</w:t>
            </w:r>
          </w:p>
          <w:p w14:paraId="16F0A4E4"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28F2863D" w14:textId="77777777" w:rsidR="006E728C" w:rsidRPr="00581C2F" w:rsidRDefault="006E728C" w:rsidP="00BF194D">
            <w:pPr>
              <w:widowControl w:val="0"/>
              <w:numPr>
                <w:ilvl w:val="0"/>
                <w:numId w:val="29"/>
              </w:numPr>
              <w:autoSpaceDE w:val="0"/>
              <w:autoSpaceDN w:val="0"/>
              <w:spacing w:line="240" w:lineRule="auto"/>
              <w:ind w:right="60"/>
              <w:jc w:val="both"/>
              <w:rPr>
                <w:rFonts w:ascii="Times New Roman" w:hAnsi="Times New Roman" w:cs="Times New Roman"/>
                <w:sz w:val="24"/>
                <w:szCs w:val="24"/>
              </w:rPr>
            </w:pPr>
            <w:r w:rsidRPr="00581C2F">
              <w:rPr>
                <w:rFonts w:ascii="Times New Roman" w:hAnsi="Times New Roman" w:cs="Times New Roman"/>
                <w:sz w:val="24"/>
                <w:szCs w:val="24"/>
              </w:rPr>
              <w:t>Conocer y resolver los asuntos que no sean competencia de otro órgano de gobierno.</w:t>
            </w:r>
          </w:p>
          <w:p w14:paraId="7B14899B"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5DEFE908" w14:textId="77777777" w:rsidR="006E728C" w:rsidRPr="00581C2F" w:rsidRDefault="006E728C" w:rsidP="00BF194D">
            <w:pPr>
              <w:widowControl w:val="0"/>
              <w:numPr>
                <w:ilvl w:val="0"/>
                <w:numId w:val="29"/>
              </w:numPr>
              <w:autoSpaceDE w:val="0"/>
              <w:autoSpaceDN w:val="0"/>
              <w:spacing w:line="240" w:lineRule="auto"/>
              <w:ind w:right="60"/>
              <w:jc w:val="both"/>
              <w:rPr>
                <w:rFonts w:ascii="Times New Roman" w:hAnsi="Times New Roman" w:cs="Times New Roman"/>
                <w:sz w:val="24"/>
                <w:szCs w:val="24"/>
              </w:rPr>
            </w:pPr>
            <w:r w:rsidRPr="00581C2F">
              <w:rPr>
                <w:rFonts w:ascii="Times New Roman" w:hAnsi="Times New Roman" w:cs="Times New Roman"/>
                <w:sz w:val="24"/>
                <w:szCs w:val="24"/>
              </w:rPr>
              <w:t>Las demás que le otorgue la presente Ley, el Estatuto Universitario y demás disposiciones reglamentarias.</w:t>
            </w:r>
          </w:p>
          <w:p w14:paraId="57CBBD22"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tc>
        <w:tc>
          <w:tcPr>
            <w:tcW w:w="4713" w:type="dxa"/>
            <w:tcBorders>
              <w:top w:val="single" w:sz="4" w:space="0" w:color="000000"/>
              <w:left w:val="single" w:sz="4" w:space="0" w:color="000000"/>
              <w:right w:val="single" w:sz="4" w:space="0" w:color="000000"/>
            </w:tcBorders>
          </w:tcPr>
          <w:p w14:paraId="3E23AA67"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794CFE37"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r w:rsidRPr="00581C2F">
              <w:rPr>
                <w:rFonts w:ascii="Times New Roman" w:eastAsia="Arial" w:hAnsi="Times New Roman" w:cs="Times New Roman"/>
                <w:sz w:val="24"/>
                <w:szCs w:val="24"/>
              </w:rPr>
              <w:t>Artículo 21.- …</w:t>
            </w:r>
          </w:p>
          <w:p w14:paraId="19C18B27"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310424B8"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0701809D"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5FAFAB60"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r w:rsidRPr="00581C2F">
              <w:rPr>
                <w:rFonts w:ascii="Times New Roman" w:hAnsi="Times New Roman" w:cs="Times New Roman"/>
                <w:sz w:val="24"/>
                <w:szCs w:val="24"/>
              </w:rPr>
              <w:t>I y II. …</w:t>
            </w:r>
          </w:p>
          <w:p w14:paraId="714E5F62"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66AE26D0"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4213EF46"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11CF37FC"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55A37312"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7A82600A"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76AB4C0D"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249188A2"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7E3376B4"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175DDF03"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0741473E"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6E56BE22"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10C9096D"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0B7B63CE"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17B09B13"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6D39D515" w14:textId="77777777" w:rsidR="006E728C" w:rsidRPr="00581C2F" w:rsidRDefault="006E728C" w:rsidP="006E728C">
            <w:pPr>
              <w:widowControl w:val="0"/>
              <w:autoSpaceDE w:val="0"/>
              <w:autoSpaceDN w:val="0"/>
              <w:spacing w:line="240" w:lineRule="auto"/>
              <w:ind w:left="60" w:right="61"/>
              <w:jc w:val="both"/>
              <w:rPr>
                <w:rFonts w:ascii="Times New Roman" w:hAnsi="Times New Roman" w:cs="Times New Roman"/>
                <w:sz w:val="24"/>
                <w:szCs w:val="24"/>
              </w:rPr>
            </w:pPr>
            <w:r w:rsidRPr="00581C2F">
              <w:rPr>
                <w:rFonts w:ascii="Times New Roman" w:hAnsi="Times New Roman" w:cs="Times New Roman"/>
                <w:sz w:val="24"/>
                <w:szCs w:val="24"/>
              </w:rPr>
              <w:t xml:space="preserve">III. </w:t>
            </w:r>
            <w:r w:rsidRPr="00581C2F">
              <w:rPr>
                <w:rFonts w:ascii="Times New Roman" w:eastAsia="Arial" w:hAnsi="Times New Roman" w:cs="Times New Roman"/>
                <w:sz w:val="24"/>
                <w:szCs w:val="24"/>
              </w:rPr>
              <w:t>Organizar el proceso electoral para la elección de la persona Rectora y validar su resultado conforme al procedimiento establecido. Además, deberá elegir dentro de sus integrantes</w:t>
            </w:r>
          </w:p>
          <w:p w14:paraId="5EB074C6"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r w:rsidRPr="00581C2F">
              <w:rPr>
                <w:rFonts w:ascii="Times New Roman" w:eastAsia="Arial" w:hAnsi="Times New Roman" w:cs="Times New Roman"/>
                <w:sz w:val="24"/>
                <w:szCs w:val="24"/>
              </w:rPr>
              <w:t>a una comisión para la resolución de conflictos electorales.</w:t>
            </w:r>
          </w:p>
          <w:p w14:paraId="327CAA5F"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73A0BB33"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783A98AC"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7AFFF624"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r w:rsidRPr="00581C2F">
              <w:rPr>
                <w:rFonts w:ascii="Times New Roman" w:hAnsi="Times New Roman" w:cs="Times New Roman"/>
                <w:sz w:val="24"/>
                <w:szCs w:val="24"/>
              </w:rPr>
              <w:t>Se recorren las fracciones subsecuentes.</w:t>
            </w:r>
          </w:p>
        </w:tc>
      </w:tr>
      <w:tr w:rsidR="006E728C" w:rsidRPr="00581C2F" w14:paraId="4F0863AB" w14:textId="77777777" w:rsidTr="00312708">
        <w:tblPrEx>
          <w:tblCellMar>
            <w:top w:w="7" w:type="dxa"/>
            <w:left w:w="108" w:type="dxa"/>
            <w:right w:w="47" w:type="dxa"/>
          </w:tblCellMar>
        </w:tblPrEx>
        <w:trPr>
          <w:trHeight w:val="20"/>
          <w:jc w:val="center"/>
        </w:trPr>
        <w:tc>
          <w:tcPr>
            <w:tcW w:w="4664" w:type="dxa"/>
            <w:tcBorders>
              <w:top w:val="single" w:sz="4" w:space="0" w:color="000000"/>
              <w:left w:val="single" w:sz="4" w:space="0" w:color="000000"/>
              <w:bottom w:val="single" w:sz="4" w:space="0" w:color="000000"/>
              <w:right w:val="single" w:sz="4" w:space="0" w:color="000000"/>
            </w:tcBorders>
          </w:tcPr>
          <w:p w14:paraId="41D32D79"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5D8447AF" w14:textId="77777777" w:rsidR="006E728C" w:rsidRPr="00581C2F" w:rsidRDefault="006E728C" w:rsidP="006E728C">
            <w:pPr>
              <w:widowControl w:val="0"/>
              <w:autoSpaceDE w:val="0"/>
              <w:autoSpaceDN w:val="0"/>
              <w:spacing w:line="240" w:lineRule="auto"/>
              <w:ind w:right="58"/>
              <w:jc w:val="both"/>
              <w:rPr>
                <w:rFonts w:ascii="Times New Roman" w:hAnsi="Times New Roman" w:cs="Times New Roman"/>
                <w:sz w:val="24"/>
                <w:szCs w:val="24"/>
              </w:rPr>
            </w:pPr>
            <w:r w:rsidRPr="00581C2F">
              <w:rPr>
                <w:rFonts w:ascii="Times New Roman" w:eastAsia="Arial" w:hAnsi="Times New Roman" w:cs="Times New Roman"/>
                <w:sz w:val="24"/>
                <w:szCs w:val="24"/>
              </w:rPr>
              <w:t>ARTÍCULO 27</w:t>
            </w:r>
            <w:r w:rsidRPr="00581C2F">
              <w:rPr>
                <w:rFonts w:ascii="Times New Roman" w:hAnsi="Times New Roman" w:cs="Times New Roman"/>
                <w:sz w:val="24"/>
                <w:szCs w:val="24"/>
              </w:rPr>
              <w:t>.- El Estatuto Universitario y reglamentación derivada, establecerán un sistema de procesos de renovación en el gobierno que contenga los principios, procedimientos, instrumentos y mecanismos para la designación y permanencia de sus titulares o integrantes.</w:t>
            </w:r>
          </w:p>
          <w:p w14:paraId="36BEDE6A"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tc>
        <w:tc>
          <w:tcPr>
            <w:tcW w:w="4713" w:type="dxa"/>
            <w:tcBorders>
              <w:top w:val="single" w:sz="4" w:space="0" w:color="000000"/>
              <w:left w:val="single" w:sz="4" w:space="0" w:color="000000"/>
              <w:bottom w:val="single" w:sz="4" w:space="0" w:color="000000"/>
              <w:right w:val="single" w:sz="4" w:space="0" w:color="000000"/>
            </w:tcBorders>
          </w:tcPr>
          <w:p w14:paraId="53675A2E"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3EFB701A" w14:textId="77777777" w:rsidR="006E728C" w:rsidRPr="00581C2F" w:rsidRDefault="006E728C" w:rsidP="006E728C">
            <w:pPr>
              <w:widowControl w:val="0"/>
              <w:autoSpaceDE w:val="0"/>
              <w:autoSpaceDN w:val="0"/>
              <w:spacing w:line="240" w:lineRule="auto"/>
              <w:ind w:left="60" w:right="59"/>
              <w:jc w:val="both"/>
              <w:rPr>
                <w:rFonts w:ascii="Times New Roman" w:hAnsi="Times New Roman" w:cs="Times New Roman"/>
                <w:sz w:val="24"/>
                <w:szCs w:val="24"/>
              </w:rPr>
            </w:pPr>
            <w:r w:rsidRPr="00581C2F">
              <w:rPr>
                <w:rFonts w:ascii="Times New Roman" w:eastAsia="Arial" w:hAnsi="Times New Roman" w:cs="Times New Roman"/>
                <w:sz w:val="24"/>
                <w:szCs w:val="24"/>
              </w:rPr>
              <w:t>ARTÍCULO 27.-</w:t>
            </w:r>
            <w:r w:rsidRPr="00581C2F">
              <w:rPr>
                <w:rFonts w:ascii="Times New Roman" w:hAnsi="Times New Roman" w:cs="Times New Roman"/>
                <w:sz w:val="24"/>
                <w:szCs w:val="24"/>
              </w:rPr>
              <w:t xml:space="preserve"> El estatuto Universitario establecerá principios y mecanismos democráticos </w:t>
            </w:r>
            <w:r w:rsidRPr="00581C2F">
              <w:rPr>
                <w:rFonts w:ascii="Times New Roman" w:eastAsia="Arial" w:hAnsi="Times New Roman" w:cs="Times New Roman"/>
                <w:sz w:val="24"/>
                <w:szCs w:val="24"/>
              </w:rPr>
              <w:t>públicos</w:t>
            </w:r>
            <w:r w:rsidRPr="00581C2F">
              <w:rPr>
                <w:rFonts w:ascii="Times New Roman" w:hAnsi="Times New Roman" w:cs="Times New Roman"/>
                <w:sz w:val="24"/>
                <w:szCs w:val="24"/>
              </w:rPr>
              <w:t xml:space="preserve"> para </w:t>
            </w:r>
            <w:r w:rsidRPr="00581C2F">
              <w:rPr>
                <w:rFonts w:ascii="Times New Roman" w:eastAsia="Arial" w:hAnsi="Times New Roman" w:cs="Times New Roman"/>
                <w:sz w:val="24"/>
                <w:szCs w:val="24"/>
              </w:rPr>
              <w:t>realizar el proceso electoral</w:t>
            </w:r>
            <w:r w:rsidRPr="00581C2F">
              <w:rPr>
                <w:rFonts w:ascii="Times New Roman" w:hAnsi="Times New Roman" w:cs="Times New Roman"/>
                <w:sz w:val="24"/>
                <w:szCs w:val="24"/>
              </w:rPr>
              <w:t>, la renovación de autoridades universitarias, garantizando procesos públicos, participativos y equitativos conforme al principio de autonomía universitaria.</w:t>
            </w:r>
          </w:p>
        </w:tc>
      </w:tr>
      <w:tr w:rsidR="006E728C" w:rsidRPr="00581C2F" w14:paraId="0B5EB3DC" w14:textId="77777777" w:rsidTr="00312708">
        <w:tblPrEx>
          <w:tblCellMar>
            <w:top w:w="7" w:type="dxa"/>
            <w:left w:w="108" w:type="dxa"/>
            <w:right w:w="47" w:type="dxa"/>
          </w:tblCellMar>
        </w:tblPrEx>
        <w:trPr>
          <w:trHeight w:val="495"/>
          <w:jc w:val="center"/>
        </w:trPr>
        <w:tc>
          <w:tcPr>
            <w:tcW w:w="4664" w:type="dxa"/>
            <w:tcBorders>
              <w:top w:val="single" w:sz="4" w:space="0" w:color="000000"/>
              <w:left w:val="single" w:sz="4" w:space="0" w:color="000000"/>
              <w:bottom w:val="single" w:sz="4" w:space="0" w:color="auto"/>
              <w:right w:val="single" w:sz="4" w:space="0" w:color="000000"/>
            </w:tcBorders>
          </w:tcPr>
          <w:p w14:paraId="0FE4893D"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4D71B523" w14:textId="77777777" w:rsidR="006E728C" w:rsidRPr="00581C2F" w:rsidRDefault="006E728C" w:rsidP="006E728C">
            <w:pPr>
              <w:widowControl w:val="0"/>
              <w:autoSpaceDE w:val="0"/>
              <w:autoSpaceDN w:val="0"/>
              <w:spacing w:line="240" w:lineRule="auto"/>
              <w:ind w:right="60"/>
              <w:jc w:val="both"/>
              <w:rPr>
                <w:rFonts w:ascii="Times New Roman" w:hAnsi="Times New Roman" w:cs="Times New Roman"/>
                <w:sz w:val="24"/>
                <w:szCs w:val="24"/>
              </w:rPr>
            </w:pPr>
            <w:r w:rsidRPr="00581C2F">
              <w:rPr>
                <w:rFonts w:ascii="Times New Roman" w:eastAsia="Arial" w:hAnsi="Times New Roman" w:cs="Times New Roman"/>
                <w:sz w:val="24"/>
                <w:szCs w:val="24"/>
              </w:rPr>
              <w:t>ARTÍCULO 30</w:t>
            </w:r>
            <w:r w:rsidRPr="00581C2F">
              <w:rPr>
                <w:rFonts w:ascii="Times New Roman" w:hAnsi="Times New Roman" w:cs="Times New Roman"/>
                <w:sz w:val="24"/>
                <w:szCs w:val="24"/>
              </w:rPr>
              <w:t xml:space="preserve">.- El Consejo Universitario, reunido en sesión extraordinaria especialmente </w:t>
            </w:r>
            <w:r w:rsidRPr="00581C2F">
              <w:rPr>
                <w:rFonts w:ascii="Times New Roman" w:hAnsi="Times New Roman" w:cs="Times New Roman"/>
                <w:sz w:val="24"/>
                <w:szCs w:val="24"/>
              </w:rPr>
              <w:lastRenderedPageBreak/>
              <w:t>convocada para ello, elegirá por mayoría de votos al Rector para un período ordinario, previa opinión de las partes componentes de la comunidad universitaria, a través de procesos de auscultación cualitativa y cuantitativa, y observando las disposiciones del Estatuto Universitario y demás reglamentación aplicable.</w:t>
            </w:r>
          </w:p>
          <w:p w14:paraId="1E3EE099"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p w14:paraId="6D3B2219" w14:textId="77777777" w:rsidR="006E728C" w:rsidRPr="00581C2F" w:rsidRDefault="006E728C" w:rsidP="006E728C">
            <w:pPr>
              <w:widowControl w:val="0"/>
              <w:autoSpaceDE w:val="0"/>
              <w:autoSpaceDN w:val="0"/>
              <w:spacing w:line="240" w:lineRule="auto"/>
              <w:ind w:right="57"/>
              <w:jc w:val="both"/>
              <w:rPr>
                <w:rFonts w:ascii="Times New Roman" w:hAnsi="Times New Roman" w:cs="Times New Roman"/>
                <w:sz w:val="24"/>
                <w:szCs w:val="24"/>
              </w:rPr>
            </w:pPr>
            <w:r w:rsidRPr="00581C2F">
              <w:rPr>
                <w:rFonts w:ascii="Times New Roman" w:hAnsi="Times New Roman" w:cs="Times New Roman"/>
                <w:sz w:val="24"/>
                <w:szCs w:val="24"/>
              </w:rPr>
              <w:t>Para el caso de elección de Rector sustituto, el Consejo Universitario se reunirá en sesión extraordinaria citada con ese único objeto. La elección será por mayoría de votos, observando las disposiciones del Estatuto Universitario y demás ordenamientos aplicables.</w:t>
            </w:r>
          </w:p>
          <w:p w14:paraId="10981517" w14:textId="77777777" w:rsidR="006E728C" w:rsidRPr="00581C2F" w:rsidRDefault="006E728C" w:rsidP="006E728C">
            <w:pPr>
              <w:widowControl w:val="0"/>
              <w:autoSpaceDE w:val="0"/>
              <w:autoSpaceDN w:val="0"/>
              <w:spacing w:line="240" w:lineRule="auto"/>
              <w:jc w:val="both"/>
              <w:rPr>
                <w:rFonts w:ascii="Times New Roman" w:hAnsi="Times New Roman" w:cs="Times New Roman"/>
                <w:sz w:val="24"/>
                <w:szCs w:val="24"/>
              </w:rPr>
            </w:pPr>
          </w:p>
        </w:tc>
        <w:tc>
          <w:tcPr>
            <w:tcW w:w="4713" w:type="dxa"/>
            <w:tcBorders>
              <w:top w:val="single" w:sz="4" w:space="0" w:color="000000"/>
              <w:left w:val="single" w:sz="4" w:space="0" w:color="000000"/>
              <w:bottom w:val="single" w:sz="4" w:space="0" w:color="auto"/>
              <w:right w:val="single" w:sz="4" w:space="0" w:color="000000"/>
            </w:tcBorders>
          </w:tcPr>
          <w:p w14:paraId="356DDE82"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52FE022F" w14:textId="77777777" w:rsidR="006E728C" w:rsidRPr="00581C2F" w:rsidRDefault="006E728C" w:rsidP="006E728C">
            <w:pPr>
              <w:widowControl w:val="0"/>
              <w:autoSpaceDE w:val="0"/>
              <w:autoSpaceDN w:val="0"/>
              <w:spacing w:line="240" w:lineRule="auto"/>
              <w:ind w:left="60" w:right="58"/>
              <w:jc w:val="both"/>
              <w:rPr>
                <w:rFonts w:ascii="Times New Roman" w:hAnsi="Times New Roman" w:cs="Times New Roman"/>
                <w:sz w:val="24"/>
                <w:szCs w:val="24"/>
              </w:rPr>
            </w:pPr>
            <w:r w:rsidRPr="00581C2F">
              <w:rPr>
                <w:rFonts w:ascii="Times New Roman" w:eastAsia="Arial" w:hAnsi="Times New Roman" w:cs="Times New Roman"/>
                <w:sz w:val="24"/>
                <w:szCs w:val="24"/>
              </w:rPr>
              <w:t xml:space="preserve">Artículo 30. La persona rectora será electa por voto directo, personal, libre y secreto de los </w:t>
            </w:r>
            <w:r w:rsidRPr="00581C2F">
              <w:rPr>
                <w:rFonts w:ascii="Times New Roman" w:eastAsia="Arial" w:hAnsi="Times New Roman" w:cs="Times New Roman"/>
                <w:sz w:val="24"/>
                <w:szCs w:val="24"/>
              </w:rPr>
              <w:lastRenderedPageBreak/>
              <w:t>estudiantes, personal académico y personal administrativo debidamente matriculados o adscritos a la Universidad. El Consejo Universitario fungirá como órgano organizador, verificador y validador del proceso electoral. Además, el consejo integrará una Comisión Electoral Universitaria dentro del propio Consejo Universitario, encargada de organizar la elección, resolver conflictos electorales y emitir los resultados definitivos.</w:t>
            </w:r>
          </w:p>
          <w:p w14:paraId="75A6A08F"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146A85D6"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p w14:paraId="559D2E32" w14:textId="77777777" w:rsidR="006E728C" w:rsidRPr="00581C2F" w:rsidRDefault="006E728C" w:rsidP="006E728C">
            <w:pPr>
              <w:widowControl w:val="0"/>
              <w:autoSpaceDE w:val="0"/>
              <w:autoSpaceDN w:val="0"/>
              <w:spacing w:line="240" w:lineRule="auto"/>
              <w:ind w:left="60"/>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La Comisión Electoral Universitaria estará integrada por miembros del Consejo Universitario de forma paritaria, representando a los sectores académico, estudiantil y administrativo. Esta Comisión será la única instancia competente para conocer, resolver y sancionar controversias electorales y postelectorales relativas al proceso de elección de la persona Rectora.</w:t>
            </w:r>
          </w:p>
          <w:p w14:paraId="0A020AA3" w14:textId="77777777" w:rsidR="006E728C" w:rsidRPr="00581C2F" w:rsidRDefault="006E728C" w:rsidP="006E728C">
            <w:pPr>
              <w:widowControl w:val="0"/>
              <w:autoSpaceDE w:val="0"/>
              <w:autoSpaceDN w:val="0"/>
              <w:spacing w:line="240" w:lineRule="auto"/>
              <w:ind w:left="60"/>
              <w:jc w:val="both"/>
              <w:rPr>
                <w:rFonts w:ascii="Times New Roman" w:hAnsi="Times New Roman" w:cs="Times New Roman"/>
                <w:sz w:val="24"/>
                <w:szCs w:val="24"/>
              </w:rPr>
            </w:pPr>
          </w:p>
        </w:tc>
      </w:tr>
    </w:tbl>
    <w:p w14:paraId="4B26AB94"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2591307F"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Esta reforma no solo actualiza términos, sino que dota de poder real a la comunidad de la </w:t>
      </w:r>
      <w:proofErr w:type="spellStart"/>
      <w:r w:rsidRPr="00581C2F">
        <w:rPr>
          <w:rFonts w:ascii="Times New Roman" w:eastAsia="Arial MT" w:hAnsi="Times New Roman" w:cs="Times New Roman"/>
          <w:sz w:val="24"/>
          <w:szCs w:val="24"/>
        </w:rPr>
        <w:t>UAEMéx</w:t>
      </w:r>
      <w:proofErr w:type="spellEnd"/>
      <w:r w:rsidRPr="00581C2F">
        <w:rPr>
          <w:rFonts w:ascii="Times New Roman" w:eastAsia="Arial MT" w:hAnsi="Times New Roman" w:cs="Times New Roman"/>
          <w:sz w:val="24"/>
          <w:szCs w:val="24"/>
        </w:rPr>
        <w:t>. Al fortalecer la democracia interna y la transparencia, consolidamos una institución más fuerte, autónoma y preparada para los retos del futuro.</w:t>
      </w:r>
    </w:p>
    <w:p w14:paraId="4DFE48E9"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2F3FE524"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Con base a lo anteriormente expuesto, se somete a su consideración la presente iniciativa a fin de que sea dictaminada y presentada nuevamente ante el pleno de esta soberanía para que cobre cabal vigencia.</w:t>
      </w:r>
    </w:p>
    <w:p w14:paraId="41466F65"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462C3CF3" w14:textId="77777777" w:rsidR="006E728C" w:rsidRPr="00581C2F" w:rsidRDefault="006E728C" w:rsidP="006E728C">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ATENTAMENTE</w:t>
      </w:r>
    </w:p>
    <w:p w14:paraId="2A2B0627" w14:textId="77777777" w:rsidR="006E728C" w:rsidRPr="00581C2F" w:rsidRDefault="006E728C" w:rsidP="006E728C">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DIP. GERARDO PLIEGO SANTANA</w:t>
      </w:r>
    </w:p>
    <w:p w14:paraId="4F97D1C5" w14:textId="77777777" w:rsidR="006E728C" w:rsidRPr="00581C2F" w:rsidRDefault="006E728C" w:rsidP="006E728C">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DIPUTADO PRESENTANTE</w:t>
      </w:r>
    </w:p>
    <w:p w14:paraId="0E5756F9"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b/>
          <w:sz w:val="24"/>
          <w:szCs w:val="24"/>
        </w:rPr>
      </w:pPr>
    </w:p>
    <w:p w14:paraId="47B05138"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DIPUTADAS, DIPUTADOS Y DIPUTADE INTEGRANTES DEL GRUPO PARLAMENTARIO DE morena.</w:t>
      </w:r>
    </w:p>
    <w:p w14:paraId="5228A51D"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b/>
          <w:sz w:val="24"/>
          <w:szCs w:val="24"/>
        </w:rPr>
      </w:pPr>
    </w:p>
    <w:p w14:paraId="7C532638"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b/>
          <w:sz w:val="24"/>
          <w:szCs w:val="24"/>
        </w:rPr>
      </w:pPr>
    </w:p>
    <w:p w14:paraId="1CEE26A3"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Decreto Número</w:t>
      </w:r>
    </w:p>
    <w:p w14:paraId="774CEB17"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b/>
          <w:sz w:val="24"/>
          <w:szCs w:val="24"/>
        </w:rPr>
      </w:pPr>
    </w:p>
    <w:p w14:paraId="5CE3D42E"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LA LXII LEGISLATURA</w:t>
      </w:r>
    </w:p>
    <w:p w14:paraId="2B4FC83F"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DECRETA</w:t>
      </w:r>
      <w:r w:rsidRPr="00581C2F">
        <w:rPr>
          <w:rFonts w:ascii="Times New Roman" w:eastAsia="Arial MT" w:hAnsi="Times New Roman" w:cs="Times New Roman"/>
          <w:sz w:val="24"/>
          <w:szCs w:val="24"/>
        </w:rPr>
        <w:t>:</w:t>
      </w:r>
    </w:p>
    <w:p w14:paraId="2EC1E311"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5F30D645"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ARTÍCULO ÚNICO</w:t>
      </w:r>
      <w:r w:rsidRPr="00581C2F">
        <w:rPr>
          <w:rFonts w:ascii="Times New Roman" w:eastAsia="Arial MT" w:hAnsi="Times New Roman" w:cs="Times New Roman"/>
          <w:sz w:val="24"/>
          <w:szCs w:val="24"/>
        </w:rPr>
        <w:t xml:space="preserve">. Se reforma la fracción I del tercer párrafo, se agrega un quinto párrafo, se reforma la fracción V del párrafo cuarto y se anexa la fracción VI todos del artículo 20. Se adiciona una la fracción II y se recorren las subsecuentes del artículo 21. Se reforma el Artículo 27 y el Artículo 30. Todos de la Ley de la Universidad Autónoma del Estado de México, para quedar como </w:t>
      </w:r>
      <w:r w:rsidRPr="00581C2F">
        <w:rPr>
          <w:rFonts w:ascii="Times New Roman" w:eastAsia="Arial MT" w:hAnsi="Times New Roman" w:cs="Times New Roman"/>
          <w:sz w:val="24"/>
          <w:szCs w:val="24"/>
        </w:rPr>
        <w:lastRenderedPageBreak/>
        <w:t>siguen:</w:t>
      </w:r>
    </w:p>
    <w:p w14:paraId="6F98FFC3"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5B98CEDA"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Artículo 20</w:t>
      </w:r>
      <w:r w:rsidRPr="00581C2F">
        <w:rPr>
          <w:rFonts w:ascii="Times New Roman" w:eastAsia="Arial MT" w:hAnsi="Times New Roman" w:cs="Times New Roman"/>
          <w:sz w:val="24"/>
          <w:szCs w:val="24"/>
        </w:rPr>
        <w:t>.- …</w:t>
      </w:r>
    </w:p>
    <w:p w14:paraId="10447A82"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2E1C83A0"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w:t>
      </w:r>
    </w:p>
    <w:p w14:paraId="16F26606"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6C409FEF"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w:t>
      </w:r>
    </w:p>
    <w:p w14:paraId="06449707"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10629D1F"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I.</w:t>
      </w:r>
      <w:r w:rsidRPr="00581C2F">
        <w:rPr>
          <w:rFonts w:ascii="Times New Roman" w:eastAsia="Arial MT" w:hAnsi="Times New Roman" w:cs="Times New Roman"/>
          <w:sz w:val="24"/>
          <w:szCs w:val="24"/>
        </w:rPr>
        <w:tab/>
        <w:t>La persona rectora.</w:t>
      </w:r>
    </w:p>
    <w:p w14:paraId="32325CDE"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512189BD"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w:t>
      </w:r>
    </w:p>
    <w:p w14:paraId="0EADF061"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41EB6F1D"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En la conformación del consejo electo, deberá cuidarse su integración de forma paritaria.</w:t>
      </w:r>
    </w:p>
    <w:p w14:paraId="00127605"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5F46400F"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V. Un Director, un representante del personal académico y dos representantes de los alumnos de los todos los Centros Universitarios.</w:t>
      </w:r>
    </w:p>
    <w:p w14:paraId="251459AB"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18C0AA8C"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VI. un representante de los investigadores de tiempo completo de cada plantel.</w:t>
      </w:r>
    </w:p>
    <w:p w14:paraId="325B83E4"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7BDFA328"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Artículo 21</w:t>
      </w:r>
      <w:r w:rsidRPr="00581C2F">
        <w:rPr>
          <w:rFonts w:ascii="Times New Roman" w:eastAsia="Arial MT" w:hAnsi="Times New Roman" w:cs="Times New Roman"/>
          <w:sz w:val="24"/>
          <w:szCs w:val="24"/>
        </w:rPr>
        <w:t>.- …</w:t>
      </w:r>
    </w:p>
    <w:p w14:paraId="4D8333DC"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3D69625A"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I y II. …</w:t>
      </w:r>
    </w:p>
    <w:p w14:paraId="0EEEF1F6"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7FC526FB"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III. Organizar el proceso electoral para la elección de la persona Rectora y validar su resultado conforme al procedimiento establecido. Además, deberá elegir dentro de sus integrantes a una comisión para la resolución de conflictos electorales.</w:t>
      </w:r>
    </w:p>
    <w:p w14:paraId="4975695D"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3857EA21"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Se recorren las fracciones subsecuentes.</w:t>
      </w:r>
    </w:p>
    <w:p w14:paraId="1FBDC98F"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4EEA370F"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Artículo 27</w:t>
      </w:r>
      <w:r w:rsidRPr="00581C2F">
        <w:rPr>
          <w:rFonts w:ascii="Times New Roman" w:eastAsia="Arial MT" w:hAnsi="Times New Roman" w:cs="Times New Roman"/>
          <w:sz w:val="24"/>
          <w:szCs w:val="24"/>
        </w:rPr>
        <w:t>.- El estatuto Universitario establecerá principios y mecanismos democráticos públicos para realizar el proceso electoral, la renovación de autoridades universitarias, garantizando procesos públicos, participativos y equitativos conforme al principio de autonomía universitaria.</w:t>
      </w:r>
    </w:p>
    <w:p w14:paraId="0A4F1890"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176E0530"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Artículo 30</w:t>
      </w:r>
      <w:r w:rsidRPr="00581C2F">
        <w:rPr>
          <w:rFonts w:ascii="Times New Roman" w:eastAsia="Arial MT" w:hAnsi="Times New Roman" w:cs="Times New Roman"/>
          <w:sz w:val="24"/>
          <w:szCs w:val="24"/>
        </w:rPr>
        <w:t>. La persona rectora será electa por voto directo, personal, libre y secreto de los estudiantes, personal académico y personal administrativo debidamente matriculados o adscritos a la Universidad. El Consejo Universitario fungirá como órgano organizador, verificador y validador del proceso electoral. Además, el consejo integrará una Comisión Electoral Universitaria dentro del propio Consejo Universitario, encargada de organizar la elección, resolver conflictos electorales y emitir los resultados definitivos.</w:t>
      </w:r>
    </w:p>
    <w:p w14:paraId="72C9B0BE"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3E8E4C9B"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La Comisión Electoral Universitaria estará integrada por miembros del Consejo Universitario de forma paritaria, representando a los sectores académico, estudiantil y administrativo. Esta Comisión será la única instancia competente para conocer, resolver y sancionar controversias electorales y </w:t>
      </w:r>
      <w:proofErr w:type="spellStart"/>
      <w:r w:rsidRPr="00581C2F">
        <w:rPr>
          <w:rFonts w:ascii="Times New Roman" w:eastAsia="Arial MT" w:hAnsi="Times New Roman" w:cs="Times New Roman"/>
          <w:sz w:val="24"/>
          <w:szCs w:val="24"/>
        </w:rPr>
        <w:t>post-electorales</w:t>
      </w:r>
      <w:proofErr w:type="spellEnd"/>
      <w:r w:rsidRPr="00581C2F">
        <w:rPr>
          <w:rFonts w:ascii="Times New Roman" w:eastAsia="Arial MT" w:hAnsi="Times New Roman" w:cs="Times New Roman"/>
          <w:sz w:val="24"/>
          <w:szCs w:val="24"/>
        </w:rPr>
        <w:t xml:space="preserve"> relativas al proceso de elección de la persona Rectora.</w:t>
      </w:r>
    </w:p>
    <w:p w14:paraId="741D9937"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2E8BDB0D" w14:textId="77777777" w:rsidR="006E728C" w:rsidRPr="00581C2F" w:rsidRDefault="006E728C" w:rsidP="006E728C">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ARTÍCULOS TRANSITORIOS</w:t>
      </w:r>
    </w:p>
    <w:p w14:paraId="465F562B"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b/>
          <w:sz w:val="24"/>
          <w:szCs w:val="24"/>
        </w:rPr>
      </w:pPr>
    </w:p>
    <w:p w14:paraId="52797E4C"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PRIMERO</w:t>
      </w:r>
      <w:r w:rsidRPr="00581C2F">
        <w:rPr>
          <w:rFonts w:ascii="Times New Roman" w:eastAsia="Arial MT" w:hAnsi="Times New Roman" w:cs="Times New Roman"/>
          <w:sz w:val="24"/>
          <w:szCs w:val="24"/>
        </w:rPr>
        <w:t>. El presente Decreto entrará en vigor al día siguiente de su publicación en el Periódico Oficial “Gaceta del Gobierno” del Estado de México.</w:t>
      </w:r>
    </w:p>
    <w:p w14:paraId="19EEF8D0"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7FCBF6CF"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SEGUNDO</w:t>
      </w:r>
      <w:r w:rsidRPr="00581C2F">
        <w:rPr>
          <w:rFonts w:ascii="Times New Roman" w:eastAsia="Arial MT" w:hAnsi="Times New Roman" w:cs="Times New Roman"/>
          <w:sz w:val="24"/>
          <w:szCs w:val="24"/>
        </w:rPr>
        <w:t>. El Consejo Universitario de la Universidad Autónoma del Estado de México contará con un plazo de 120 días naturales, contados a partir de la entrada en vigor del presente Decreto, para realizar las reformas correspondientes al Estatuto Universitario y expedir la reglamentación necesaria para implementar el nuevo mecanismo de elección del Rector.</w:t>
      </w:r>
    </w:p>
    <w:p w14:paraId="4EC86CB1"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79FEA820"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TERCERO: </w:t>
      </w:r>
      <w:r w:rsidRPr="00581C2F">
        <w:rPr>
          <w:rFonts w:ascii="Times New Roman" w:eastAsia="Arial MT" w:hAnsi="Times New Roman" w:cs="Times New Roman"/>
          <w:sz w:val="24"/>
          <w:szCs w:val="24"/>
        </w:rPr>
        <w:t>Quedan derogadas todas aquellas disposiciones que se opongan al presente Decreto.</w:t>
      </w:r>
    </w:p>
    <w:p w14:paraId="3984CE0F"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p>
    <w:p w14:paraId="36E1E7CC" w14:textId="77777777" w:rsidR="006E728C" w:rsidRPr="00581C2F" w:rsidRDefault="006E728C" w:rsidP="006E728C">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Dado en el palacio del poder legislativo a los </w:t>
      </w:r>
      <w:r w:rsidRPr="00581C2F">
        <w:rPr>
          <w:rFonts w:ascii="Times New Roman" w:eastAsia="Arial MT" w:hAnsi="Times New Roman" w:cs="Times New Roman"/>
          <w:sz w:val="24"/>
          <w:szCs w:val="24"/>
          <w:u w:val="single"/>
        </w:rPr>
        <w:t xml:space="preserve">    </w:t>
      </w:r>
      <w:r w:rsidRPr="00581C2F">
        <w:rPr>
          <w:rFonts w:ascii="Times New Roman" w:eastAsia="Arial MT" w:hAnsi="Times New Roman" w:cs="Times New Roman"/>
          <w:sz w:val="24"/>
          <w:szCs w:val="24"/>
        </w:rPr>
        <w:t xml:space="preserve">días del mes de </w:t>
      </w:r>
      <w:r w:rsidRPr="00581C2F">
        <w:rPr>
          <w:rFonts w:ascii="Times New Roman" w:eastAsia="Arial MT" w:hAnsi="Times New Roman" w:cs="Times New Roman"/>
          <w:sz w:val="24"/>
          <w:szCs w:val="24"/>
          <w:u w:val="single"/>
        </w:rPr>
        <w:t xml:space="preserve">    </w:t>
      </w:r>
      <w:r w:rsidRPr="00581C2F">
        <w:rPr>
          <w:rFonts w:ascii="Times New Roman" w:eastAsia="Arial MT" w:hAnsi="Times New Roman" w:cs="Times New Roman"/>
          <w:sz w:val="24"/>
          <w:szCs w:val="24"/>
        </w:rPr>
        <w:t>del año 2026.</w:t>
      </w:r>
    </w:p>
    <w:p w14:paraId="1386487E" w14:textId="77777777" w:rsidR="0039779E" w:rsidRPr="00581C2F" w:rsidRDefault="0039779E" w:rsidP="0039779E">
      <w:pPr>
        <w:spacing w:after="0" w:line="240" w:lineRule="auto"/>
        <w:jc w:val="center"/>
        <w:rPr>
          <w:rFonts w:ascii="Times New Roman" w:hAnsi="Times New Roman" w:cs="Times New Roman"/>
          <w:sz w:val="24"/>
          <w:szCs w:val="24"/>
        </w:rPr>
      </w:pPr>
    </w:p>
    <w:p w14:paraId="2197B2E9" w14:textId="77777777" w:rsidR="0039779E" w:rsidRPr="00581C2F" w:rsidRDefault="0039779E" w:rsidP="0039779E">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(Fin del documento)</w:t>
      </w:r>
    </w:p>
    <w:p w14:paraId="53B763C5" w14:textId="77777777" w:rsidR="0039779E" w:rsidRPr="00581C2F" w:rsidRDefault="0039779E" w:rsidP="0039779E">
      <w:pPr>
        <w:spacing w:after="0" w:line="240" w:lineRule="auto"/>
        <w:jc w:val="center"/>
        <w:rPr>
          <w:rFonts w:ascii="Times New Roman" w:hAnsi="Times New Roman" w:cs="Times New Roman"/>
          <w:sz w:val="24"/>
          <w:szCs w:val="24"/>
        </w:rPr>
      </w:pPr>
    </w:p>
    <w:p w14:paraId="3D7B4F36" w14:textId="77777777" w:rsidR="00A8523E" w:rsidRPr="00581C2F" w:rsidRDefault="00A8523E" w:rsidP="00A8523E">
      <w:pPr>
        <w:pStyle w:val="Sinespaciado"/>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PRESIDENTA DIP. MARTHA AZUCENA CAMACHO REYNOSO. Gracias diputado Gerardo Pliego Santana. </w:t>
      </w:r>
    </w:p>
    <w:p w14:paraId="3E9AB1DE" w14:textId="77777777" w:rsidR="00A8523E" w:rsidRPr="00581C2F" w:rsidRDefault="00A8523E" w:rsidP="00A8523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Se registra la Iniciativa y se remite a las Comisiones Legislativas de Educación, Cultura, Ciencia, Tecnología e Innovación y para la Igualdad de Género, para su estudio y dictamen. </w:t>
      </w:r>
    </w:p>
    <w:p w14:paraId="4FA67707" w14:textId="77777777" w:rsidR="00A8523E" w:rsidRPr="00581C2F" w:rsidRDefault="00A8523E" w:rsidP="00A8523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En cuanto al punto número 10, a petición de la promovente, se retira.</w:t>
      </w:r>
    </w:p>
    <w:p w14:paraId="4031182B" w14:textId="77777777" w:rsidR="00A8523E" w:rsidRPr="00581C2F" w:rsidRDefault="00A8523E" w:rsidP="00A8523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Esta “LXII” Legislatura le da la más cordial bienvenida a la Presidenta Luz María Hernández Bermúdez, Presidenta del Comité Ejecutivo Estatal de Morena, así como a las y los invitados de la diputade Esmeralda Navarro Hernández. </w:t>
      </w:r>
    </w:p>
    <w:p w14:paraId="3678EE2E" w14:textId="77777777" w:rsidR="00A8523E" w:rsidRPr="00581C2F" w:rsidRDefault="00A8523E" w:rsidP="00A8523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De igual forma, a la Organización de Sonideros del Estado de México, sean ustedes bienvenidos a esta su casa, “La Casa del Pueblo Mexiquense”, gracias por acompañarnos en esta sesión. </w:t>
      </w:r>
    </w:p>
    <w:p w14:paraId="58563C44" w14:textId="77777777" w:rsidR="00A8523E" w:rsidRPr="00581C2F" w:rsidRDefault="00A8523E" w:rsidP="00A8523E">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Con sujeción al punto número 11, la diputade Luisa Esmeralda Navarro Hernández presenta, en nombre del Grupo Parlamentario del Partido morena, Iniciativa con Proyecto de Decreto por el que se declara el último domingo de noviembre de cada año como el “Día del </w:t>
      </w:r>
      <w:r w:rsidRPr="00581C2F">
        <w:rPr>
          <w:rFonts w:ascii="Times New Roman" w:hAnsi="Times New Roman" w:cs="Times New Roman"/>
          <w:sz w:val="24"/>
          <w:szCs w:val="24"/>
        </w:rPr>
        <w:t>Sonidero Mexiquense” en reconocimiento a la cultura sonidera como patrimonio cultural e inmaterial del Estado de México.</w:t>
      </w:r>
    </w:p>
    <w:p w14:paraId="7F52E992"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DIP. LUISA ESMERALDA NAVARRO HERNÁNDEZ. Con su venia Presidenta.</w:t>
      </w:r>
    </w:p>
    <w:p w14:paraId="2AD78352"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Saludo con mucho cariño a nuestra Presidenta del Comité Ejecutivo Estatal morena, la ingeniera Luz Ma. Hernández Bermúdez y a las, los y les compañeros sonideros que hoy nos acompañan en la “Casa del Pueblo Mexiquense”.</w:t>
      </w:r>
    </w:p>
    <w:p w14:paraId="28D5AF3E"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Es importante establecer el “Día del Sonidero Mexiquense”, que busca visibilizar, dignificar el trabajo de quienes, a través de la música, el baile y la organización comunitaria, fortalecen el tejido social en diversas regiones de la Entidad.</w:t>
      </w:r>
    </w:p>
    <w:p w14:paraId="28B097D2"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Hoy quiero hablar de algo que se vive en nuestras calles, en nuestros barrios, en nuestras colonias y en la identidad de nuestro pueblo, la cultura sonidera.</w:t>
      </w:r>
    </w:p>
    <w:p w14:paraId="19BD12E8"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Durante muchos años, las, los y les sonideros, han sido parte fundamental de la vida comunitaria, han llevado la música, alegría, identidad y espacio público a lugares donde muchas veces no ha llegado nada más.</w:t>
      </w:r>
    </w:p>
    <w:p w14:paraId="058B09EE"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Han construido comunidad, han generado economía local y han dado alegría a los barrios y la pregunta es ¿Quién aquí no ha contratado un sonidero para amenizar la fiesta de los 15 años, las bodas, las fiestas familiares, los cumpleaños de las mamás, los cumpleaños de los papás, de los abuelitos y sin fin de eventos que siempre han estado presentes en nuestra vida y que todo mexicano, solamente ocupamos un pretexto para celebrar al ritmo de la música; sin embargo, también sabemos que esta expresión cultural ha sido estigmatizada, señalada y en muchas ocasiones, criminalizada, se ha confundido la cultura con el desorden, la expresión popular con la falta de cultura y eso, es algo que debemos de cambiar y que se debe determinar.</w:t>
      </w:r>
    </w:p>
    <w:p w14:paraId="4208930D"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lastRenderedPageBreak/>
        <w:tab/>
        <w:t>Por eso, además de reconocer la cultura sonidera como una expresión cultural y artística, en el Estado de México, también es importante dar un paso más y establecer el día del sonidero mexiquense.</w:t>
      </w:r>
    </w:p>
    <w:p w14:paraId="5DFE3E46"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Un día que no sólo sea simbólico; sino que también sirva para dignificar el trabajo y reconocer la aportación y la cultura popular, apoyar sus actividades económicas y, sobre todo, erradicar el estigma que durante años ha existido alrededor del movimiento sonidero; pero también hay que decirlo, fuerte y claro.</w:t>
      </w:r>
    </w:p>
    <w:p w14:paraId="7DA7FA7D"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La cultura sonidera ha sido históricamente un espacio de inclusión en los bailes sonideros, se han encontrado espacios en las poblaciones de la diversidad sexual LGBTTIQNB+ que durante muchos años no tuvieron otro lugar público, donde convivir con libertad, dónde bailar sin ser juzgadas, dónde expresarse sin ser perseguidas.</w:t>
      </w:r>
    </w:p>
    <w:p w14:paraId="30417F4D"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Por eso, hoy con esta iniciativa, quiero agradecerles de todo corazón por la protección que siempre les han brindado a mis hermanas trans, en todos los bailes sonideros.</w:t>
      </w:r>
    </w:p>
    <w:p w14:paraId="5BBD8A68"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De la misma manera, también es importante reconocer el papel de las mujeres dentro del movimiento sonidero, mujeres sonideras, organizadoras, bailarinas, locutoras, promotoras culturales, que han sostenido esta cultura y que muchas veces han sido invisibilizadas.</w:t>
      </w:r>
    </w:p>
    <w:p w14:paraId="1173A508"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Hoy el reto es claro, pasar de la tolerancia al reconocimiento y del reconocimiento a la dignificación,</w:t>
      </w:r>
    </w:p>
    <w:p w14:paraId="1C8ED0F1"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La cultura sonidera constituye uno de los pilares más fundamentales para la construcción de la identidad colectiva de los pueblos, a través de sus manifestaciones artísticas, musicales, festivas y comunitarias, las sociedades transmiten conocimientos, tradiciones y formas de convivencia que fortalecen el tejido social y preservan la memoria histórica de las comunidades. </w:t>
      </w:r>
    </w:p>
    <w:p w14:paraId="2DF26766"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En el ámbito internacional, la Organización de las Naciones Unidas para la Educación y la Ciencia y la Cultura </w:t>
      </w:r>
      <w:r w:rsidRPr="00581C2F">
        <w:rPr>
          <w:rFonts w:ascii="Times New Roman" w:eastAsia="Arial" w:hAnsi="Times New Roman" w:cs="Times New Roman"/>
          <w:sz w:val="24"/>
          <w:szCs w:val="24"/>
        </w:rPr>
        <w:t xml:space="preserve">UNESCO ha establecido, mediante la Convención para la Conservación del Patrimonio Cultural Inmaterial. </w:t>
      </w:r>
    </w:p>
    <w:p w14:paraId="47757039" w14:textId="77777777" w:rsidR="00A8523E" w:rsidRPr="00581C2F" w:rsidRDefault="00A8523E" w:rsidP="00A8523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El Movimiento Sonidero tiene sus raíces en los barrios populares, los centros del país a mediados del siglo XX, consolidándose como una práctica cultural propia de la vida urbana.</w:t>
      </w:r>
    </w:p>
    <w:p w14:paraId="7F5F0F13" w14:textId="77777777" w:rsidR="00A8523E" w:rsidRPr="00581C2F" w:rsidRDefault="00A8523E" w:rsidP="00A8523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Los sonideros son promotores musicales que, mediante sistemas de sonido, baile, iluminación, colecciones musicales y la interacción directa con el público generan espacios de convivencia colectiva en plazas públicas, calles, ferias, fiestas patronales y eventos comunitarios. </w:t>
      </w:r>
    </w:p>
    <w:p w14:paraId="7CD239F8" w14:textId="77777777" w:rsidR="00A8523E" w:rsidRPr="00581C2F" w:rsidRDefault="00A8523E" w:rsidP="00A8523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A través del ritmo como la cumbia, la salsa, el son cubano y otros géneros tropicales se constituyen dinámicas sociales que fortalecen el sentido de pertenencia, la identidad barrial, la convivencia intergeneracional.</w:t>
      </w:r>
    </w:p>
    <w:p w14:paraId="2806D8DB" w14:textId="77777777" w:rsidR="00A8523E" w:rsidRPr="00581C2F" w:rsidRDefault="00A8523E" w:rsidP="00A8523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En el Estado de México la cultura sonidera posee un arraigo profundo; particularmente en los municipios de la zona metropolitana, como las del oriente de la Entidad; demarcaciones como Ecatepec de Morelos, Nezahualcóyotl, Chimalhuacán, La Paz, Valle de Chalco Solidaridad, Naucalpan de Juárez, Tlalnepantla de Baz, Coacalco de Berriozábal, Toluca, Tultepec, entre otros.</w:t>
      </w:r>
    </w:p>
    <w:p w14:paraId="29BA037B" w14:textId="77777777" w:rsidR="00A8523E" w:rsidRPr="00581C2F" w:rsidRDefault="00A8523E" w:rsidP="00A8523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La relevancia cultural de esta tradición ha sido reconocida institucionalmente en diversos espacios; en el 2023 el Gobierno de la Ciudad de México declaró a la cultura sonidera como Patrimonio Cultural Inmaterial, reconocido su valor histórico, artístico, popular y comunitario dentro del patrimonio cultural de la capital del país.</w:t>
      </w:r>
    </w:p>
    <w:p w14:paraId="602448D1" w14:textId="77777777" w:rsidR="00A8523E" w:rsidRPr="00581C2F" w:rsidRDefault="00A8523E" w:rsidP="00A8523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Hacer visible a los que no tenían voz e identidad es justicia social; los sonideros son memoria, son historia, son cultura y son transformación. </w:t>
      </w:r>
    </w:p>
    <w:p w14:paraId="6B0A7089" w14:textId="77777777" w:rsidR="00A8523E" w:rsidRPr="00581C2F" w:rsidRDefault="00A8523E" w:rsidP="00A8523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Por las razones antes expuestas, someto a consideración de esta Honorable LXII Legislatura del Estado de México, la presente Iniciativa con Proyecto de Decreto por la que se declara el último domingo de noviembre como “Día del Sonidero Mexiquense”, en reconocimiento a la cultura sonidera como Patrimonio Cultural Inmaterial del Estado de México para efectos de que, si se encuentra procedente, se admita a trámite para su análisis y discusión y en su caso, aprobación.</w:t>
      </w:r>
    </w:p>
    <w:p w14:paraId="0A8C2638" w14:textId="77777777" w:rsidR="00A8523E" w:rsidRPr="00581C2F" w:rsidRDefault="00A8523E" w:rsidP="00A8523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lastRenderedPageBreak/>
        <w:t>Por ello, solicito respetuosamente Presidenta, que se integre de manera completa la presente iniciativa al Diario de Debates, a la “Gaceta Parlamentaria”.</w:t>
      </w:r>
    </w:p>
    <w:p w14:paraId="3DA2DBEE" w14:textId="77777777" w:rsidR="00A8523E" w:rsidRPr="00581C2F" w:rsidRDefault="00A8523E" w:rsidP="00A8523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Dado en el Palacio de Poder Legislativo, en la Ciudad de Toluca de Lerdo, Capital del Estado de México, a los veinticuatro días del mes de marzo del año dos mil veintiséis.</w:t>
      </w:r>
    </w:p>
    <w:p w14:paraId="2BDC0C09" w14:textId="77777777" w:rsidR="00A8523E" w:rsidRPr="00581C2F" w:rsidRDefault="00A8523E" w:rsidP="00A8523E">
      <w:pPr>
        <w:pStyle w:val="Sinespaciado"/>
        <w:ind w:firstLine="708"/>
        <w:jc w:val="center"/>
        <w:rPr>
          <w:rFonts w:ascii="Times New Roman" w:eastAsia="Arial" w:hAnsi="Times New Roman" w:cs="Times New Roman"/>
          <w:sz w:val="24"/>
          <w:szCs w:val="24"/>
        </w:rPr>
      </w:pPr>
      <w:r w:rsidRPr="00581C2F">
        <w:rPr>
          <w:rFonts w:ascii="Times New Roman" w:eastAsia="Arial" w:hAnsi="Times New Roman" w:cs="Times New Roman"/>
          <w:sz w:val="24"/>
          <w:szCs w:val="24"/>
        </w:rPr>
        <w:t>ATENTAMENTE</w:t>
      </w:r>
    </w:p>
    <w:p w14:paraId="33C66F31" w14:textId="77777777" w:rsidR="00A8523E" w:rsidRPr="00581C2F" w:rsidRDefault="00A8523E" w:rsidP="00A8523E">
      <w:pPr>
        <w:pStyle w:val="Sinespaciado"/>
        <w:ind w:firstLine="708"/>
        <w:jc w:val="center"/>
        <w:rPr>
          <w:rFonts w:ascii="Times New Roman" w:eastAsia="Arial" w:hAnsi="Times New Roman" w:cs="Times New Roman"/>
          <w:sz w:val="24"/>
          <w:szCs w:val="24"/>
        </w:rPr>
      </w:pPr>
      <w:r w:rsidRPr="00581C2F">
        <w:rPr>
          <w:rFonts w:ascii="Times New Roman" w:eastAsia="Arial" w:hAnsi="Times New Roman" w:cs="Times New Roman"/>
          <w:sz w:val="24"/>
          <w:szCs w:val="24"/>
        </w:rPr>
        <w:t>LA DE LA VOZ</w:t>
      </w:r>
    </w:p>
    <w:p w14:paraId="5EA46DEF" w14:textId="77777777" w:rsidR="00A8523E" w:rsidRPr="00581C2F" w:rsidRDefault="00A8523E" w:rsidP="00A8523E">
      <w:pPr>
        <w:pStyle w:val="Sinespaciado"/>
        <w:ind w:firstLine="708"/>
        <w:jc w:val="center"/>
        <w:rPr>
          <w:rFonts w:ascii="Times New Roman" w:eastAsia="Arial" w:hAnsi="Times New Roman" w:cs="Times New Roman"/>
          <w:sz w:val="24"/>
          <w:szCs w:val="24"/>
        </w:rPr>
      </w:pPr>
      <w:r w:rsidRPr="00581C2F">
        <w:rPr>
          <w:rFonts w:ascii="Times New Roman" w:eastAsia="Arial" w:hAnsi="Times New Roman" w:cs="Times New Roman"/>
          <w:sz w:val="24"/>
          <w:szCs w:val="24"/>
        </w:rPr>
        <w:t>LUISA ESMERALDA NAVARRO HERNÁNDEZ</w:t>
      </w:r>
    </w:p>
    <w:p w14:paraId="651A606F" w14:textId="77777777" w:rsidR="00A8523E" w:rsidRPr="00581C2F" w:rsidRDefault="00A8523E" w:rsidP="00A8523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Es cuanto</w:t>
      </w:r>
    </w:p>
    <w:p w14:paraId="3FF270C5" w14:textId="77777777" w:rsidR="00A8523E" w:rsidRPr="00581C2F" w:rsidRDefault="00A8523E" w:rsidP="00A8523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Presidenta, quisiera pedirle un favor, que mis compañeros pudieran gritar una porra.</w:t>
      </w:r>
    </w:p>
    <w:p w14:paraId="52DD055D" w14:textId="77777777" w:rsidR="00A8523E" w:rsidRPr="00581C2F" w:rsidRDefault="00A8523E" w:rsidP="00A8523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¡Sonideros, sonideros!</w:t>
      </w:r>
    </w:p>
    <w:p w14:paraId="0423ABC9"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eastAsia="Arial" w:hAnsi="Times New Roman" w:cs="Times New Roman"/>
          <w:sz w:val="24"/>
          <w:szCs w:val="24"/>
        </w:rPr>
        <w:t>Gracias. Gracias.</w:t>
      </w:r>
    </w:p>
    <w:p w14:paraId="6782002E" w14:textId="77777777" w:rsidR="00851DFD" w:rsidRPr="00581C2F" w:rsidRDefault="00851DFD" w:rsidP="00312708">
      <w:pPr>
        <w:pStyle w:val="Sinespaciado"/>
        <w:jc w:val="both"/>
        <w:rPr>
          <w:rFonts w:ascii="Times New Roman" w:hAnsi="Times New Roman" w:cs="Times New Roman"/>
          <w:sz w:val="24"/>
          <w:szCs w:val="24"/>
        </w:rPr>
      </w:pPr>
    </w:p>
    <w:p w14:paraId="014DCD77" w14:textId="77777777" w:rsidR="00851DFD" w:rsidRPr="00581C2F" w:rsidRDefault="00851DFD" w:rsidP="00312708">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(Se inserta documento)</w:t>
      </w:r>
    </w:p>
    <w:p w14:paraId="20CFFF29" w14:textId="77777777" w:rsidR="00851DFD" w:rsidRPr="00581C2F" w:rsidRDefault="00851DFD" w:rsidP="00312708">
      <w:pPr>
        <w:spacing w:after="0" w:line="240" w:lineRule="auto"/>
        <w:jc w:val="center"/>
        <w:rPr>
          <w:rFonts w:ascii="Times New Roman" w:hAnsi="Times New Roman" w:cs="Times New Roman"/>
          <w:sz w:val="24"/>
          <w:szCs w:val="24"/>
        </w:rPr>
      </w:pPr>
    </w:p>
    <w:p w14:paraId="667C92D2" w14:textId="77777777" w:rsidR="00851DFD" w:rsidRPr="00581C2F" w:rsidRDefault="00851DFD" w:rsidP="00851DFD">
      <w:pPr>
        <w:widowControl w:val="0"/>
        <w:autoSpaceDE w:val="0"/>
        <w:autoSpaceDN w:val="0"/>
        <w:spacing w:after="0" w:line="240" w:lineRule="auto"/>
        <w:jc w:val="center"/>
        <w:rPr>
          <w:rFonts w:ascii="Times New Roman" w:eastAsia="Verdana" w:hAnsi="Times New Roman" w:cs="Times New Roman"/>
          <w:b/>
          <w:sz w:val="24"/>
          <w:szCs w:val="24"/>
        </w:rPr>
      </w:pPr>
      <w:r w:rsidRPr="00581C2F">
        <w:rPr>
          <w:rFonts w:ascii="Times New Roman" w:eastAsia="Verdana" w:hAnsi="Times New Roman" w:cs="Times New Roman"/>
          <w:b/>
          <w:sz w:val="24"/>
          <w:szCs w:val="24"/>
        </w:rPr>
        <w:t>Dip. Luisa Esmeralda Navarro Hernández</w:t>
      </w:r>
    </w:p>
    <w:p w14:paraId="54198035" w14:textId="77777777" w:rsidR="00851DFD" w:rsidRPr="00581C2F" w:rsidRDefault="00851DFD" w:rsidP="00851DFD">
      <w:pPr>
        <w:widowControl w:val="0"/>
        <w:autoSpaceDE w:val="0"/>
        <w:autoSpaceDN w:val="0"/>
        <w:spacing w:after="0" w:line="240" w:lineRule="auto"/>
        <w:jc w:val="center"/>
        <w:rPr>
          <w:rFonts w:ascii="Times New Roman" w:eastAsia="Verdana" w:hAnsi="Times New Roman" w:cs="Times New Roman"/>
          <w:b/>
          <w:sz w:val="24"/>
          <w:szCs w:val="24"/>
        </w:rPr>
      </w:pPr>
      <w:r w:rsidRPr="00581C2F">
        <w:rPr>
          <w:rFonts w:ascii="Times New Roman" w:eastAsia="Verdana" w:hAnsi="Times New Roman" w:cs="Times New Roman"/>
          <w:b/>
          <w:sz w:val="24"/>
          <w:szCs w:val="24"/>
        </w:rPr>
        <w:t>PRESIDENTE PARA LA DEFENSA DE DERECHOS DE LAS POBLACIONES LGBTTTIQ+</w:t>
      </w:r>
    </w:p>
    <w:p w14:paraId="7158416D"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61D2DA12" w14:textId="77777777" w:rsidR="00851DFD" w:rsidRPr="00581C2F" w:rsidRDefault="00851DFD" w:rsidP="00851DFD">
      <w:pPr>
        <w:widowControl w:val="0"/>
        <w:autoSpaceDE w:val="0"/>
        <w:autoSpaceDN w:val="0"/>
        <w:spacing w:after="0" w:line="240" w:lineRule="auto"/>
        <w:jc w:val="center"/>
        <w:rPr>
          <w:rFonts w:ascii="Times New Roman" w:eastAsia="Verdana" w:hAnsi="Times New Roman" w:cs="Times New Roman"/>
          <w:sz w:val="24"/>
          <w:szCs w:val="24"/>
        </w:rPr>
      </w:pPr>
      <w:r w:rsidRPr="00581C2F">
        <w:rPr>
          <w:rFonts w:ascii="Times New Roman" w:eastAsia="Verdana" w:hAnsi="Times New Roman" w:cs="Times New Roman"/>
          <w:sz w:val="24"/>
          <w:szCs w:val="24"/>
        </w:rPr>
        <w:t>“2026. Año del Humanismo Mexicano en el Estado de México”</w:t>
      </w:r>
    </w:p>
    <w:p w14:paraId="7104DEE5"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62E7E8C8" w14:textId="77777777" w:rsidR="00851DFD" w:rsidRPr="00581C2F" w:rsidRDefault="00851DFD" w:rsidP="00851DFD">
      <w:pPr>
        <w:widowControl w:val="0"/>
        <w:autoSpaceDE w:val="0"/>
        <w:autoSpaceDN w:val="0"/>
        <w:spacing w:after="0" w:line="240" w:lineRule="auto"/>
        <w:jc w:val="right"/>
        <w:rPr>
          <w:rFonts w:ascii="Times New Roman" w:eastAsia="Verdana" w:hAnsi="Times New Roman" w:cs="Times New Roman"/>
          <w:sz w:val="24"/>
          <w:szCs w:val="24"/>
        </w:rPr>
      </w:pPr>
      <w:r w:rsidRPr="00581C2F">
        <w:rPr>
          <w:rFonts w:ascii="Times New Roman" w:eastAsia="Verdana" w:hAnsi="Times New Roman" w:cs="Times New Roman"/>
          <w:sz w:val="24"/>
          <w:szCs w:val="24"/>
        </w:rPr>
        <w:t>Toluca de Lerdo, Estado de México; a 25 de marzo del 2026.</w:t>
      </w:r>
    </w:p>
    <w:p w14:paraId="75DA2894"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4D53B37F"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b/>
          <w:sz w:val="24"/>
          <w:szCs w:val="24"/>
        </w:rPr>
      </w:pPr>
      <w:r w:rsidRPr="00581C2F">
        <w:rPr>
          <w:rFonts w:ascii="Times New Roman" w:eastAsia="Verdana" w:hAnsi="Times New Roman" w:cs="Times New Roman"/>
          <w:b/>
          <w:sz w:val="24"/>
          <w:szCs w:val="24"/>
        </w:rPr>
        <w:t>DIP. MARTHA AZUCENA CAMACHO REYNOSO</w:t>
      </w:r>
    </w:p>
    <w:p w14:paraId="1F19E12F"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b/>
          <w:sz w:val="24"/>
          <w:szCs w:val="24"/>
        </w:rPr>
      </w:pPr>
      <w:r w:rsidRPr="00581C2F">
        <w:rPr>
          <w:rFonts w:ascii="Times New Roman" w:eastAsia="Verdana" w:hAnsi="Times New Roman" w:cs="Times New Roman"/>
          <w:b/>
          <w:sz w:val="24"/>
          <w:szCs w:val="24"/>
        </w:rPr>
        <w:t>PRESIDENTA DE LA MESA DIRECTIVA DE LA H. “LXII”</w:t>
      </w:r>
    </w:p>
    <w:p w14:paraId="3EE09DF1"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b/>
          <w:sz w:val="24"/>
          <w:szCs w:val="24"/>
        </w:rPr>
      </w:pPr>
      <w:r w:rsidRPr="00581C2F">
        <w:rPr>
          <w:rFonts w:ascii="Times New Roman" w:eastAsia="Verdana" w:hAnsi="Times New Roman" w:cs="Times New Roman"/>
          <w:b/>
          <w:sz w:val="24"/>
          <w:szCs w:val="24"/>
        </w:rPr>
        <w:t>LEGISLATURA DEL ESTADO LIBRE Y SOBERANO DE MÉXICO</w:t>
      </w:r>
    </w:p>
    <w:p w14:paraId="4A180689"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b/>
          <w:sz w:val="24"/>
          <w:szCs w:val="24"/>
        </w:rPr>
      </w:pPr>
      <w:r w:rsidRPr="00581C2F">
        <w:rPr>
          <w:rFonts w:ascii="Times New Roman" w:eastAsia="Verdana" w:hAnsi="Times New Roman" w:cs="Times New Roman"/>
          <w:b/>
          <w:sz w:val="24"/>
          <w:szCs w:val="24"/>
        </w:rPr>
        <w:t>P R E S E N T E</w:t>
      </w:r>
    </w:p>
    <w:p w14:paraId="16BF8366"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b/>
          <w:sz w:val="24"/>
          <w:szCs w:val="24"/>
        </w:rPr>
      </w:pPr>
    </w:p>
    <w:p w14:paraId="4C209A6C"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 xml:space="preserve">Le Diputade Luisa Esmeralda Navarro Hernández, integrante del Grupo Parlamentario de morena y en su representación, con fundamento en los artículos 57 y 61 fracción I de la Constitución Política del Estado Libre y Soberano de México; 38 fracción IV y 83 de la Ley Orgánica del Poder Legislativo del Estado Libre y Soberano de México, y 72 del Reglamento del Poder Legislativo del Estado Libre y Soberano del Estado de México, someto a consideración de esta Honorable Legislatura, la siguiente </w:t>
      </w:r>
      <w:r w:rsidRPr="00581C2F">
        <w:rPr>
          <w:rFonts w:ascii="Times New Roman" w:eastAsia="Verdana" w:hAnsi="Times New Roman" w:cs="Times New Roman"/>
          <w:b/>
          <w:sz w:val="24"/>
          <w:szCs w:val="24"/>
        </w:rPr>
        <w:t xml:space="preserve">Iniciativa con Proyecto de Decreto por el que se declara el último domingo de noviembre de cada año como el “Día del Sonidero Mexiquense”, en reconocimiento a la cultura sonidera como Patrimonio Cultural Inmaterial del Estado de México, </w:t>
      </w:r>
      <w:r w:rsidRPr="00581C2F">
        <w:rPr>
          <w:rFonts w:ascii="Times New Roman" w:eastAsia="Verdana" w:hAnsi="Times New Roman" w:cs="Times New Roman"/>
          <w:sz w:val="24"/>
          <w:szCs w:val="24"/>
        </w:rPr>
        <w:t>de conformidad con la siguiente:</w:t>
      </w:r>
    </w:p>
    <w:p w14:paraId="19D10E2F" w14:textId="77777777" w:rsidR="00851DFD" w:rsidRPr="00581C2F" w:rsidRDefault="00851DFD" w:rsidP="00851DFD">
      <w:pPr>
        <w:widowControl w:val="0"/>
        <w:autoSpaceDE w:val="0"/>
        <w:autoSpaceDN w:val="0"/>
        <w:spacing w:after="0" w:line="240" w:lineRule="auto"/>
        <w:jc w:val="center"/>
        <w:rPr>
          <w:rFonts w:ascii="Times New Roman" w:eastAsia="Verdana" w:hAnsi="Times New Roman" w:cs="Times New Roman"/>
          <w:b/>
          <w:sz w:val="24"/>
          <w:szCs w:val="24"/>
        </w:rPr>
      </w:pPr>
    </w:p>
    <w:p w14:paraId="0419D89A" w14:textId="77777777" w:rsidR="00851DFD" w:rsidRPr="00581C2F" w:rsidRDefault="00851DFD" w:rsidP="00851DFD">
      <w:pPr>
        <w:widowControl w:val="0"/>
        <w:autoSpaceDE w:val="0"/>
        <w:autoSpaceDN w:val="0"/>
        <w:spacing w:after="0" w:line="240" w:lineRule="auto"/>
        <w:jc w:val="center"/>
        <w:rPr>
          <w:rFonts w:ascii="Times New Roman" w:eastAsia="Verdana" w:hAnsi="Times New Roman" w:cs="Times New Roman"/>
          <w:b/>
          <w:sz w:val="24"/>
          <w:szCs w:val="24"/>
        </w:rPr>
      </w:pPr>
      <w:r w:rsidRPr="00581C2F">
        <w:rPr>
          <w:rFonts w:ascii="Times New Roman" w:eastAsia="Verdana" w:hAnsi="Times New Roman" w:cs="Times New Roman"/>
          <w:b/>
          <w:sz w:val="24"/>
          <w:szCs w:val="24"/>
        </w:rPr>
        <w:t>EXPOSICIÓN DE MOTIVOS</w:t>
      </w:r>
    </w:p>
    <w:p w14:paraId="6E972FE9"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b/>
          <w:sz w:val="24"/>
          <w:szCs w:val="24"/>
        </w:rPr>
      </w:pPr>
    </w:p>
    <w:p w14:paraId="3915DEAD"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La cultura constituye uno de los pilares fundamentales para la construcción de la identidad colectiva de los pueblos, a través de sus manifestaciones artísticas, musicales, festivas y comunitarias, las sociedades transmiten conocimientos, tradiciones y formas de convivencia que fortalecen el tejido social y preservan la memoria histórica de las comunidades.</w:t>
      </w:r>
    </w:p>
    <w:p w14:paraId="170C7562"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53FFDE9B"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 xml:space="preserve">En el ámbito internacional, la </w:t>
      </w:r>
      <w:r w:rsidRPr="00581C2F">
        <w:rPr>
          <w:rFonts w:ascii="Times New Roman" w:eastAsia="Verdana" w:hAnsi="Times New Roman" w:cs="Times New Roman"/>
          <w:b/>
          <w:sz w:val="24"/>
          <w:szCs w:val="24"/>
        </w:rPr>
        <w:t xml:space="preserve">Organización de las Naciones Unidas para la Educación, la Ciencia y la Cultura (UNESCO) </w:t>
      </w:r>
      <w:r w:rsidRPr="00581C2F">
        <w:rPr>
          <w:rFonts w:ascii="Times New Roman" w:eastAsia="Verdana" w:hAnsi="Times New Roman" w:cs="Times New Roman"/>
          <w:sz w:val="24"/>
          <w:szCs w:val="24"/>
        </w:rPr>
        <w:t xml:space="preserve">ha establecido, mediante la </w:t>
      </w:r>
      <w:r w:rsidRPr="00581C2F">
        <w:rPr>
          <w:rFonts w:ascii="Times New Roman" w:eastAsia="Verdana" w:hAnsi="Times New Roman" w:cs="Times New Roman"/>
          <w:i/>
          <w:sz w:val="24"/>
          <w:szCs w:val="24"/>
        </w:rPr>
        <w:t>Convención para la Salvaguardia del Patrimonio Cultural Inmaterial</w:t>
      </w:r>
      <w:r w:rsidRPr="00581C2F">
        <w:rPr>
          <w:rFonts w:ascii="Times New Roman" w:eastAsia="Verdana" w:hAnsi="Times New Roman" w:cs="Times New Roman"/>
          <w:sz w:val="24"/>
          <w:szCs w:val="24"/>
        </w:rPr>
        <w:t xml:space="preserve">, que el patrimonio cultural inmaterial comprende “los usos, representaciones, expresiones, conocimientos y técnicas junto con los instrumentos, objetos, artefactos y espacios culturales que les son inherentes que las comunidades, los grupos y en algunos </w:t>
      </w:r>
      <w:r w:rsidRPr="00581C2F">
        <w:rPr>
          <w:rFonts w:ascii="Times New Roman" w:eastAsia="Verdana" w:hAnsi="Times New Roman" w:cs="Times New Roman"/>
          <w:sz w:val="24"/>
          <w:szCs w:val="24"/>
        </w:rPr>
        <w:lastRenderedPageBreak/>
        <w:t>casos, los individuos reconozcan como parte integrante de su patrimonio cultural”.</w:t>
      </w:r>
    </w:p>
    <w:p w14:paraId="1A0BCE62"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51F9328F"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Asimismo, señala que este patrimonio se transmite de generación en generación y se recrea constantemente en función del entorno, la historia y la interacción social de las comunidades, proporcionando un sentimiento de identidad y continuidad.</w:t>
      </w:r>
    </w:p>
    <w:p w14:paraId="60157130"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p>
    <w:p w14:paraId="31A42517"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México es un Estado Nación que integra dicha Convención, lo cual implica la responsabilidad de identificar, proteger y promover las expresiones culturales que forman parte de la identidad de sus comunidades.</w:t>
      </w:r>
    </w:p>
    <w:p w14:paraId="012FB75B"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1E99C2ED"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 xml:space="preserve">En concordancia con este compromiso internacional, el marco jurídico nacional reconoce el derecho de todas las personas al acceso a la cultura, el </w:t>
      </w:r>
      <w:r w:rsidRPr="00581C2F">
        <w:rPr>
          <w:rFonts w:ascii="Times New Roman" w:eastAsia="Verdana" w:hAnsi="Times New Roman" w:cs="Times New Roman"/>
          <w:b/>
          <w:sz w:val="24"/>
          <w:szCs w:val="24"/>
        </w:rPr>
        <w:t xml:space="preserve">artículo 4° de la Constitución Política de los Estados Unidos Mexicanos </w:t>
      </w:r>
      <w:r w:rsidRPr="00581C2F">
        <w:rPr>
          <w:rFonts w:ascii="Times New Roman" w:eastAsia="Verdana" w:hAnsi="Times New Roman" w:cs="Times New Roman"/>
          <w:sz w:val="24"/>
          <w:szCs w:val="24"/>
        </w:rPr>
        <w:t>establece que toda persona tiene derecho al acceso a la cultura y al disfrute de los bienes y servicios que presta el Estado en la materia, así como al ejercicio de sus derechos culturales.</w:t>
      </w:r>
    </w:p>
    <w:p w14:paraId="0BD7BFAA"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6EE09943"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 xml:space="preserve">De igual manera, la </w:t>
      </w:r>
      <w:r w:rsidRPr="00581C2F">
        <w:rPr>
          <w:rFonts w:ascii="Times New Roman" w:eastAsia="Verdana" w:hAnsi="Times New Roman" w:cs="Times New Roman"/>
          <w:b/>
          <w:sz w:val="24"/>
          <w:szCs w:val="24"/>
        </w:rPr>
        <w:t xml:space="preserve">Ley General de Cultura y Derechos Culturales </w:t>
      </w:r>
      <w:r w:rsidRPr="00581C2F">
        <w:rPr>
          <w:rFonts w:ascii="Times New Roman" w:eastAsia="Verdana" w:hAnsi="Times New Roman" w:cs="Times New Roman"/>
          <w:sz w:val="24"/>
          <w:szCs w:val="24"/>
        </w:rPr>
        <w:t>establece que las autoridades de los distintos órdenes de gobierno deben promover, proteger y preservar las manifestaciones culturales que emanan de las comunidades, reconociendo la diversidad cultural como un elemento esencial de la Nación.</w:t>
      </w:r>
    </w:p>
    <w:p w14:paraId="39647FE3"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p>
    <w:p w14:paraId="5F8AEFEB"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 xml:space="preserve">Dentro de este marco conceptual y jurídico, la </w:t>
      </w:r>
      <w:r w:rsidRPr="00581C2F">
        <w:rPr>
          <w:rFonts w:ascii="Times New Roman" w:eastAsia="Verdana" w:hAnsi="Times New Roman" w:cs="Times New Roman"/>
          <w:b/>
          <w:sz w:val="24"/>
          <w:szCs w:val="24"/>
        </w:rPr>
        <w:t xml:space="preserve">cultura sonidera </w:t>
      </w:r>
      <w:r w:rsidRPr="00581C2F">
        <w:rPr>
          <w:rFonts w:ascii="Times New Roman" w:eastAsia="Verdana" w:hAnsi="Times New Roman" w:cs="Times New Roman"/>
          <w:sz w:val="24"/>
          <w:szCs w:val="24"/>
        </w:rPr>
        <w:t>constituye una manifestación cultural viva que encuadra plenamente dentro de la noción de patrimonio cultural inmaterial, se trata de una expresión popular urbana que integra música, baile, técnica de amplificación sonora, identidad barrial, tradición oral, organización comunitaria y apropiación del espacio público como espacio de convivencia social.</w:t>
      </w:r>
    </w:p>
    <w:p w14:paraId="7022FD02"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0951327C"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El movimiento sonidero tiene sus raíces en los barrios populares del centro del país desde mediados del siglo XX, consolidándose como una práctica cultural propia de la vida urbana.</w:t>
      </w:r>
    </w:p>
    <w:p w14:paraId="0B0A8329"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2D5673A5"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Los sonideros son promotores musicales que, mediante sistemas de sonido, baile, iluminación, colecciones musicales y la interacción directa con el público, generan espacios de convivencia colectiva en plazas públicas, calles, ferias, fiestas patronales y eventos comunitarios.</w:t>
      </w:r>
    </w:p>
    <w:p w14:paraId="689F39CF"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3F79B53B"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A través de ritmos como la cumbia, la salsa, el son cubano y otros géneros tropicales, se construyen dinámicas sociales que fortalecen el sentido de pertenencia, la identidad barrial y la convivencia intergeneracional.</w:t>
      </w:r>
    </w:p>
    <w:p w14:paraId="3B2A7C04"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p>
    <w:p w14:paraId="67E46849"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Más allá de su dimensión recreativa, el movimiento sonidero constituye un fenómeno sociocultural complejo que involucra conocimientos técnicos, musicales, corográficos, prácticas comunicativas y formas de organización comunitaria, el sonidero no solo reproduce música, sino que selecciona, mezcla y presenta piezas musicales, interactúa con el público mediante mensajes y saludos personalizados y genera una narrativa colectiva que fortalece el sentido de pertenencia y comunidad.</w:t>
      </w:r>
    </w:p>
    <w:p w14:paraId="4081B99F"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4BBAE154"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Asimismo, los sistemas de sonido, cabinas, tornamesas y equipos de amplificación forman parte de un conocimiento técnico especializado que se transmite generacionalmente, lo que refuerza su carácter como patrimonio cultural intangible.</w:t>
      </w:r>
    </w:p>
    <w:p w14:paraId="5B6321D0"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051521A7"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lastRenderedPageBreak/>
        <w:t xml:space="preserve">En el </w:t>
      </w:r>
      <w:r w:rsidRPr="00581C2F">
        <w:rPr>
          <w:rFonts w:ascii="Times New Roman" w:eastAsia="Verdana" w:hAnsi="Times New Roman" w:cs="Times New Roman"/>
          <w:b/>
          <w:sz w:val="24"/>
          <w:szCs w:val="24"/>
        </w:rPr>
        <w:t>Estado de México</w:t>
      </w:r>
      <w:r w:rsidRPr="00581C2F">
        <w:rPr>
          <w:rFonts w:ascii="Times New Roman" w:eastAsia="Verdana" w:hAnsi="Times New Roman" w:cs="Times New Roman"/>
          <w:sz w:val="24"/>
          <w:szCs w:val="24"/>
        </w:rPr>
        <w:t>, la cultura sonidera posee un arraigo profundo, particularmente en municipios de la zona metropolitana y del oriente de la entidad, demarcaciones como Ecatepec de Morelos, Nezahualcóyotl, Chimalhuacán, La Paz, Valle de Chalco Solidaridad, Naucalpan de Juárez, Tlalnepantla de Baz, Coacalco de Berriozábal, Toluca, entre otros, han sido históricamente espacios donde esta expresión cultural se ha desarrollado con gran vitalidad, formando parte de la vida cotidiana de miles de personas.</w:t>
      </w:r>
    </w:p>
    <w:p w14:paraId="16B8A52A"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p>
    <w:p w14:paraId="44A4F727"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El Estado de México se ha consolidado como uno de los principales referentes del movimiento sonidero, siendo cuna y punto de encuentro de numerosos exponentes del género, en estos territorios, la cultura sonidera se ha convertido en un importante mecanismo de cohesión social que fomenta la convivencia intergeneracional, el baile, la integración comunitaria y la construcción de redes de solidaridad.</w:t>
      </w:r>
    </w:p>
    <w:p w14:paraId="07AA642B"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2ED186A9"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Además de su dimensión ilustrativa, la cultura sonidera representa también una actividad económica relevante para muchas familias mexiquenses, la organización de eventos sonideros genera empleos directos e indirectos vinculados con la producción de eventos, el audio profesional, la iluminación, la logística, el transporte, el diseño gráfico y otros servicios asociados, de esta manera, el movimiento sonidero no solo contribuye a la vida cultural de las comunidades, sino que también forma parte de las economías populares que sostienen a numerosos hogares mexiquenses.</w:t>
      </w:r>
    </w:p>
    <w:p w14:paraId="3727CE59"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0D23F4B7"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 xml:space="preserve">La relevancia cultural de esta tradición ha sido reconocida institucionalmente en diversos espacios, en </w:t>
      </w:r>
      <w:r w:rsidRPr="00581C2F">
        <w:rPr>
          <w:rFonts w:ascii="Times New Roman" w:eastAsia="Verdana" w:hAnsi="Times New Roman" w:cs="Times New Roman"/>
          <w:b/>
          <w:sz w:val="24"/>
          <w:szCs w:val="24"/>
        </w:rPr>
        <w:t>2023</w:t>
      </w:r>
      <w:r w:rsidRPr="00581C2F">
        <w:rPr>
          <w:rFonts w:ascii="Times New Roman" w:eastAsia="Verdana" w:hAnsi="Times New Roman" w:cs="Times New Roman"/>
          <w:sz w:val="24"/>
          <w:szCs w:val="24"/>
        </w:rPr>
        <w:t xml:space="preserve">, el Gobierno de la </w:t>
      </w:r>
      <w:r w:rsidRPr="00581C2F">
        <w:rPr>
          <w:rFonts w:ascii="Times New Roman" w:eastAsia="Verdana" w:hAnsi="Times New Roman" w:cs="Times New Roman"/>
          <w:b/>
          <w:sz w:val="24"/>
          <w:szCs w:val="24"/>
        </w:rPr>
        <w:t xml:space="preserve">Ciudad de México </w:t>
      </w:r>
      <w:r w:rsidRPr="00581C2F">
        <w:rPr>
          <w:rFonts w:ascii="Times New Roman" w:eastAsia="Verdana" w:hAnsi="Times New Roman" w:cs="Times New Roman"/>
          <w:sz w:val="24"/>
          <w:szCs w:val="24"/>
        </w:rPr>
        <w:t xml:space="preserve">declaró a la cultura sonidera como </w:t>
      </w:r>
      <w:r w:rsidRPr="00581C2F">
        <w:rPr>
          <w:rFonts w:ascii="Times New Roman" w:eastAsia="Verdana" w:hAnsi="Times New Roman" w:cs="Times New Roman"/>
          <w:b/>
          <w:sz w:val="24"/>
          <w:szCs w:val="24"/>
        </w:rPr>
        <w:t>Patrimonio Cultural Inmaterial</w:t>
      </w:r>
      <w:r w:rsidRPr="00581C2F">
        <w:rPr>
          <w:rFonts w:ascii="Times New Roman" w:eastAsia="Verdana" w:hAnsi="Times New Roman" w:cs="Times New Roman"/>
          <w:sz w:val="24"/>
          <w:szCs w:val="24"/>
        </w:rPr>
        <w:t>, reconociendo su valor histórico, artístico, popular y comunitario dentro del patrimonio cultural de la capital del país.</w:t>
      </w:r>
    </w:p>
    <w:p w14:paraId="376FD5CA"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p>
    <w:p w14:paraId="586980E5"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Asimismo, en otras entidades federativas se han impulsado iniciativas, festivales y acciones institucionales orientadas a su preservación y promoción.</w:t>
      </w:r>
    </w:p>
    <w:p w14:paraId="6282BB37"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4C5507A5"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Estos antecedentes evidencian que el reconocimiento institucional de las expresiones culturales populares permite dignificar a quienes participan en ellas, promover su preservación, desde una perspectiva humanista, que genere políticas públicas que favorezcan su difusión y salvaguardia.</w:t>
      </w:r>
    </w:p>
    <w:p w14:paraId="75131689"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78547E8D"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 xml:space="preserve">En este contexto, resulta pertinente impulsar en el </w:t>
      </w:r>
      <w:r w:rsidRPr="00581C2F">
        <w:rPr>
          <w:rFonts w:ascii="Times New Roman" w:eastAsia="Verdana" w:hAnsi="Times New Roman" w:cs="Times New Roman"/>
          <w:b/>
          <w:sz w:val="24"/>
          <w:szCs w:val="24"/>
        </w:rPr>
        <w:t xml:space="preserve">Estado de México </w:t>
      </w:r>
      <w:r w:rsidRPr="00581C2F">
        <w:rPr>
          <w:rFonts w:ascii="Times New Roman" w:eastAsia="Verdana" w:hAnsi="Times New Roman" w:cs="Times New Roman"/>
          <w:sz w:val="24"/>
          <w:szCs w:val="24"/>
        </w:rPr>
        <w:t>el reconocimiento institucional de la cultura sonidera mediante la creación de una fecha conmemorativa que permita visibilizar su valor social y aporte histórico y cultural.</w:t>
      </w:r>
    </w:p>
    <w:p w14:paraId="5C87DFEE"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63A69F46"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 xml:space="preserve">Declarar el </w:t>
      </w:r>
      <w:r w:rsidRPr="00581C2F">
        <w:rPr>
          <w:rFonts w:ascii="Times New Roman" w:eastAsia="Verdana" w:hAnsi="Times New Roman" w:cs="Times New Roman"/>
          <w:b/>
          <w:sz w:val="24"/>
          <w:szCs w:val="24"/>
        </w:rPr>
        <w:t xml:space="preserve">último domingo de noviembre de cada año como el “Día del Sonidero Mexiquense” </w:t>
      </w:r>
      <w:r w:rsidRPr="00581C2F">
        <w:rPr>
          <w:rFonts w:ascii="Times New Roman" w:eastAsia="Verdana" w:hAnsi="Times New Roman" w:cs="Times New Roman"/>
          <w:sz w:val="24"/>
          <w:szCs w:val="24"/>
        </w:rPr>
        <w:t>permitirá reconocer institucionalmente la aportación cultural del movimiento sonidero en la entidad, fortalecer la identidad cultural de los municipios mexiquenses donde esta práctica tiene presencia histórica y promover actividades culturales, musicales y comunitarias que fomenten la convivencia social.</w:t>
      </w:r>
    </w:p>
    <w:p w14:paraId="0A393D44"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p>
    <w:p w14:paraId="50EFFE58"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La elección del último domingo de noviembre responde a la tradición de realizar bailes y encuentros sonideros durante fines de semana, facilitando la participación de la comunidad, la activación económica; permitiendo que esta fecha se convierta en un espacio de celebración cultural accesible para la ciudadanía.</w:t>
      </w:r>
    </w:p>
    <w:p w14:paraId="21FD48FE"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0CE5F5A5"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 xml:space="preserve">Reconocer la cultura sonidera implica comprender que el patrimonio cultural no se limita a monumentos materiales, sino que también vive en las prácticas cotidianas de las comunidades, </w:t>
      </w:r>
      <w:r w:rsidRPr="00581C2F">
        <w:rPr>
          <w:rFonts w:ascii="Times New Roman" w:eastAsia="Verdana" w:hAnsi="Times New Roman" w:cs="Times New Roman"/>
          <w:sz w:val="24"/>
          <w:szCs w:val="24"/>
        </w:rPr>
        <w:lastRenderedPageBreak/>
        <w:t>significa reconocer que los barrios y colonias del Estado de México son espacios legítimos de producción cultural, donde la música, el baile y el sonido han sido herramientas de identidad, libertad, convivencia y expresión social.</w:t>
      </w:r>
    </w:p>
    <w:p w14:paraId="6D0D6559"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35F60031"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 xml:space="preserve">Por las razones expuestas, Someto a consideración de esta Honorable “LXII” Legislatura del Estado de México, la presente </w:t>
      </w:r>
      <w:r w:rsidRPr="00581C2F">
        <w:rPr>
          <w:rFonts w:ascii="Times New Roman" w:eastAsia="Verdana" w:hAnsi="Times New Roman" w:cs="Times New Roman"/>
          <w:b/>
          <w:sz w:val="24"/>
          <w:szCs w:val="24"/>
        </w:rPr>
        <w:t>Iniciativa con Proyecto de Decreto por el que se declara el último domingo de noviembre de cada año como el “Día del Sonidero Mexiquense”, en reconocimiento a la cultura sonidera como Patrimonio Cultural Inmaterial del Estado de México</w:t>
      </w:r>
      <w:r w:rsidRPr="00581C2F">
        <w:rPr>
          <w:rFonts w:ascii="Times New Roman" w:eastAsia="Verdana" w:hAnsi="Times New Roman" w:cs="Times New Roman"/>
          <w:sz w:val="24"/>
          <w:szCs w:val="24"/>
        </w:rPr>
        <w:t>; para efecto de que, si se encuentra procedente, se admita a trámite, para su análisis, discusión y en su caso aprobación.</w:t>
      </w:r>
    </w:p>
    <w:p w14:paraId="39723131"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b/>
          <w:sz w:val="24"/>
          <w:szCs w:val="24"/>
        </w:rPr>
      </w:pPr>
    </w:p>
    <w:p w14:paraId="6CD5F306"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b/>
          <w:sz w:val="24"/>
          <w:szCs w:val="24"/>
        </w:rPr>
      </w:pPr>
      <w:r w:rsidRPr="00581C2F">
        <w:rPr>
          <w:rFonts w:ascii="Times New Roman" w:eastAsia="Verdana" w:hAnsi="Times New Roman" w:cs="Times New Roman"/>
          <w:b/>
          <w:sz w:val="24"/>
          <w:szCs w:val="24"/>
        </w:rPr>
        <w:t>PROYECTO DE DECRETO</w:t>
      </w:r>
    </w:p>
    <w:p w14:paraId="66D91F4B"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b/>
          <w:sz w:val="24"/>
          <w:szCs w:val="24"/>
        </w:rPr>
      </w:pPr>
    </w:p>
    <w:p w14:paraId="329272AA"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r w:rsidRPr="00581C2F">
        <w:rPr>
          <w:rFonts w:ascii="Times New Roman" w:eastAsia="Verdana" w:hAnsi="Times New Roman" w:cs="Times New Roman"/>
          <w:b/>
          <w:sz w:val="24"/>
          <w:szCs w:val="24"/>
        </w:rPr>
        <w:t xml:space="preserve">DECRETO NÚMERO </w:t>
      </w:r>
      <w:r w:rsidRPr="00581C2F">
        <w:rPr>
          <w:rFonts w:ascii="Times New Roman" w:eastAsia="Verdana" w:hAnsi="Times New Roman" w:cs="Times New Roman"/>
          <w:sz w:val="24"/>
          <w:szCs w:val="24"/>
          <w:u w:val="thick"/>
        </w:rPr>
        <w:tab/>
      </w:r>
    </w:p>
    <w:p w14:paraId="3745A53F"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b/>
          <w:sz w:val="24"/>
          <w:szCs w:val="24"/>
        </w:rPr>
      </w:pPr>
      <w:r w:rsidRPr="00581C2F">
        <w:rPr>
          <w:rFonts w:ascii="Times New Roman" w:eastAsia="Verdana" w:hAnsi="Times New Roman" w:cs="Times New Roman"/>
          <w:b/>
          <w:sz w:val="24"/>
          <w:szCs w:val="24"/>
        </w:rPr>
        <w:t>LA H. "LXII" LEGISLATURA DEL ESTADO DE MÉXICO</w:t>
      </w:r>
    </w:p>
    <w:p w14:paraId="05E1324A"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b/>
          <w:sz w:val="24"/>
          <w:szCs w:val="24"/>
        </w:rPr>
      </w:pPr>
      <w:r w:rsidRPr="00581C2F">
        <w:rPr>
          <w:rFonts w:ascii="Times New Roman" w:eastAsia="Verdana" w:hAnsi="Times New Roman" w:cs="Times New Roman"/>
          <w:b/>
          <w:sz w:val="24"/>
          <w:szCs w:val="24"/>
        </w:rPr>
        <w:t>DECRETA:</w:t>
      </w:r>
    </w:p>
    <w:p w14:paraId="2B52F08A"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b/>
          <w:sz w:val="24"/>
          <w:szCs w:val="24"/>
        </w:rPr>
      </w:pPr>
    </w:p>
    <w:p w14:paraId="27E2A5B1"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b/>
          <w:sz w:val="24"/>
          <w:szCs w:val="24"/>
        </w:rPr>
      </w:pPr>
      <w:r w:rsidRPr="00581C2F">
        <w:rPr>
          <w:rFonts w:ascii="Times New Roman" w:eastAsia="Verdana" w:hAnsi="Times New Roman" w:cs="Times New Roman"/>
          <w:b/>
          <w:sz w:val="24"/>
          <w:szCs w:val="24"/>
        </w:rPr>
        <w:t>ARTÍCULO ÚNICO. Se declara el último domingo de noviembre de cada año, como el “Día del Sonidero Mexiquense”, en reconocimiento al valor de la cultura sonidera como Patrimonio Cultural Inmaterial, estableciéndose como de orden público e interés social el fomento, la conservación, la promoción, el patrocinio y la salvaguarda de esta tradición en el Estado de México.</w:t>
      </w:r>
    </w:p>
    <w:p w14:paraId="3CFB3CAF" w14:textId="77777777" w:rsidR="00851DFD" w:rsidRPr="00581C2F" w:rsidRDefault="00851DFD" w:rsidP="00851DFD">
      <w:pPr>
        <w:widowControl w:val="0"/>
        <w:autoSpaceDE w:val="0"/>
        <w:autoSpaceDN w:val="0"/>
        <w:spacing w:after="0" w:line="240" w:lineRule="auto"/>
        <w:jc w:val="center"/>
        <w:rPr>
          <w:rFonts w:ascii="Times New Roman" w:eastAsia="Verdana" w:hAnsi="Times New Roman" w:cs="Times New Roman"/>
          <w:b/>
          <w:sz w:val="24"/>
          <w:szCs w:val="24"/>
        </w:rPr>
      </w:pPr>
    </w:p>
    <w:p w14:paraId="0D53E70F" w14:textId="77777777" w:rsidR="00851DFD" w:rsidRPr="00581C2F" w:rsidRDefault="00851DFD" w:rsidP="00851DFD">
      <w:pPr>
        <w:widowControl w:val="0"/>
        <w:autoSpaceDE w:val="0"/>
        <w:autoSpaceDN w:val="0"/>
        <w:spacing w:after="0" w:line="240" w:lineRule="auto"/>
        <w:jc w:val="center"/>
        <w:rPr>
          <w:rFonts w:ascii="Times New Roman" w:eastAsia="Verdana" w:hAnsi="Times New Roman" w:cs="Times New Roman"/>
          <w:b/>
          <w:sz w:val="24"/>
          <w:szCs w:val="24"/>
        </w:rPr>
      </w:pPr>
      <w:r w:rsidRPr="00581C2F">
        <w:rPr>
          <w:rFonts w:ascii="Times New Roman" w:eastAsia="Verdana" w:hAnsi="Times New Roman" w:cs="Times New Roman"/>
          <w:b/>
          <w:sz w:val="24"/>
          <w:szCs w:val="24"/>
        </w:rPr>
        <w:t>TRANSITORIOS.</w:t>
      </w:r>
    </w:p>
    <w:p w14:paraId="66D3E9FD"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b/>
          <w:sz w:val="24"/>
          <w:szCs w:val="24"/>
        </w:rPr>
      </w:pPr>
    </w:p>
    <w:p w14:paraId="6AC469F2"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b/>
          <w:sz w:val="24"/>
          <w:szCs w:val="24"/>
        </w:rPr>
        <w:t xml:space="preserve">ARTÍCULO PRIMERO. – </w:t>
      </w:r>
      <w:r w:rsidRPr="00581C2F">
        <w:rPr>
          <w:rFonts w:ascii="Times New Roman" w:eastAsia="Verdana" w:hAnsi="Times New Roman" w:cs="Times New Roman"/>
          <w:sz w:val="24"/>
          <w:szCs w:val="24"/>
        </w:rPr>
        <w:t>Publíquese el presente Decreto en el Periódico Oficial “Gaceta de Gobierno del Estado de México”.</w:t>
      </w:r>
    </w:p>
    <w:p w14:paraId="0C215D5B"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770729DF"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b/>
          <w:sz w:val="24"/>
          <w:szCs w:val="24"/>
        </w:rPr>
        <w:t>ARTÍCULO SEGUNDO. -</w:t>
      </w:r>
      <w:r w:rsidRPr="00581C2F">
        <w:rPr>
          <w:rFonts w:ascii="Times New Roman" w:eastAsia="Verdana" w:hAnsi="Times New Roman" w:cs="Times New Roman"/>
          <w:sz w:val="24"/>
          <w:szCs w:val="24"/>
        </w:rPr>
        <w:t>El presente decreto entrará en vigor el día siguiente de su publicación en el Periódico Oficial “Gaceta del Gobierno” del Estado de México.</w:t>
      </w:r>
    </w:p>
    <w:p w14:paraId="68DE4A98"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32E0895A"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b/>
          <w:sz w:val="24"/>
          <w:szCs w:val="24"/>
        </w:rPr>
        <w:t xml:space="preserve">ARTÍCULO TERCERO. - </w:t>
      </w:r>
      <w:r w:rsidRPr="00581C2F">
        <w:rPr>
          <w:rFonts w:ascii="Times New Roman" w:eastAsia="Verdana" w:hAnsi="Times New Roman" w:cs="Times New Roman"/>
          <w:sz w:val="24"/>
          <w:szCs w:val="24"/>
        </w:rPr>
        <w:t>EI Ejecutivo del Estado, por conducto de la Secretaria de Cultura y Turismo, deberá adoptar las medidas que garanticen la viabilidad de la Cultura Sonidera como Patrimonio Cultural Inmaterial del Estado de México, que incluyan protección, impulso, conservación y transmisión de este patrimonio en sus distintos aspectos y en coordinación con las organizaciones de la sociedad civil promoverá lo necesario para promocionarlo y preservarlo, conforme a la disponibilidad presupuestal correspondiente.</w:t>
      </w:r>
    </w:p>
    <w:p w14:paraId="6B021D41" w14:textId="77777777" w:rsidR="00851DFD" w:rsidRPr="00581C2F" w:rsidRDefault="00851DFD" w:rsidP="00851DFD">
      <w:pPr>
        <w:widowControl w:val="0"/>
        <w:autoSpaceDE w:val="0"/>
        <w:autoSpaceDN w:val="0"/>
        <w:spacing w:after="0" w:line="240" w:lineRule="auto"/>
        <w:rPr>
          <w:rFonts w:ascii="Times New Roman" w:eastAsia="Verdana" w:hAnsi="Times New Roman" w:cs="Times New Roman"/>
          <w:sz w:val="24"/>
          <w:szCs w:val="24"/>
        </w:rPr>
      </w:pPr>
    </w:p>
    <w:p w14:paraId="4B294577"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Lo tendrá entendido la Gobernadora del Estado, haciendo que se publique y se cumpla.</w:t>
      </w:r>
    </w:p>
    <w:p w14:paraId="095AD401"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i/>
          <w:sz w:val="24"/>
          <w:szCs w:val="24"/>
        </w:rPr>
      </w:pPr>
    </w:p>
    <w:p w14:paraId="7C83E1CF" w14:textId="77777777" w:rsidR="00851DFD" w:rsidRPr="00581C2F" w:rsidRDefault="00851DFD" w:rsidP="00851DFD">
      <w:pPr>
        <w:widowControl w:val="0"/>
        <w:autoSpaceDE w:val="0"/>
        <w:autoSpaceDN w:val="0"/>
        <w:spacing w:after="0" w:line="240" w:lineRule="auto"/>
        <w:jc w:val="both"/>
        <w:rPr>
          <w:rFonts w:ascii="Times New Roman" w:eastAsia="Verdana" w:hAnsi="Times New Roman" w:cs="Times New Roman"/>
          <w:i/>
          <w:sz w:val="24"/>
          <w:szCs w:val="24"/>
        </w:rPr>
      </w:pPr>
      <w:r w:rsidRPr="00581C2F">
        <w:rPr>
          <w:rFonts w:ascii="Times New Roman" w:eastAsia="Verdana" w:hAnsi="Times New Roman" w:cs="Times New Roman"/>
          <w:i/>
          <w:sz w:val="24"/>
          <w:szCs w:val="24"/>
        </w:rPr>
        <w:t>Dado en el Recinto del Poder Legislativo, Capital del Estado de México, a los 25 días del mes de marzo del año dos mil veintiséis.</w:t>
      </w:r>
    </w:p>
    <w:p w14:paraId="6A7AABEC" w14:textId="77777777" w:rsidR="00851DFD" w:rsidRPr="00581C2F" w:rsidRDefault="00851DFD" w:rsidP="00851DFD">
      <w:pPr>
        <w:widowControl w:val="0"/>
        <w:autoSpaceDE w:val="0"/>
        <w:autoSpaceDN w:val="0"/>
        <w:spacing w:after="0" w:line="240" w:lineRule="auto"/>
        <w:jc w:val="center"/>
        <w:rPr>
          <w:rFonts w:ascii="Times New Roman" w:eastAsia="Verdana" w:hAnsi="Times New Roman" w:cs="Times New Roman"/>
          <w:b/>
          <w:sz w:val="24"/>
          <w:szCs w:val="24"/>
        </w:rPr>
      </w:pPr>
    </w:p>
    <w:p w14:paraId="7F2261F5" w14:textId="77777777" w:rsidR="00851DFD" w:rsidRPr="00581C2F" w:rsidRDefault="00851DFD" w:rsidP="00851DFD">
      <w:pPr>
        <w:widowControl w:val="0"/>
        <w:autoSpaceDE w:val="0"/>
        <w:autoSpaceDN w:val="0"/>
        <w:spacing w:after="0" w:line="240" w:lineRule="auto"/>
        <w:jc w:val="center"/>
        <w:rPr>
          <w:rFonts w:ascii="Times New Roman" w:eastAsia="Verdana" w:hAnsi="Times New Roman" w:cs="Times New Roman"/>
          <w:b/>
          <w:sz w:val="24"/>
          <w:szCs w:val="24"/>
        </w:rPr>
      </w:pPr>
      <w:r w:rsidRPr="00581C2F">
        <w:rPr>
          <w:rFonts w:ascii="Times New Roman" w:eastAsia="Verdana" w:hAnsi="Times New Roman" w:cs="Times New Roman"/>
          <w:b/>
          <w:sz w:val="24"/>
          <w:szCs w:val="24"/>
        </w:rPr>
        <w:t>ATENTAMENTE</w:t>
      </w:r>
    </w:p>
    <w:p w14:paraId="6515036A" w14:textId="77777777" w:rsidR="00851DFD" w:rsidRPr="00581C2F" w:rsidRDefault="00851DFD" w:rsidP="00851DFD">
      <w:pPr>
        <w:widowControl w:val="0"/>
        <w:autoSpaceDE w:val="0"/>
        <w:autoSpaceDN w:val="0"/>
        <w:spacing w:after="0" w:line="240" w:lineRule="auto"/>
        <w:jc w:val="center"/>
        <w:rPr>
          <w:rFonts w:ascii="Times New Roman" w:eastAsia="Verdana" w:hAnsi="Times New Roman" w:cs="Times New Roman"/>
          <w:b/>
          <w:sz w:val="24"/>
          <w:szCs w:val="24"/>
        </w:rPr>
      </w:pPr>
      <w:r w:rsidRPr="00581C2F">
        <w:rPr>
          <w:rFonts w:ascii="Times New Roman" w:eastAsia="Verdana" w:hAnsi="Times New Roman" w:cs="Times New Roman"/>
          <w:b/>
          <w:sz w:val="24"/>
          <w:szCs w:val="24"/>
        </w:rPr>
        <w:t>Diputade Luisa Esmeralda Navarro Hernández.</w:t>
      </w:r>
    </w:p>
    <w:p w14:paraId="7230ECD2" w14:textId="77777777" w:rsidR="00851DFD" w:rsidRPr="00581C2F" w:rsidRDefault="00851DFD" w:rsidP="00851DFD">
      <w:pPr>
        <w:widowControl w:val="0"/>
        <w:autoSpaceDE w:val="0"/>
        <w:autoSpaceDN w:val="0"/>
        <w:spacing w:after="0" w:line="240" w:lineRule="auto"/>
        <w:jc w:val="center"/>
        <w:rPr>
          <w:rFonts w:ascii="Times New Roman" w:eastAsia="Verdana" w:hAnsi="Times New Roman" w:cs="Times New Roman"/>
          <w:sz w:val="24"/>
          <w:szCs w:val="24"/>
        </w:rPr>
      </w:pPr>
      <w:r w:rsidRPr="00581C2F">
        <w:rPr>
          <w:rFonts w:ascii="Times New Roman" w:eastAsia="Verdana" w:hAnsi="Times New Roman" w:cs="Times New Roman"/>
          <w:b/>
          <w:sz w:val="24"/>
          <w:szCs w:val="24"/>
        </w:rPr>
        <w:t>Presentante</w:t>
      </w:r>
      <w:r w:rsidRPr="00581C2F">
        <w:rPr>
          <w:rFonts w:ascii="Times New Roman" w:eastAsia="Verdana" w:hAnsi="Times New Roman" w:cs="Times New Roman"/>
          <w:sz w:val="24"/>
          <w:szCs w:val="24"/>
        </w:rPr>
        <w:t>.</w:t>
      </w:r>
    </w:p>
    <w:p w14:paraId="59FA2308" w14:textId="77777777" w:rsidR="00851DFD" w:rsidRPr="00581C2F" w:rsidRDefault="00851DFD" w:rsidP="00312708">
      <w:pPr>
        <w:spacing w:after="0" w:line="240" w:lineRule="auto"/>
        <w:jc w:val="center"/>
        <w:rPr>
          <w:rFonts w:ascii="Times New Roman" w:hAnsi="Times New Roman" w:cs="Times New Roman"/>
          <w:sz w:val="24"/>
          <w:szCs w:val="24"/>
        </w:rPr>
      </w:pPr>
    </w:p>
    <w:p w14:paraId="6C1ED5BA" w14:textId="77777777" w:rsidR="00851DFD" w:rsidRPr="00581C2F" w:rsidRDefault="00851DFD" w:rsidP="00312708">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(Fin del documento)</w:t>
      </w:r>
    </w:p>
    <w:p w14:paraId="75FA2904" w14:textId="77777777" w:rsidR="00851DFD" w:rsidRPr="00581C2F" w:rsidRDefault="00851DFD" w:rsidP="00312708">
      <w:pPr>
        <w:spacing w:after="0" w:line="240" w:lineRule="auto"/>
        <w:jc w:val="center"/>
        <w:rPr>
          <w:rFonts w:ascii="Times New Roman" w:hAnsi="Times New Roman" w:cs="Times New Roman"/>
          <w:sz w:val="24"/>
          <w:szCs w:val="24"/>
        </w:rPr>
      </w:pPr>
    </w:p>
    <w:p w14:paraId="190486C0" w14:textId="77777777" w:rsidR="00A8523E" w:rsidRPr="00581C2F" w:rsidRDefault="00A8523E" w:rsidP="00A8523E">
      <w:pPr>
        <w:pStyle w:val="Sinespaciad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lastRenderedPageBreak/>
        <w:t>PRESIDENTA DIP. MARTHA AZUCENA CAMACHO REYNOSO. Gracias diputade Luisa Esmeralda Navarro Hernández.</w:t>
      </w:r>
    </w:p>
    <w:p w14:paraId="5DB236CF"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eastAsia="Arial" w:hAnsi="Times New Roman" w:cs="Times New Roman"/>
          <w:sz w:val="24"/>
          <w:szCs w:val="24"/>
        </w:rPr>
        <w:t>¿Con qué objeto diputado?</w:t>
      </w:r>
    </w:p>
    <w:p w14:paraId="18ED92D8" w14:textId="77777777" w:rsidR="00A8523E" w:rsidRPr="00581C2F" w:rsidRDefault="00A8523E" w:rsidP="00A8523E">
      <w:pPr>
        <w:pStyle w:val="Sinespaciado"/>
        <w:jc w:val="both"/>
        <w:rPr>
          <w:rFonts w:ascii="Times New Roman" w:eastAsia="Arial" w:hAnsi="Times New Roman" w:cs="Times New Roman"/>
          <w:sz w:val="24"/>
          <w:szCs w:val="24"/>
        </w:rPr>
      </w:pPr>
      <w:r w:rsidRPr="00581C2F">
        <w:rPr>
          <w:rFonts w:ascii="Times New Roman" w:hAnsi="Times New Roman" w:cs="Times New Roman"/>
          <w:sz w:val="24"/>
          <w:szCs w:val="24"/>
        </w:rPr>
        <w:t xml:space="preserve">DIP. ISRAEL ESPÍNDOLA LÓPEZ (Desde su curul). </w:t>
      </w:r>
      <w:r w:rsidRPr="00581C2F">
        <w:rPr>
          <w:rFonts w:ascii="Times New Roman" w:eastAsia="Arial" w:hAnsi="Times New Roman" w:cs="Times New Roman"/>
          <w:sz w:val="24"/>
          <w:szCs w:val="24"/>
        </w:rPr>
        <w:t>Para Hechos. Presidenta.</w:t>
      </w:r>
    </w:p>
    <w:p w14:paraId="6D2734AB"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PRESIDENTA DIP. MARTHA AZUCENA CAMACHO REYNOSO. Adelante.</w:t>
      </w:r>
    </w:p>
    <w:p w14:paraId="141C79E9" w14:textId="77777777" w:rsidR="00A8523E" w:rsidRPr="00581C2F" w:rsidRDefault="00A8523E" w:rsidP="00A8523E">
      <w:pPr>
        <w:pStyle w:val="Sinespaciado"/>
        <w:jc w:val="both"/>
        <w:rPr>
          <w:rFonts w:ascii="Times New Roman" w:eastAsia="Arial" w:hAnsi="Times New Roman" w:cs="Times New Roman"/>
          <w:sz w:val="24"/>
          <w:szCs w:val="24"/>
        </w:rPr>
      </w:pPr>
      <w:r w:rsidRPr="00581C2F">
        <w:rPr>
          <w:rFonts w:ascii="Times New Roman" w:hAnsi="Times New Roman" w:cs="Times New Roman"/>
          <w:sz w:val="24"/>
          <w:szCs w:val="24"/>
        </w:rPr>
        <w:t>DIP. ISRAEL ESPÍNDOLA LÓPEZ (Desde su curul). Con su venia</w:t>
      </w:r>
      <w:r w:rsidRPr="00581C2F">
        <w:rPr>
          <w:rFonts w:ascii="Times New Roman" w:eastAsia="Arial" w:hAnsi="Times New Roman" w:cs="Times New Roman"/>
          <w:sz w:val="24"/>
          <w:szCs w:val="24"/>
        </w:rPr>
        <w:t xml:space="preserve"> Presidenta.</w:t>
      </w:r>
    </w:p>
    <w:p w14:paraId="237DA7CD" w14:textId="77777777" w:rsidR="00A8523E" w:rsidRPr="00581C2F" w:rsidRDefault="00A8523E" w:rsidP="00A8523E">
      <w:pPr>
        <w:pStyle w:val="Sinespaciado"/>
        <w:ind w:firstLine="708"/>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El barrio, el barrio no pide permiso. Venimos a ponerle nombre a lo que el pueblo ya hizo cultura; porque en el Estado de México, el barrio no solo resiste, el barrio crea, el barrio organiza y el barrio rifa.</w:t>
      </w:r>
    </w:p>
    <w:p w14:paraId="269B3A3E"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eastAsia="Arial" w:hAnsi="Times New Roman" w:cs="Times New Roman"/>
          <w:sz w:val="24"/>
          <w:szCs w:val="24"/>
        </w:rPr>
        <w:t>La cultura sonidera no nació en oficinas ni en escritorios con aire acondicionado, nació en la calle, en la vecindad, en la esquina donde la bocina se vuelve voz y la música se convierte en identidad; ahí donde un saludo suena más fuerte que un discurso, porque una cumbia une generaciones y donde el baile no es sólo fiesta</w:t>
      </w:r>
      <w:r w:rsidRPr="00581C2F">
        <w:rPr>
          <w:rFonts w:ascii="Times New Roman" w:hAnsi="Times New Roman" w:cs="Times New Roman"/>
          <w:sz w:val="24"/>
          <w:szCs w:val="24"/>
        </w:rPr>
        <w:t xml:space="preserve">, es comunidad, es pertenencia, es resistencia. </w:t>
      </w:r>
    </w:p>
    <w:p w14:paraId="2C161D0A"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Hoy, reconocemos algo que el pueblo sabe desde hace ya décadas, que ser sonidero no es poner música, es sostener tradición, es armar barrio, es darle vida a espacios que muchos ya daban por perdidos, porque mientras que algunos ven ruido, nosotros bailamos ombligo a ombligo con vecinos, mientras algunos ven desorden, nosotros vemos organización popular y mientras algunos señalan, nosotros reconocemos en Naucalpan, Ecatepec, Nezahualcóyotl, Chimalhuacán, Tultepec, La Paz, Tlalnepantla, Coacalco, Valle de Chalco, Toluca; el sonido no solo retumba, late y late fuerte porque detrás de cada tornamesa hay familias, hay trabajo digno, hay esfuerzo que esperan la noche para despejar sus problemas, sudar sus angustias bailando mientras los saludos llegan al micrófono y eso se construye con cables, bocinas, pero sobre todo con corazón. </w:t>
      </w:r>
    </w:p>
    <w:p w14:paraId="6764CB2B"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Respaldamos la iniciativa de nuestro diputade Meme Navarro, declarar el “Día del Sonidero Mexiquense” no es sólo poner una fecha en el calendario, es decirle al barrio te vemos, te escuchamos y te respetamos, porque el patrimonio no sólo está en los museos, también está en la calle, en el baile, en la voz que dice; “saludos para la banda que nunca se raja” hoy, el mensaje es claro, la cultura no se impone desde arriba, se construye desde abajo y cuando el barrio suena, no hay forma de apagarlo. Muchas gracias. </w:t>
      </w:r>
    </w:p>
    <w:p w14:paraId="20D315DA"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 xml:space="preserve">PRESIDENTA DIP. MARTHA AZUCENA CAMACHO REYNOSO. Esta “LXII” Legislatura le da la más cordial bienvenida a la “Danza de los </w:t>
      </w:r>
      <w:proofErr w:type="spellStart"/>
      <w:r w:rsidRPr="00581C2F">
        <w:rPr>
          <w:rFonts w:ascii="Times New Roman" w:hAnsi="Times New Roman" w:cs="Times New Roman"/>
          <w:sz w:val="24"/>
          <w:szCs w:val="24"/>
        </w:rPr>
        <w:t>Alchileos</w:t>
      </w:r>
      <w:proofErr w:type="spellEnd"/>
      <w:r w:rsidRPr="00581C2F">
        <w:rPr>
          <w:rFonts w:ascii="Times New Roman" w:hAnsi="Times New Roman" w:cs="Times New Roman"/>
          <w:sz w:val="24"/>
          <w:szCs w:val="24"/>
        </w:rPr>
        <w:t xml:space="preserve">” de San Francisco </w:t>
      </w:r>
      <w:proofErr w:type="spellStart"/>
      <w:r w:rsidRPr="00581C2F">
        <w:rPr>
          <w:rFonts w:ascii="Times New Roman" w:hAnsi="Times New Roman" w:cs="Times New Roman"/>
          <w:sz w:val="24"/>
          <w:szCs w:val="24"/>
        </w:rPr>
        <w:t>Mezapa</w:t>
      </w:r>
      <w:proofErr w:type="spellEnd"/>
      <w:r w:rsidRPr="00581C2F">
        <w:rPr>
          <w:rFonts w:ascii="Times New Roman" w:hAnsi="Times New Roman" w:cs="Times New Roman"/>
          <w:sz w:val="24"/>
          <w:szCs w:val="24"/>
        </w:rPr>
        <w:t>, Teotihuacán, bienvenido, maestro Pablo Oliva, Luis Martínez y Roberto Oliva, originarios de Teotihuacán, muchas gracias.</w:t>
      </w:r>
    </w:p>
    <w:p w14:paraId="5CFA0EE1"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Se registra la iniciativa de la diputade Luisa Esmeralda Navarro Hernández y se remite a la Comisión Legislativa de Gobernación y Puntos Constitucionales para su estudio y dictamen. </w:t>
      </w:r>
    </w:p>
    <w:p w14:paraId="0019C0E8"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En cuanto al punto número 12, la diputada Itzel Daniela Ballesteros Lule presenta, en nombre del Grupo Parlamentario del Partido morena, Iniciativa con Proyecto de Decreto por el que se reforma el artículo 2.14 del Código Civil del Estado de México, en materia de libertad en la elección de los apellidos. </w:t>
      </w:r>
    </w:p>
    <w:p w14:paraId="770A3EB9"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 xml:space="preserve">DIP. ITZEL DANIELA BALLESTEROS LULE. Muchas gracias Presidenta. </w:t>
      </w:r>
    </w:p>
    <w:p w14:paraId="5F15331F"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Con la venia de la Presidenta de la Mesa Directiva. </w:t>
      </w:r>
    </w:p>
    <w:p w14:paraId="4B5713BD"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Saludo con agrado a mis compañeras, </w:t>
      </w:r>
      <w:proofErr w:type="spellStart"/>
      <w:r w:rsidRPr="00581C2F">
        <w:rPr>
          <w:rFonts w:ascii="Times New Roman" w:hAnsi="Times New Roman" w:cs="Times New Roman"/>
          <w:sz w:val="24"/>
          <w:szCs w:val="24"/>
        </w:rPr>
        <w:t>compañere</w:t>
      </w:r>
      <w:proofErr w:type="spellEnd"/>
      <w:r w:rsidRPr="00581C2F">
        <w:rPr>
          <w:rFonts w:ascii="Times New Roman" w:hAnsi="Times New Roman" w:cs="Times New Roman"/>
          <w:sz w:val="24"/>
          <w:szCs w:val="24"/>
        </w:rPr>
        <w:t xml:space="preserve">, compañeros diputados, a los medios de comunicación y al público en general que nos sintoniza por las diferentes plataformas digitales. </w:t>
      </w:r>
    </w:p>
    <w:p w14:paraId="669D0D94"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Hablar del nombre es hablar de aquello que nos identifica ante los demás, pero también a lo que nos conecta con nuestra historia, con nuestros afectos y con la forma en la que nos entendemos a nosotros mismos, no es un elemento de menor dentro del derecho, es una pieza esencial de la identidad.</w:t>
      </w:r>
    </w:p>
    <w:p w14:paraId="321ED164" w14:textId="77777777" w:rsidR="00A8523E" w:rsidRPr="00581C2F" w:rsidRDefault="00A8523E" w:rsidP="00A8523E">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 xml:space="preserve">Durante mucho tiempo, nuestro marco jurídico estableció una regla que parecía inamovible colocar en primer lugar el apellido del padre y después el de la madre, una práctica que se normalizó; pero que encuentra su origen en una visión de familia que ya no corresponde con la </w:t>
      </w:r>
      <w:r w:rsidRPr="00581C2F">
        <w:rPr>
          <w:rFonts w:ascii="Times New Roman" w:hAnsi="Times New Roman" w:cs="Times New Roman"/>
          <w:sz w:val="24"/>
          <w:szCs w:val="24"/>
        </w:rPr>
        <w:lastRenderedPageBreak/>
        <w:t xml:space="preserve">realidad social que vivimos. Las dinámicas familiares han cambiado, las estructuras son diversas y las historias que construyen las niñas, niños y adolescentes son tan distintas como legítimas. </w:t>
      </w:r>
    </w:p>
    <w:p w14:paraId="6353AF02"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Frente a ello, la ley no puede permanecer estática ni seguir reproduciendo esquemas que en el fondo reflejan una desigualdad histórica la propuesta que se presenta busca reconocer la libertad de las familias para decidir y permitir que madres y padres puedan elegir de común acuerdo que apellidos transmitidos a sus hijas e hijos y en qué orden hacerlos. No rompe con la institución familiar, la fortalece, le da voz y le da sentido y asimismo la coloca en el centro de la decisión también es importante mirar una realidad que muchas veces pasa desapercibida existen casos en los que el apellido de una persona que una persona aporta, no refleja la presencia, el cuidado o el vínculo afectivo en su vida. Niñas, niños y adolescentes que crecen con un nombre que no coincide ni con su historia ni con quienes han estado ahí presentes ni con quienes han acompañado su desarrollo. Esa distancia entre la identidad jurídica y la identidad vivida no puede seguir siendo ignorada, dar la posibilidad de elegir es también permitir que el nombre sea un reflejo auténtico de la realidad familiar, de los afectos y de los vínculos que verdaderamente construyen a una persona. </w:t>
      </w:r>
    </w:p>
    <w:p w14:paraId="1C6DDD16" w14:textId="77777777" w:rsidR="00A8523E" w:rsidRPr="00581C2F" w:rsidRDefault="00A8523E" w:rsidP="00A8523E">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 xml:space="preserve">Esta reforma se sustenta, además, en principios constitucionales claros la igualdad entre mujeres y hombres, no a la discriminación y el derecho libre al desarrollo de la personalidad. </w:t>
      </w:r>
    </w:p>
    <w:p w14:paraId="3DC7440C"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La Suprema Corte de Justicia de la Nación, ha sido enfática en señalar que no puede existir una jerarquía automática entre el apellido paterno y el materno y que las normas deben interpretarse a la luz de estos principios.</w:t>
      </w:r>
    </w:p>
    <w:p w14:paraId="208A5CE6"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En ese sentido, lo que se plantea no sólo es un ajuste normativo, es un paso hacia la una igualdad sustantiva dentro del ámbito familiar, es dejar atrás inercias y avanzar hacia un marco jurídico más justo, más equilibrado y más acorde con nuestros tiempos.</w:t>
      </w:r>
    </w:p>
    <w:p w14:paraId="771AA38A"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Por ello, vale la pena reconocer el liderazgo de nuestra Gobernadora, la Maestra Delfina Gómez Álvarez, quien ha impulsado una agenda profundamente humana, cercana a la gente y comprometida con reducir desigualdades y dignificar la vida de las familias mexiquenses, este tipo de iniciativas dialogan con esa visión y la fortalecen. </w:t>
      </w:r>
    </w:p>
    <w:p w14:paraId="5400E9FB"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Compañeras, </w:t>
      </w:r>
      <w:proofErr w:type="spellStart"/>
      <w:r w:rsidRPr="00581C2F">
        <w:rPr>
          <w:rFonts w:ascii="Times New Roman" w:hAnsi="Times New Roman" w:cs="Times New Roman"/>
          <w:sz w:val="24"/>
          <w:szCs w:val="24"/>
        </w:rPr>
        <w:t>compañere</w:t>
      </w:r>
      <w:proofErr w:type="spellEnd"/>
      <w:r w:rsidRPr="00581C2F">
        <w:rPr>
          <w:rFonts w:ascii="Times New Roman" w:hAnsi="Times New Roman" w:cs="Times New Roman"/>
          <w:sz w:val="24"/>
          <w:szCs w:val="24"/>
        </w:rPr>
        <w:t xml:space="preserve"> y compañeros diputados, legislar implica escuchar más allá de los expedientes, implica comprender que detrás de cada disposición hay historias, hay realidades y hay personas que esperan ser reconocidas. Esta iniciativa abre la puerta a una legislación más sensible, más humana y más congruente con la sociedad que somos, que el nombre deje de ser una imposición y se convierta en una decisión consciente, libre y representativa. Es también una forma de dignificar la identidad de cada persona. </w:t>
      </w:r>
    </w:p>
    <w:p w14:paraId="421D1DF9"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Compañeras, </w:t>
      </w:r>
      <w:proofErr w:type="spellStart"/>
      <w:r w:rsidRPr="00581C2F">
        <w:rPr>
          <w:rFonts w:ascii="Times New Roman" w:hAnsi="Times New Roman" w:cs="Times New Roman"/>
          <w:sz w:val="24"/>
          <w:szCs w:val="24"/>
        </w:rPr>
        <w:t>compañere</w:t>
      </w:r>
      <w:proofErr w:type="spellEnd"/>
      <w:r w:rsidRPr="00581C2F">
        <w:rPr>
          <w:rFonts w:ascii="Times New Roman" w:hAnsi="Times New Roman" w:cs="Times New Roman"/>
          <w:sz w:val="24"/>
          <w:szCs w:val="24"/>
        </w:rPr>
        <w:t xml:space="preserve"> y compañeros, les invito a acompañar esta propuesta, a respaldar un cambio que fortalece a las familias y que reconoce la igualdad. </w:t>
      </w:r>
    </w:p>
    <w:p w14:paraId="7213A07C"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Presidenta, solicito respetuosamente que la presente iniciativa se inserte de manera íntegra en el Diario de los Debates y en la “Gaceta Parlamentaria”.</w:t>
      </w:r>
    </w:p>
    <w:p w14:paraId="7600BCBD"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Es </w:t>
      </w:r>
      <w:proofErr w:type="spellStart"/>
      <w:r w:rsidRPr="00581C2F">
        <w:rPr>
          <w:rFonts w:ascii="Times New Roman" w:hAnsi="Times New Roman" w:cs="Times New Roman"/>
          <w:sz w:val="24"/>
          <w:szCs w:val="24"/>
        </w:rPr>
        <w:t>cuanto</w:t>
      </w:r>
      <w:proofErr w:type="spellEnd"/>
      <w:r w:rsidRPr="00581C2F">
        <w:rPr>
          <w:rFonts w:ascii="Times New Roman" w:hAnsi="Times New Roman" w:cs="Times New Roman"/>
          <w:sz w:val="24"/>
          <w:szCs w:val="24"/>
        </w:rPr>
        <w:t>. Gracias.</w:t>
      </w:r>
    </w:p>
    <w:p w14:paraId="15559D11" w14:textId="77777777" w:rsidR="00B54CDA" w:rsidRPr="00581C2F" w:rsidRDefault="00B54CDA" w:rsidP="00312708">
      <w:pPr>
        <w:pStyle w:val="Sinespaciado"/>
        <w:jc w:val="both"/>
        <w:rPr>
          <w:rFonts w:ascii="Times New Roman" w:hAnsi="Times New Roman" w:cs="Times New Roman"/>
          <w:sz w:val="24"/>
          <w:szCs w:val="24"/>
        </w:rPr>
      </w:pPr>
    </w:p>
    <w:p w14:paraId="10775924" w14:textId="77777777" w:rsidR="00B54CDA" w:rsidRPr="00581C2F" w:rsidRDefault="00B54CDA" w:rsidP="00312708">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(Se inserta documento)</w:t>
      </w:r>
    </w:p>
    <w:p w14:paraId="4DA363E3" w14:textId="77777777" w:rsidR="00B54CDA" w:rsidRPr="00581C2F" w:rsidRDefault="00B54CDA" w:rsidP="00312708">
      <w:pPr>
        <w:spacing w:after="0" w:line="240" w:lineRule="auto"/>
        <w:jc w:val="center"/>
        <w:rPr>
          <w:rFonts w:ascii="Times New Roman" w:hAnsi="Times New Roman" w:cs="Times New Roman"/>
          <w:sz w:val="24"/>
          <w:szCs w:val="24"/>
        </w:rPr>
      </w:pPr>
    </w:p>
    <w:p w14:paraId="103BE2F2" w14:textId="77777777" w:rsidR="00B54CDA" w:rsidRPr="00581C2F" w:rsidRDefault="00B54CDA" w:rsidP="00B54CDA">
      <w:pPr>
        <w:widowControl w:val="0"/>
        <w:autoSpaceDE w:val="0"/>
        <w:autoSpaceDN w:val="0"/>
        <w:spacing w:after="0" w:line="240" w:lineRule="auto"/>
        <w:jc w:val="center"/>
        <w:rPr>
          <w:rFonts w:ascii="Times New Roman" w:eastAsia="Verdana" w:hAnsi="Times New Roman" w:cs="Times New Roman"/>
          <w:b/>
          <w:sz w:val="24"/>
          <w:szCs w:val="24"/>
        </w:rPr>
      </w:pPr>
      <w:commentRangeStart w:id="15"/>
      <w:commentRangeStart w:id="16"/>
      <w:commentRangeStart w:id="17"/>
      <w:r w:rsidRPr="00581C2F">
        <w:rPr>
          <w:rFonts w:ascii="Times New Roman" w:eastAsia="Verdana" w:hAnsi="Times New Roman" w:cs="Times New Roman"/>
          <w:b/>
          <w:sz w:val="24"/>
          <w:szCs w:val="24"/>
        </w:rPr>
        <w:t>Dip</w:t>
      </w:r>
      <w:commentRangeEnd w:id="15"/>
      <w:commentRangeEnd w:id="16"/>
      <w:commentRangeEnd w:id="17"/>
      <w:r w:rsidRPr="00581C2F">
        <w:rPr>
          <w:rFonts w:ascii="Times New Roman" w:eastAsia="Verdana" w:hAnsi="Times New Roman" w:cs="Times New Roman"/>
          <w:sz w:val="24"/>
          <w:szCs w:val="24"/>
        </w:rPr>
        <w:commentReference w:id="15"/>
      </w:r>
      <w:r w:rsidRPr="00581C2F">
        <w:rPr>
          <w:rFonts w:ascii="Times New Roman" w:eastAsia="Verdana" w:hAnsi="Times New Roman" w:cs="Times New Roman"/>
          <w:sz w:val="24"/>
          <w:szCs w:val="24"/>
        </w:rPr>
        <w:commentReference w:id="16"/>
      </w:r>
      <w:r w:rsidRPr="00581C2F">
        <w:rPr>
          <w:rFonts w:ascii="Times New Roman" w:eastAsia="Verdana" w:hAnsi="Times New Roman" w:cs="Times New Roman"/>
          <w:sz w:val="24"/>
          <w:szCs w:val="24"/>
        </w:rPr>
        <w:commentReference w:id="17"/>
      </w:r>
      <w:r w:rsidRPr="00581C2F">
        <w:rPr>
          <w:rFonts w:ascii="Times New Roman" w:eastAsia="Verdana" w:hAnsi="Times New Roman" w:cs="Times New Roman"/>
          <w:b/>
          <w:sz w:val="24"/>
          <w:szCs w:val="24"/>
        </w:rPr>
        <w:t>. Daniel Ballesteros Lule</w:t>
      </w:r>
    </w:p>
    <w:p w14:paraId="647E0B78" w14:textId="77777777" w:rsidR="00B54CDA" w:rsidRPr="00581C2F" w:rsidRDefault="00B54CDA" w:rsidP="00B54CDA">
      <w:pPr>
        <w:widowControl w:val="0"/>
        <w:autoSpaceDE w:val="0"/>
        <w:autoSpaceDN w:val="0"/>
        <w:spacing w:after="0" w:line="240" w:lineRule="auto"/>
        <w:jc w:val="center"/>
        <w:rPr>
          <w:rFonts w:ascii="Times New Roman" w:eastAsia="Verdana" w:hAnsi="Times New Roman" w:cs="Times New Roman"/>
          <w:sz w:val="24"/>
          <w:szCs w:val="24"/>
        </w:rPr>
      </w:pPr>
      <w:r w:rsidRPr="00581C2F">
        <w:rPr>
          <w:rFonts w:ascii="Times New Roman" w:eastAsia="Verdana" w:hAnsi="Times New Roman" w:cs="Times New Roman"/>
          <w:sz w:val="24"/>
          <w:szCs w:val="24"/>
        </w:rPr>
        <w:t>Distrito XIX, Tultepec – Grupo Parlamentario morena</w:t>
      </w:r>
    </w:p>
    <w:p w14:paraId="528AE537" w14:textId="77777777" w:rsidR="00B54CDA" w:rsidRPr="00581C2F" w:rsidRDefault="00B54CDA" w:rsidP="00B54CDA">
      <w:pPr>
        <w:widowControl w:val="0"/>
        <w:autoSpaceDE w:val="0"/>
        <w:autoSpaceDN w:val="0"/>
        <w:spacing w:after="0" w:line="240" w:lineRule="auto"/>
        <w:rPr>
          <w:rFonts w:ascii="Times New Roman" w:eastAsia="Verdana" w:hAnsi="Times New Roman" w:cs="Times New Roman"/>
          <w:sz w:val="24"/>
          <w:szCs w:val="24"/>
        </w:rPr>
      </w:pPr>
    </w:p>
    <w:p w14:paraId="35885B07" w14:textId="77777777" w:rsidR="00B54CDA" w:rsidRPr="00581C2F" w:rsidRDefault="00B54CDA" w:rsidP="00B54CDA">
      <w:pPr>
        <w:widowControl w:val="0"/>
        <w:autoSpaceDE w:val="0"/>
        <w:autoSpaceDN w:val="0"/>
        <w:spacing w:after="0" w:line="240" w:lineRule="auto"/>
        <w:jc w:val="right"/>
        <w:rPr>
          <w:rFonts w:ascii="Times New Roman" w:eastAsia="Verdana" w:hAnsi="Times New Roman" w:cs="Times New Roman"/>
          <w:sz w:val="24"/>
          <w:szCs w:val="24"/>
        </w:rPr>
      </w:pPr>
      <w:r w:rsidRPr="00581C2F">
        <w:rPr>
          <w:rFonts w:ascii="Times New Roman" w:eastAsia="Verdana" w:hAnsi="Times New Roman" w:cs="Times New Roman"/>
          <w:sz w:val="24"/>
          <w:szCs w:val="24"/>
        </w:rPr>
        <w:t xml:space="preserve">Toluca de Lerdo, Estado de México a </w:t>
      </w:r>
      <w:r w:rsidRPr="00581C2F">
        <w:rPr>
          <w:rFonts w:ascii="Times New Roman" w:eastAsia="Verdana" w:hAnsi="Times New Roman" w:cs="Times New Roman"/>
          <w:sz w:val="24"/>
          <w:szCs w:val="24"/>
          <w:u w:val="single"/>
        </w:rPr>
        <w:tab/>
      </w:r>
      <w:r w:rsidRPr="00581C2F">
        <w:rPr>
          <w:rFonts w:ascii="Times New Roman" w:eastAsia="Verdana" w:hAnsi="Times New Roman" w:cs="Times New Roman"/>
          <w:sz w:val="24"/>
          <w:szCs w:val="24"/>
        </w:rPr>
        <w:t>de febrero de 2026</w:t>
      </w:r>
    </w:p>
    <w:p w14:paraId="4B18F289" w14:textId="77777777" w:rsidR="00B54CDA" w:rsidRPr="00581C2F" w:rsidRDefault="00B54CDA" w:rsidP="00B54CDA">
      <w:pPr>
        <w:widowControl w:val="0"/>
        <w:autoSpaceDE w:val="0"/>
        <w:autoSpaceDN w:val="0"/>
        <w:spacing w:after="0" w:line="240" w:lineRule="auto"/>
        <w:rPr>
          <w:rFonts w:ascii="Times New Roman" w:eastAsia="Verdana" w:hAnsi="Times New Roman" w:cs="Times New Roman"/>
          <w:sz w:val="24"/>
          <w:szCs w:val="24"/>
        </w:rPr>
      </w:pPr>
    </w:p>
    <w:p w14:paraId="171D4731" w14:textId="77777777" w:rsidR="00B54CDA" w:rsidRPr="00581C2F" w:rsidRDefault="00B54CDA" w:rsidP="00B54CDA">
      <w:pPr>
        <w:widowControl w:val="0"/>
        <w:autoSpaceDE w:val="0"/>
        <w:autoSpaceDN w:val="0"/>
        <w:spacing w:after="0" w:line="240" w:lineRule="auto"/>
        <w:outlineLvl w:val="0"/>
        <w:rPr>
          <w:rFonts w:ascii="Times New Roman" w:eastAsia="Verdana" w:hAnsi="Times New Roman" w:cs="Times New Roman"/>
          <w:b/>
          <w:bCs/>
          <w:sz w:val="24"/>
          <w:szCs w:val="24"/>
        </w:rPr>
      </w:pPr>
      <w:r w:rsidRPr="00581C2F">
        <w:rPr>
          <w:rFonts w:ascii="Times New Roman" w:eastAsia="Verdana" w:hAnsi="Times New Roman" w:cs="Times New Roman"/>
          <w:b/>
          <w:bCs/>
          <w:sz w:val="24"/>
          <w:szCs w:val="24"/>
        </w:rPr>
        <w:t>DIP. MARTHA AZUCENA CAMACHO REYNOSO</w:t>
      </w:r>
    </w:p>
    <w:p w14:paraId="5940D8F9" w14:textId="77777777" w:rsidR="00B54CDA" w:rsidRPr="00581C2F" w:rsidRDefault="00B54CDA" w:rsidP="00B54CDA">
      <w:pPr>
        <w:widowControl w:val="0"/>
        <w:autoSpaceDE w:val="0"/>
        <w:autoSpaceDN w:val="0"/>
        <w:spacing w:after="0" w:line="240" w:lineRule="auto"/>
        <w:outlineLvl w:val="0"/>
        <w:rPr>
          <w:rFonts w:ascii="Times New Roman" w:eastAsia="Verdana" w:hAnsi="Times New Roman" w:cs="Times New Roman"/>
          <w:b/>
          <w:bCs/>
          <w:sz w:val="24"/>
          <w:szCs w:val="24"/>
        </w:rPr>
      </w:pPr>
      <w:r w:rsidRPr="00581C2F">
        <w:rPr>
          <w:rFonts w:ascii="Times New Roman" w:eastAsia="Verdana" w:hAnsi="Times New Roman" w:cs="Times New Roman"/>
          <w:b/>
          <w:bCs/>
          <w:sz w:val="24"/>
          <w:szCs w:val="24"/>
        </w:rPr>
        <w:t>PRESIDENTA DE LA MESA DIRECTIVA</w:t>
      </w:r>
    </w:p>
    <w:p w14:paraId="27D0AED0" w14:textId="77777777" w:rsidR="00B54CDA" w:rsidRPr="00581C2F" w:rsidRDefault="00B54CDA" w:rsidP="00B54CDA">
      <w:pPr>
        <w:widowControl w:val="0"/>
        <w:autoSpaceDE w:val="0"/>
        <w:autoSpaceDN w:val="0"/>
        <w:spacing w:after="0" w:line="240" w:lineRule="auto"/>
        <w:rPr>
          <w:rFonts w:ascii="Times New Roman" w:eastAsia="Verdana" w:hAnsi="Times New Roman" w:cs="Times New Roman"/>
          <w:b/>
          <w:sz w:val="24"/>
          <w:szCs w:val="24"/>
        </w:rPr>
      </w:pPr>
      <w:r w:rsidRPr="00581C2F">
        <w:rPr>
          <w:rFonts w:ascii="Times New Roman" w:eastAsia="Verdana" w:hAnsi="Times New Roman" w:cs="Times New Roman"/>
          <w:b/>
          <w:sz w:val="24"/>
          <w:szCs w:val="24"/>
        </w:rPr>
        <w:t>DE LA H. “LXII LEGISLATURA” DEL</w:t>
      </w:r>
    </w:p>
    <w:p w14:paraId="0BCF19B0" w14:textId="77777777" w:rsidR="00B54CDA" w:rsidRPr="00581C2F" w:rsidRDefault="00B54CDA" w:rsidP="00B54CDA">
      <w:pPr>
        <w:widowControl w:val="0"/>
        <w:autoSpaceDE w:val="0"/>
        <w:autoSpaceDN w:val="0"/>
        <w:spacing w:after="0" w:line="240" w:lineRule="auto"/>
        <w:rPr>
          <w:rFonts w:ascii="Times New Roman" w:eastAsia="Verdana" w:hAnsi="Times New Roman" w:cs="Times New Roman"/>
          <w:b/>
          <w:sz w:val="24"/>
          <w:szCs w:val="24"/>
        </w:rPr>
      </w:pPr>
      <w:r w:rsidRPr="00581C2F">
        <w:rPr>
          <w:rFonts w:ascii="Times New Roman" w:eastAsia="Verdana" w:hAnsi="Times New Roman" w:cs="Times New Roman"/>
          <w:b/>
          <w:sz w:val="24"/>
          <w:szCs w:val="24"/>
        </w:rPr>
        <w:t>ESTADO LIBRE Y SOBERANO DE MÉXICO</w:t>
      </w:r>
    </w:p>
    <w:p w14:paraId="23192A4A" w14:textId="77777777" w:rsidR="00B54CDA" w:rsidRPr="00581C2F" w:rsidRDefault="00B54CDA" w:rsidP="00B54CDA">
      <w:pPr>
        <w:widowControl w:val="0"/>
        <w:autoSpaceDE w:val="0"/>
        <w:autoSpaceDN w:val="0"/>
        <w:spacing w:after="0" w:line="240" w:lineRule="auto"/>
        <w:rPr>
          <w:rFonts w:ascii="Times New Roman" w:eastAsia="Verdana" w:hAnsi="Times New Roman" w:cs="Times New Roman"/>
          <w:b/>
          <w:sz w:val="24"/>
          <w:szCs w:val="24"/>
        </w:rPr>
      </w:pPr>
      <w:r w:rsidRPr="00581C2F">
        <w:rPr>
          <w:rFonts w:ascii="Times New Roman" w:eastAsia="Verdana" w:hAnsi="Times New Roman" w:cs="Times New Roman"/>
          <w:b/>
          <w:sz w:val="24"/>
          <w:szCs w:val="24"/>
        </w:rPr>
        <w:lastRenderedPageBreak/>
        <w:t>P R E S E N T E</w:t>
      </w:r>
    </w:p>
    <w:p w14:paraId="177818F3"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p>
    <w:p w14:paraId="7561E15D"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 xml:space="preserve">Con fundamento en los artículos 51 fracción II, 57 y 61 fracción I, de la Constitución Política del Estado Libre y Soberano de México y 28 fracción I, 79 y 81 de la Ley Orgánica del Poder Legislativo del Estado Libre y Soberano de México, la que suscribe, Diputada Itzel Daniela Ballesteros Lule, integrante del Grupo Parlamentario del Partido Morena, someto a la consideración de esta H. Legislatura </w:t>
      </w:r>
      <w:r w:rsidRPr="00581C2F">
        <w:rPr>
          <w:rFonts w:ascii="Times New Roman" w:eastAsia="Verdana" w:hAnsi="Times New Roman" w:cs="Times New Roman"/>
          <w:b/>
          <w:sz w:val="24"/>
          <w:szCs w:val="24"/>
        </w:rPr>
        <w:t xml:space="preserve">Iniciativa con Proyecto de Decreto por el que se reforma el artículo 2.14 del Código Civil del Estado de México, en materia de libertad en la elección de los apellidos </w:t>
      </w:r>
      <w:r w:rsidRPr="00581C2F">
        <w:rPr>
          <w:rFonts w:ascii="Times New Roman" w:eastAsia="Verdana" w:hAnsi="Times New Roman" w:cs="Times New Roman"/>
          <w:sz w:val="24"/>
          <w:szCs w:val="24"/>
        </w:rPr>
        <w:t>de conformidad con la siguiente:</w:t>
      </w:r>
    </w:p>
    <w:p w14:paraId="470FAABD"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p>
    <w:p w14:paraId="3F15FB89" w14:textId="77777777" w:rsidR="00B54CDA" w:rsidRPr="00581C2F" w:rsidRDefault="00B54CDA" w:rsidP="00B54CDA">
      <w:pPr>
        <w:widowControl w:val="0"/>
        <w:autoSpaceDE w:val="0"/>
        <w:autoSpaceDN w:val="0"/>
        <w:spacing w:after="0" w:line="240" w:lineRule="auto"/>
        <w:jc w:val="center"/>
        <w:outlineLvl w:val="0"/>
        <w:rPr>
          <w:rFonts w:ascii="Times New Roman" w:eastAsia="Verdana" w:hAnsi="Times New Roman" w:cs="Times New Roman"/>
          <w:b/>
          <w:bCs/>
          <w:sz w:val="24"/>
          <w:szCs w:val="24"/>
        </w:rPr>
      </w:pPr>
      <w:r w:rsidRPr="00581C2F">
        <w:rPr>
          <w:rFonts w:ascii="Times New Roman" w:eastAsia="Verdana" w:hAnsi="Times New Roman" w:cs="Times New Roman"/>
          <w:b/>
          <w:bCs/>
          <w:sz w:val="24"/>
          <w:szCs w:val="24"/>
        </w:rPr>
        <w:t>EXPOSICIÓN DE MOTIVOS</w:t>
      </w:r>
    </w:p>
    <w:p w14:paraId="495F9FAB" w14:textId="77777777" w:rsidR="00B54CDA" w:rsidRPr="00581C2F" w:rsidRDefault="00B54CDA" w:rsidP="00B54CDA">
      <w:pPr>
        <w:widowControl w:val="0"/>
        <w:autoSpaceDE w:val="0"/>
        <w:autoSpaceDN w:val="0"/>
        <w:spacing w:after="0" w:line="240" w:lineRule="auto"/>
        <w:rPr>
          <w:rFonts w:ascii="Times New Roman" w:eastAsia="Verdana" w:hAnsi="Times New Roman" w:cs="Times New Roman"/>
          <w:sz w:val="24"/>
          <w:szCs w:val="24"/>
        </w:rPr>
      </w:pPr>
    </w:p>
    <w:p w14:paraId="747D4859"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El derecho al nombre constituye uno de los elementos esenciales del derecho a la identidad de las personas. A través del nombre y los apellidos, se reconoce jurídicamente la existencia de una persona dentro de la sociedad, se establece su filiación y se garantiza su individualidad dentro del orden jurídico.</w:t>
      </w:r>
    </w:p>
    <w:p w14:paraId="054D6763"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p>
    <w:p w14:paraId="0583E78F"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La Constitución Política de los Estados Unidos Mexicanos reconoce en sus artículos 1° y 4° los principios de igualdad y no discriminación, así como el derecho a la identidad y al libre desarrollo de la personalidad. Estos principios obligan a todas las autoridades a promover, respetar, proteger y garantizar los derechos humanos, evitando que las normas jurídicas reproduzcan prácticas discriminatorias o perpetúen desigualdades históricas entre hombres y mujeres.</w:t>
      </w:r>
    </w:p>
    <w:p w14:paraId="3056FAF8"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p>
    <w:p w14:paraId="13E6C168"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Asimismo, el derecho a la identidad forma parte del conjunto de derechos fundamentales que permiten a las personas desarrollarse plenamente dentro de la sociedad. Este derecho comprende, entre otros elementos, el nombre, los apellidos y la filiación, los cuales permiten identificar jurídicamente a una persona y establecer su pertenencia a un núcleo familiar.</w:t>
      </w:r>
    </w:p>
    <w:p w14:paraId="169666EF"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p>
    <w:p w14:paraId="22F7A27D"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Durante muchos años, la legislación civil mexicana estableció de manera rígida la forma en que se integran los apellidos de las personas, privilegiando el apellido paterno en primer lugar y relegando el materno a una posición secundaria. Este modelo respondió a una concepción tradicional de la familia en la que el hombre ocupaba una posición predominante en la transmisión del nombre familiar.</w:t>
      </w:r>
    </w:p>
    <w:p w14:paraId="112149B7"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p>
    <w:p w14:paraId="45159CB7"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La Suprema Corte de Justicia de la Nación ha sostenido en diversos precedentes que las disposiciones que imponen una prelación automática del apellido paterno sobre el materno resultan contrarias a los principios de igualdad y no discriminación, al reproducir estereotipos de género y limitar el derecho de los progenitores a decidir libremente sobre la identidad de sus hijas e hijos. En este sentido, el Alto Tribunal ha señalado que el derecho al nombre debe interpretarse conforme a los principios constitucionales de igualdad entre hombres y mujeres, así como al derecho al libre desarrollo de la personalidad.</w:t>
      </w:r>
    </w:p>
    <w:p w14:paraId="6929EAE6"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p>
    <w:p w14:paraId="08257245"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En consonancia con estos criterios, diversas entidades federativas han iniciado procesos de reforma para eliminar esquemas rígidos en la transmisión de los apellidos, reconociendo que las normas jurídicas deben adaptarse a la realidad social contemporánea y garantizar la igualdad sustantiva entre los progenitores.</w:t>
      </w:r>
    </w:p>
    <w:p w14:paraId="1F9D6615"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p>
    <w:p w14:paraId="74620320"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 xml:space="preserve">No obstante, aún subsisten limitaciones normativas que restringen la libertad de las familias para decidir plenamente cómo transmitir su identidad familiar a las nuevas generaciones. Actualmente, </w:t>
      </w:r>
      <w:r w:rsidRPr="00581C2F">
        <w:rPr>
          <w:rFonts w:ascii="Times New Roman" w:eastAsia="Verdana" w:hAnsi="Times New Roman" w:cs="Times New Roman"/>
          <w:sz w:val="24"/>
          <w:szCs w:val="24"/>
        </w:rPr>
        <w:lastRenderedPageBreak/>
        <w:t>la legislación civil establece que el nombre de las personas se integra con el primer apellido del padre y el primer apellido de la madre, lo que impide que los progenitores puedan elegir libremente cuál de sus apellidos desean transmitir a sus hijas e hijos.</w:t>
      </w:r>
    </w:p>
    <w:p w14:paraId="6F1ED81C"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p>
    <w:p w14:paraId="0D55A32F"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Esta restricción desconoce la diversidad de las dinámicas familiares contemporáneas y limita el ejercicio pleno del derecho a la identidad, al obligar a seguir un esquema predeterminado que no necesariamente refleja la voluntad de las familias.</w:t>
      </w:r>
    </w:p>
    <w:p w14:paraId="2962030A"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p>
    <w:p w14:paraId="301B5C9E"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No debe perderse de vista que la forma en que se transmiten los apellidos también tiene implicaciones profundas en la construcción de la identidad personal y familiar. En la práctica social, existen múltiples casos en los que niñas, niños y adolescentes continúan portando apellidos que corresponden a progenitores que no han formado parte de su vida, ya sea por abandono, ausencia prolongada o falta de reconocimiento afectivo y familiar. Esta situación genera una brecha entre la identidad jurídica y la identidad social de las personas, obligándolas a mantener un vínculo nominal con quien no ha ejercido responsabilidad parental o presencia en su desarrollo.</w:t>
      </w:r>
    </w:p>
    <w:p w14:paraId="24BCE5E7"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p>
    <w:p w14:paraId="7DCC93D9"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Bajo el modelo actual, la ley limita la posibilidad de que las familias decidan libremente qué apellidos reflejan de mejor manera su realidad familiar, al restringir la transmisión únicamente al primer apellido de cada progenitor. Esta rigidez normativa puede perpetuar la transmisión automática de apellidos que no necesariamente representan los vínculos afectivos, sociales o familiares que forman parte de la vida de niñas, niños y adolescentes.</w:t>
      </w:r>
    </w:p>
    <w:p w14:paraId="2C50F03B"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p>
    <w:p w14:paraId="381CDFC6"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En este sentido, permitir que los progenitores puedan elegir cuál de sus apellidos transmitir a sus hijas e hijos contribuye a que la identidad jurídica refleje de manera más fiel la realidad familiar y los vínculos que forman parte del desarrollo de las personas. Con ello se fortalece el derecho a la identidad, se respeta la autonomía familiar y se reconoce la diversidad de las estructuras familiares contemporáneas.</w:t>
      </w:r>
    </w:p>
    <w:p w14:paraId="46C18EB0"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p>
    <w:p w14:paraId="0A8BD506"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Por ello, la presente iniciativa propone ampliar el alcance del derecho a la identidad permitiendo que los progenitores puedan elegir libremente cuál de sus apellidos transmitirán a sus hijas e hijos, garantizando que la elección pueda realizarse entre cualquiera de los apellidos de cada progenitor y no exclusivamente el primero.</w:t>
      </w:r>
    </w:p>
    <w:p w14:paraId="31780DEA"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p>
    <w:p w14:paraId="65BA8F77"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Asimismo, la iniciativa establece que, en caso de que los progenitores no lleguen a un acuerdo respecto de los apellidos que deberán llevar sus hijas e hijos, prevalecerá como regla supletoria que el primer apellido de la madre aparezca en primer lugar y el primer apellido del padre en segundo lugar, con el propósito de incentivar el acuerdo entre las partes y continuar avanzando hacia la eliminación de inercias históricas que han privilegiado la transmisión del apellido paterno.</w:t>
      </w:r>
    </w:p>
    <w:p w14:paraId="411EB0AE"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p>
    <w:p w14:paraId="516CE4FE"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Con esta reforma, el Estado de México continúa avanzando hacia un marco jurídico más igualitario, respetuoso de los derechos humanos y acorde con la realidad social contemporánea, fortaleciendo el derecho a la identidad y la igualdad entre mujeres y hombres dentro del ámbito familiar.</w:t>
      </w:r>
    </w:p>
    <w:p w14:paraId="5999BFAF" w14:textId="77777777" w:rsidR="00B54CDA" w:rsidRPr="00581C2F" w:rsidRDefault="00B54CDA" w:rsidP="00B54CDA">
      <w:pPr>
        <w:widowControl w:val="0"/>
        <w:autoSpaceDE w:val="0"/>
        <w:autoSpaceDN w:val="0"/>
        <w:spacing w:after="0" w:line="240" w:lineRule="auto"/>
        <w:rPr>
          <w:rFonts w:ascii="Times New Roman" w:eastAsia="Verdana" w:hAnsi="Times New Roman" w:cs="Times New Roman"/>
          <w:sz w:val="24"/>
          <w:szCs w:val="24"/>
        </w:rPr>
      </w:pPr>
    </w:p>
    <w:p w14:paraId="7A5B8D7D"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 xml:space="preserve">Por lo anteriormente expuesto se somete a la consideración de esta Honorable Soberanía la presente </w:t>
      </w:r>
      <w:r w:rsidRPr="00581C2F">
        <w:rPr>
          <w:rFonts w:ascii="Times New Roman" w:eastAsia="Verdana" w:hAnsi="Times New Roman" w:cs="Times New Roman"/>
          <w:b/>
          <w:sz w:val="24"/>
          <w:szCs w:val="24"/>
        </w:rPr>
        <w:t>Iniciativa con Proyecto de Decreto por el que se reforma el artículo 2.14 del Código Civil del Estado de México, en materia de libertad en la elección de los apellidos</w:t>
      </w:r>
      <w:r w:rsidRPr="00581C2F">
        <w:rPr>
          <w:rFonts w:ascii="Times New Roman" w:eastAsia="Verdana" w:hAnsi="Times New Roman" w:cs="Times New Roman"/>
          <w:sz w:val="24"/>
          <w:szCs w:val="24"/>
        </w:rPr>
        <w:t>, para que de considerarlo pertinente se apruebe en sus términos.</w:t>
      </w:r>
    </w:p>
    <w:p w14:paraId="254FEA59" w14:textId="77777777" w:rsidR="00B54CDA" w:rsidRPr="00581C2F" w:rsidRDefault="00B54CDA" w:rsidP="00B54CDA">
      <w:pPr>
        <w:widowControl w:val="0"/>
        <w:autoSpaceDE w:val="0"/>
        <w:autoSpaceDN w:val="0"/>
        <w:spacing w:after="0" w:line="240" w:lineRule="auto"/>
        <w:rPr>
          <w:rFonts w:ascii="Times New Roman" w:eastAsia="Verdana" w:hAnsi="Times New Roman" w:cs="Times New Roman"/>
          <w:sz w:val="24"/>
          <w:szCs w:val="24"/>
        </w:rPr>
      </w:pPr>
    </w:p>
    <w:p w14:paraId="05DE2E94" w14:textId="77777777" w:rsidR="00B54CDA" w:rsidRPr="00581C2F" w:rsidRDefault="00B54CDA" w:rsidP="00B54CDA">
      <w:pPr>
        <w:widowControl w:val="0"/>
        <w:autoSpaceDE w:val="0"/>
        <w:autoSpaceDN w:val="0"/>
        <w:spacing w:after="0" w:line="240" w:lineRule="auto"/>
        <w:jc w:val="center"/>
        <w:outlineLvl w:val="0"/>
        <w:rPr>
          <w:rFonts w:ascii="Times New Roman" w:eastAsia="Verdana" w:hAnsi="Times New Roman" w:cs="Times New Roman"/>
          <w:b/>
          <w:bCs/>
          <w:sz w:val="24"/>
          <w:szCs w:val="24"/>
        </w:rPr>
      </w:pPr>
      <w:r w:rsidRPr="00581C2F">
        <w:rPr>
          <w:rFonts w:ascii="Times New Roman" w:eastAsia="Verdana" w:hAnsi="Times New Roman" w:cs="Times New Roman"/>
          <w:b/>
          <w:bCs/>
          <w:sz w:val="24"/>
          <w:szCs w:val="24"/>
        </w:rPr>
        <w:t>ATENTAMENTE</w:t>
      </w:r>
    </w:p>
    <w:p w14:paraId="37AD99DD" w14:textId="77777777" w:rsidR="00B54CDA" w:rsidRPr="00581C2F" w:rsidRDefault="00B54CDA" w:rsidP="00B54CDA">
      <w:pPr>
        <w:widowControl w:val="0"/>
        <w:autoSpaceDE w:val="0"/>
        <w:autoSpaceDN w:val="0"/>
        <w:spacing w:after="0" w:line="240" w:lineRule="auto"/>
        <w:rPr>
          <w:rFonts w:ascii="Times New Roman" w:eastAsia="Verdana" w:hAnsi="Times New Roman" w:cs="Times New Roman"/>
          <w:sz w:val="24"/>
          <w:szCs w:val="24"/>
        </w:rPr>
      </w:pPr>
    </w:p>
    <w:p w14:paraId="19F492AC" w14:textId="77777777" w:rsidR="00B54CDA" w:rsidRPr="00581C2F" w:rsidRDefault="00B54CDA" w:rsidP="00B54CDA">
      <w:pPr>
        <w:widowControl w:val="0"/>
        <w:autoSpaceDE w:val="0"/>
        <w:autoSpaceDN w:val="0"/>
        <w:spacing w:after="0" w:line="240" w:lineRule="auto"/>
        <w:jc w:val="center"/>
        <w:rPr>
          <w:rFonts w:ascii="Times New Roman" w:eastAsia="Verdana" w:hAnsi="Times New Roman" w:cs="Times New Roman"/>
          <w:b/>
          <w:sz w:val="24"/>
          <w:szCs w:val="24"/>
        </w:rPr>
      </w:pPr>
      <w:r w:rsidRPr="00581C2F">
        <w:rPr>
          <w:rFonts w:ascii="Times New Roman" w:eastAsia="Verdana" w:hAnsi="Times New Roman" w:cs="Times New Roman"/>
          <w:b/>
          <w:sz w:val="24"/>
          <w:szCs w:val="24"/>
        </w:rPr>
        <w:t>DIPUTADA ITZEL DANIELA BALLESTEROS LULE</w:t>
      </w:r>
    </w:p>
    <w:p w14:paraId="56AB8CBA" w14:textId="77777777" w:rsidR="00B54CDA" w:rsidRPr="00581C2F" w:rsidRDefault="00B54CDA" w:rsidP="00B54CDA">
      <w:pPr>
        <w:widowControl w:val="0"/>
        <w:autoSpaceDE w:val="0"/>
        <w:autoSpaceDN w:val="0"/>
        <w:spacing w:after="0" w:line="240" w:lineRule="auto"/>
        <w:jc w:val="center"/>
        <w:rPr>
          <w:rFonts w:ascii="Times New Roman" w:eastAsia="Verdana" w:hAnsi="Times New Roman" w:cs="Times New Roman"/>
          <w:b/>
          <w:sz w:val="24"/>
          <w:szCs w:val="24"/>
        </w:rPr>
      </w:pPr>
      <w:r w:rsidRPr="00581C2F">
        <w:rPr>
          <w:rFonts w:ascii="Times New Roman" w:eastAsia="Verdana" w:hAnsi="Times New Roman" w:cs="Times New Roman"/>
          <w:b/>
          <w:sz w:val="24"/>
          <w:szCs w:val="24"/>
        </w:rPr>
        <w:t>GRUPO PARLAMENTARIO DEL PARTIDO MORENA</w:t>
      </w:r>
    </w:p>
    <w:p w14:paraId="0E4296E9" w14:textId="77777777" w:rsidR="00B54CDA" w:rsidRPr="00581C2F" w:rsidRDefault="00B54CDA" w:rsidP="00B54CDA">
      <w:pPr>
        <w:widowControl w:val="0"/>
        <w:autoSpaceDE w:val="0"/>
        <w:autoSpaceDN w:val="0"/>
        <w:spacing w:after="0" w:line="240" w:lineRule="auto"/>
        <w:outlineLvl w:val="0"/>
        <w:rPr>
          <w:rFonts w:ascii="Times New Roman" w:eastAsia="Verdana" w:hAnsi="Times New Roman" w:cs="Times New Roman"/>
          <w:b/>
          <w:bCs/>
          <w:sz w:val="24"/>
          <w:szCs w:val="24"/>
        </w:rPr>
      </w:pPr>
    </w:p>
    <w:p w14:paraId="2BA42C3B" w14:textId="77777777" w:rsidR="00B54CDA" w:rsidRPr="00581C2F" w:rsidRDefault="00B54CDA" w:rsidP="00B54CDA">
      <w:pPr>
        <w:widowControl w:val="0"/>
        <w:autoSpaceDE w:val="0"/>
        <w:autoSpaceDN w:val="0"/>
        <w:spacing w:after="0" w:line="240" w:lineRule="auto"/>
        <w:outlineLvl w:val="0"/>
        <w:rPr>
          <w:rFonts w:ascii="Times New Roman" w:eastAsia="Verdana" w:hAnsi="Times New Roman" w:cs="Times New Roman"/>
          <w:b/>
          <w:bCs/>
          <w:sz w:val="24"/>
          <w:szCs w:val="24"/>
        </w:rPr>
      </w:pPr>
    </w:p>
    <w:p w14:paraId="5441A721" w14:textId="77777777" w:rsidR="00B54CDA" w:rsidRPr="00581C2F" w:rsidRDefault="00B54CDA" w:rsidP="00B54CDA">
      <w:pPr>
        <w:widowControl w:val="0"/>
        <w:autoSpaceDE w:val="0"/>
        <w:autoSpaceDN w:val="0"/>
        <w:spacing w:after="0" w:line="240" w:lineRule="auto"/>
        <w:outlineLvl w:val="0"/>
        <w:rPr>
          <w:rFonts w:ascii="Times New Roman" w:eastAsia="Verdana" w:hAnsi="Times New Roman" w:cs="Times New Roman"/>
          <w:b/>
          <w:bCs/>
          <w:sz w:val="24"/>
          <w:szCs w:val="24"/>
        </w:rPr>
      </w:pPr>
      <w:r w:rsidRPr="00581C2F">
        <w:rPr>
          <w:rFonts w:ascii="Times New Roman" w:eastAsia="Verdana" w:hAnsi="Times New Roman" w:cs="Times New Roman"/>
          <w:b/>
          <w:bCs/>
          <w:sz w:val="24"/>
          <w:szCs w:val="24"/>
        </w:rPr>
        <w:t xml:space="preserve">DECRETO NÚMERO: </w:t>
      </w:r>
      <w:r w:rsidRPr="00581C2F">
        <w:rPr>
          <w:rFonts w:ascii="Times New Roman" w:eastAsia="Verdana" w:hAnsi="Times New Roman" w:cs="Times New Roman"/>
          <w:b/>
          <w:bCs/>
          <w:sz w:val="24"/>
          <w:szCs w:val="24"/>
          <w:u w:val="thick"/>
        </w:rPr>
        <w:tab/>
      </w:r>
    </w:p>
    <w:p w14:paraId="75B572B4" w14:textId="77777777" w:rsidR="00B54CDA" w:rsidRPr="00581C2F" w:rsidRDefault="00B54CDA" w:rsidP="00B54CDA">
      <w:pPr>
        <w:widowControl w:val="0"/>
        <w:autoSpaceDE w:val="0"/>
        <w:autoSpaceDN w:val="0"/>
        <w:spacing w:after="0" w:line="240" w:lineRule="auto"/>
        <w:rPr>
          <w:rFonts w:ascii="Times New Roman" w:eastAsia="Verdana" w:hAnsi="Times New Roman" w:cs="Times New Roman"/>
          <w:b/>
          <w:sz w:val="24"/>
          <w:szCs w:val="24"/>
        </w:rPr>
      </w:pPr>
      <w:r w:rsidRPr="00581C2F">
        <w:rPr>
          <w:rFonts w:ascii="Times New Roman" w:eastAsia="Verdana" w:hAnsi="Times New Roman" w:cs="Times New Roman"/>
          <w:b/>
          <w:sz w:val="24"/>
          <w:szCs w:val="24"/>
        </w:rPr>
        <w:t>LA H. “LXII” LEGISLATURA DEL ESTADO</w:t>
      </w:r>
    </w:p>
    <w:p w14:paraId="4CFE5BCD" w14:textId="77777777" w:rsidR="00B54CDA" w:rsidRPr="00581C2F" w:rsidRDefault="00B54CDA" w:rsidP="00B54CDA">
      <w:pPr>
        <w:widowControl w:val="0"/>
        <w:autoSpaceDE w:val="0"/>
        <w:autoSpaceDN w:val="0"/>
        <w:spacing w:after="0" w:line="240" w:lineRule="auto"/>
        <w:rPr>
          <w:rFonts w:ascii="Times New Roman" w:eastAsia="Verdana" w:hAnsi="Times New Roman" w:cs="Times New Roman"/>
          <w:b/>
          <w:sz w:val="24"/>
          <w:szCs w:val="24"/>
        </w:rPr>
      </w:pPr>
      <w:r w:rsidRPr="00581C2F">
        <w:rPr>
          <w:rFonts w:ascii="Times New Roman" w:eastAsia="Verdana" w:hAnsi="Times New Roman" w:cs="Times New Roman"/>
          <w:b/>
          <w:sz w:val="24"/>
          <w:szCs w:val="24"/>
        </w:rPr>
        <w:t>LIBRE Y SOBERANO DE MÉXICO</w:t>
      </w:r>
    </w:p>
    <w:p w14:paraId="55149D6A" w14:textId="77777777" w:rsidR="00B54CDA" w:rsidRPr="00581C2F" w:rsidRDefault="00B54CDA" w:rsidP="00B54CDA">
      <w:pPr>
        <w:widowControl w:val="0"/>
        <w:autoSpaceDE w:val="0"/>
        <w:autoSpaceDN w:val="0"/>
        <w:spacing w:after="0" w:line="240" w:lineRule="auto"/>
        <w:rPr>
          <w:rFonts w:ascii="Times New Roman" w:eastAsia="Verdana" w:hAnsi="Times New Roman" w:cs="Times New Roman"/>
          <w:b/>
          <w:sz w:val="24"/>
          <w:szCs w:val="24"/>
        </w:rPr>
      </w:pPr>
      <w:r w:rsidRPr="00581C2F">
        <w:rPr>
          <w:rFonts w:ascii="Times New Roman" w:eastAsia="Verdana" w:hAnsi="Times New Roman" w:cs="Times New Roman"/>
          <w:b/>
          <w:sz w:val="24"/>
          <w:szCs w:val="24"/>
        </w:rPr>
        <w:t>DECRETA:</w:t>
      </w:r>
    </w:p>
    <w:p w14:paraId="12E7D276" w14:textId="77777777" w:rsidR="00B54CDA" w:rsidRPr="00581C2F" w:rsidRDefault="00B54CDA" w:rsidP="00B54CDA">
      <w:pPr>
        <w:widowControl w:val="0"/>
        <w:autoSpaceDE w:val="0"/>
        <w:autoSpaceDN w:val="0"/>
        <w:spacing w:after="0" w:line="240" w:lineRule="auto"/>
        <w:rPr>
          <w:rFonts w:ascii="Times New Roman" w:eastAsia="Verdana" w:hAnsi="Times New Roman" w:cs="Times New Roman"/>
          <w:b/>
          <w:sz w:val="24"/>
          <w:szCs w:val="24"/>
        </w:rPr>
      </w:pPr>
    </w:p>
    <w:p w14:paraId="6281C25F"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b/>
          <w:sz w:val="24"/>
          <w:szCs w:val="24"/>
        </w:rPr>
        <w:t xml:space="preserve">ARTÍCULO ÚNICO. </w:t>
      </w:r>
      <w:r w:rsidRPr="00581C2F">
        <w:rPr>
          <w:rFonts w:ascii="Times New Roman" w:eastAsia="Verdana" w:hAnsi="Times New Roman" w:cs="Times New Roman"/>
          <w:sz w:val="24"/>
          <w:szCs w:val="24"/>
        </w:rPr>
        <w:t>Se reforma el artículo 2.14 del Código Civil del Estado de México, para quedar como sigue:</w:t>
      </w:r>
    </w:p>
    <w:p w14:paraId="270A979F" w14:textId="77777777" w:rsidR="00B54CDA" w:rsidRPr="00581C2F" w:rsidRDefault="00B54CDA" w:rsidP="00B54CDA">
      <w:pPr>
        <w:widowControl w:val="0"/>
        <w:autoSpaceDE w:val="0"/>
        <w:autoSpaceDN w:val="0"/>
        <w:spacing w:after="0" w:line="240" w:lineRule="auto"/>
        <w:rPr>
          <w:rFonts w:ascii="Times New Roman" w:eastAsia="Verdana" w:hAnsi="Times New Roman" w:cs="Times New Roman"/>
          <w:sz w:val="24"/>
          <w:szCs w:val="24"/>
        </w:rPr>
      </w:pPr>
    </w:p>
    <w:p w14:paraId="5C6771D2"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b/>
          <w:sz w:val="24"/>
          <w:szCs w:val="24"/>
        </w:rPr>
      </w:pPr>
      <w:r w:rsidRPr="00581C2F">
        <w:rPr>
          <w:rFonts w:ascii="Times New Roman" w:eastAsia="Verdana" w:hAnsi="Times New Roman" w:cs="Times New Roman"/>
          <w:b/>
          <w:sz w:val="24"/>
          <w:szCs w:val="24"/>
        </w:rPr>
        <w:t xml:space="preserve">Artículo 2.14. </w:t>
      </w:r>
      <w:r w:rsidRPr="00581C2F">
        <w:rPr>
          <w:rFonts w:ascii="Times New Roman" w:eastAsia="Verdana" w:hAnsi="Times New Roman" w:cs="Times New Roman"/>
          <w:sz w:val="24"/>
          <w:szCs w:val="24"/>
        </w:rPr>
        <w:t xml:space="preserve">El nombre de las personas físicas se forma con el sustantivo propio y </w:t>
      </w:r>
      <w:r w:rsidRPr="00581C2F">
        <w:rPr>
          <w:rFonts w:ascii="Times New Roman" w:eastAsia="Verdana" w:hAnsi="Times New Roman" w:cs="Times New Roman"/>
          <w:b/>
          <w:sz w:val="24"/>
          <w:szCs w:val="24"/>
        </w:rPr>
        <w:t>un apellido del padre y un apellido de la madre, pudiendo los progenitores elegir libremente cuál de sus apellidos transmitirán</w:t>
      </w:r>
      <w:r w:rsidRPr="00581C2F">
        <w:rPr>
          <w:rFonts w:ascii="Times New Roman" w:eastAsia="Verdana" w:hAnsi="Times New Roman" w:cs="Times New Roman"/>
          <w:sz w:val="24"/>
          <w:szCs w:val="24"/>
        </w:rPr>
        <w:t xml:space="preserve">, en el orden que, de común acuerdo determinen. En el caso de que el padre y la madre no lleguen a un acuerdo respecto del orden que deben seguir los apellidos del hijo o hija, </w:t>
      </w:r>
      <w:r w:rsidRPr="00581C2F">
        <w:rPr>
          <w:rFonts w:ascii="Times New Roman" w:eastAsia="Verdana" w:hAnsi="Times New Roman" w:cs="Times New Roman"/>
          <w:b/>
          <w:sz w:val="24"/>
          <w:szCs w:val="24"/>
        </w:rPr>
        <w:t>el primer apellido de la madre aparecerá en primer lugar y el primer apellido del padre en segundo lugar.</w:t>
      </w:r>
    </w:p>
    <w:p w14:paraId="078674F0" w14:textId="77777777" w:rsidR="00B54CDA" w:rsidRPr="00581C2F" w:rsidRDefault="00B54CDA" w:rsidP="00B54CDA">
      <w:pPr>
        <w:widowControl w:val="0"/>
        <w:autoSpaceDE w:val="0"/>
        <w:autoSpaceDN w:val="0"/>
        <w:spacing w:after="0" w:line="240" w:lineRule="auto"/>
        <w:rPr>
          <w:rFonts w:ascii="Times New Roman" w:eastAsia="Verdana" w:hAnsi="Times New Roman" w:cs="Times New Roman"/>
          <w:b/>
          <w:sz w:val="24"/>
          <w:szCs w:val="24"/>
        </w:rPr>
      </w:pPr>
    </w:p>
    <w:p w14:paraId="4C40C107"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El orden de los apellidos acordado entre padre y madre se considerará preferentemente para los demás hijos e hijas del mismo vínculo.</w:t>
      </w:r>
    </w:p>
    <w:p w14:paraId="6B39F8F7" w14:textId="77777777" w:rsidR="00B54CDA" w:rsidRPr="00581C2F" w:rsidRDefault="00B54CDA" w:rsidP="00B54CDA">
      <w:pPr>
        <w:widowControl w:val="0"/>
        <w:autoSpaceDE w:val="0"/>
        <w:autoSpaceDN w:val="0"/>
        <w:spacing w:after="0" w:line="240" w:lineRule="auto"/>
        <w:rPr>
          <w:rFonts w:ascii="Times New Roman" w:eastAsia="Verdana" w:hAnsi="Times New Roman" w:cs="Times New Roman"/>
          <w:sz w:val="24"/>
          <w:szCs w:val="24"/>
        </w:rPr>
      </w:pPr>
    </w:p>
    <w:p w14:paraId="2A110A40"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 xml:space="preserve">Cuando solo lo reconozca uno de ellos se formará con </w:t>
      </w:r>
      <w:r w:rsidRPr="00581C2F">
        <w:rPr>
          <w:rFonts w:ascii="Times New Roman" w:eastAsia="Verdana" w:hAnsi="Times New Roman" w:cs="Times New Roman"/>
          <w:b/>
          <w:sz w:val="24"/>
          <w:szCs w:val="24"/>
        </w:rPr>
        <w:t>cualquiera de los apellidos de este</w:t>
      </w:r>
      <w:r w:rsidRPr="00581C2F">
        <w:rPr>
          <w:rFonts w:ascii="Times New Roman" w:eastAsia="Verdana" w:hAnsi="Times New Roman" w:cs="Times New Roman"/>
          <w:sz w:val="24"/>
          <w:szCs w:val="24"/>
        </w:rPr>
        <w:t>, en el mismo orden, con las salvedades que establece el Libro Tercero de este Código.</w:t>
      </w:r>
    </w:p>
    <w:p w14:paraId="6AC31017" w14:textId="77777777" w:rsidR="00B54CDA" w:rsidRPr="00581C2F" w:rsidRDefault="00B54CDA" w:rsidP="00B54CDA">
      <w:pPr>
        <w:widowControl w:val="0"/>
        <w:autoSpaceDE w:val="0"/>
        <w:autoSpaceDN w:val="0"/>
        <w:spacing w:after="0" w:line="240" w:lineRule="auto"/>
        <w:rPr>
          <w:rFonts w:ascii="Times New Roman" w:eastAsia="Verdana" w:hAnsi="Times New Roman" w:cs="Times New Roman"/>
          <w:sz w:val="24"/>
          <w:szCs w:val="24"/>
        </w:rPr>
      </w:pPr>
    </w:p>
    <w:p w14:paraId="584D3033" w14:textId="77777777" w:rsidR="00B54CDA" w:rsidRPr="00581C2F" w:rsidRDefault="00B54CDA" w:rsidP="00B54CDA">
      <w:pPr>
        <w:widowControl w:val="0"/>
        <w:autoSpaceDE w:val="0"/>
        <w:autoSpaceDN w:val="0"/>
        <w:spacing w:after="0" w:line="240" w:lineRule="auto"/>
        <w:jc w:val="center"/>
        <w:outlineLvl w:val="0"/>
        <w:rPr>
          <w:rFonts w:ascii="Times New Roman" w:eastAsia="Verdana" w:hAnsi="Times New Roman" w:cs="Times New Roman"/>
          <w:b/>
          <w:bCs/>
          <w:sz w:val="24"/>
          <w:szCs w:val="24"/>
        </w:rPr>
      </w:pPr>
      <w:r w:rsidRPr="00581C2F">
        <w:rPr>
          <w:rFonts w:ascii="Times New Roman" w:eastAsia="Verdana" w:hAnsi="Times New Roman" w:cs="Times New Roman"/>
          <w:b/>
          <w:bCs/>
          <w:sz w:val="24"/>
          <w:szCs w:val="24"/>
        </w:rPr>
        <w:t>TRANSITORIOS</w:t>
      </w:r>
    </w:p>
    <w:p w14:paraId="243EF94F" w14:textId="77777777" w:rsidR="00B54CDA" w:rsidRPr="00581C2F" w:rsidRDefault="00B54CDA" w:rsidP="00B54CDA">
      <w:pPr>
        <w:widowControl w:val="0"/>
        <w:autoSpaceDE w:val="0"/>
        <w:autoSpaceDN w:val="0"/>
        <w:spacing w:after="0" w:line="240" w:lineRule="auto"/>
        <w:rPr>
          <w:rFonts w:ascii="Times New Roman" w:eastAsia="Verdana" w:hAnsi="Times New Roman" w:cs="Times New Roman"/>
          <w:sz w:val="24"/>
          <w:szCs w:val="24"/>
        </w:rPr>
      </w:pPr>
    </w:p>
    <w:p w14:paraId="1EEF0AF1"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b/>
          <w:sz w:val="24"/>
          <w:szCs w:val="24"/>
        </w:rPr>
        <w:t xml:space="preserve">PRIMERO. </w:t>
      </w:r>
      <w:r w:rsidRPr="00581C2F">
        <w:rPr>
          <w:rFonts w:ascii="Times New Roman" w:eastAsia="Verdana" w:hAnsi="Times New Roman" w:cs="Times New Roman"/>
          <w:sz w:val="24"/>
          <w:szCs w:val="24"/>
        </w:rPr>
        <w:t>Publíquese el presente Decreto en el Periódico Oficial “Gaceta del Gobierno”.</w:t>
      </w:r>
    </w:p>
    <w:p w14:paraId="53837EB7" w14:textId="77777777" w:rsidR="00B54CDA" w:rsidRPr="00581C2F" w:rsidRDefault="00B54CDA" w:rsidP="00B54CDA">
      <w:pPr>
        <w:widowControl w:val="0"/>
        <w:autoSpaceDE w:val="0"/>
        <w:autoSpaceDN w:val="0"/>
        <w:spacing w:after="0" w:line="240" w:lineRule="auto"/>
        <w:rPr>
          <w:rFonts w:ascii="Times New Roman" w:eastAsia="Verdana" w:hAnsi="Times New Roman" w:cs="Times New Roman"/>
          <w:sz w:val="24"/>
          <w:szCs w:val="24"/>
        </w:rPr>
      </w:pPr>
    </w:p>
    <w:p w14:paraId="76A11109"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b/>
          <w:sz w:val="24"/>
          <w:szCs w:val="24"/>
        </w:rPr>
        <w:t xml:space="preserve">SEGUNDO. </w:t>
      </w:r>
      <w:r w:rsidRPr="00581C2F">
        <w:rPr>
          <w:rFonts w:ascii="Times New Roman" w:eastAsia="Verdana" w:hAnsi="Times New Roman" w:cs="Times New Roman"/>
          <w:sz w:val="24"/>
          <w:szCs w:val="24"/>
        </w:rPr>
        <w:t>El presente Decreto entrará en vigor al día siguiente de su publicación en el Periódico Oficial “Gaceta del Gobierno”.</w:t>
      </w:r>
    </w:p>
    <w:p w14:paraId="1C178F51" w14:textId="77777777" w:rsidR="00B54CDA" w:rsidRPr="00581C2F" w:rsidRDefault="00B54CDA" w:rsidP="00B54CDA">
      <w:pPr>
        <w:widowControl w:val="0"/>
        <w:autoSpaceDE w:val="0"/>
        <w:autoSpaceDN w:val="0"/>
        <w:spacing w:after="0" w:line="240" w:lineRule="auto"/>
        <w:rPr>
          <w:rFonts w:ascii="Times New Roman" w:eastAsia="Verdana" w:hAnsi="Times New Roman" w:cs="Times New Roman"/>
          <w:sz w:val="24"/>
          <w:szCs w:val="24"/>
        </w:rPr>
      </w:pPr>
    </w:p>
    <w:p w14:paraId="4EE1D271"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Lo tendrá entendido la Gobernadora del Estado, haciendo que se publique y cumpla.</w:t>
      </w:r>
    </w:p>
    <w:p w14:paraId="485325D9" w14:textId="77777777" w:rsidR="00B54CDA" w:rsidRPr="00581C2F" w:rsidRDefault="00B54CDA" w:rsidP="00B54CDA">
      <w:pPr>
        <w:widowControl w:val="0"/>
        <w:autoSpaceDE w:val="0"/>
        <w:autoSpaceDN w:val="0"/>
        <w:spacing w:after="0" w:line="240" w:lineRule="auto"/>
        <w:rPr>
          <w:rFonts w:ascii="Times New Roman" w:eastAsia="Verdana" w:hAnsi="Times New Roman" w:cs="Times New Roman"/>
          <w:sz w:val="24"/>
          <w:szCs w:val="24"/>
        </w:rPr>
      </w:pPr>
    </w:p>
    <w:p w14:paraId="38DFC5C8" w14:textId="77777777" w:rsidR="00B54CDA" w:rsidRPr="00581C2F" w:rsidRDefault="00B54CDA" w:rsidP="00B54CDA">
      <w:pPr>
        <w:widowControl w:val="0"/>
        <w:autoSpaceDE w:val="0"/>
        <w:autoSpaceDN w:val="0"/>
        <w:spacing w:after="0" w:line="240" w:lineRule="auto"/>
        <w:jc w:val="both"/>
        <w:rPr>
          <w:rFonts w:ascii="Times New Roman" w:eastAsia="Verdana" w:hAnsi="Times New Roman" w:cs="Times New Roman"/>
          <w:sz w:val="24"/>
          <w:szCs w:val="24"/>
        </w:rPr>
      </w:pPr>
      <w:r w:rsidRPr="00581C2F">
        <w:rPr>
          <w:rFonts w:ascii="Times New Roman" w:eastAsia="Verdana" w:hAnsi="Times New Roman" w:cs="Times New Roman"/>
          <w:sz w:val="24"/>
          <w:szCs w:val="24"/>
        </w:rPr>
        <w:t xml:space="preserve">Dado en el Palacio del Poder Legislativo, en la Ciudad de Toluca de Lerdo, Capital del Estado de México, a los </w:t>
      </w:r>
      <w:r w:rsidRPr="00581C2F">
        <w:rPr>
          <w:rFonts w:ascii="Times New Roman" w:eastAsia="Verdana" w:hAnsi="Times New Roman" w:cs="Times New Roman"/>
          <w:sz w:val="24"/>
          <w:szCs w:val="24"/>
          <w:u w:val="single"/>
        </w:rPr>
        <w:tab/>
      </w:r>
      <w:r w:rsidR="00722DAA" w:rsidRPr="00581C2F">
        <w:rPr>
          <w:rFonts w:ascii="Times New Roman" w:eastAsia="Verdana" w:hAnsi="Times New Roman" w:cs="Times New Roman"/>
          <w:sz w:val="24"/>
          <w:szCs w:val="24"/>
          <w:u w:val="single"/>
        </w:rPr>
        <w:tab/>
      </w:r>
      <w:r w:rsidRPr="00581C2F">
        <w:rPr>
          <w:rFonts w:ascii="Times New Roman" w:eastAsia="Verdana" w:hAnsi="Times New Roman" w:cs="Times New Roman"/>
          <w:sz w:val="24"/>
          <w:szCs w:val="24"/>
        </w:rPr>
        <w:t xml:space="preserve"> del mes de </w:t>
      </w:r>
      <w:r w:rsidR="00722DAA" w:rsidRPr="00581C2F">
        <w:rPr>
          <w:rFonts w:ascii="Times New Roman" w:eastAsia="Verdana" w:hAnsi="Times New Roman" w:cs="Times New Roman"/>
          <w:sz w:val="24"/>
          <w:szCs w:val="24"/>
        </w:rPr>
        <w:tab/>
      </w:r>
      <w:r w:rsidRPr="00581C2F">
        <w:rPr>
          <w:rFonts w:ascii="Times New Roman" w:eastAsia="Verdana" w:hAnsi="Times New Roman" w:cs="Times New Roman"/>
          <w:sz w:val="24"/>
          <w:szCs w:val="24"/>
          <w:u w:val="single"/>
        </w:rPr>
        <w:tab/>
      </w:r>
      <w:r w:rsidRPr="00581C2F">
        <w:rPr>
          <w:rFonts w:ascii="Times New Roman" w:eastAsia="Verdana" w:hAnsi="Times New Roman" w:cs="Times New Roman"/>
          <w:sz w:val="24"/>
          <w:szCs w:val="24"/>
        </w:rPr>
        <w:t xml:space="preserve"> de 2026.</w:t>
      </w:r>
    </w:p>
    <w:p w14:paraId="7BB35C39" w14:textId="77777777" w:rsidR="00B54CDA" w:rsidRPr="00581C2F" w:rsidRDefault="00B54CDA" w:rsidP="00312708">
      <w:pPr>
        <w:spacing w:after="0" w:line="240" w:lineRule="auto"/>
        <w:jc w:val="center"/>
        <w:rPr>
          <w:rFonts w:ascii="Times New Roman" w:hAnsi="Times New Roman" w:cs="Times New Roman"/>
          <w:sz w:val="24"/>
          <w:szCs w:val="24"/>
        </w:rPr>
      </w:pPr>
    </w:p>
    <w:p w14:paraId="2AE5FD5B" w14:textId="77777777" w:rsidR="00B54CDA" w:rsidRPr="00581C2F" w:rsidRDefault="00B54CDA" w:rsidP="00312708">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(Fin del documento)</w:t>
      </w:r>
    </w:p>
    <w:p w14:paraId="54354F45" w14:textId="77777777" w:rsidR="00B54CDA" w:rsidRPr="00581C2F" w:rsidRDefault="00B54CDA" w:rsidP="00312708">
      <w:pPr>
        <w:spacing w:after="0" w:line="240" w:lineRule="auto"/>
        <w:jc w:val="center"/>
        <w:rPr>
          <w:rFonts w:ascii="Times New Roman" w:hAnsi="Times New Roman" w:cs="Times New Roman"/>
          <w:sz w:val="24"/>
          <w:szCs w:val="24"/>
        </w:rPr>
      </w:pPr>
    </w:p>
    <w:p w14:paraId="1C2EE149"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 xml:space="preserve">PRESIDENTE DIP.  MARTHA AZUCENA CAMACHO REYNOSO. Gracias Diputada Itzel Daniela Ballesteros Lule. </w:t>
      </w:r>
    </w:p>
    <w:p w14:paraId="4D85717B"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Se registra la iniciativa y se remite a las Comisiones Legislativas de Procuración y Administración de Justicia. </w:t>
      </w:r>
    </w:p>
    <w:p w14:paraId="135F4BDC"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En cuanto al punto número 13, el diputado Armando Navarrete López presenta en nombre del Grupo Parlamentario del Partido morena</w:t>
      </w:r>
      <w:r w:rsidR="00EC681D" w:rsidRPr="00581C2F">
        <w:rPr>
          <w:rFonts w:ascii="Times New Roman" w:hAnsi="Times New Roman" w:cs="Times New Roman"/>
          <w:sz w:val="24"/>
          <w:szCs w:val="24"/>
        </w:rPr>
        <w:t>..</w:t>
      </w:r>
      <w:r w:rsidRPr="00581C2F">
        <w:rPr>
          <w:rFonts w:ascii="Times New Roman" w:hAnsi="Times New Roman" w:cs="Times New Roman"/>
          <w:sz w:val="24"/>
          <w:szCs w:val="24"/>
        </w:rPr>
        <w:t>. Adelante diputada Linares.</w:t>
      </w:r>
    </w:p>
    <w:p w14:paraId="49EDF809"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kern w:val="2"/>
          <w:sz w:val="24"/>
          <w:szCs w:val="24"/>
        </w:rPr>
        <w:t xml:space="preserve">DIP. GLORIA VANESSA LINARES ZETINA. </w:t>
      </w:r>
      <w:r w:rsidRPr="00581C2F">
        <w:rPr>
          <w:rFonts w:ascii="Times New Roman" w:hAnsi="Times New Roman" w:cs="Times New Roman"/>
          <w:sz w:val="24"/>
          <w:szCs w:val="24"/>
        </w:rPr>
        <w:t>Amigo, 2 minutos.</w:t>
      </w:r>
    </w:p>
    <w:p w14:paraId="49514530"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lastRenderedPageBreak/>
        <w:tab/>
        <w:t xml:space="preserve"> Con su venia, Presidenta. Saludo con gusto a quienes integran la Mesa Directiva, diputadas, diputade y diputados, a quienes nos acompañan en este Recinto Legislativo, a los medios de comunicación y a la ciudadanía que nos sigue a través de las redes sociales. </w:t>
      </w:r>
    </w:p>
    <w:p w14:paraId="4DD82D0F" w14:textId="77777777" w:rsidR="00A8523E" w:rsidRPr="00581C2F" w:rsidRDefault="00A8523E" w:rsidP="00A8523E">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Hoy no vengo a hablar de un tema menor, vengo a hablar de una amenaza real, silenciosa y peligrosa que está golpeando directamente al campo mexiquense y a nuestros ganaderos del sur del Estado de México, hablándoles del gusano barrenador, una plaga que se logró erradicar hace más de 3 décadas y que hoy, lamentablemente, está de regreso. </w:t>
      </w:r>
    </w:p>
    <w:p w14:paraId="7945847E" w14:textId="77777777" w:rsidR="00A8523E" w:rsidRPr="00581C2F" w:rsidRDefault="00A8523E" w:rsidP="00A8523E">
      <w:pPr>
        <w:pStyle w:val="Sinespaciado"/>
        <w:jc w:val="both"/>
        <w:rPr>
          <w:rFonts w:ascii="Times New Roman" w:hAnsi="Times New Roman" w:cs="Times New Roman"/>
          <w:kern w:val="2"/>
          <w:sz w:val="24"/>
          <w:szCs w:val="24"/>
          <w:lang w:eastAsia="es-MX"/>
        </w:rPr>
      </w:pPr>
      <w:r w:rsidRPr="00581C2F">
        <w:rPr>
          <w:rFonts w:ascii="Times New Roman" w:hAnsi="Times New Roman" w:cs="Times New Roman"/>
          <w:sz w:val="24"/>
          <w:szCs w:val="24"/>
        </w:rPr>
        <w:tab/>
        <w:t>El gusano barrenador, causado por una mosca no solo afecta a los animales, los destruye desde dentro sus larvas se alimentan del tejido vivo, provocando infecciones graves, pérdida de producción y en muchos casos, la muerte del ganado. Esto no es un tema aislado. Hoy en México se han registrado más de 13 mil casos acumulados con presencia en más de 17 Estados de la República y en el Estado de México no estamos exentos; aunque los focos principales se encuentran en el sur del país, ya existen reportes que colocan a nuestra Entidad, dentro del mapa de riesgos Municipios como</w:t>
      </w:r>
      <w:r w:rsidRPr="00581C2F">
        <w:rPr>
          <w:rFonts w:ascii="Times New Roman" w:hAnsi="Times New Roman" w:cs="Times New Roman"/>
          <w:kern w:val="2"/>
          <w:sz w:val="24"/>
          <w:szCs w:val="24"/>
          <w:lang w:eastAsia="es-MX"/>
        </w:rPr>
        <w:t xml:space="preserve">: </w:t>
      </w:r>
      <w:r w:rsidRPr="00581C2F">
        <w:rPr>
          <w:rFonts w:ascii="Times New Roman" w:hAnsi="Times New Roman" w:cs="Times New Roman"/>
          <w:sz w:val="24"/>
          <w:szCs w:val="24"/>
        </w:rPr>
        <w:t xml:space="preserve">Tejupilco, Tlatlaya, Amatepec, Luvianos, Sultepec, Zacualpan, Temascaltepec y Santo Tomás son los más afectados por esta plaga, ya que se tienen alrededor de 126 casos confirmados, esto debe preocuparnos, queridos diputados, profundamente, porque nuestro Estado depende en gran medida de la producción ganadera de nuestro Sur del Estado, de las economías rurales, de la estabilidad de las cadenas alimentarias, de no actuar con rapidez, el impacto será directo en los pequeños productores, en los precios a los alimentos y en la seguridad sanitaria de nuestra población. </w:t>
      </w:r>
    </w:p>
    <w:p w14:paraId="7AF8D320"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México ya sufrió una caída superior al 70% en exportaciones del ganado, debido a restricciones sanitarias internacionales, derivada a la trazabilidad de este ganado, esto no sólo afecta a los grandes productores, golpea directamente a quienes viven del campo y a quienes sostienen la economía rural en un esfuerzo diario, de los 126 casos registrados, 59 permanecen activos y fueron detectados entre el 29 de diciembre del 2025 y el 13 de febrero del 2026, la información oficial dada a conocer por agricultura en conjunto con el Servicio Nacional de Sanidad, Inocuidad y Calidad Alimentaria, SENASICA detalla que entre los municipios en donde se ha presentado más de un caso está Tlatlaya con 47 casos acumulados, Amatepec con 36, Tejupilco con 19 y Luvianos con 3 y Sultepec con 5 y con un caso de cada uno de estos también está Santo Tomás, Temascaltepec, Zacazonapan y Zacualpan, quiero decirles que ya hay casos registrados en perros, ya hay casos registrados también en gatos y hay un probable caso en un en un ser humano, en un hombre, en el Municipio de Tlatlaya. </w:t>
      </w:r>
    </w:p>
    <w:p w14:paraId="36C86E7B"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Aquí no hay espacio para la indiferencia, se requiere la acción coordinada de las diferentes instancias, como lo son la Secretaría de Agricultura y Desarrollo Rural, la SENASICA como Autoridad Sanitaria Nacional; la Secretaría de Salud, por el riesgo que ya se está corriendo en humanos; la Secretaría del Campo del Estado de México y los Gobiernos Municipales, que además, ayer estuve con los presidentes y ellos están en la mejor disposición de poder trabajar esto de manera conjunta con el Gobierno del Estado, en específico con la Secretaría del Campo; pero también se necesita algo más importante, voluntad política y coordinación real. </w:t>
      </w:r>
    </w:p>
    <w:p w14:paraId="42434843"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Hoy contamos con herramientas como la liberación de moscas estériles, el control sanitario del ganado, la vigilancia epidemiológica y el combate al tráfico ilegal de animales. Yo también digo que ayer nos mostraban unas trampas que detecta la mosca que ya trae este gusano barrenador, donde ya hay un presupuesto desde la Secretaría del Campo para dotar; pero no son suficientes. </w:t>
      </w:r>
    </w:p>
    <w:p w14:paraId="2A381B8A"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Desde esta tribuna hacemos un llamado a que pongamos especial enfoque a esta problemática que está teniendo el sur y que puedan ser más las trampas que se le entreguen en el sur y que también podamos hacer foros de difusión en el que se enseñe a los ganaderos pequeños a poder estar lejos de este gusano barrenador y que se le dé una capacitación a todo el sur del Estado de México, invitando a todos estos ganaderos.</w:t>
      </w:r>
    </w:p>
    <w:p w14:paraId="458557DF"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lastRenderedPageBreak/>
        <w:t xml:space="preserve">El problema no es la falta de soluciones, hoy debemos de tener acciones medios nacionales e internacionales han encendido las alertas periódicas como el País, han señalado que esta plaga ya representa un conflicto económico y sanitario que incluso ha generado tensiones comerciales en Estados Unidos, esto ya no es un tema local, es un asunto de interés nacional, no podemos permitir que una plaga que ya habíamos derrotado vuelva a poner en riesgo nuestro país, y mucho menos a mi querido sur del Estado. </w:t>
      </w:r>
    </w:p>
    <w:p w14:paraId="2788DE94"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En el Presupuesto de Egresos de 2026 del Estado de México, la Secretaría del Campo cuenta con un incremento superior al de 390 millones de pesos respecto al año anterior; sin embargo, en el sur del Estado, particularmente en la región de Tierra Caliente, productores ganaderos se enfrentan actualmente a afectaciones por el gusano barrenador, una plaga que impacta directamente en la sanidad animal y la economía familiar en zonas rurales.</w:t>
      </w:r>
    </w:p>
    <w:p w14:paraId="48CFA211"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Tasas de variación del volumen de producción en el Canal del Estado de México, ave, bovino, porcino, ovino, guajolote y caprino, son 198 mil 500 toneladas hasta el 2024, no podemos fallarle a nuestro campo mexiquense, no podemos fallarle a nuestros productores del sur del Estado, no podemos fallarle a los ganaderos del sur del Estado y no podemos fallarle a nuestro querido México.</w:t>
      </w:r>
    </w:p>
    <w:p w14:paraId="608938E5"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Hoy es momento de actuar con firmeza, con responsabilidad y visión del Estado porque defender la sanidad animal es defender nuestra economía, defender al campo, es defender a nuestro Estado de México; por ello, es momento de atenderlo con responsabilidad, con información técnica y con coordinación institucional por nuestros ríos y por el bienestar de nuestros ganaderos del sur del Estado.</w:t>
      </w:r>
    </w:p>
    <w:p w14:paraId="0B58976A"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Es cuanto Presidenta.</w:t>
      </w:r>
    </w:p>
    <w:p w14:paraId="60B57866"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PRESIDENTA DIP. MARTHA AZUCENA CAMACHO REYNOSO. Gracias diputada.</w:t>
      </w:r>
    </w:p>
    <w:p w14:paraId="2CD8D86B"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Para atender el punto número 13, el diputado Armando Navarrete López, presenta en nombre del Grupo Parlamentario de morena, Iniciativa con Proyecto de Decreto por el que se reforman, adicionan y abrogan diversas disposiciones de la Ley Orgánica Municipal del Estado de México, la Ley Orgánica de la Administración Pública del Estado de México, la Ley de Competitividad y Ordenamiento Territorial del Estado de México y del Código Administrativo del Estado de México, en materia de simplificación administrativa y digital.</w:t>
      </w:r>
    </w:p>
    <w:p w14:paraId="15F341E9"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DIP. ARMANDO NAVARRETE LÓPEZ. Con su venia Presidenta.</w:t>
      </w:r>
    </w:p>
    <w:p w14:paraId="30345499"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Saludo al diputade, a las y los diputados de esta Legislatura, a las personas servidoras públicas de los Poderes Ejecutivo y Legislativo, a los medios de comunicación y a quienes nos acompañan a través de los canales oficiales.</w:t>
      </w:r>
    </w:p>
    <w:p w14:paraId="629E39F6"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Agradezco el uso de esta tribuna para presentar la Iniciativa con Proyecto de Decreto por el que se proponen diversas reformas, adiciones y derogaciones a la Ley Orgánica Municipal del Estado de México, a la Ley Orgánica de la Administración Pública del Estado de México, a la Ley de Competitividad y Ordenamiento Comercial del Estado de México, el Código Administrativo del Estado de México, en materia de simplificación administrativa y digitalización.</w:t>
      </w:r>
    </w:p>
    <w:p w14:paraId="6B227E09"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Lo anterior, con el propósito de armonizar nuestro marco jurídico estatal, con la Ley Nacional para Eliminar Trámites Burocráticos, atendiendo a las particularidades de nuestra Entidad.</w:t>
      </w:r>
    </w:p>
    <w:p w14:paraId="254A2026"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Esta iniciativa es un trabajo de continuidad, no surge en el vacío, forma parte de una visión de transformación pública que hoy encabeza nuestra Presidenta, la Doctora Claudia Sheinbaum Pardo, al plantear un Estado más eficiente, cercano y al servicio de la gente y que en el Estado de México impulsa nuestra Gobernadora, Delfina Gómez Álvarez con una agenda orientada a simplificar, ordenar y dignificar la relación entre el gobierno y la ciudadanía.</w:t>
      </w:r>
    </w:p>
    <w:p w14:paraId="27C01577"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 xml:space="preserve">Se trata de pasar de un modelo que complica a uno que resuelve, de uno que dispersa, a uno que coordina y de uno que retrasa, a uno que acompaña, se trata de cambiar el sentir ciudadano, de acuerdo con datos de la Encuesta Nacional de Calidad e Impacto Gubernamental 2023, el 83.1% </w:t>
      </w:r>
      <w:r w:rsidRPr="00581C2F">
        <w:rPr>
          <w:rFonts w:ascii="Times New Roman" w:hAnsi="Times New Roman" w:cs="Times New Roman"/>
          <w:sz w:val="24"/>
          <w:szCs w:val="24"/>
        </w:rPr>
        <w:lastRenderedPageBreak/>
        <w:t>de la población consideró frecuentes los actos de corrupción en las instituciones públicas; asimismo, el 40.7% de las personas experimentaron dificultades al realizar trámites, pagos o solicitudes de servicios públicos, principalmente por barreras en el trámite y asimetría de información.</w:t>
      </w:r>
    </w:p>
    <w:p w14:paraId="0F0450E6"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Por tanto, la oportunidad que tenemos en esta Soberanía es generar un marco jurídico que contenga la visión de nuestra Presidenta de México y de nuestra Gobernadora, una visión en la que la simplificación administrativa se preserve, una visión en la que el Estado no simplifique para sí mismo sino para las personas, el riesgo a evitar es que esta política de simplificación se desvíe de su finalidad cuando en el nombre de la homologación de la estandarización o de la trazabilidad administrativa deja de mirar al ciudadano como el beneficiario final y comience a privilegiar la comunidad operativa del aparato estatal.</w:t>
      </w:r>
    </w:p>
    <w:p w14:paraId="33A032CA"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En este punto, la simplificación puede seguir siendo administrativamente ordenada; pero deja de ser sustantivamente simplificadora, puede servir al expediente, al sistema o a la autoridad, pero no necesariamente al ciudadano y si no se reduce de manera real los costos, tiempos, esfuerzos y obstáculos que enfrenta el ciudadano para cumplir con la ley entonces su legitimidad material se debilita.</w:t>
      </w:r>
    </w:p>
    <w:p w14:paraId="23C941CE" w14:textId="77777777" w:rsidR="00A8523E" w:rsidRPr="00581C2F" w:rsidRDefault="00A8523E" w:rsidP="00A8523E">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 xml:space="preserve">Debemos considerar que la simplificación administrativa tiene una naturaleza instrumental y una finalidad política, pública, instrumental porque no constituye un fin en sí mismo autónomo del Estado, sino un medio para mejorar la relación entre la administración y el gobernado; pública porque su justificación descansa en la promesa de generar beneficios concretos para la ciudadanía, menos tiempo perdido, menos cargas documentales, menos duplicidades, menos incertidumbre, menos discrecionalidad y menores espacios para la corrupción, la ley nacional para eliminar los trámites burocráticos refleja precisamente esa orientación al regular la simplificación administrativa y la digitalización de trámites y servicios como materias de interés público y observancia general. </w:t>
      </w:r>
    </w:p>
    <w:p w14:paraId="7AEE4E2E"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Por ello, debe distinguirse entre 2 posibles lógicas de simplificación, la primera es la simplificación en favor del ciudadano, esta se mide por sus efectos reales sobre la persona regulada, ¿Cuánto tiempo se ahorra? ¿Cuántos pasos evita? ¿Cuánto reduce su incertidumbre? ¿Cuánto disminuye la exposición a arbitrariedades? y ¿Cuánto se le facilita cumplir con la ley sin sacrificar recursos de manera desproporcionada?</w:t>
      </w:r>
    </w:p>
    <w:p w14:paraId="233A2C74" w14:textId="77777777" w:rsidR="00A8523E" w:rsidRPr="00581C2F" w:rsidRDefault="00A8523E" w:rsidP="00A8523E">
      <w:pPr>
        <w:pStyle w:val="Sinespaciado"/>
        <w:ind w:firstLine="708"/>
        <w:jc w:val="both"/>
        <w:rPr>
          <w:rFonts w:ascii="Times New Roman" w:eastAsia="Times New Roman" w:hAnsi="Times New Roman" w:cs="Times New Roman"/>
          <w:sz w:val="24"/>
          <w:szCs w:val="24"/>
          <w:lang w:eastAsia="es-MX"/>
        </w:rPr>
      </w:pPr>
      <w:r w:rsidRPr="00581C2F">
        <w:rPr>
          <w:rFonts w:ascii="Times New Roman" w:hAnsi="Times New Roman" w:cs="Times New Roman"/>
          <w:sz w:val="24"/>
          <w:szCs w:val="24"/>
        </w:rPr>
        <w:t xml:space="preserve">La segunda es la simplificación en favor del aparato administrativo, esta se mide por la capacidad del Estado para </w:t>
      </w:r>
      <w:r w:rsidRPr="00581C2F">
        <w:rPr>
          <w:rFonts w:ascii="Times New Roman" w:eastAsia="Times New Roman" w:hAnsi="Times New Roman" w:cs="Times New Roman"/>
          <w:sz w:val="24"/>
          <w:szCs w:val="24"/>
          <w:lang w:eastAsia="es-MX"/>
        </w:rPr>
        <w:t xml:space="preserve">homologar formatos, concentrar información, uniformar criterios y fortalecer su trazabilidad interna, ambas dimensiones pueden coincidir y de hecho lo deseable es que coincidan; pero cuando entran en fricción, siempre, siempre debe de prevalecer la primera. </w:t>
      </w:r>
    </w:p>
    <w:p w14:paraId="09C82DCB" w14:textId="77777777" w:rsidR="00A8523E" w:rsidRPr="00581C2F" w:rsidRDefault="00A8523E" w:rsidP="00A8523E">
      <w:pPr>
        <w:pStyle w:val="Sinespaciado"/>
        <w:ind w:firstLine="708"/>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En consecuencia, una legislación que homologa procedimientos, digitaliza ventanillas o centraliza catálogos, sólo puede llamarse verdaderamente simplificadora si esa homologación se traduce en una reducción efectiva de cargas para el gobernador, si por el contrario, la estandarización estatal deja intactos o incluso incrementa los esfuerzos materiales, económicos y operativos que el ciudadano debe realizar para cumplir; entonces ya no estamos en una simplificación sustantiva, sino ante una organización interna una reorganización interna del poder administrativo. </w:t>
      </w:r>
    </w:p>
    <w:p w14:paraId="5F917B71" w14:textId="77777777" w:rsidR="00A8523E" w:rsidRPr="00581C2F" w:rsidRDefault="00A8523E" w:rsidP="00A8523E">
      <w:pPr>
        <w:pStyle w:val="Sinespaciado"/>
        <w:ind w:firstLine="708"/>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El Estado puede estar más ordenado; pero el gobernado no necesariamente estará con menos carga, ese es el reto que tenemos en esta Soberanía. Por ello, la presente iniciativa busca armonizar el marco jurídico del Estado de México con las reformas constitucionales en materia de simplificación administrativa y digitalización con un objetivo claro, facilitar la relación e interacción entre la población y el gobierno. </w:t>
      </w:r>
    </w:p>
    <w:p w14:paraId="6B398ED1" w14:textId="77777777" w:rsidR="00A8523E" w:rsidRPr="00581C2F" w:rsidRDefault="00A8523E" w:rsidP="00A8523E">
      <w:pPr>
        <w:pStyle w:val="Sinespaciado"/>
        <w:ind w:firstLine="708"/>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La experiencia internacional y nacional como la Agencia Digital de Innovación Pública en la Ciudad de México muestran que es posible avanzar en esta dirección, de acuerdo con la Encuesta Nacional sobre Disponibilidad y Uso de Tecnologías en la Información en los Hogares 2024, el </w:t>
      </w:r>
      <w:r w:rsidRPr="00581C2F">
        <w:rPr>
          <w:rFonts w:ascii="Times New Roman" w:eastAsia="Times New Roman" w:hAnsi="Times New Roman" w:cs="Times New Roman"/>
          <w:sz w:val="24"/>
          <w:szCs w:val="24"/>
          <w:lang w:eastAsia="es-MX"/>
        </w:rPr>
        <w:lastRenderedPageBreak/>
        <w:t xml:space="preserve">86.9% de la población urbana y el 68.5% de la población rural en el país utilizan Internet, lo que confirma que las condiciones tecnológicas para avanzar hacia un Gobierno Digital, están presentes. </w:t>
      </w:r>
    </w:p>
    <w:p w14:paraId="1A28CFEE" w14:textId="77777777" w:rsidR="00A8523E" w:rsidRPr="00581C2F" w:rsidRDefault="00A8523E" w:rsidP="00A8523E">
      <w:pPr>
        <w:pStyle w:val="Sinespaciado"/>
        <w:ind w:firstLine="708"/>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Esta iniciativa propone sentar las bases para facilitar el acceso a los servicios públicos, mejorar la coordinación institucional, fortalecer la transparencia, impulsar condiciones para el desarrollo económico, reducir tiempos, eliminar cargas innecesarias, disminuir costos de transferencia, cerrar espacios de corrupción y hacer posible el cumplimiento de la ley.</w:t>
      </w:r>
    </w:p>
    <w:p w14:paraId="2ABD956F" w14:textId="77777777" w:rsidR="00A8523E" w:rsidRPr="00581C2F" w:rsidRDefault="00A8523E" w:rsidP="00A8523E">
      <w:pPr>
        <w:pStyle w:val="Sinespaciado"/>
        <w:ind w:firstLine="708"/>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Asimismo, incorpora propuestas previamente presentadas en esta soberanía que coinciden en la necesidad de consolidar la simplificación administrativa y la digitalización como instrumentos de política pública. </w:t>
      </w:r>
    </w:p>
    <w:p w14:paraId="461A911A" w14:textId="77777777" w:rsidR="00A8523E" w:rsidRPr="00581C2F" w:rsidRDefault="00A8523E" w:rsidP="00A8523E">
      <w:pPr>
        <w:pStyle w:val="Sinespaciado"/>
        <w:ind w:firstLine="708"/>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Se establece también la obligación de los poderes públicos estatales, municipales de implementar de manera continua y ordenada y coordinadas herramientas que otorguen certeza jurídica y mejoren la gestión pública mediante el uso de tecnologías. </w:t>
      </w:r>
    </w:p>
    <w:p w14:paraId="043D5AC1" w14:textId="77777777" w:rsidR="00A8523E" w:rsidRPr="00581C2F" w:rsidRDefault="00A8523E" w:rsidP="00A8523E">
      <w:pPr>
        <w:pStyle w:val="Sinespaciado"/>
        <w:ind w:firstLine="708"/>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Compañeras y compañeros, lo que hoy estamos planteando es correcto, es necesario y es un paso firme hacia un estado más eficiente y cercano, reitero que siempre tengamos la atención, que no perdamos la vista en lo esencial. </w:t>
      </w:r>
    </w:p>
    <w:p w14:paraId="40CF5C74" w14:textId="77777777" w:rsidR="00A8523E" w:rsidRPr="00581C2F" w:rsidRDefault="00A8523E" w:rsidP="00A8523E">
      <w:pPr>
        <w:pStyle w:val="Sinespaciado"/>
        <w:ind w:firstLine="708"/>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La simplificación administrativa no se mide por cómo funciona el gobierno; sino cómo se vive, cómo lo vive el ciudadano en esa relación con el Gobierno. Muchas gracias. </w:t>
      </w:r>
    </w:p>
    <w:p w14:paraId="6E1AACC6" w14:textId="77777777" w:rsidR="000F35A0" w:rsidRPr="00581C2F" w:rsidRDefault="000F35A0" w:rsidP="00312708">
      <w:pPr>
        <w:pStyle w:val="Sinespaciado"/>
        <w:jc w:val="both"/>
        <w:rPr>
          <w:rFonts w:ascii="Times New Roman" w:hAnsi="Times New Roman" w:cs="Times New Roman"/>
          <w:sz w:val="24"/>
          <w:szCs w:val="24"/>
        </w:rPr>
      </w:pPr>
    </w:p>
    <w:p w14:paraId="10631195" w14:textId="77777777" w:rsidR="000F35A0" w:rsidRPr="00581C2F" w:rsidRDefault="000F35A0" w:rsidP="00312708">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(Se inserta documento)</w:t>
      </w:r>
    </w:p>
    <w:p w14:paraId="4F40AE77" w14:textId="0C61DF4F" w:rsidR="000F35A0" w:rsidRPr="00581C2F" w:rsidRDefault="000F35A0" w:rsidP="00312708">
      <w:pPr>
        <w:spacing w:after="0" w:line="240" w:lineRule="auto"/>
        <w:jc w:val="center"/>
        <w:rPr>
          <w:rFonts w:ascii="Times New Roman" w:hAnsi="Times New Roman" w:cs="Times New Roman"/>
          <w:sz w:val="24"/>
          <w:szCs w:val="24"/>
        </w:rPr>
      </w:pPr>
    </w:p>
    <w:p w14:paraId="192E7B03" w14:textId="77777777" w:rsidR="00E572F2" w:rsidRPr="00581C2F" w:rsidRDefault="00E572F2" w:rsidP="00E572F2">
      <w:pPr>
        <w:autoSpaceDE w:val="0"/>
        <w:autoSpaceDN w:val="0"/>
        <w:adjustRightInd w:val="0"/>
        <w:spacing w:after="0" w:line="240" w:lineRule="auto"/>
        <w:jc w:val="both"/>
        <w:rPr>
          <w:rFonts w:ascii="Times New Roman" w:eastAsia="Calibri" w:hAnsi="Times New Roman" w:cs="Times New Roman"/>
          <w:b/>
          <w:bCs/>
          <w:sz w:val="24"/>
          <w:szCs w:val="24"/>
        </w:rPr>
      </w:pPr>
      <w:r w:rsidRPr="00581C2F">
        <w:rPr>
          <w:rFonts w:ascii="Times New Roman" w:eastAsia="Calibri" w:hAnsi="Times New Roman" w:cs="Times New Roman"/>
          <w:b/>
          <w:bCs/>
          <w:sz w:val="24"/>
          <w:szCs w:val="24"/>
        </w:rPr>
        <w:t>CONGRESO</w:t>
      </w:r>
    </w:p>
    <w:p w14:paraId="2731CFB9" w14:textId="77777777" w:rsidR="00E572F2" w:rsidRPr="00581C2F" w:rsidRDefault="00E572F2" w:rsidP="00E572F2">
      <w:pPr>
        <w:autoSpaceDE w:val="0"/>
        <w:autoSpaceDN w:val="0"/>
        <w:adjustRightInd w:val="0"/>
        <w:spacing w:after="0" w:line="240" w:lineRule="auto"/>
        <w:jc w:val="both"/>
        <w:rPr>
          <w:rFonts w:ascii="Times New Roman" w:eastAsia="Calibri" w:hAnsi="Times New Roman" w:cs="Times New Roman"/>
          <w:b/>
          <w:bCs/>
          <w:sz w:val="24"/>
          <w:szCs w:val="24"/>
        </w:rPr>
      </w:pPr>
      <w:r w:rsidRPr="00581C2F">
        <w:rPr>
          <w:rFonts w:ascii="Times New Roman" w:eastAsia="Calibri" w:hAnsi="Times New Roman" w:cs="Times New Roman"/>
          <w:b/>
          <w:bCs/>
          <w:sz w:val="24"/>
          <w:szCs w:val="24"/>
        </w:rPr>
        <w:t>ESTADO DE MÉXICO</w:t>
      </w:r>
    </w:p>
    <w:p w14:paraId="3CFAB770" w14:textId="77777777" w:rsidR="00E572F2" w:rsidRPr="00581C2F" w:rsidRDefault="00E572F2" w:rsidP="00E572F2">
      <w:pPr>
        <w:autoSpaceDE w:val="0"/>
        <w:autoSpaceDN w:val="0"/>
        <w:adjustRightInd w:val="0"/>
        <w:spacing w:after="0" w:line="240" w:lineRule="auto"/>
        <w:jc w:val="both"/>
        <w:rPr>
          <w:rFonts w:ascii="Times New Roman" w:eastAsia="Calibri" w:hAnsi="Times New Roman" w:cs="Times New Roman"/>
          <w:b/>
          <w:bCs/>
          <w:sz w:val="24"/>
          <w:szCs w:val="24"/>
        </w:rPr>
      </w:pPr>
    </w:p>
    <w:p w14:paraId="795C053F" w14:textId="77777777" w:rsidR="00E572F2" w:rsidRPr="00581C2F" w:rsidRDefault="00E572F2" w:rsidP="00E572F2">
      <w:pPr>
        <w:spacing w:after="0" w:line="240" w:lineRule="auto"/>
        <w:jc w:val="right"/>
        <w:rPr>
          <w:rFonts w:ascii="Times New Roman" w:eastAsia="Times New Roman" w:hAnsi="Times New Roman" w:cs="Times New Roman"/>
          <w:b/>
          <w:sz w:val="24"/>
          <w:szCs w:val="24"/>
        </w:rPr>
      </w:pPr>
      <w:r w:rsidRPr="00581C2F">
        <w:rPr>
          <w:rFonts w:ascii="Times New Roman" w:eastAsia="Times New Roman" w:hAnsi="Times New Roman" w:cs="Times New Roman"/>
          <w:b/>
          <w:sz w:val="24"/>
          <w:szCs w:val="24"/>
        </w:rPr>
        <w:t>Dip. Armando</w:t>
      </w:r>
    </w:p>
    <w:p w14:paraId="5A423F9D" w14:textId="77777777" w:rsidR="00E572F2" w:rsidRPr="00581C2F" w:rsidRDefault="00E572F2" w:rsidP="00E572F2">
      <w:pPr>
        <w:spacing w:after="0" w:line="240" w:lineRule="auto"/>
        <w:jc w:val="right"/>
        <w:rPr>
          <w:rFonts w:ascii="Times New Roman" w:eastAsia="Times New Roman" w:hAnsi="Times New Roman" w:cs="Times New Roman"/>
          <w:sz w:val="24"/>
          <w:szCs w:val="24"/>
        </w:rPr>
      </w:pPr>
      <w:r w:rsidRPr="00581C2F">
        <w:rPr>
          <w:rFonts w:ascii="Times New Roman" w:eastAsia="Times New Roman" w:hAnsi="Times New Roman" w:cs="Times New Roman"/>
          <w:b/>
          <w:sz w:val="24"/>
          <w:szCs w:val="24"/>
        </w:rPr>
        <w:t>Navarrete López</w:t>
      </w:r>
    </w:p>
    <w:p w14:paraId="3A8F6272" w14:textId="77777777" w:rsidR="00E572F2" w:rsidRPr="00581C2F" w:rsidRDefault="00E572F2" w:rsidP="00E572F2">
      <w:pPr>
        <w:spacing w:after="0" w:line="240" w:lineRule="auto"/>
        <w:jc w:val="right"/>
        <w:rPr>
          <w:rFonts w:ascii="Times New Roman" w:eastAsia="Times New Roman" w:hAnsi="Times New Roman" w:cs="Times New Roman"/>
          <w:sz w:val="24"/>
          <w:szCs w:val="24"/>
        </w:rPr>
      </w:pPr>
      <w:r w:rsidRPr="00581C2F">
        <w:rPr>
          <w:rFonts w:ascii="Times New Roman" w:eastAsia="Times New Roman" w:hAnsi="Times New Roman" w:cs="Times New Roman"/>
          <w:b/>
          <w:sz w:val="24"/>
          <w:szCs w:val="24"/>
        </w:rPr>
        <w:t>Distrito XLIV-Nicolás Romero</w:t>
      </w:r>
    </w:p>
    <w:p w14:paraId="29C08549" w14:textId="77777777" w:rsidR="00E572F2" w:rsidRPr="00581C2F" w:rsidRDefault="00E572F2" w:rsidP="00E572F2">
      <w:pPr>
        <w:spacing w:after="0" w:line="240" w:lineRule="auto"/>
        <w:rPr>
          <w:rFonts w:ascii="Times New Roman" w:eastAsia="Arial" w:hAnsi="Times New Roman" w:cs="Times New Roman"/>
          <w:sz w:val="24"/>
          <w:szCs w:val="24"/>
        </w:rPr>
      </w:pPr>
    </w:p>
    <w:p w14:paraId="59C5FB23" w14:textId="77777777" w:rsidR="00E572F2" w:rsidRPr="00581C2F" w:rsidRDefault="00E572F2" w:rsidP="00E572F2">
      <w:pPr>
        <w:spacing w:after="0" w:line="240" w:lineRule="auto"/>
        <w:jc w:val="center"/>
        <w:rPr>
          <w:rFonts w:ascii="Times New Roman" w:eastAsia="Arial" w:hAnsi="Times New Roman" w:cs="Times New Roman"/>
          <w:sz w:val="24"/>
          <w:szCs w:val="24"/>
        </w:rPr>
      </w:pPr>
      <w:r w:rsidRPr="00581C2F">
        <w:rPr>
          <w:rFonts w:ascii="Times New Roman" w:eastAsia="Arial" w:hAnsi="Times New Roman" w:cs="Times New Roman"/>
          <w:sz w:val="24"/>
          <w:szCs w:val="24"/>
        </w:rPr>
        <w:t>"2025. Bicentenario de la vida municipal en el Estado de México"</w:t>
      </w:r>
    </w:p>
    <w:p w14:paraId="1B4061B5"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0FF11720" w14:textId="77777777" w:rsidR="00E572F2" w:rsidRPr="00581C2F" w:rsidRDefault="00E572F2" w:rsidP="00E572F2">
      <w:pPr>
        <w:spacing w:after="0" w:line="240" w:lineRule="auto"/>
        <w:jc w:val="right"/>
        <w:rPr>
          <w:rFonts w:ascii="Times New Roman" w:eastAsia="Arial" w:hAnsi="Times New Roman" w:cs="Times New Roman"/>
          <w:sz w:val="24"/>
          <w:szCs w:val="24"/>
        </w:rPr>
      </w:pPr>
      <w:r w:rsidRPr="00581C2F">
        <w:rPr>
          <w:rFonts w:ascii="Times New Roman" w:eastAsia="Arial" w:hAnsi="Times New Roman" w:cs="Times New Roman"/>
          <w:b/>
          <w:sz w:val="24"/>
          <w:szCs w:val="24"/>
        </w:rPr>
        <w:t>Toluca, Estado de México, 09 de marzo de 2026.</w:t>
      </w:r>
    </w:p>
    <w:p w14:paraId="2F10ED35" w14:textId="77777777" w:rsidR="00E572F2" w:rsidRPr="00581C2F" w:rsidRDefault="00E572F2" w:rsidP="00E572F2">
      <w:pPr>
        <w:spacing w:after="0" w:line="240" w:lineRule="auto"/>
        <w:jc w:val="right"/>
        <w:rPr>
          <w:rFonts w:ascii="Times New Roman" w:eastAsia="Arial" w:hAnsi="Times New Roman" w:cs="Times New Roman"/>
          <w:sz w:val="24"/>
          <w:szCs w:val="24"/>
        </w:rPr>
      </w:pPr>
      <w:r w:rsidRPr="00581C2F">
        <w:rPr>
          <w:rFonts w:ascii="Times New Roman" w:eastAsia="Arial" w:hAnsi="Times New Roman" w:cs="Times New Roman"/>
          <w:b/>
          <w:sz w:val="24"/>
          <w:szCs w:val="24"/>
        </w:rPr>
        <w:t>No. De Oficio: GPM/ANL/LXII/0003/26</w:t>
      </w:r>
    </w:p>
    <w:p w14:paraId="3768E824"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4E9E7768"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057B1D1" w14:textId="77777777" w:rsidR="00E572F2" w:rsidRPr="00581C2F" w:rsidRDefault="00E572F2" w:rsidP="00E572F2">
      <w:pPr>
        <w:spacing w:after="0" w:line="240" w:lineRule="auto"/>
        <w:rPr>
          <w:rFonts w:ascii="Times New Roman" w:eastAsia="Arial" w:hAnsi="Times New Roman" w:cs="Times New Roman"/>
          <w:b/>
          <w:sz w:val="24"/>
          <w:szCs w:val="24"/>
        </w:rPr>
      </w:pPr>
      <w:r w:rsidRPr="00581C2F">
        <w:rPr>
          <w:rFonts w:ascii="Times New Roman" w:eastAsia="Arial" w:hAnsi="Times New Roman" w:cs="Times New Roman"/>
          <w:b/>
          <w:sz w:val="24"/>
          <w:szCs w:val="24"/>
        </w:rPr>
        <w:t>DIPUTADO DR. JOSÉ FRANCISCO VÁZQUEZ RODRÍGUEZ</w:t>
      </w:r>
    </w:p>
    <w:p w14:paraId="2F4D5B05" w14:textId="77777777" w:rsidR="00E572F2" w:rsidRPr="00581C2F" w:rsidRDefault="00E572F2" w:rsidP="00E572F2">
      <w:pPr>
        <w:spacing w:after="0" w:line="240" w:lineRule="auto"/>
        <w:rPr>
          <w:rFonts w:ascii="Times New Roman" w:eastAsia="Arial" w:hAnsi="Times New Roman" w:cs="Times New Roman"/>
          <w:b/>
          <w:sz w:val="24"/>
          <w:szCs w:val="24"/>
        </w:rPr>
      </w:pPr>
      <w:r w:rsidRPr="00581C2F">
        <w:rPr>
          <w:rFonts w:ascii="Times New Roman" w:eastAsia="Arial" w:hAnsi="Times New Roman" w:cs="Times New Roman"/>
          <w:b/>
          <w:sz w:val="24"/>
          <w:szCs w:val="24"/>
        </w:rPr>
        <w:t>PRESIDENTE DE LA JUNTA DE COORDINACIÓN POLÍTICA (JUCOPO)</w:t>
      </w:r>
    </w:p>
    <w:p w14:paraId="45A99C38"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b/>
          <w:sz w:val="24"/>
          <w:szCs w:val="24"/>
        </w:rPr>
        <w:t>DE LA H. LXII LEGISLATURA DEL ESTADO DE MÉXICO.</w:t>
      </w:r>
    </w:p>
    <w:p w14:paraId="16DADC2D"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PRESENTE.</w:t>
      </w:r>
    </w:p>
    <w:p w14:paraId="653D56EE"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7D3CC538"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DIP. ARMANDO NAVARRETE LOPEZ, </w:t>
      </w:r>
      <w:r w:rsidRPr="00581C2F">
        <w:rPr>
          <w:rFonts w:ascii="Times New Roman" w:eastAsia="Arial" w:hAnsi="Times New Roman" w:cs="Times New Roman"/>
          <w:sz w:val="24"/>
          <w:szCs w:val="24"/>
        </w:rPr>
        <w:t xml:space="preserve">integrante del Grupo Parlamentario de </w:t>
      </w:r>
      <w:r w:rsidRPr="00581C2F">
        <w:rPr>
          <w:rFonts w:ascii="Times New Roman" w:eastAsia="Arial" w:hAnsi="Times New Roman" w:cs="Times New Roman"/>
          <w:b/>
          <w:sz w:val="24"/>
          <w:szCs w:val="24"/>
        </w:rPr>
        <w:t xml:space="preserve">MORENA </w:t>
      </w:r>
      <w:r w:rsidRPr="00581C2F">
        <w:rPr>
          <w:rFonts w:ascii="Times New Roman" w:eastAsia="Arial" w:hAnsi="Times New Roman" w:cs="Times New Roman"/>
          <w:sz w:val="24"/>
          <w:szCs w:val="24"/>
        </w:rPr>
        <w:t xml:space="preserve">de la LXI Legislatura del Estado Libre y Soberano de México, con fundamento en lo dispuesto por los artículos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esta Honorable Soberanía, la presente </w:t>
      </w:r>
      <w:r w:rsidRPr="00581C2F">
        <w:rPr>
          <w:rFonts w:ascii="Times New Roman" w:eastAsia="Arial" w:hAnsi="Times New Roman" w:cs="Times New Roman"/>
          <w:b/>
          <w:sz w:val="24"/>
          <w:szCs w:val="24"/>
        </w:rPr>
        <w:t xml:space="preserve">INICIATIVA CON PROYECTO DE DECRETO POR EL QUE SE REFORMAN, ADICIONAN Y ABROGAN DIVERSAS DISPOSICIONES DE LA LEY ORGÁNICA MUNICIPAL DEL ESTADO DE MÉXICO, LA LEY ORGÁNICA DE LA ADMINISTRACIÓN PÚBLICA DEL ESTADO DE MÉXICO, LA LEY DE COMPETITIVIDAD Y ORDENAMIENTO COMERCIAL DEL ESTADO DE MÉXICO Y </w:t>
      </w:r>
      <w:r w:rsidRPr="00581C2F">
        <w:rPr>
          <w:rFonts w:ascii="Times New Roman" w:eastAsia="Arial" w:hAnsi="Times New Roman" w:cs="Times New Roman"/>
          <w:b/>
          <w:sz w:val="24"/>
          <w:szCs w:val="24"/>
        </w:rPr>
        <w:lastRenderedPageBreak/>
        <w:t xml:space="preserve">EL CÓDIGO ADMINISTRATIVO DEL ESTADO DE MÉXICO, EN MATERIA DE SIMPLIFICACIÓN ADMINISTRATIVA Y DIGITALIZACION, </w:t>
      </w:r>
      <w:r w:rsidRPr="00581C2F">
        <w:rPr>
          <w:rFonts w:ascii="Times New Roman" w:eastAsia="Arial" w:hAnsi="Times New Roman" w:cs="Times New Roman"/>
          <w:sz w:val="24"/>
          <w:szCs w:val="24"/>
        </w:rPr>
        <w:t>con sustento en la siguiente:</w:t>
      </w:r>
    </w:p>
    <w:p w14:paraId="1F66F09A"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4B291624" w14:textId="77777777" w:rsidR="00E572F2" w:rsidRPr="00581C2F" w:rsidRDefault="00E572F2" w:rsidP="00E572F2">
      <w:pPr>
        <w:spacing w:after="0" w:line="240" w:lineRule="auto"/>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EXPOSICIÓN DE MOTIVOS:</w:t>
      </w:r>
    </w:p>
    <w:p w14:paraId="024346E3"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b/>
          <w:sz w:val="24"/>
          <w:szCs w:val="24"/>
        </w:rPr>
        <w:t>Honorable Congreso del Estado Libre y Soberano de México.</w:t>
      </w:r>
    </w:p>
    <w:p w14:paraId="6A0323D7"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582E3D9"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b/>
          <w:sz w:val="24"/>
          <w:szCs w:val="24"/>
        </w:rPr>
        <w:t>SÍNTESIS DE LA INICIATIVA.</w:t>
      </w:r>
    </w:p>
    <w:p w14:paraId="596BC629" w14:textId="77777777" w:rsidR="00E572F2" w:rsidRPr="00581C2F" w:rsidRDefault="00E572F2" w:rsidP="00E572F2">
      <w:pPr>
        <w:spacing w:after="0" w:line="240" w:lineRule="auto"/>
        <w:jc w:val="both"/>
        <w:rPr>
          <w:rFonts w:ascii="Times New Roman" w:eastAsia="Arial" w:hAnsi="Times New Roman" w:cs="Times New Roman"/>
          <w:sz w:val="24"/>
          <w:szCs w:val="24"/>
        </w:rPr>
      </w:pPr>
    </w:p>
    <w:p w14:paraId="169DF3EE" w14:textId="77777777" w:rsidR="00E572F2" w:rsidRPr="00581C2F" w:rsidRDefault="00E572F2" w:rsidP="00E572F2">
      <w:pPr>
        <w:spacing w:after="0" w:line="240" w:lineRule="auto"/>
        <w:jc w:val="both"/>
        <w:rPr>
          <w:rFonts w:ascii="Times New Roman" w:eastAsia="Times New Roman" w:hAnsi="Times New Roman" w:cs="Times New Roman"/>
          <w:sz w:val="24"/>
          <w:szCs w:val="24"/>
        </w:rPr>
      </w:pPr>
      <w:r w:rsidRPr="00581C2F">
        <w:rPr>
          <w:rFonts w:ascii="Times New Roman" w:eastAsia="Arial" w:hAnsi="Times New Roman" w:cs="Times New Roman"/>
          <w:sz w:val="24"/>
          <w:szCs w:val="24"/>
        </w:rPr>
        <w:t>La administración pública actual enfrenta desafíos significativos en términos de eficiencia, transparencia y accesibilidad. En México, tanto a nivel federal como estatal, la burocracia excesiva y los procesos administrativos engorrosos han generado altos costos sociales y económicos, constituyendo barreras para el desarrollo y favoreciendo prácticas de corrupción.</w:t>
      </w:r>
    </w:p>
    <w:p w14:paraId="44A3AD8E" w14:textId="77777777" w:rsidR="00E572F2" w:rsidRPr="00581C2F" w:rsidRDefault="00E572F2" w:rsidP="00E572F2">
      <w:pPr>
        <w:spacing w:after="0" w:line="240" w:lineRule="auto"/>
        <w:rPr>
          <w:rFonts w:ascii="Times New Roman" w:eastAsia="Arial" w:hAnsi="Times New Roman" w:cs="Times New Roman"/>
          <w:sz w:val="24"/>
          <w:szCs w:val="24"/>
        </w:rPr>
      </w:pPr>
    </w:p>
    <w:p w14:paraId="5645EDFC"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Loperena Rota, D. (2021). El derecho al medio ambiente adecuado. </w:t>
      </w:r>
      <w:proofErr w:type="spellStart"/>
      <w:r w:rsidRPr="00581C2F">
        <w:rPr>
          <w:rFonts w:ascii="Times New Roman" w:eastAsia="Arial" w:hAnsi="Times New Roman" w:cs="Times New Roman"/>
          <w:sz w:val="24"/>
          <w:szCs w:val="24"/>
        </w:rPr>
        <w:t>Civitas</w:t>
      </w:r>
      <w:proofErr w:type="spellEnd"/>
      <w:r w:rsidRPr="00581C2F">
        <w:rPr>
          <w:rFonts w:ascii="Times New Roman" w:eastAsia="Arial" w:hAnsi="Times New Roman" w:cs="Times New Roman"/>
          <w:sz w:val="24"/>
          <w:szCs w:val="24"/>
        </w:rPr>
        <w:t>.</w:t>
      </w:r>
    </w:p>
    <w:p w14:paraId="53C7CEBD"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352FB9B"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Martínez </w:t>
      </w:r>
      <w:proofErr w:type="spellStart"/>
      <w:r w:rsidRPr="00581C2F">
        <w:rPr>
          <w:rFonts w:ascii="Times New Roman" w:eastAsia="Arial" w:hAnsi="Times New Roman" w:cs="Times New Roman"/>
          <w:sz w:val="24"/>
          <w:szCs w:val="24"/>
        </w:rPr>
        <w:t>Puón</w:t>
      </w:r>
      <w:proofErr w:type="spellEnd"/>
      <w:r w:rsidRPr="00581C2F">
        <w:rPr>
          <w:rFonts w:ascii="Times New Roman" w:eastAsia="Arial" w:hAnsi="Times New Roman" w:cs="Times New Roman"/>
          <w:sz w:val="24"/>
          <w:szCs w:val="24"/>
        </w:rPr>
        <w:t>, R. (2020). Gobierno Digital y Gestión Pública. INAP.</w:t>
      </w:r>
    </w:p>
    <w:p w14:paraId="118B4613"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270BF56F" w14:textId="77777777" w:rsidR="00E572F2" w:rsidRPr="00581C2F" w:rsidRDefault="00E572F2" w:rsidP="00E572F2">
      <w:pPr>
        <w:spacing w:after="0" w:line="240" w:lineRule="auto"/>
        <w:rPr>
          <w:rFonts w:ascii="Times New Roman" w:eastAsia="Arial" w:hAnsi="Times New Roman" w:cs="Times New Roman"/>
          <w:sz w:val="24"/>
          <w:szCs w:val="24"/>
        </w:rPr>
      </w:pPr>
      <w:proofErr w:type="spellStart"/>
      <w:r w:rsidRPr="00581C2F">
        <w:rPr>
          <w:rFonts w:ascii="Times New Roman" w:eastAsia="Arial" w:hAnsi="Times New Roman" w:cs="Times New Roman"/>
          <w:sz w:val="24"/>
          <w:szCs w:val="24"/>
        </w:rPr>
        <w:t>Naser</w:t>
      </w:r>
      <w:proofErr w:type="spellEnd"/>
      <w:r w:rsidRPr="00581C2F">
        <w:rPr>
          <w:rFonts w:ascii="Times New Roman" w:eastAsia="Arial" w:hAnsi="Times New Roman" w:cs="Times New Roman"/>
          <w:sz w:val="24"/>
          <w:szCs w:val="24"/>
        </w:rPr>
        <w:t>, A., &amp; Concha, G. (2021). EI gobierno electrónico en la gestión pública. CEPAL.</w:t>
      </w:r>
    </w:p>
    <w:p w14:paraId="10D37573"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B4D7341"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Organización para la Cooperación y el Desarrollo Económicos (OCDE). (2024). Digital </w:t>
      </w:r>
      <w:proofErr w:type="spellStart"/>
      <w:r w:rsidRPr="00581C2F">
        <w:rPr>
          <w:rFonts w:ascii="Times New Roman" w:eastAsia="Arial" w:hAnsi="Times New Roman" w:cs="Times New Roman"/>
          <w:sz w:val="24"/>
          <w:szCs w:val="24"/>
        </w:rPr>
        <w:t>Govermment</w:t>
      </w:r>
      <w:proofErr w:type="spellEnd"/>
      <w:r w:rsidRPr="00581C2F">
        <w:rPr>
          <w:rFonts w:ascii="Times New Roman" w:eastAsia="Arial" w:hAnsi="Times New Roman" w:cs="Times New Roman"/>
          <w:sz w:val="24"/>
          <w:szCs w:val="24"/>
        </w:rPr>
        <w:t xml:space="preserve"> </w:t>
      </w:r>
      <w:proofErr w:type="spellStart"/>
      <w:r w:rsidRPr="00581C2F">
        <w:rPr>
          <w:rFonts w:ascii="Times New Roman" w:eastAsia="Arial" w:hAnsi="Times New Roman" w:cs="Times New Roman"/>
          <w:sz w:val="24"/>
          <w:szCs w:val="24"/>
        </w:rPr>
        <w:t>Review</w:t>
      </w:r>
      <w:proofErr w:type="spellEnd"/>
      <w:r w:rsidRPr="00581C2F">
        <w:rPr>
          <w:rFonts w:ascii="Times New Roman" w:eastAsia="Arial" w:hAnsi="Times New Roman" w:cs="Times New Roman"/>
          <w:sz w:val="24"/>
          <w:szCs w:val="24"/>
        </w:rPr>
        <w:t xml:space="preserve"> </w:t>
      </w:r>
      <w:proofErr w:type="spellStart"/>
      <w:r w:rsidRPr="00581C2F">
        <w:rPr>
          <w:rFonts w:ascii="Times New Roman" w:eastAsia="Arial" w:hAnsi="Times New Roman" w:cs="Times New Roman"/>
          <w:sz w:val="24"/>
          <w:szCs w:val="24"/>
        </w:rPr>
        <w:t>of</w:t>
      </w:r>
      <w:proofErr w:type="spellEnd"/>
      <w:r w:rsidRPr="00581C2F">
        <w:rPr>
          <w:rFonts w:ascii="Times New Roman" w:eastAsia="Arial" w:hAnsi="Times New Roman" w:cs="Times New Roman"/>
          <w:sz w:val="24"/>
          <w:szCs w:val="24"/>
        </w:rPr>
        <w:t xml:space="preserve"> </w:t>
      </w:r>
      <w:proofErr w:type="spellStart"/>
      <w:r w:rsidRPr="00581C2F">
        <w:rPr>
          <w:rFonts w:ascii="Times New Roman" w:eastAsia="Arial" w:hAnsi="Times New Roman" w:cs="Times New Roman"/>
          <w:sz w:val="24"/>
          <w:szCs w:val="24"/>
        </w:rPr>
        <w:t>Mexico</w:t>
      </w:r>
      <w:proofErr w:type="spellEnd"/>
      <w:r w:rsidRPr="00581C2F">
        <w:rPr>
          <w:rFonts w:ascii="Times New Roman" w:eastAsia="Arial" w:hAnsi="Times New Roman" w:cs="Times New Roman"/>
          <w:sz w:val="24"/>
          <w:szCs w:val="24"/>
        </w:rPr>
        <w:t xml:space="preserve">: </w:t>
      </w:r>
      <w:proofErr w:type="spellStart"/>
      <w:r w:rsidRPr="00581C2F">
        <w:rPr>
          <w:rFonts w:ascii="Times New Roman" w:eastAsia="Arial" w:hAnsi="Times New Roman" w:cs="Times New Roman"/>
          <w:sz w:val="24"/>
          <w:szCs w:val="24"/>
        </w:rPr>
        <w:t>Towards</w:t>
      </w:r>
      <w:proofErr w:type="spellEnd"/>
      <w:r w:rsidRPr="00581C2F">
        <w:rPr>
          <w:rFonts w:ascii="Times New Roman" w:eastAsia="Arial" w:hAnsi="Times New Roman" w:cs="Times New Roman"/>
          <w:sz w:val="24"/>
          <w:szCs w:val="24"/>
        </w:rPr>
        <w:t xml:space="preserve"> </w:t>
      </w:r>
      <w:proofErr w:type="spellStart"/>
      <w:r w:rsidRPr="00581C2F">
        <w:rPr>
          <w:rFonts w:ascii="Times New Roman" w:eastAsia="Arial" w:hAnsi="Times New Roman" w:cs="Times New Roman"/>
          <w:sz w:val="24"/>
          <w:szCs w:val="24"/>
        </w:rPr>
        <w:t>an</w:t>
      </w:r>
      <w:proofErr w:type="spellEnd"/>
      <w:r w:rsidRPr="00581C2F">
        <w:rPr>
          <w:rFonts w:ascii="Times New Roman" w:eastAsia="Arial" w:hAnsi="Times New Roman" w:cs="Times New Roman"/>
          <w:sz w:val="24"/>
          <w:szCs w:val="24"/>
        </w:rPr>
        <w:t xml:space="preserve"> </w:t>
      </w:r>
      <w:proofErr w:type="spellStart"/>
      <w:r w:rsidRPr="00581C2F">
        <w:rPr>
          <w:rFonts w:ascii="Times New Roman" w:eastAsia="Arial" w:hAnsi="Times New Roman" w:cs="Times New Roman"/>
          <w:sz w:val="24"/>
          <w:szCs w:val="24"/>
        </w:rPr>
        <w:t>Integrated</w:t>
      </w:r>
      <w:proofErr w:type="spellEnd"/>
      <w:r w:rsidRPr="00581C2F">
        <w:rPr>
          <w:rFonts w:ascii="Times New Roman" w:eastAsia="Arial" w:hAnsi="Times New Roman" w:cs="Times New Roman"/>
          <w:sz w:val="24"/>
          <w:szCs w:val="24"/>
        </w:rPr>
        <w:t xml:space="preserve"> Digital </w:t>
      </w:r>
      <w:proofErr w:type="spellStart"/>
      <w:r w:rsidRPr="00581C2F">
        <w:rPr>
          <w:rFonts w:ascii="Times New Roman" w:eastAsia="Arial" w:hAnsi="Times New Roman" w:cs="Times New Roman"/>
          <w:sz w:val="24"/>
          <w:szCs w:val="24"/>
        </w:rPr>
        <w:t>Government</w:t>
      </w:r>
      <w:proofErr w:type="spellEnd"/>
      <w:r w:rsidRPr="00581C2F">
        <w:rPr>
          <w:rFonts w:ascii="Times New Roman" w:eastAsia="Arial" w:hAnsi="Times New Roman" w:cs="Times New Roman"/>
          <w:sz w:val="24"/>
          <w:szCs w:val="24"/>
        </w:rPr>
        <w:t xml:space="preserve"> </w:t>
      </w:r>
      <w:proofErr w:type="spellStart"/>
      <w:r w:rsidRPr="00581C2F">
        <w:rPr>
          <w:rFonts w:ascii="Times New Roman" w:eastAsia="Arial" w:hAnsi="Times New Roman" w:cs="Times New Roman"/>
          <w:sz w:val="24"/>
          <w:szCs w:val="24"/>
        </w:rPr>
        <w:t>Ecosystem</w:t>
      </w:r>
      <w:proofErr w:type="spellEnd"/>
      <w:r w:rsidRPr="00581C2F">
        <w:rPr>
          <w:rFonts w:ascii="Times New Roman" w:eastAsia="Arial" w:hAnsi="Times New Roman" w:cs="Times New Roman"/>
          <w:sz w:val="24"/>
          <w:szCs w:val="24"/>
        </w:rPr>
        <w:t>. Paris: OCDE.</w:t>
      </w:r>
    </w:p>
    <w:p w14:paraId="054B3A1E"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2013889"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Oszlak, O. (2019). Estado abierto: hacia un nuevo paradigma de gestión pública. CLAD.</w:t>
      </w:r>
    </w:p>
    <w:p w14:paraId="73E2BCFA" w14:textId="77777777" w:rsidR="00E572F2" w:rsidRPr="00581C2F" w:rsidRDefault="00E572F2" w:rsidP="00E572F2">
      <w:pPr>
        <w:spacing w:after="0" w:line="240" w:lineRule="auto"/>
        <w:rPr>
          <w:rFonts w:ascii="Times New Roman" w:eastAsia="Arial" w:hAnsi="Times New Roman" w:cs="Times New Roman"/>
          <w:sz w:val="24"/>
          <w:szCs w:val="24"/>
        </w:rPr>
      </w:pPr>
    </w:p>
    <w:p w14:paraId="5C78C186"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Pardo, M. C. (2022). La modernización administrativa en México. El Colegio de México.</w:t>
      </w:r>
    </w:p>
    <w:p w14:paraId="1FA51184" w14:textId="77777777" w:rsidR="00E572F2" w:rsidRPr="00581C2F" w:rsidRDefault="00E572F2" w:rsidP="00E572F2">
      <w:pPr>
        <w:spacing w:after="0" w:line="240" w:lineRule="auto"/>
        <w:rPr>
          <w:rFonts w:ascii="Times New Roman" w:eastAsia="Arial" w:hAnsi="Times New Roman" w:cs="Times New Roman"/>
          <w:sz w:val="24"/>
          <w:szCs w:val="24"/>
        </w:rPr>
      </w:pPr>
    </w:p>
    <w:p w14:paraId="1A9DB4A5" w14:textId="77777777" w:rsidR="00E572F2" w:rsidRPr="00581C2F" w:rsidRDefault="00E572F2" w:rsidP="00E572F2">
      <w:pPr>
        <w:spacing w:after="0" w:line="240" w:lineRule="auto"/>
        <w:rPr>
          <w:rFonts w:ascii="Times New Roman" w:eastAsia="Arial" w:hAnsi="Times New Roman" w:cs="Times New Roman"/>
          <w:sz w:val="24"/>
          <w:szCs w:val="24"/>
        </w:rPr>
      </w:pPr>
      <w:proofErr w:type="spellStart"/>
      <w:r w:rsidRPr="00581C2F">
        <w:rPr>
          <w:rFonts w:ascii="Times New Roman" w:eastAsia="Arial" w:hAnsi="Times New Roman" w:cs="Times New Roman"/>
          <w:sz w:val="24"/>
          <w:szCs w:val="24"/>
        </w:rPr>
        <w:t>Ramió</w:t>
      </w:r>
      <w:proofErr w:type="spellEnd"/>
      <w:r w:rsidRPr="00581C2F">
        <w:rPr>
          <w:rFonts w:ascii="Times New Roman" w:eastAsia="Arial" w:hAnsi="Times New Roman" w:cs="Times New Roman"/>
          <w:sz w:val="24"/>
          <w:szCs w:val="24"/>
        </w:rPr>
        <w:t xml:space="preserve"> Matas, C. (2021). Administración digital y administración pública: Los retos de la innovación. INAP.</w:t>
      </w:r>
    </w:p>
    <w:p w14:paraId="2F27E08E" w14:textId="77777777" w:rsidR="00E572F2" w:rsidRPr="00581C2F" w:rsidRDefault="00E572F2" w:rsidP="00E572F2">
      <w:pPr>
        <w:spacing w:after="0" w:line="240" w:lineRule="auto"/>
        <w:rPr>
          <w:rFonts w:ascii="Times New Roman" w:eastAsia="Arial" w:hAnsi="Times New Roman" w:cs="Times New Roman"/>
          <w:sz w:val="24"/>
          <w:szCs w:val="24"/>
        </w:rPr>
      </w:pPr>
    </w:p>
    <w:p w14:paraId="27DE6D6C"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Roldan </w:t>
      </w:r>
      <w:proofErr w:type="spellStart"/>
      <w:r w:rsidRPr="00581C2F">
        <w:rPr>
          <w:rFonts w:ascii="Times New Roman" w:eastAsia="Arial" w:hAnsi="Times New Roman" w:cs="Times New Roman"/>
          <w:sz w:val="24"/>
          <w:szCs w:val="24"/>
        </w:rPr>
        <w:t>Xopa</w:t>
      </w:r>
      <w:proofErr w:type="spellEnd"/>
      <w:r w:rsidRPr="00581C2F">
        <w:rPr>
          <w:rFonts w:ascii="Times New Roman" w:eastAsia="Arial" w:hAnsi="Times New Roman" w:cs="Times New Roman"/>
          <w:sz w:val="24"/>
          <w:szCs w:val="24"/>
        </w:rPr>
        <w:t xml:space="preserve">, J. (2022). Derecho Administrativo. Oxford </w:t>
      </w:r>
      <w:proofErr w:type="spellStart"/>
      <w:r w:rsidRPr="00581C2F">
        <w:rPr>
          <w:rFonts w:ascii="Times New Roman" w:eastAsia="Arial" w:hAnsi="Times New Roman" w:cs="Times New Roman"/>
          <w:sz w:val="24"/>
          <w:szCs w:val="24"/>
        </w:rPr>
        <w:t>University</w:t>
      </w:r>
      <w:proofErr w:type="spellEnd"/>
      <w:r w:rsidRPr="00581C2F">
        <w:rPr>
          <w:rFonts w:ascii="Times New Roman" w:eastAsia="Arial" w:hAnsi="Times New Roman" w:cs="Times New Roman"/>
          <w:sz w:val="24"/>
          <w:szCs w:val="24"/>
        </w:rPr>
        <w:t xml:space="preserve"> </w:t>
      </w:r>
      <w:proofErr w:type="spellStart"/>
      <w:r w:rsidRPr="00581C2F">
        <w:rPr>
          <w:rFonts w:ascii="Times New Roman" w:eastAsia="Arial" w:hAnsi="Times New Roman" w:cs="Times New Roman"/>
          <w:sz w:val="24"/>
          <w:szCs w:val="24"/>
        </w:rPr>
        <w:t>Press</w:t>
      </w:r>
      <w:proofErr w:type="spellEnd"/>
      <w:r w:rsidRPr="00581C2F">
        <w:rPr>
          <w:rFonts w:ascii="Times New Roman" w:eastAsia="Arial" w:hAnsi="Times New Roman" w:cs="Times New Roman"/>
          <w:sz w:val="24"/>
          <w:szCs w:val="24"/>
        </w:rPr>
        <w:t>.</w:t>
      </w:r>
    </w:p>
    <w:p w14:paraId="1B1886CD" w14:textId="77777777" w:rsidR="00E572F2" w:rsidRPr="00581C2F" w:rsidRDefault="00E572F2" w:rsidP="00E572F2">
      <w:pPr>
        <w:spacing w:after="0" w:line="240" w:lineRule="auto"/>
        <w:rPr>
          <w:rFonts w:ascii="Times New Roman" w:eastAsia="Arial" w:hAnsi="Times New Roman" w:cs="Times New Roman"/>
          <w:sz w:val="24"/>
          <w:szCs w:val="24"/>
        </w:rPr>
      </w:pPr>
    </w:p>
    <w:p w14:paraId="16F833A7"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Uvalle </w:t>
      </w:r>
      <w:proofErr w:type="spellStart"/>
      <w:r w:rsidRPr="00581C2F">
        <w:rPr>
          <w:rFonts w:ascii="Times New Roman" w:eastAsia="Arial" w:hAnsi="Times New Roman" w:cs="Times New Roman"/>
          <w:sz w:val="24"/>
          <w:szCs w:val="24"/>
        </w:rPr>
        <w:t>Berrones</w:t>
      </w:r>
      <w:proofErr w:type="spellEnd"/>
      <w:r w:rsidRPr="00581C2F">
        <w:rPr>
          <w:rFonts w:ascii="Times New Roman" w:eastAsia="Arial" w:hAnsi="Times New Roman" w:cs="Times New Roman"/>
          <w:sz w:val="24"/>
          <w:szCs w:val="24"/>
        </w:rPr>
        <w:t>, R. (2020). Perspectiva y prospectiva de la administración pública contemporánea. Instituto de Administración Pública del Estado de México.</w:t>
      </w:r>
    </w:p>
    <w:p w14:paraId="4AE24497"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656E342A"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Valadés, D. (2023). EI control del poder. Instituto de Investigaciones Jurídicas, </w:t>
      </w:r>
      <w:r w:rsidRPr="00581C2F">
        <w:rPr>
          <w:rFonts w:ascii="Times New Roman" w:eastAsia="Arial" w:hAnsi="Times New Roman" w:cs="Times New Roman"/>
          <w:b/>
          <w:sz w:val="24"/>
          <w:szCs w:val="24"/>
        </w:rPr>
        <w:t>UNAM.</w:t>
      </w:r>
    </w:p>
    <w:p w14:paraId="4FD40AE5"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4B2D2A7"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Valenzuela Rendon, M. (2022). El derecho administrativo mexicano ante los retos de la digitalización. Tirant lo Blanch.</w:t>
      </w:r>
    </w:p>
    <w:p w14:paraId="2B4813E1"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072F75F5"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Zepeda, J. R. (2023). Gobierno electrónico y simplificación administrativa en México: Avances y desafíos. Gestión y Política Pública, 32(1), 121-156.</w:t>
      </w:r>
    </w:p>
    <w:p w14:paraId="42CCFBF7"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4CEB02E7"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Iniciativa con Proyecto de Decreto por el que se expide la Ley Nacional para Eliminar Trámites Burocráticos</w:t>
      </w:r>
    </w:p>
    <w:p w14:paraId="6EDB3F64"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6C1BD99C"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De acuerdo con datos de la Encuesta Nacional de Calidad e Impacto Gubernamental (ENCIG) 2023, el</w:t>
      </w:r>
      <w:r w:rsidRPr="00581C2F">
        <w:rPr>
          <w:rFonts w:ascii="Times New Roman" w:eastAsia="Times New Roman" w:hAnsi="Times New Roman" w:cs="Times New Roman"/>
          <w:sz w:val="24"/>
          <w:szCs w:val="24"/>
        </w:rPr>
        <w:t xml:space="preserve"> </w:t>
      </w:r>
      <w:r w:rsidRPr="00581C2F">
        <w:rPr>
          <w:rFonts w:ascii="Times New Roman" w:eastAsia="Arial" w:hAnsi="Times New Roman" w:cs="Times New Roman"/>
          <w:sz w:val="24"/>
          <w:szCs w:val="24"/>
        </w:rPr>
        <w:t xml:space="preserve">83.1 % de la población consideró frecuentes los actos de corrupción en las instituciones públicas. Asimismo, </w:t>
      </w:r>
      <w:r w:rsidRPr="00581C2F">
        <w:rPr>
          <w:rFonts w:ascii="Times New Roman" w:eastAsia="Times New Roman" w:hAnsi="Times New Roman" w:cs="Times New Roman"/>
          <w:sz w:val="24"/>
          <w:szCs w:val="24"/>
        </w:rPr>
        <w:t xml:space="preserve">el </w:t>
      </w:r>
      <w:r w:rsidRPr="00581C2F">
        <w:rPr>
          <w:rFonts w:ascii="Times New Roman" w:eastAsia="Arial" w:hAnsi="Times New Roman" w:cs="Times New Roman"/>
          <w:sz w:val="24"/>
          <w:szCs w:val="24"/>
        </w:rPr>
        <w:t xml:space="preserve">40.7% de las personas experimentaron dificultades al realizar trámites, </w:t>
      </w:r>
      <w:r w:rsidRPr="00581C2F">
        <w:rPr>
          <w:rFonts w:ascii="Times New Roman" w:eastAsia="Arial" w:hAnsi="Times New Roman" w:cs="Times New Roman"/>
          <w:sz w:val="24"/>
          <w:szCs w:val="24"/>
        </w:rPr>
        <w:lastRenderedPageBreak/>
        <w:t>pagos o solicitudes de servicios públicos, principalmente por barreras al trámite y asimetría de información.</w:t>
      </w:r>
    </w:p>
    <w:p w14:paraId="0378204D"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27BC95E"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En el Estado de México, esta problemática se manifiesta de manera particularmente aguda. Siendo la entidad más poblada del país, con más de 17 millones de habitantes, la complejidad administrativa se multiplica exponencialmente. Según datos del Instituto de Información e Investigación Geográfica, Estadística y Catastral del Estado de México (IGECEM), los ciudadanos mexiquenses deben enfrentar un promedio de 580 trámites estatales y 166 trámites municipales a lo largo de su vida, cifra superior a la media nacional.</w:t>
      </w:r>
    </w:p>
    <w:p w14:paraId="51E8F91C"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71A97877"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La falta de homologación de procedimientos entre los 125 municipios del Estado, la duplicidad de requerimientos, y la escasa implementación de tecnologías digitales ha generado que los ciudadanos deban invertir tiempo y recursos excesivos para acceder a servicios públicos básicos. Esta situación afecta de manera desproporcionada a los sectores más vulnerables de la población, que enfrentan mayores dificultades para desplazarse, costear gestores o acceder a herramientas tecnológicas.</w:t>
      </w:r>
    </w:p>
    <w:p w14:paraId="0D7F7082"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6D0BE7B1"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ANTECEDENTES.</w:t>
      </w:r>
    </w:p>
    <w:p w14:paraId="7CC4618A"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4DEEF3C"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El 18 de febrero de 2025, la Presidenta Constitucional de los Estados Unidos Mexicanos, </w:t>
      </w:r>
      <w:r w:rsidRPr="00581C2F">
        <w:rPr>
          <w:rFonts w:ascii="Times New Roman" w:eastAsia="Arial" w:hAnsi="Times New Roman" w:cs="Times New Roman"/>
          <w:b/>
          <w:sz w:val="24"/>
          <w:szCs w:val="24"/>
        </w:rPr>
        <w:t xml:space="preserve">Doctora Claudia Sheinbaum Pardo, </w:t>
      </w:r>
      <w:r w:rsidRPr="00581C2F">
        <w:rPr>
          <w:rFonts w:ascii="Times New Roman" w:eastAsia="Arial" w:hAnsi="Times New Roman" w:cs="Times New Roman"/>
          <w:sz w:val="24"/>
          <w:szCs w:val="24"/>
        </w:rPr>
        <w:t>presentó ante la Cámara de Senadores la Iniciativa con Proyecto de Decreto por el que se reforman el párrafo décimo del artículo 25 y la fracción XXIX-Y del artículo 73 de la Constitución Política de los Estados Unidos Mexicanos, en materia de simplificación administrativa y digitalización.</w:t>
      </w:r>
    </w:p>
    <w:p w14:paraId="478C8D44"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76143394"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Dicha iniciativa fue turnada a las Comisiones de Puntos Constitucionales, de Hacienda y Crédito Público, y de Estudios Legislativos, Primera, para su análisis y dictaminan. EI 11 de marzo de 2025, estas comisiones se reunieron y resolvieron sobre la iniciativa, y el 12 de marzo de 2025, </w:t>
      </w:r>
      <w:r w:rsidRPr="00581C2F">
        <w:rPr>
          <w:rFonts w:ascii="Times New Roman" w:eastAsia="Times New Roman" w:hAnsi="Times New Roman" w:cs="Times New Roman"/>
          <w:sz w:val="24"/>
          <w:szCs w:val="24"/>
        </w:rPr>
        <w:t xml:space="preserve">el </w:t>
      </w:r>
      <w:r w:rsidRPr="00581C2F">
        <w:rPr>
          <w:rFonts w:ascii="Times New Roman" w:eastAsia="Arial" w:hAnsi="Times New Roman" w:cs="Times New Roman"/>
          <w:sz w:val="24"/>
          <w:szCs w:val="24"/>
        </w:rPr>
        <w:t>Pleno de la Cámara de Senadores aprobó el proyecto de decreto, ordenando su remisión a la Cámara de Diputados.</w:t>
      </w:r>
    </w:p>
    <w:p w14:paraId="000BB8B8"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5CBA195F"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El mismo 12 de marzo de 2025, la Cámara de Diputados recibió la Minuta con proyecto de decreto, y el 13 de marzo, la Comisión de Puntos Constitucionales de la Cámara de Diputados recibí el documento para su análisis y dictamen correspondiente. Finalmente, el 18 de marzo de 2025, la Comisión de Puntos Constitucionales aprobó en sentido positivo la Minuta, que actualmente se encuentra en proceso de aprobación por el pleno de la Cámara de Diputados y posteriormente fue turnada a las legislaturas de los Estados para su eventual aprobación, como parte del proceso de reforma constitucional establecido en el artículo 135 de la Constitución Federal.</w:t>
      </w:r>
    </w:p>
    <w:p w14:paraId="6A6C49FF"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575FA61C"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El 27 de marzo de 2025, nuestra "LXII" Legislatura, aprobó la Minuta Proyecto de Decreto por la que se reforman la Constitución Política de los Estados Unidos Mexicanos, en materia de Simplificación Administrativa y Digitalización.</w:t>
      </w:r>
    </w:p>
    <w:p w14:paraId="0B745E49"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0A51CF65"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El 16 de julio de 2025 fue publicada en el Diario Oficial de la Federación la nueva Ley Nacional para Eliminar Trámites Burocráticos, y entró en vigor </w:t>
      </w:r>
      <w:r w:rsidRPr="00581C2F">
        <w:rPr>
          <w:rFonts w:ascii="Times New Roman" w:eastAsia="Times New Roman" w:hAnsi="Times New Roman" w:cs="Times New Roman"/>
          <w:sz w:val="24"/>
          <w:szCs w:val="24"/>
        </w:rPr>
        <w:t xml:space="preserve">el </w:t>
      </w:r>
      <w:r w:rsidRPr="00581C2F">
        <w:rPr>
          <w:rFonts w:ascii="Times New Roman" w:eastAsia="Arial" w:hAnsi="Times New Roman" w:cs="Times New Roman"/>
          <w:sz w:val="24"/>
          <w:szCs w:val="24"/>
        </w:rPr>
        <w:t>día siguiente.</w:t>
      </w:r>
    </w:p>
    <w:p w14:paraId="7F8E03FE"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063C3138"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El 30 de agosto de 2025, se abrogó la Comisión Nacional de Mejora Regulatoria.</w:t>
      </w:r>
    </w:p>
    <w:p w14:paraId="4E38F441"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79FF4351"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lastRenderedPageBreak/>
        <w:t>Ley Nacional para Eliminar Trámites Burocráticos dispone que corresponde a la Agencia de Transformación Digital y Telecomunicaciones como Autoridad Nacional de Simplificación y Digitalización emitir las políticas, lineamientos, reglas, manuales y demás instrumentos jurídicos análogos para el logro de los objetivos de la Ley; por lo que también se contempla la implementación de los siguientes Modelos:</w:t>
      </w:r>
    </w:p>
    <w:p w14:paraId="50C6753C"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688C4D8B"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 Modelo Nacional para Eliminar Trámites Burocráticos.</w:t>
      </w:r>
    </w:p>
    <w:p w14:paraId="6987CA06"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95E440A"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 Modelo Nacional para la Digitalización.</w:t>
      </w:r>
    </w:p>
    <w:p w14:paraId="5064F0C6"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4B75BE29"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w:t>
      </w:r>
      <w:r w:rsidRPr="00581C2F">
        <w:rPr>
          <w:rFonts w:ascii="Times New Roman" w:eastAsia="Arial" w:hAnsi="Times New Roman" w:cs="Times New Roman"/>
          <w:sz w:val="24"/>
          <w:szCs w:val="24"/>
        </w:rPr>
        <w:tab/>
        <w:t>Modelo Nacional de Homologación de Tramites y Servicios, Compartición de Soluciones Tecnológicas y Desarrollo de Capacidades Públicas.</w:t>
      </w:r>
    </w:p>
    <w:p w14:paraId="7F0D09C0" w14:textId="77777777" w:rsidR="00E572F2" w:rsidRPr="00581C2F" w:rsidRDefault="00E572F2" w:rsidP="00E572F2">
      <w:pPr>
        <w:spacing w:after="0" w:line="240" w:lineRule="auto"/>
        <w:rPr>
          <w:rFonts w:ascii="Times New Roman" w:eastAsia="Arial" w:hAnsi="Times New Roman" w:cs="Times New Roman"/>
          <w:sz w:val="24"/>
          <w:szCs w:val="24"/>
        </w:rPr>
      </w:pPr>
    </w:p>
    <w:p w14:paraId="323C094E"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 Modelo Nacional de Atención Ciudadana.</w:t>
      </w:r>
    </w:p>
    <w:p w14:paraId="443DC73C"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11110BB" w14:textId="77777777" w:rsidR="00E572F2" w:rsidRPr="00581C2F" w:rsidRDefault="00E572F2" w:rsidP="00E572F2">
      <w:pPr>
        <w:spacing w:after="0" w:line="240" w:lineRule="auto"/>
        <w:jc w:val="both"/>
        <w:rPr>
          <w:rFonts w:ascii="Times New Roman" w:eastAsia="Times New Roman" w:hAnsi="Times New Roman" w:cs="Times New Roman"/>
          <w:sz w:val="24"/>
          <w:szCs w:val="24"/>
        </w:rPr>
      </w:pPr>
      <w:r w:rsidRPr="00581C2F">
        <w:rPr>
          <w:rFonts w:ascii="Times New Roman" w:eastAsia="Arial" w:hAnsi="Times New Roman" w:cs="Times New Roman"/>
          <w:sz w:val="24"/>
          <w:szCs w:val="24"/>
        </w:rPr>
        <w:t>El 22 de octubre de 2025 se publicaron en el Diario Oficial de la Federación los Lineamientos para la Implementación del Modelo Nacional para Eliminar Trámites Burocráticos, y entró en vigor el día siguiente.</w:t>
      </w:r>
    </w:p>
    <w:p w14:paraId="56BB97CB"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75BB39FC"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El 13 de enero de 2026, se abrogaron todas las leyes locales que derivan de la Ley General de Mejora Regulatoria. En el mismo plazo, los Congresos de los Estados y el de la Ciudad de México deberán contar con su normatividad armonizada a la Ley de referencia. De igual forma los Municipios debieron establecer sus respectivas Autoridades de Simplificación y Digitalización.</w:t>
      </w:r>
    </w:p>
    <w:p w14:paraId="2AAC6053"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1F819A8"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El 22 de enero de 2026, mediante el Decreto número 261 la Diputación Permanente de esta "LXII" Legislatura, aprobó la reforma del artículo 139 bis y una adición al artículo 18 de la Constitución Política del Estado Libre y Soberano de México, para establecer la simplificación administrativa, la digitalización de trámites y servicios, las buenas prácticas regulatorias y el Gobierno Digital. Así como la obligación de los municipios, sus dependencias, organismos auxiliares y los organismos autónomos, para su implementación.</w:t>
      </w:r>
    </w:p>
    <w:p w14:paraId="15FD2324"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2B39DF24"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El 12 de febrero de 2026, los municipios deberán designar a sus respectivos Enlaces de Simplificación y Digitalización, que debe ser notificada a la Agencia de Transformación Digital y Telecomunicaciones. El 15 de febrero de 2026 se instaló el Foro Nacional de Autoridades de Simplificación y Digitalización.</w:t>
      </w:r>
    </w:p>
    <w:p w14:paraId="6632315B" w14:textId="77777777" w:rsidR="00E572F2" w:rsidRPr="00581C2F" w:rsidRDefault="00E572F2" w:rsidP="00E572F2">
      <w:pPr>
        <w:spacing w:after="0" w:line="240" w:lineRule="auto"/>
        <w:jc w:val="both"/>
        <w:rPr>
          <w:rFonts w:ascii="Times New Roman" w:eastAsia="Arial" w:hAnsi="Times New Roman" w:cs="Times New Roman"/>
          <w:sz w:val="24"/>
          <w:szCs w:val="24"/>
        </w:rPr>
      </w:pPr>
    </w:p>
    <w:p w14:paraId="2E9C62A0"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El 23 de febrero de 2026 las áreas de la administración municipal designaron enlaces de simplificación y digitalización; así mismo deberá integrarse el Listado de Soluciones Tecnológicas de los Sujetos Obligados.</w:t>
      </w:r>
    </w:p>
    <w:p w14:paraId="4080638D"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877E062"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El 31 de marzo de 2026 deber realizarse la emisión del Catálogo Único de Tramites, mismo que contemplar 300 trámites estatales y 100 municipales.</w:t>
      </w:r>
    </w:p>
    <w:p w14:paraId="49E7C001"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5ABDCD3D"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JUSTIFICACIÓN Y CONTEXTO LEGISLATIVO.</w:t>
      </w:r>
    </w:p>
    <w:p w14:paraId="3E77860F"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0A5ED2AE" w14:textId="77777777" w:rsidR="00E572F2" w:rsidRPr="00581C2F" w:rsidRDefault="00E572F2" w:rsidP="00E572F2">
      <w:pPr>
        <w:spacing w:after="0" w:line="240" w:lineRule="auto"/>
        <w:jc w:val="both"/>
        <w:rPr>
          <w:rFonts w:ascii="Times New Roman" w:eastAsia="Times New Roman" w:hAnsi="Times New Roman" w:cs="Times New Roman"/>
          <w:sz w:val="24"/>
          <w:szCs w:val="24"/>
        </w:rPr>
      </w:pPr>
      <w:r w:rsidRPr="00581C2F">
        <w:rPr>
          <w:rFonts w:ascii="Times New Roman" w:eastAsia="Arial" w:hAnsi="Times New Roman" w:cs="Times New Roman"/>
          <w:sz w:val="24"/>
          <w:szCs w:val="24"/>
        </w:rPr>
        <w:t xml:space="preserve">La presente iniciativa de reforma a las diversas disposiciones legales estatales, busca armonizar el marco jurídico del Estado de México con la reforma a la Constitución Política de los Estados Unidos Mexicanos y la reforma Constitución Política del Estado Libre y Soberano de México en </w:t>
      </w:r>
      <w:r w:rsidRPr="00581C2F">
        <w:rPr>
          <w:rFonts w:ascii="Times New Roman" w:eastAsia="Arial" w:hAnsi="Times New Roman" w:cs="Times New Roman"/>
          <w:sz w:val="24"/>
          <w:szCs w:val="24"/>
        </w:rPr>
        <w:lastRenderedPageBreak/>
        <w:t>materia de simplificación administrativa y digitalización, adaptando sus principios a las particularidades y necesidades específicas de nuestra entidad.</w:t>
      </w:r>
    </w:p>
    <w:p w14:paraId="72C51FE5"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0F65875C"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Esta propuesta no constituye únicamente un ejercicio de homologación normativa, sino que representa una oportunidad histórica para transformar la relación entre las instituciones públicas y la ciudadanía mexiquense, estableciendo las bases constitucionales para una administración más eficiente, accesible, transparente y cercana a las necesidades de la población.</w:t>
      </w:r>
    </w:p>
    <w:p w14:paraId="45068EF1"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27A68812"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La implementación de políticas de simplificación administrativa y digitalización permitirá:</w:t>
      </w:r>
    </w:p>
    <w:p w14:paraId="3ABEF02F"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4A110627"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1. Reducir la corrupción: Al disminuir la intervención de intermediarios y establecer procesos claros, transparentes y trazables.</w:t>
      </w:r>
    </w:p>
    <w:p w14:paraId="0A25E029"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6A153E23"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2. Optimizar recursos públicos: La digitalización y racionalización de procesos permitirá reducir costos operativos y administrativos.</w:t>
      </w:r>
    </w:p>
    <w:p w14:paraId="4BFDBC3A"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602ACC0B"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3. Facilitar el acceso a servicios: Especialmente para grupos vulnerables y comunidades alejadas de los centros urbanos, que enfrentan mayores dificultades para acceder a servicios presenciales.</w:t>
      </w:r>
    </w:p>
    <w:p w14:paraId="64E2AD11" w14:textId="77777777" w:rsidR="00E572F2" w:rsidRPr="00581C2F" w:rsidRDefault="00E572F2" w:rsidP="00E572F2">
      <w:pPr>
        <w:spacing w:after="0" w:line="240" w:lineRule="auto"/>
        <w:jc w:val="both"/>
        <w:rPr>
          <w:rFonts w:ascii="Times New Roman" w:eastAsia="Arial" w:hAnsi="Times New Roman" w:cs="Times New Roman"/>
          <w:sz w:val="24"/>
          <w:szCs w:val="24"/>
        </w:rPr>
      </w:pPr>
    </w:p>
    <w:p w14:paraId="671654AB"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4. Promover la inclusión digital: Incentivando el desarrollo de habilidades tecnológicas en la población y contribuyendo a cerrar la brecha digital.</w:t>
      </w:r>
    </w:p>
    <w:p w14:paraId="5EBB08C0"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484B856A"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5. Impulsar el desarrollo económico: Simplificando trámites para la apertura y operación de empresas, lo que fomentará la inversión y la generación de empleos.</w:t>
      </w:r>
    </w:p>
    <w:p w14:paraId="144A2148"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7AEB7E9A"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6. Fortalecer la transparencia: Facilitando el acceso a la información pública y la rendición de cuentas a través de plataformas digitales.</w:t>
      </w:r>
    </w:p>
    <w:p w14:paraId="3764C3AC"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2FB35C5A"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7. Mejorar la coordinación intergubernamental: Estableciendo bases para la interoperabilidad entre los distintos órdenes de gobierno, lo que permitirá un flujo más eficiente de información y servicios.</w:t>
      </w:r>
    </w:p>
    <w:p w14:paraId="0EEAAB63" w14:textId="77777777" w:rsidR="00E572F2" w:rsidRPr="00581C2F" w:rsidRDefault="00E572F2" w:rsidP="00E572F2">
      <w:pPr>
        <w:spacing w:after="0" w:line="240" w:lineRule="auto"/>
        <w:jc w:val="both"/>
        <w:rPr>
          <w:rFonts w:ascii="Times New Roman" w:eastAsia="Times New Roman" w:hAnsi="Times New Roman" w:cs="Times New Roman"/>
          <w:sz w:val="24"/>
          <w:szCs w:val="24"/>
        </w:rPr>
      </w:pPr>
    </w:p>
    <w:p w14:paraId="5BBD9B67"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La experiencia internacional demuestra que las estrategias de gobierno digital y simplificación administrativa son herramientas efectivas para mejorar la calidad de los servicios públicos y fortalecer la confianza ciudadana. Países como Estonia, Singapur, Corea del Sur y Chile han logrado transformar significativamente sus administraciones públicas mediante la implementación de estrategias integrales de digitalización, con resultados notables en términos de eficiencia, transparencia y satisfacción ciudadana.</w:t>
      </w:r>
    </w:p>
    <w:p w14:paraId="13FF9F3A"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508C419F"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En el ámbito nacional, entidades como la Ciudad de México y Nuevo León han avanzado en la implementación de estrategias de gobierno digital, logrando reducir significativamente los tiempos y costos asociados a diversos trámites administrativos. El Estado de México, con su significativo peso demográfico y económico, tiene </w:t>
      </w:r>
      <w:r w:rsidRPr="00581C2F">
        <w:rPr>
          <w:rFonts w:ascii="Times New Roman" w:eastAsia="Times New Roman" w:hAnsi="Times New Roman" w:cs="Times New Roman"/>
          <w:sz w:val="24"/>
          <w:szCs w:val="24"/>
        </w:rPr>
        <w:t xml:space="preserve">el </w:t>
      </w:r>
      <w:r w:rsidRPr="00581C2F">
        <w:rPr>
          <w:rFonts w:ascii="Times New Roman" w:eastAsia="Arial" w:hAnsi="Times New Roman" w:cs="Times New Roman"/>
          <w:sz w:val="24"/>
          <w:szCs w:val="24"/>
        </w:rPr>
        <w:t>potencial para convertirse en un referente nacional en materia de transformación administrativa.</w:t>
      </w:r>
    </w:p>
    <w:p w14:paraId="2FBE4A87" w14:textId="77777777" w:rsidR="00E572F2" w:rsidRPr="00581C2F" w:rsidRDefault="00E572F2" w:rsidP="00E572F2">
      <w:pPr>
        <w:spacing w:after="0" w:line="240" w:lineRule="auto"/>
        <w:jc w:val="both"/>
        <w:rPr>
          <w:rFonts w:ascii="Times New Roman" w:eastAsia="Times New Roman" w:hAnsi="Times New Roman" w:cs="Times New Roman"/>
          <w:sz w:val="24"/>
          <w:szCs w:val="24"/>
        </w:rPr>
      </w:pPr>
    </w:p>
    <w:p w14:paraId="323DE7BF"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FUNDAMENTO CONSTITUCIONAL Y LEGAL.</w:t>
      </w:r>
    </w:p>
    <w:p w14:paraId="0BF067E7" w14:textId="77777777" w:rsidR="00E572F2" w:rsidRPr="00581C2F" w:rsidRDefault="00E572F2" w:rsidP="00E572F2">
      <w:pPr>
        <w:spacing w:after="0" w:line="240" w:lineRule="auto"/>
        <w:jc w:val="both"/>
        <w:rPr>
          <w:rFonts w:ascii="Times New Roman" w:eastAsia="Times New Roman" w:hAnsi="Times New Roman" w:cs="Times New Roman"/>
          <w:sz w:val="24"/>
          <w:szCs w:val="24"/>
        </w:rPr>
      </w:pPr>
    </w:p>
    <w:p w14:paraId="20CEB068"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La presente iniciativa encuentra su fundamento en los siguientes ordenamientos: A nivel internacional:</w:t>
      </w:r>
    </w:p>
    <w:p w14:paraId="3452550E" w14:textId="77777777" w:rsidR="00E572F2" w:rsidRPr="00581C2F" w:rsidRDefault="00E572F2" w:rsidP="00E572F2">
      <w:pPr>
        <w:spacing w:after="0" w:line="240" w:lineRule="auto"/>
        <w:jc w:val="both"/>
        <w:rPr>
          <w:rFonts w:ascii="Times New Roman" w:eastAsia="Arial" w:hAnsi="Times New Roman" w:cs="Times New Roman"/>
          <w:sz w:val="24"/>
          <w:szCs w:val="24"/>
        </w:rPr>
      </w:pPr>
    </w:p>
    <w:p w14:paraId="5595DAAB"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1. Declaración Universal de Derechos Humanos (arts. 19 y 21): Establece el derecho a la información y a participar en el gobierno del país.</w:t>
      </w:r>
    </w:p>
    <w:p w14:paraId="70F2B121"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2. Pacto Internacional de Derechos Civiles y Políticos (arts. 19 y 25): Consagra el derecho a la libertad de expresión, que incluye la libertad de buscar y recibir informaciones, así como el derecho a participar en la dirección de los asuntos públicos.</w:t>
      </w:r>
    </w:p>
    <w:p w14:paraId="2982251E" w14:textId="77777777" w:rsidR="00E572F2" w:rsidRPr="00581C2F" w:rsidRDefault="00E572F2" w:rsidP="00E572F2">
      <w:pPr>
        <w:spacing w:after="0" w:line="240" w:lineRule="auto"/>
        <w:jc w:val="both"/>
        <w:rPr>
          <w:rFonts w:ascii="Times New Roman" w:eastAsia="Arial" w:hAnsi="Times New Roman" w:cs="Times New Roman"/>
          <w:sz w:val="24"/>
          <w:szCs w:val="24"/>
        </w:rPr>
      </w:pPr>
    </w:p>
    <w:p w14:paraId="00D6B98F"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3. Convención Americana sobre Derechos Humanos (arts. 13 y 23): Protege la libertad de pensamiento y expresión, incluyendo la libertad de buscar y recibir información, así como el derecho a participar en la dirección de los asuntos públicos.</w:t>
      </w:r>
    </w:p>
    <w:p w14:paraId="48994544" w14:textId="77777777" w:rsidR="00E572F2" w:rsidRPr="00581C2F" w:rsidRDefault="00E572F2" w:rsidP="00E572F2">
      <w:pPr>
        <w:spacing w:after="0" w:line="240" w:lineRule="auto"/>
        <w:jc w:val="both"/>
        <w:rPr>
          <w:rFonts w:ascii="Times New Roman" w:eastAsia="Arial" w:hAnsi="Times New Roman" w:cs="Times New Roman"/>
          <w:sz w:val="24"/>
          <w:szCs w:val="24"/>
        </w:rPr>
      </w:pPr>
    </w:p>
    <w:p w14:paraId="3B0322E3"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4. Carta iberoamericana de Gobierno Electrónico (2007): Reconoce el derecho de los ciudadanos a relacionarse electrónicamente con sus gobiernos y administraciones públicas.</w:t>
      </w:r>
    </w:p>
    <w:p w14:paraId="025E33F6" w14:textId="77777777" w:rsidR="00E572F2" w:rsidRPr="00581C2F" w:rsidRDefault="00E572F2" w:rsidP="00E572F2">
      <w:pPr>
        <w:spacing w:after="0" w:line="240" w:lineRule="auto"/>
        <w:jc w:val="both"/>
        <w:rPr>
          <w:rFonts w:ascii="Times New Roman" w:eastAsia="Arial" w:hAnsi="Times New Roman" w:cs="Times New Roman"/>
          <w:sz w:val="24"/>
          <w:szCs w:val="24"/>
        </w:rPr>
      </w:pPr>
    </w:p>
    <w:p w14:paraId="72FC2182"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5. Declaración de Santo Domingo: Gobernabilidad y Desarrollo en la Sociedad del Conocimiento (2006): Señala la importancia de las tecnologías de la información como herramientas para fortalecer la gobernabilidad democrática.</w:t>
      </w:r>
    </w:p>
    <w:p w14:paraId="4D9E5A76" w14:textId="77777777" w:rsidR="00E572F2" w:rsidRPr="00581C2F" w:rsidRDefault="00E572F2" w:rsidP="00E572F2">
      <w:pPr>
        <w:spacing w:after="0" w:line="240" w:lineRule="auto"/>
        <w:jc w:val="both"/>
        <w:rPr>
          <w:rFonts w:ascii="Times New Roman" w:eastAsia="Times New Roman" w:hAnsi="Times New Roman" w:cs="Times New Roman"/>
          <w:sz w:val="24"/>
          <w:szCs w:val="24"/>
        </w:rPr>
      </w:pPr>
    </w:p>
    <w:p w14:paraId="4F01305E"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6. Agenda 2030 para el Desarrollo Sostenible (ODS 16): Promueve sociedades pacificas e inclusivas, facilitando el acceso a la justicia para todos y construyendo instituciones eficaces, responsables e inclusivas a todos los niveles.</w:t>
      </w:r>
    </w:p>
    <w:p w14:paraId="7BA95545"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2A393114"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A nivel nacional:</w:t>
      </w:r>
    </w:p>
    <w:p w14:paraId="6F1C8D3A"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562D66B"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1. Constitución Política de los Estados Unidos Mexicanos:</w:t>
      </w:r>
    </w:p>
    <w:p w14:paraId="2BC89386"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Artículo 6: Establece el derecho al libre acceso a información plural y oportuna, así como a buscar, recibir y difundir información e ideas de toda índole por cualquier media de expresión.</w:t>
      </w:r>
    </w:p>
    <w:p w14:paraId="48D04E8D"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Artículo 25 (párrafo décimo, conforme a la reforma propuesta): Obliga a las autoridades de todos los órdenes de gobierno a implementar políticas públicas de simplificación administrativa y digitalización de trámites y servicios.</w:t>
      </w:r>
    </w:p>
    <w:p w14:paraId="7A624D03"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 Artículo 73 (fracción </w:t>
      </w:r>
      <w:r w:rsidRPr="00581C2F">
        <w:rPr>
          <w:rFonts w:ascii="Times New Roman" w:eastAsia="Arial" w:hAnsi="Times New Roman" w:cs="Times New Roman"/>
          <w:b/>
          <w:sz w:val="24"/>
          <w:szCs w:val="24"/>
        </w:rPr>
        <w:t xml:space="preserve">XXIX-Y, </w:t>
      </w:r>
      <w:r w:rsidRPr="00581C2F">
        <w:rPr>
          <w:rFonts w:ascii="Times New Roman" w:eastAsia="Arial" w:hAnsi="Times New Roman" w:cs="Times New Roman"/>
          <w:sz w:val="24"/>
          <w:szCs w:val="24"/>
        </w:rPr>
        <w:t>conforme a la reforma propuesta): Faculta al Congreso para expedir la ley nacional que establezca los principios y obligaciones en materia de simplificación administrativa y digitalización de trámites y servicios.</w:t>
      </w:r>
    </w:p>
    <w:p w14:paraId="28316B78"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0AF4AC58"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2. Ley Nacional para Eliminar Trámites Burocráticos: Establece bases de coordinación para la implementación de la simplificación y digitalización de las tramites y servicios en todos las órdenes de gobierno.</w:t>
      </w:r>
    </w:p>
    <w:p w14:paraId="678465F6"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5D487ED5"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A nivel estatal:</w:t>
      </w:r>
    </w:p>
    <w:p w14:paraId="4136A3DF"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68396A77"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1. Constitución Política del Estado Libre y Soberano de México:</w:t>
      </w:r>
    </w:p>
    <w:p w14:paraId="7DB649DE"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553CC667"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 Artículo </w:t>
      </w:r>
      <w:r w:rsidRPr="00581C2F">
        <w:rPr>
          <w:rFonts w:ascii="Times New Roman" w:eastAsia="Times New Roman" w:hAnsi="Times New Roman" w:cs="Times New Roman"/>
          <w:sz w:val="24"/>
          <w:szCs w:val="24"/>
        </w:rPr>
        <w:t xml:space="preserve">5: </w:t>
      </w:r>
      <w:r w:rsidRPr="00581C2F">
        <w:rPr>
          <w:rFonts w:ascii="Times New Roman" w:eastAsia="Arial" w:hAnsi="Times New Roman" w:cs="Times New Roman"/>
          <w:sz w:val="24"/>
          <w:szCs w:val="24"/>
        </w:rPr>
        <w:t>Reconoce el derecho a la información pública y protección de datos personales.</w:t>
      </w:r>
    </w:p>
    <w:p w14:paraId="179447E5"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 Artículo 18: Impone a las autoridades estatales y municipales, de manera expresa, la obligación de implementar políticas públicas de simplificación administrativa y digitalización de trámites y servicios.</w:t>
      </w:r>
    </w:p>
    <w:p w14:paraId="2E96D3F0"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Artículo 77 (fracción XLVIII): Faculta al Gobernador para conducir y administrar los ramos de la administración pública del gobierno del Estado.</w:t>
      </w:r>
    </w:p>
    <w:p w14:paraId="6B4D7D6B"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lastRenderedPageBreak/>
        <w:t>- Artículo 139 Bis: Establece los principios de simplificación administrativa y la digitalización de trámites y servicios.</w:t>
      </w:r>
    </w:p>
    <w:p w14:paraId="16D16CE8"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7B4BBDA5"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2. Ley de Gobierno Digital del Estado de México y Municipios: Establece la gobernabilidad de las tecnologías de la información a través de la regulación de la planeación, organización, implementación y evaluación de los servicios gubernamentales.</w:t>
      </w:r>
    </w:p>
    <w:p w14:paraId="23B75A14"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4C0783E9" w14:textId="77777777" w:rsidR="00E572F2" w:rsidRPr="00581C2F" w:rsidRDefault="00E572F2" w:rsidP="00E572F2">
      <w:pPr>
        <w:spacing w:after="0" w:line="240" w:lineRule="auto"/>
        <w:jc w:val="center"/>
        <w:rPr>
          <w:rFonts w:ascii="Times New Roman" w:eastAsia="Arial" w:hAnsi="Times New Roman" w:cs="Times New Roman"/>
          <w:sz w:val="24"/>
          <w:szCs w:val="24"/>
        </w:rPr>
      </w:pPr>
      <w:r w:rsidRPr="00581C2F">
        <w:rPr>
          <w:rFonts w:ascii="Times New Roman" w:eastAsia="Arial" w:hAnsi="Times New Roman" w:cs="Times New Roman"/>
          <w:b/>
          <w:sz w:val="24"/>
          <w:szCs w:val="24"/>
        </w:rPr>
        <w:t>CONTENIDO DE LAS REFORMAS</w:t>
      </w:r>
    </w:p>
    <w:p w14:paraId="575C68E5"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0F30FE93"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La presente iniciativa propone modificar la fracción I Bis. y XLV del artículo 31, </w:t>
      </w:r>
      <w:r w:rsidRPr="00581C2F">
        <w:rPr>
          <w:rFonts w:ascii="Times New Roman" w:eastAsia="Times New Roman" w:hAnsi="Times New Roman" w:cs="Times New Roman"/>
          <w:sz w:val="24"/>
          <w:szCs w:val="24"/>
        </w:rPr>
        <w:t xml:space="preserve">el </w:t>
      </w:r>
      <w:r w:rsidRPr="00581C2F">
        <w:rPr>
          <w:rFonts w:ascii="Times New Roman" w:eastAsia="Arial" w:hAnsi="Times New Roman" w:cs="Times New Roman"/>
          <w:sz w:val="24"/>
          <w:szCs w:val="24"/>
        </w:rPr>
        <w:t xml:space="preserve">párrafo primero artículo 32, la fracción XIII Bis. del artículo 48, la denominación del CAPÍTULO OCTAVO, el artículo 85 Ter, el segundo párrafo del artículo 85 Quáter, el proemio y las fracciones I y II del artículo 85 Quinquies, el artículo 85 Sexies, la fracción II Bis del artículo 96 Quáter, la fracción VI del artículo 96 Decies, y la fracción V Bis del artículo 162, y se derogan el artículo 85 Bis y la fracción V Ter del artículo 162 de la Ley Orgánica Municipal del Estado de México; el párrafo tercero del artículo 17, las fracciones XXVI, XXVII y XVIII del artículo 43 de la Ley Orgánica de la Administración Pública del Estado de México; </w:t>
      </w:r>
      <w:r w:rsidRPr="00581C2F">
        <w:rPr>
          <w:rFonts w:ascii="Times New Roman" w:eastAsia="Times New Roman" w:hAnsi="Times New Roman" w:cs="Times New Roman"/>
          <w:sz w:val="24"/>
          <w:szCs w:val="24"/>
        </w:rPr>
        <w:t xml:space="preserve">el </w:t>
      </w:r>
      <w:r w:rsidRPr="00581C2F">
        <w:rPr>
          <w:rFonts w:ascii="Times New Roman" w:eastAsia="Arial" w:hAnsi="Times New Roman" w:cs="Times New Roman"/>
          <w:sz w:val="24"/>
          <w:szCs w:val="24"/>
        </w:rPr>
        <w:t>artículo 3 y se abroga la fracción III Bis. del artículo 5 de la Ley de Competitividad y Ordenamiento Comercial del Estado de México; la fracción III del artículo 1.5., la fracción III inciso f) del artículo 5.2., fracción V del artículo 5.15 del Código Administrativo del Estado de México, con el objetivo de incorporar los principios de simplificación administrativa y digitalización coma ejes rectores de la actuación gubernamental en la entidad, en consonancia con la reforma constitucional federal y estatal.</w:t>
      </w:r>
    </w:p>
    <w:p w14:paraId="65A2F7A9"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803F951"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ANÁLISIS DE IMPACTO REGULATORIO</w:t>
      </w:r>
    </w:p>
    <w:p w14:paraId="0B8079FC"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5AD47F0E"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La presente reforma, por su naturaleza, no requiere de un análisis de impacto regulatorio en sentido estricto. Sin embargo, es importante señalar que esta modificación al marco constitucional local tendrá implicaciones en el ordenamiento jurídico secundario, que deberá adecuarse para implementar efectivamente los principios constitucionales propuestos.</w:t>
      </w:r>
    </w:p>
    <w:p w14:paraId="251B1301"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AB4DBD1"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Se anticipa que la reforma tendrá un impacto positivo en términos de simplificación normativa, al establecer principios claros que deberán orientar toda la producción legislativa y reglamentaria en la entidad. A mediano y largo plaza, se espera que la implementación de estos principios resulte en una reducción significativa de la carga regulatoria para ciudadanos y empresas.</w:t>
      </w:r>
    </w:p>
    <w:p w14:paraId="27619B39" w14:textId="77777777" w:rsidR="00E572F2" w:rsidRPr="00581C2F" w:rsidRDefault="00E572F2" w:rsidP="00E572F2">
      <w:pPr>
        <w:spacing w:after="0" w:line="240" w:lineRule="auto"/>
        <w:jc w:val="both"/>
        <w:rPr>
          <w:rFonts w:ascii="Times New Roman" w:eastAsia="Arial" w:hAnsi="Times New Roman" w:cs="Times New Roman"/>
          <w:sz w:val="24"/>
          <w:szCs w:val="24"/>
        </w:rPr>
      </w:pPr>
    </w:p>
    <w:p w14:paraId="668C9952"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IMPACTO PRESUPUESTAL</w:t>
      </w:r>
    </w:p>
    <w:p w14:paraId="3AE2C0CC"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280B1C11"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La presente iniciativa de reforma constitucional no implica por sí misma un impacto presupuestal directo, al tratarse de modificaciones a principios y facultades en el texto constitucional. Sin embargo, es importante reconocer que la implementación efectiva de las políticas de simplificación administrativa y digitalización requerirá, en una etapa posterior, de asignaciones presupuestales específicas para el desarrollo de plataformas tecnológicas, capacitación de servidores públicos y adecuación de infraestructura.</w:t>
      </w:r>
    </w:p>
    <w:p w14:paraId="4D40765E"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D09C4D9"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Estos recursos deberán ser contemplados en los presupuestos de egresos correspondientes, considerando que se trata de una inversión estratégica que generará ahorros significativos a mediano y largo plazo, tanto para la administración pública como para la ciudadanía.</w:t>
      </w:r>
    </w:p>
    <w:p w14:paraId="3AD1845C"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2CF9ADC"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lastRenderedPageBreak/>
        <w:t>Diversos estudios internacionales, coma las realizados por el Banco Mundial y la OCDE, demuestran que, por cada unidad monetaria invertida en digitalización y simplificación administrativa, se generan ahorros de entre 3 y 5 unidades en costos administrativos, tiempos de respuesta y reducción de corrupción.</w:t>
      </w:r>
    </w:p>
    <w:p w14:paraId="4174B0CE"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4AFA23B"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RÉGIMEN TRANSITORIO</w:t>
      </w:r>
    </w:p>
    <w:p w14:paraId="50EF91A4"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1B3231D"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Se propone un régimen transitorio que establezca:</w:t>
      </w:r>
    </w:p>
    <w:p w14:paraId="2056BD8B"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AB24534"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PRIMERO. La entrada en vigor al día siguiente de su publicación en el Periódico Oficial "Gaceta del Gobierno" del Estado de México.</w:t>
      </w:r>
    </w:p>
    <w:p w14:paraId="6415AF36"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2EEF83DC"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5A24F36"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SEGUNDO. En un plazo no mayor a noventa días hábiles contados a partir de la entrada en vigor de las modificaciones legislativas a que hace referencia el párrafo anterior, la persona titular del Poder Ejecutivo deberá expedir las adecuaciones correspondientes al Reglamento Interior de la Agenda Digital del Estado de México.</w:t>
      </w:r>
    </w:p>
    <w:p w14:paraId="2EC59E9D"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6E62B843" w14:textId="77777777" w:rsidR="00E572F2" w:rsidRPr="00581C2F" w:rsidRDefault="00E572F2" w:rsidP="00E572F2">
      <w:pPr>
        <w:spacing w:after="0" w:line="240" w:lineRule="auto"/>
        <w:jc w:val="both"/>
        <w:rPr>
          <w:rFonts w:ascii="Times New Roman" w:eastAsia="Times New Roman" w:hAnsi="Times New Roman" w:cs="Times New Roman"/>
          <w:sz w:val="24"/>
          <w:szCs w:val="24"/>
        </w:rPr>
      </w:pPr>
      <w:r w:rsidRPr="00581C2F">
        <w:rPr>
          <w:rFonts w:ascii="Times New Roman" w:eastAsia="Arial" w:hAnsi="Times New Roman" w:cs="Times New Roman"/>
          <w:sz w:val="24"/>
          <w:szCs w:val="24"/>
        </w:rPr>
        <w:t>TERCERO. En un plazo no mayor a noventa días hábiles contados a partir de la entrada en vigor de las modificaciones legislativas a que hace referencia el párrafo anterior las autoridades estatales y municipales implementarán las medidas necesarias para dar cumplimiento a esta reforma.</w:t>
      </w:r>
    </w:p>
    <w:p w14:paraId="5C43CA44"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2FB36A25"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QUINTO. La obligación de prever en el Presupuesto de Egresos las partidas necesarias para la implementación gradual de las políticas de simplificación administrativa y digitalización.</w:t>
      </w:r>
    </w:p>
    <w:p w14:paraId="10FBE64F"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2ABF2883"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TEXTO NORMATIVO PROPUESTO</w:t>
      </w:r>
    </w:p>
    <w:p w14:paraId="0281EBD5"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4D40ED5F"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Por lo anteriormente expuesto y fundado, se somete a la consideración de esta Honorable Legislatura, la siguiente Iniciativa con Proyecto de:</w:t>
      </w:r>
    </w:p>
    <w:p w14:paraId="4EDF28AF"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6228A3E1"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4C23D491"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DECRETO NUMERO</w:t>
      </w:r>
    </w:p>
    <w:p w14:paraId="159E92C0"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LA H. "LXI" LEGISLATURA DEL ESTADO DE MÉXICO</w:t>
      </w:r>
    </w:p>
    <w:p w14:paraId="7F707B94"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DECRETA:</w:t>
      </w:r>
    </w:p>
    <w:p w14:paraId="1941E6F0" w14:textId="77777777" w:rsidR="00E572F2" w:rsidRPr="00581C2F" w:rsidRDefault="00E572F2" w:rsidP="00E572F2">
      <w:pPr>
        <w:spacing w:after="0" w:line="240" w:lineRule="auto"/>
        <w:jc w:val="both"/>
        <w:rPr>
          <w:rFonts w:ascii="Times New Roman" w:eastAsia="Arial" w:hAnsi="Times New Roman" w:cs="Times New Roman"/>
          <w:sz w:val="24"/>
          <w:szCs w:val="24"/>
        </w:rPr>
      </w:pPr>
    </w:p>
    <w:p w14:paraId="10453692"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La Ley en la materia establecerá la obligación de las autoridades estatales y municipales de implementar políticas públicas simplificación administrativa y gobierno digital para mejorar la calidad de las regulaciones, y reducir las cargas al ciudadano en los trámites, servicios y demás objetivos que establezcan la ley nacional y estatal en la materia. Los procedimientos administrativos deberán ser preferentemente digitales, ágiles, transparentes, eficientes, y cumplir con los principios de máxima publicidad, interoperabilidad, usabilidad, accesibilidad, seguridad y protección de datos personales, en los términos que establezca la ley, en correspondencia con el Modelo Nacional de Homologación de Trámites y Servicios.</w:t>
      </w:r>
    </w:p>
    <w:p w14:paraId="4A4B270D"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4025F76A" w14:textId="77777777" w:rsidR="00E572F2" w:rsidRPr="00581C2F" w:rsidRDefault="00E572F2" w:rsidP="00E572F2">
      <w:pPr>
        <w:spacing w:after="0" w:line="240" w:lineRule="auto"/>
        <w:jc w:val="both"/>
        <w:rPr>
          <w:rFonts w:ascii="Times New Roman" w:eastAsia="Times New Roman" w:hAnsi="Times New Roman" w:cs="Times New Roman"/>
          <w:sz w:val="24"/>
          <w:szCs w:val="24"/>
        </w:rPr>
      </w:pPr>
      <w:r w:rsidRPr="00581C2F">
        <w:rPr>
          <w:rFonts w:ascii="Times New Roman" w:eastAsia="Arial" w:hAnsi="Times New Roman" w:cs="Times New Roman"/>
          <w:sz w:val="24"/>
          <w:szCs w:val="24"/>
        </w:rPr>
        <w:t xml:space="preserve">La ley correspondiente establecer un Sistema Estatal de Simplificación y Digitalización, así como las condiciones necesarias para coordinar mantener actualizado el Portal Ciudadano Único de Trámites y Servicios y demás herramientas para eliminar trámites burocráticos, para los efectos determinados en esta Constitución. Las autoridades estatales y municipales implementarán plataformas tecnológicas interoperables que permitan la realización remota de trámites y servicios, </w:t>
      </w:r>
      <w:r w:rsidRPr="00581C2F">
        <w:rPr>
          <w:rFonts w:ascii="Times New Roman" w:eastAsia="Arial" w:hAnsi="Times New Roman" w:cs="Times New Roman"/>
          <w:sz w:val="24"/>
          <w:szCs w:val="24"/>
        </w:rPr>
        <w:lastRenderedPageBreak/>
        <w:t>garantizando su accesibilidad a todas las personas, incluidas aquellas con dificultades para acceder a medios digitales.</w:t>
      </w:r>
    </w:p>
    <w:p w14:paraId="0B91613F"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634C6927"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ARTÍCULO PRIMERO. - </w:t>
      </w:r>
      <w:r w:rsidRPr="00581C2F">
        <w:rPr>
          <w:rFonts w:ascii="Times New Roman" w:eastAsia="Arial" w:hAnsi="Times New Roman" w:cs="Times New Roman"/>
          <w:sz w:val="24"/>
          <w:szCs w:val="24"/>
        </w:rPr>
        <w:t xml:space="preserve">Se REFORMAN la fracción I Bis y XLV del artículo 31, el párrafo primero del artículo 32, la fracción XII Bis del artículo 48, la denominación del CAPITULO OCTAVO, el artículo 85 Ter, el segundo párrafo del artículo 85 Quáter, el proemio y las fracciones I y II del artículo 85 Quinquies, el artículo 85 Sexies, la fracción </w:t>
      </w:r>
      <w:r w:rsidRPr="00581C2F">
        <w:rPr>
          <w:rFonts w:ascii="Times New Roman" w:eastAsia="Times New Roman" w:hAnsi="Times New Roman" w:cs="Times New Roman"/>
          <w:sz w:val="24"/>
          <w:szCs w:val="24"/>
        </w:rPr>
        <w:t xml:space="preserve">11 </w:t>
      </w:r>
      <w:r w:rsidRPr="00581C2F">
        <w:rPr>
          <w:rFonts w:ascii="Times New Roman" w:eastAsia="Arial" w:hAnsi="Times New Roman" w:cs="Times New Roman"/>
          <w:sz w:val="24"/>
          <w:szCs w:val="24"/>
        </w:rPr>
        <w:t xml:space="preserve">Bis del artículo </w:t>
      </w:r>
      <w:r w:rsidRPr="00581C2F">
        <w:rPr>
          <w:rFonts w:ascii="Times New Roman" w:eastAsia="Times New Roman" w:hAnsi="Times New Roman" w:cs="Times New Roman"/>
          <w:sz w:val="24"/>
          <w:szCs w:val="24"/>
        </w:rPr>
        <w:t xml:space="preserve">96 </w:t>
      </w:r>
      <w:r w:rsidRPr="00581C2F">
        <w:rPr>
          <w:rFonts w:ascii="Times New Roman" w:eastAsia="Arial" w:hAnsi="Times New Roman" w:cs="Times New Roman"/>
          <w:sz w:val="24"/>
          <w:szCs w:val="24"/>
        </w:rPr>
        <w:t xml:space="preserve">Quáter, la fracción VI del artículo </w:t>
      </w:r>
      <w:r w:rsidRPr="00581C2F">
        <w:rPr>
          <w:rFonts w:ascii="Times New Roman" w:eastAsia="Times New Roman" w:hAnsi="Times New Roman" w:cs="Times New Roman"/>
          <w:sz w:val="24"/>
          <w:szCs w:val="24"/>
        </w:rPr>
        <w:t xml:space="preserve">96 </w:t>
      </w:r>
      <w:r w:rsidRPr="00581C2F">
        <w:rPr>
          <w:rFonts w:ascii="Times New Roman" w:eastAsia="Arial" w:hAnsi="Times New Roman" w:cs="Times New Roman"/>
          <w:sz w:val="24"/>
          <w:szCs w:val="24"/>
        </w:rPr>
        <w:t xml:space="preserve">Decies, y la fracción V Bis del artículo </w:t>
      </w:r>
      <w:r w:rsidRPr="00581C2F">
        <w:rPr>
          <w:rFonts w:ascii="Times New Roman" w:eastAsia="Times New Roman" w:hAnsi="Times New Roman" w:cs="Times New Roman"/>
          <w:sz w:val="24"/>
          <w:szCs w:val="24"/>
        </w:rPr>
        <w:t xml:space="preserve">162, </w:t>
      </w:r>
      <w:r w:rsidRPr="00581C2F">
        <w:rPr>
          <w:rFonts w:ascii="Times New Roman" w:eastAsia="Arial" w:hAnsi="Times New Roman" w:cs="Times New Roman"/>
          <w:sz w:val="24"/>
          <w:szCs w:val="24"/>
        </w:rPr>
        <w:t xml:space="preserve">y se derogan el artículo 85 Bis y la fracción V Ter del artículo </w:t>
      </w:r>
      <w:r w:rsidRPr="00581C2F">
        <w:rPr>
          <w:rFonts w:ascii="Times New Roman" w:eastAsia="Times New Roman" w:hAnsi="Times New Roman" w:cs="Times New Roman"/>
          <w:sz w:val="24"/>
          <w:szCs w:val="24"/>
        </w:rPr>
        <w:t xml:space="preserve">162 </w:t>
      </w:r>
      <w:r w:rsidRPr="00581C2F">
        <w:rPr>
          <w:rFonts w:ascii="Times New Roman" w:eastAsia="Arial" w:hAnsi="Times New Roman" w:cs="Times New Roman"/>
          <w:sz w:val="24"/>
          <w:szCs w:val="24"/>
        </w:rPr>
        <w:t xml:space="preserve">de la </w:t>
      </w:r>
      <w:r w:rsidRPr="00581C2F">
        <w:rPr>
          <w:rFonts w:ascii="Times New Roman" w:eastAsia="Arial" w:hAnsi="Times New Roman" w:cs="Times New Roman"/>
          <w:b/>
          <w:sz w:val="24"/>
          <w:szCs w:val="24"/>
        </w:rPr>
        <w:t xml:space="preserve">Ley Orgánica Municipal del Estado de México, </w:t>
      </w:r>
      <w:r w:rsidRPr="00581C2F">
        <w:rPr>
          <w:rFonts w:ascii="Times New Roman" w:eastAsia="Arial" w:hAnsi="Times New Roman" w:cs="Times New Roman"/>
          <w:sz w:val="24"/>
          <w:szCs w:val="24"/>
        </w:rPr>
        <w:t>para quedar como sigue:</w:t>
      </w:r>
    </w:p>
    <w:p w14:paraId="056AF103"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72ACAC85"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Artículo 31.- </w:t>
      </w:r>
      <w:r w:rsidRPr="00581C2F">
        <w:rPr>
          <w:rFonts w:ascii="Times New Roman" w:eastAsia="Arial" w:hAnsi="Times New Roman" w:cs="Times New Roman"/>
          <w:sz w:val="24"/>
          <w:szCs w:val="24"/>
        </w:rPr>
        <w:t>Son atribuciones de los ayuntamientos:</w:t>
      </w:r>
    </w:p>
    <w:p w14:paraId="65635F81"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I. …</w:t>
      </w:r>
    </w:p>
    <w:p w14:paraId="3053B500"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I Bis. Aprobar e implementar programas y acciones que promuevan un proceso constante de </w:t>
      </w:r>
      <w:r w:rsidRPr="00581C2F">
        <w:rPr>
          <w:rFonts w:ascii="Times New Roman" w:eastAsia="Arial" w:hAnsi="Times New Roman" w:cs="Times New Roman"/>
          <w:b/>
          <w:sz w:val="24"/>
          <w:szCs w:val="24"/>
        </w:rPr>
        <w:t xml:space="preserve">Simplificación Administrativa y Digitalización, </w:t>
      </w:r>
      <w:r w:rsidRPr="00581C2F">
        <w:rPr>
          <w:rFonts w:ascii="Times New Roman" w:eastAsia="Arial" w:hAnsi="Times New Roman" w:cs="Times New Roman"/>
          <w:sz w:val="24"/>
          <w:szCs w:val="24"/>
        </w:rPr>
        <w:t xml:space="preserve">de conformidad a lo establecido por la </w:t>
      </w:r>
      <w:r w:rsidRPr="00581C2F">
        <w:rPr>
          <w:rFonts w:ascii="Times New Roman" w:eastAsia="Arial" w:hAnsi="Times New Roman" w:cs="Times New Roman"/>
          <w:b/>
          <w:sz w:val="24"/>
          <w:szCs w:val="24"/>
        </w:rPr>
        <w:t xml:space="preserve">Ley Nacional para Eliminar Trámites Burocráticos, </w:t>
      </w:r>
      <w:r w:rsidRPr="00581C2F">
        <w:rPr>
          <w:rFonts w:ascii="Times New Roman" w:eastAsia="Arial" w:hAnsi="Times New Roman" w:cs="Times New Roman"/>
          <w:sz w:val="24"/>
          <w:szCs w:val="24"/>
        </w:rPr>
        <w:t>la Ley de Competitividad y Ordenamiento Comercial del Estado de México, la Ley de Fomento Económico del Estado de México, sus respectivos reglamentos y demás disposiciones jurídicas aplicables;</w:t>
      </w:r>
    </w:p>
    <w:p w14:paraId="16539260"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I. Ter....</w:t>
      </w:r>
    </w:p>
    <w:p w14:paraId="1F232A65"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231E1D0A"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XL</w:t>
      </w:r>
      <w:r w:rsidRPr="00581C2F">
        <w:rPr>
          <w:rFonts w:ascii="Times New Roman" w:eastAsia="Arial" w:hAnsi="Times New Roman" w:cs="Times New Roman"/>
          <w:sz w:val="24"/>
          <w:szCs w:val="24"/>
        </w:rPr>
        <w:t>V. Colaborar con las autoridades estatales y federales en el ámbito de su competencia para establecer medidas de Simplificación Administrativa y Digitalización, a unidades económicas de impacto urbano y crear un registro específico que se regirá de acuerdo con la Ley Nacional para Eliminar Trámites Burocráticos;</w:t>
      </w:r>
    </w:p>
    <w:p w14:paraId="554CD2E3"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XLVI. ...</w:t>
      </w:r>
    </w:p>
    <w:p w14:paraId="7F432886"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4E76A99F"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Artículo 32.- </w:t>
      </w:r>
      <w:r w:rsidRPr="00581C2F">
        <w:rPr>
          <w:rFonts w:ascii="Times New Roman" w:eastAsia="Arial" w:hAnsi="Times New Roman" w:cs="Times New Roman"/>
          <w:sz w:val="24"/>
          <w:szCs w:val="24"/>
        </w:rPr>
        <w:t xml:space="preserve">Para ocupar los cargos de Secretario; Tesorero; Director de Obras Públicas, de Desarrollo Económico, Director de Turismo, </w:t>
      </w:r>
      <w:r w:rsidRPr="00581C2F">
        <w:rPr>
          <w:rFonts w:ascii="Times New Roman" w:eastAsia="Arial" w:hAnsi="Times New Roman" w:cs="Times New Roman"/>
          <w:b/>
          <w:sz w:val="24"/>
          <w:szCs w:val="24"/>
        </w:rPr>
        <w:t xml:space="preserve">Director General Municipal de Simplificación Administrativa y Digitalización, </w:t>
      </w:r>
      <w:r w:rsidRPr="00581C2F">
        <w:rPr>
          <w:rFonts w:ascii="Times New Roman" w:eastAsia="Arial" w:hAnsi="Times New Roman" w:cs="Times New Roman"/>
          <w:sz w:val="24"/>
          <w:szCs w:val="24"/>
        </w:rPr>
        <w:t>Ecología, Desarrollo Urbano, de Desarrollo Social, de las Mujeres, del Campo o equivalentes, titulares de las unidades administrativas, de Protección Civil y de los organismos auxiliares se deberán satisfacer los siguientes requisitos:</w:t>
      </w:r>
    </w:p>
    <w:p w14:paraId="395605DD"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42BC59B"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Artículo 48.- </w:t>
      </w:r>
      <w:r w:rsidRPr="00581C2F">
        <w:rPr>
          <w:rFonts w:ascii="Times New Roman" w:eastAsia="Arial" w:hAnsi="Times New Roman" w:cs="Times New Roman"/>
          <w:sz w:val="24"/>
          <w:szCs w:val="24"/>
        </w:rPr>
        <w:t>La persona titular de la presidencia municipal tiene las siguientes atribuciones:</w:t>
      </w:r>
    </w:p>
    <w:p w14:paraId="0E488861"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I. …</w:t>
      </w:r>
    </w:p>
    <w:p w14:paraId="0FA4A624"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A866FB2"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XIII Bis. Desarrollar las políticas, programas y acciones en materia de </w:t>
      </w:r>
      <w:r w:rsidRPr="00581C2F">
        <w:rPr>
          <w:rFonts w:ascii="Times New Roman" w:eastAsia="Arial" w:hAnsi="Times New Roman" w:cs="Times New Roman"/>
          <w:b/>
          <w:sz w:val="24"/>
          <w:szCs w:val="24"/>
        </w:rPr>
        <w:t xml:space="preserve">Simplificación Administrativa y Digitalización, </w:t>
      </w:r>
      <w:r w:rsidRPr="00581C2F">
        <w:rPr>
          <w:rFonts w:ascii="Times New Roman" w:eastAsia="Arial" w:hAnsi="Times New Roman" w:cs="Times New Roman"/>
          <w:sz w:val="24"/>
          <w:szCs w:val="24"/>
        </w:rPr>
        <w:t xml:space="preserve">en coordinación con sus dependencias, órganos auxiliares y demás autoridades de conformidad con la </w:t>
      </w:r>
      <w:r w:rsidRPr="00581C2F">
        <w:rPr>
          <w:rFonts w:ascii="Times New Roman" w:eastAsia="Arial" w:hAnsi="Times New Roman" w:cs="Times New Roman"/>
          <w:b/>
          <w:sz w:val="24"/>
          <w:szCs w:val="24"/>
        </w:rPr>
        <w:t xml:space="preserve">Ley Nacional para Eliminar Trámites Burocráticos, </w:t>
      </w:r>
      <w:r w:rsidRPr="00581C2F">
        <w:rPr>
          <w:rFonts w:ascii="Times New Roman" w:eastAsia="Arial" w:hAnsi="Times New Roman" w:cs="Times New Roman"/>
          <w:sz w:val="24"/>
          <w:szCs w:val="24"/>
        </w:rPr>
        <w:t>la Ley de Competitividad y Ordenamiento Comercial el Estado de México, la Ley de Fomento Económico del Estado de México, sus respectivos reglamentos y demás disposiciones jurídicas aplicables, en el ámbito de su competencia, previa aprobación en Cabildo;</w:t>
      </w:r>
    </w:p>
    <w:p w14:paraId="5277D77B"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XIII Ter....</w:t>
      </w:r>
    </w:p>
    <w:p w14:paraId="5A925F07"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C54651D"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CAPÍTULO OCTAVO</w:t>
      </w:r>
    </w:p>
    <w:p w14:paraId="0CB7CDA6"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DE LA SIMPLIFICACIÓN ADIMISTRATIVA Y LA DIGITALIZACIÓN</w:t>
      </w:r>
    </w:p>
    <w:p w14:paraId="0259110E"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2DEFFEF5"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Artículo 85 Bis. [DEROGAR].</w:t>
      </w:r>
    </w:p>
    <w:p w14:paraId="6B14D1AC"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8BCAE12"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lastRenderedPageBreak/>
        <w:t xml:space="preserve">Artículo 85 Ter. El o la Director(a) General Municipal de Simplificación Administrativa y Digitalización, </w:t>
      </w:r>
      <w:r w:rsidRPr="00581C2F">
        <w:rPr>
          <w:rFonts w:ascii="Times New Roman" w:eastAsia="Arial" w:hAnsi="Times New Roman" w:cs="Times New Roman"/>
          <w:sz w:val="24"/>
          <w:szCs w:val="24"/>
        </w:rPr>
        <w:t xml:space="preserve">será designado de manera directa por la o el Presidente Municipal; </w:t>
      </w:r>
      <w:r w:rsidRPr="00581C2F">
        <w:rPr>
          <w:rFonts w:ascii="Times New Roman" w:eastAsia="Arial" w:hAnsi="Times New Roman" w:cs="Times New Roman"/>
          <w:b/>
          <w:sz w:val="24"/>
          <w:szCs w:val="24"/>
        </w:rPr>
        <w:t>y no estará subordinado(a) a otra unidad administrativa.</w:t>
      </w:r>
    </w:p>
    <w:p w14:paraId="196EA250"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44558C43"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Artículo 85 Quáter. </w:t>
      </w:r>
      <w:r w:rsidRPr="00581C2F">
        <w:rPr>
          <w:rFonts w:ascii="Times New Roman" w:eastAsia="Arial" w:hAnsi="Times New Roman" w:cs="Times New Roman"/>
          <w:sz w:val="24"/>
          <w:szCs w:val="24"/>
        </w:rPr>
        <w:t xml:space="preserve">Los titulares de dependencias y organismos auxiliares como sujetos obligados, designarán a un servidor público, que tenga un nivel jerárquico inmediato inferior, como responsable oficial de </w:t>
      </w:r>
      <w:r w:rsidRPr="00581C2F">
        <w:rPr>
          <w:rFonts w:ascii="Times New Roman" w:eastAsia="Arial" w:hAnsi="Times New Roman" w:cs="Times New Roman"/>
          <w:b/>
          <w:sz w:val="24"/>
          <w:szCs w:val="24"/>
        </w:rPr>
        <w:t xml:space="preserve">simplificación administrativa y digitalización </w:t>
      </w:r>
      <w:r w:rsidRPr="00581C2F">
        <w:rPr>
          <w:rFonts w:ascii="Times New Roman" w:eastAsia="Arial" w:hAnsi="Times New Roman" w:cs="Times New Roman"/>
          <w:sz w:val="24"/>
          <w:szCs w:val="24"/>
        </w:rPr>
        <w:t xml:space="preserve">para coordinar, articular y vigilar el cumplimiento de la política para </w:t>
      </w:r>
      <w:r w:rsidRPr="00581C2F">
        <w:rPr>
          <w:rFonts w:ascii="Times New Roman" w:eastAsia="Arial" w:hAnsi="Times New Roman" w:cs="Times New Roman"/>
          <w:b/>
          <w:sz w:val="24"/>
          <w:szCs w:val="24"/>
        </w:rPr>
        <w:t xml:space="preserve">la eliminación de trámites burocráticos </w:t>
      </w:r>
      <w:r w:rsidRPr="00581C2F">
        <w:rPr>
          <w:rFonts w:ascii="Times New Roman" w:eastAsia="Arial" w:hAnsi="Times New Roman" w:cs="Times New Roman"/>
          <w:sz w:val="24"/>
          <w:szCs w:val="24"/>
        </w:rPr>
        <w:t>y la estrategia al interior de cada área conforme a lo dispuesto en las disposiciones jurídicas aplicables.</w:t>
      </w:r>
    </w:p>
    <w:p w14:paraId="20F2BED5"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B8FB8B7"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La coordinación y comunicación entre los </w:t>
      </w:r>
      <w:r w:rsidRPr="00581C2F">
        <w:rPr>
          <w:rFonts w:ascii="Times New Roman" w:eastAsia="Arial" w:hAnsi="Times New Roman" w:cs="Times New Roman"/>
          <w:b/>
          <w:sz w:val="24"/>
          <w:szCs w:val="24"/>
        </w:rPr>
        <w:t xml:space="preserve">Enlaces Municipales de Simplificación y Digitalización y la Autoridad Local Estatal de Simplificación y Digitalización, </w:t>
      </w:r>
      <w:r w:rsidRPr="00581C2F">
        <w:rPr>
          <w:rFonts w:ascii="Times New Roman" w:eastAsia="Arial" w:hAnsi="Times New Roman" w:cs="Times New Roman"/>
          <w:sz w:val="24"/>
          <w:szCs w:val="24"/>
        </w:rPr>
        <w:t xml:space="preserve">se llevará a cabo a través </w:t>
      </w:r>
      <w:r w:rsidRPr="00581C2F">
        <w:rPr>
          <w:rFonts w:ascii="Times New Roman" w:eastAsia="Arial" w:hAnsi="Times New Roman" w:cs="Times New Roman"/>
          <w:b/>
          <w:sz w:val="24"/>
          <w:szCs w:val="24"/>
        </w:rPr>
        <w:t xml:space="preserve">del o la Director(a) General Municipal de Simplificación Administrativa y Digitalización, </w:t>
      </w:r>
      <w:r w:rsidRPr="00581C2F">
        <w:rPr>
          <w:rFonts w:ascii="Times New Roman" w:eastAsia="Arial" w:hAnsi="Times New Roman" w:cs="Times New Roman"/>
          <w:sz w:val="24"/>
          <w:szCs w:val="24"/>
        </w:rPr>
        <w:t>para el cumplimiento de las disposiciones jurídicas de la materia</w:t>
      </w:r>
    </w:p>
    <w:p w14:paraId="73ADF4F5"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739B48D9"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Artículo 85 Quinquies. El o la Director(a) General Municipal de Simplificación Administrativa y Digitalización </w:t>
      </w:r>
      <w:r w:rsidRPr="00581C2F">
        <w:rPr>
          <w:rFonts w:ascii="Times New Roman" w:eastAsia="Arial" w:hAnsi="Times New Roman" w:cs="Times New Roman"/>
          <w:sz w:val="24"/>
          <w:szCs w:val="24"/>
        </w:rPr>
        <w:t xml:space="preserve">tendrá las atribuciones establecidas en la </w:t>
      </w:r>
      <w:r w:rsidRPr="00581C2F">
        <w:rPr>
          <w:rFonts w:ascii="Times New Roman" w:eastAsia="Arial" w:hAnsi="Times New Roman" w:cs="Times New Roman"/>
          <w:b/>
          <w:sz w:val="24"/>
          <w:szCs w:val="24"/>
        </w:rPr>
        <w:t xml:space="preserve">Ley Nacional para Eliminar Trámites Burocráticos </w:t>
      </w:r>
      <w:r w:rsidRPr="00581C2F">
        <w:rPr>
          <w:rFonts w:ascii="Times New Roman" w:eastAsia="Arial" w:hAnsi="Times New Roman" w:cs="Times New Roman"/>
          <w:sz w:val="24"/>
          <w:szCs w:val="24"/>
        </w:rPr>
        <w:t>y la legislaci6n local en la materia, además de las siguientes:</w:t>
      </w:r>
    </w:p>
    <w:p w14:paraId="274691C3"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5952B317"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I. Auxiliar a la persona titular de la Presidencia Municipal en la ejecución de las políticas, programas y acciones en materia de </w:t>
      </w:r>
      <w:r w:rsidRPr="00581C2F">
        <w:rPr>
          <w:rFonts w:ascii="Times New Roman" w:eastAsia="Arial" w:hAnsi="Times New Roman" w:cs="Times New Roman"/>
          <w:b/>
          <w:sz w:val="24"/>
          <w:szCs w:val="24"/>
        </w:rPr>
        <w:t xml:space="preserve">Simplificación Administrativa y Digitalización </w:t>
      </w:r>
      <w:r w:rsidRPr="00581C2F">
        <w:rPr>
          <w:rFonts w:ascii="Times New Roman" w:eastAsia="Arial" w:hAnsi="Times New Roman" w:cs="Times New Roman"/>
          <w:sz w:val="24"/>
          <w:szCs w:val="24"/>
        </w:rPr>
        <w:t>que autorice el Cabildo;</w:t>
      </w:r>
    </w:p>
    <w:p w14:paraId="54AD5D9C"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9ED04DD"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II. Coordinarse con la </w:t>
      </w:r>
      <w:r w:rsidRPr="00581C2F">
        <w:rPr>
          <w:rFonts w:ascii="Times New Roman" w:eastAsia="Arial" w:hAnsi="Times New Roman" w:cs="Times New Roman"/>
          <w:b/>
          <w:sz w:val="24"/>
          <w:szCs w:val="24"/>
        </w:rPr>
        <w:t xml:space="preserve">Autoridad Nacional de Simplificación y Digitalización, y la Autoridad Local Estatal de Simplificación y Digitalización, </w:t>
      </w:r>
      <w:r w:rsidRPr="00581C2F">
        <w:rPr>
          <w:rFonts w:ascii="Times New Roman" w:eastAsia="Arial" w:hAnsi="Times New Roman" w:cs="Times New Roman"/>
          <w:sz w:val="24"/>
          <w:szCs w:val="24"/>
        </w:rPr>
        <w:t>de conformidad a las disposiciones jurídicas aplicables; y ...</w:t>
      </w:r>
    </w:p>
    <w:p w14:paraId="34E047EF"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B3477C4"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Artículo 85 Sexies. El o la Director(a) General Municipal de Simplificación Administrativa y Digitalización, </w:t>
      </w:r>
      <w:r w:rsidRPr="00581C2F">
        <w:rPr>
          <w:rFonts w:ascii="Times New Roman" w:eastAsia="Arial" w:hAnsi="Times New Roman" w:cs="Times New Roman"/>
          <w:sz w:val="24"/>
          <w:szCs w:val="24"/>
        </w:rPr>
        <w:t xml:space="preserve">además de los requisitos establecidos en el artículo 32 de esta Ley, requiere contar con título profesional, además deber acreditar, dentro de los </w:t>
      </w:r>
      <w:r w:rsidRPr="00581C2F">
        <w:rPr>
          <w:rFonts w:ascii="Times New Roman" w:eastAsia="Arial" w:hAnsi="Times New Roman" w:cs="Times New Roman"/>
          <w:b/>
          <w:sz w:val="24"/>
          <w:szCs w:val="24"/>
        </w:rPr>
        <w:t xml:space="preserve">seis meses </w:t>
      </w:r>
      <w:r w:rsidRPr="00581C2F">
        <w:rPr>
          <w:rFonts w:ascii="Times New Roman" w:eastAsia="Arial" w:hAnsi="Times New Roman" w:cs="Times New Roman"/>
          <w:sz w:val="24"/>
          <w:szCs w:val="24"/>
        </w:rPr>
        <w:t xml:space="preserve">siguientes a la fecha en que inicie sus funciones, </w:t>
      </w:r>
      <w:r w:rsidRPr="00581C2F">
        <w:rPr>
          <w:rFonts w:ascii="Times New Roman" w:eastAsia="Arial" w:hAnsi="Times New Roman" w:cs="Times New Roman"/>
          <w:b/>
          <w:sz w:val="24"/>
          <w:szCs w:val="24"/>
        </w:rPr>
        <w:t xml:space="preserve">el Diplomado en materia de Simplificación Administrativa y Digitalización correspondiente, impartido por el Instituto Hacendario del Estado de México, así como obtener la Certificación de Competencia Laboral respectiva o equivalente, expedida por la Escuela Pública de Código </w:t>
      </w:r>
      <w:r w:rsidRPr="00581C2F">
        <w:rPr>
          <w:rFonts w:ascii="Times New Roman" w:eastAsia="Arial" w:hAnsi="Times New Roman" w:cs="Times New Roman"/>
          <w:sz w:val="24"/>
          <w:szCs w:val="24"/>
        </w:rPr>
        <w:t>o por alguna otra institución con reconocimiento de validez oficial, que asegure los conocimientos ...</w:t>
      </w:r>
    </w:p>
    <w:p w14:paraId="46E348CF"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86D064B"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Artículo 96 Quáter. </w:t>
      </w:r>
      <w:r w:rsidRPr="00581C2F">
        <w:rPr>
          <w:rFonts w:ascii="Times New Roman" w:eastAsia="Arial" w:hAnsi="Times New Roman" w:cs="Times New Roman"/>
          <w:sz w:val="24"/>
          <w:szCs w:val="24"/>
        </w:rPr>
        <w:t>El Titular de la Dirección de Desarrollo Económico o el Titular de la Unidad Administrativa equivalente, tiene las siguientes atribuciones:</w:t>
      </w:r>
    </w:p>
    <w:p w14:paraId="29971D99"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I. ...</w:t>
      </w:r>
    </w:p>
    <w:p w14:paraId="255752D2"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22110CC5"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II Bis. Impulsar y difundir la simplificación de trámites y reducción de plazas para el otorgamiento de permisos, licencias y autorizaciones del orden municipal, de conformidad con la </w:t>
      </w:r>
      <w:r w:rsidRPr="00581C2F">
        <w:rPr>
          <w:rFonts w:ascii="Times New Roman" w:eastAsia="Arial" w:hAnsi="Times New Roman" w:cs="Times New Roman"/>
          <w:b/>
          <w:sz w:val="24"/>
          <w:szCs w:val="24"/>
        </w:rPr>
        <w:t xml:space="preserve">Ley Nacional para Eliminar Trámites Burocráticos, </w:t>
      </w:r>
      <w:r w:rsidRPr="00581C2F">
        <w:rPr>
          <w:rFonts w:ascii="Times New Roman" w:eastAsia="Arial" w:hAnsi="Times New Roman" w:cs="Times New Roman"/>
          <w:sz w:val="24"/>
          <w:szCs w:val="24"/>
        </w:rPr>
        <w:t>la Ley de Competitividad y Ordenamiento Comercial del Estado de México, ...</w:t>
      </w:r>
    </w:p>
    <w:p w14:paraId="0323AA2D"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0A443434"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Artículo 96. Decies. </w:t>
      </w:r>
      <w:r w:rsidRPr="00581C2F">
        <w:rPr>
          <w:rFonts w:ascii="Times New Roman" w:eastAsia="Arial" w:hAnsi="Times New Roman" w:cs="Times New Roman"/>
          <w:sz w:val="24"/>
          <w:szCs w:val="24"/>
        </w:rPr>
        <w:t>Los municipios podrán establecer...</w:t>
      </w:r>
    </w:p>
    <w:p w14:paraId="759356AD"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0712CFD"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I. ...</w:t>
      </w:r>
    </w:p>
    <w:p w14:paraId="00D7C419"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708AB2EB"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lastRenderedPageBreak/>
        <w:t xml:space="preserve">VI. Implementar acciones de </w:t>
      </w:r>
      <w:r w:rsidRPr="00581C2F">
        <w:rPr>
          <w:rFonts w:ascii="Times New Roman" w:eastAsia="Arial" w:hAnsi="Times New Roman" w:cs="Times New Roman"/>
          <w:b/>
          <w:sz w:val="24"/>
          <w:szCs w:val="24"/>
        </w:rPr>
        <w:t xml:space="preserve">Simplificación Administrativa y Digitalización </w:t>
      </w:r>
      <w:r w:rsidRPr="00581C2F">
        <w:rPr>
          <w:rFonts w:ascii="Times New Roman" w:eastAsia="Arial" w:hAnsi="Times New Roman" w:cs="Times New Roman"/>
          <w:sz w:val="24"/>
          <w:szCs w:val="24"/>
        </w:rPr>
        <w:t>que faciliten la comercialización de los productos y servicios turísticos, bajo los principios de legalidad y equidad;</w:t>
      </w:r>
    </w:p>
    <w:p w14:paraId="13FED849"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2BC31BA"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Artículo 162.- </w:t>
      </w:r>
      <w:r w:rsidRPr="00581C2F">
        <w:rPr>
          <w:rFonts w:ascii="Times New Roman" w:eastAsia="Arial" w:hAnsi="Times New Roman" w:cs="Times New Roman"/>
          <w:sz w:val="24"/>
          <w:szCs w:val="24"/>
        </w:rPr>
        <w:t>EI Bando Municipal regulará al menos lo siguiente:</w:t>
      </w:r>
    </w:p>
    <w:p w14:paraId="78CC71CD"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5636BF61"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I. a V. ... </w:t>
      </w:r>
    </w:p>
    <w:p w14:paraId="0D58DA76"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24C19BC3"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V Bis. Los principios, acciones, estrategias y lineamientos bajo las cuales se regirá la política de </w:t>
      </w:r>
      <w:r w:rsidRPr="00581C2F">
        <w:rPr>
          <w:rFonts w:ascii="Times New Roman" w:eastAsia="Arial" w:hAnsi="Times New Roman" w:cs="Times New Roman"/>
          <w:b/>
          <w:sz w:val="24"/>
          <w:szCs w:val="24"/>
        </w:rPr>
        <w:t xml:space="preserve">Simplificación Administrativa y Digitalización </w:t>
      </w:r>
      <w:r w:rsidRPr="00581C2F">
        <w:rPr>
          <w:rFonts w:ascii="Times New Roman" w:eastAsia="Arial" w:hAnsi="Times New Roman" w:cs="Times New Roman"/>
          <w:sz w:val="24"/>
          <w:szCs w:val="24"/>
        </w:rPr>
        <w:t>que se adoptará en el municipio;</w:t>
      </w:r>
    </w:p>
    <w:p w14:paraId="328158D7"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V Ter. </w:t>
      </w:r>
      <w:r w:rsidRPr="00581C2F">
        <w:rPr>
          <w:rFonts w:ascii="Times New Roman" w:eastAsia="Arial" w:hAnsi="Times New Roman" w:cs="Times New Roman"/>
          <w:b/>
          <w:sz w:val="24"/>
          <w:szCs w:val="24"/>
        </w:rPr>
        <w:t>[DEROGAR]</w:t>
      </w:r>
    </w:p>
    <w:p w14:paraId="2739F125"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VI. ...</w:t>
      </w:r>
    </w:p>
    <w:p w14:paraId="74E4E564"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0C411C13"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Para mayor ilustración y por técnica legislativa a continuación se presenta el cuadro comparativo de la propuesta:</w:t>
      </w:r>
    </w:p>
    <w:p w14:paraId="38DECA5D" w14:textId="77777777" w:rsidR="00E572F2" w:rsidRPr="00581C2F" w:rsidRDefault="00E572F2" w:rsidP="00E572F2">
      <w:pPr>
        <w:spacing w:after="0" w:line="240" w:lineRule="auto"/>
        <w:rPr>
          <w:rFonts w:ascii="Times New Roman" w:eastAsia="Times New Roman" w:hAnsi="Times New Roman" w:cs="Times New Roman"/>
          <w:sz w:val="24"/>
          <w:szCs w:val="24"/>
        </w:rPr>
      </w:pPr>
    </w:p>
    <w:tbl>
      <w:tblPr>
        <w:tblStyle w:val="TableGrid2"/>
        <w:tblW w:w="9724" w:type="dxa"/>
        <w:jc w:val="center"/>
        <w:tblInd w:w="0" w:type="dxa"/>
        <w:tblCellMar>
          <w:top w:w="22" w:type="dxa"/>
          <w:left w:w="79" w:type="dxa"/>
          <w:right w:w="101" w:type="dxa"/>
        </w:tblCellMar>
        <w:tblLook w:val="04A0" w:firstRow="1" w:lastRow="0" w:firstColumn="1" w:lastColumn="0" w:noHBand="0" w:noVBand="1"/>
      </w:tblPr>
      <w:tblGrid>
        <w:gridCol w:w="4879"/>
        <w:gridCol w:w="4845"/>
      </w:tblGrid>
      <w:tr w:rsidR="00581C2F" w:rsidRPr="00581C2F" w14:paraId="423533CB" w14:textId="77777777" w:rsidTr="00E572F2">
        <w:trPr>
          <w:trHeight w:val="20"/>
          <w:jc w:val="center"/>
        </w:trPr>
        <w:tc>
          <w:tcPr>
            <w:tcW w:w="9724" w:type="dxa"/>
            <w:gridSpan w:val="2"/>
            <w:tcBorders>
              <w:top w:val="single" w:sz="2" w:space="0" w:color="000000"/>
              <w:left w:val="single" w:sz="2" w:space="0" w:color="000000"/>
              <w:bottom w:val="single" w:sz="2" w:space="0" w:color="000000"/>
              <w:right w:val="single" w:sz="2" w:space="0" w:color="000000"/>
            </w:tcBorders>
          </w:tcPr>
          <w:p w14:paraId="560613DF" w14:textId="77777777" w:rsidR="00E572F2" w:rsidRPr="00581C2F" w:rsidRDefault="00E572F2" w:rsidP="00C741B5">
            <w:pPr>
              <w:spacing w:line="240" w:lineRule="auto"/>
              <w:jc w:val="center"/>
              <w:rPr>
                <w:rFonts w:ascii="Times New Roman" w:hAnsi="Times New Roman" w:cs="Times New Roman"/>
                <w:sz w:val="24"/>
                <w:szCs w:val="24"/>
              </w:rPr>
            </w:pPr>
            <w:r w:rsidRPr="00581C2F">
              <w:rPr>
                <w:rFonts w:ascii="Times New Roman" w:hAnsi="Times New Roman" w:cs="Times New Roman"/>
                <w:sz w:val="24"/>
                <w:szCs w:val="24"/>
              </w:rPr>
              <w:t>LEY ORGANICA MUNICIPAL DEL ESTADO DE MEXICO</w:t>
            </w:r>
          </w:p>
        </w:tc>
      </w:tr>
      <w:tr w:rsidR="00581C2F" w:rsidRPr="00581C2F" w14:paraId="65C09C59" w14:textId="77777777" w:rsidTr="00E572F2">
        <w:trPr>
          <w:trHeight w:val="20"/>
          <w:jc w:val="center"/>
        </w:trPr>
        <w:tc>
          <w:tcPr>
            <w:tcW w:w="4879" w:type="dxa"/>
            <w:tcBorders>
              <w:top w:val="single" w:sz="2" w:space="0" w:color="000000"/>
              <w:left w:val="single" w:sz="2" w:space="0" w:color="000000"/>
              <w:bottom w:val="single" w:sz="2" w:space="0" w:color="000000"/>
              <w:right w:val="single" w:sz="2" w:space="0" w:color="000000"/>
            </w:tcBorders>
          </w:tcPr>
          <w:p w14:paraId="0E10CE29" w14:textId="77777777" w:rsidR="00E572F2" w:rsidRPr="00581C2F" w:rsidRDefault="00E572F2" w:rsidP="00C741B5">
            <w:pPr>
              <w:spacing w:line="240" w:lineRule="auto"/>
              <w:jc w:val="center"/>
              <w:rPr>
                <w:rFonts w:ascii="Times New Roman" w:hAnsi="Times New Roman" w:cs="Times New Roman"/>
                <w:sz w:val="24"/>
                <w:szCs w:val="24"/>
              </w:rPr>
            </w:pPr>
            <w:r w:rsidRPr="00581C2F">
              <w:rPr>
                <w:rFonts w:ascii="Times New Roman" w:hAnsi="Times New Roman" w:cs="Times New Roman"/>
                <w:sz w:val="24"/>
                <w:szCs w:val="24"/>
              </w:rPr>
              <w:t>DICE:</w:t>
            </w:r>
          </w:p>
        </w:tc>
        <w:tc>
          <w:tcPr>
            <w:tcW w:w="4845" w:type="dxa"/>
            <w:tcBorders>
              <w:top w:val="single" w:sz="2" w:space="0" w:color="000000"/>
              <w:left w:val="single" w:sz="2" w:space="0" w:color="000000"/>
              <w:bottom w:val="single" w:sz="2" w:space="0" w:color="000000"/>
              <w:right w:val="single" w:sz="2" w:space="0" w:color="000000"/>
            </w:tcBorders>
          </w:tcPr>
          <w:p w14:paraId="35C1C573" w14:textId="77777777" w:rsidR="00E572F2" w:rsidRPr="00581C2F" w:rsidRDefault="00E572F2" w:rsidP="00C741B5">
            <w:pPr>
              <w:spacing w:line="240" w:lineRule="auto"/>
              <w:jc w:val="center"/>
              <w:rPr>
                <w:rFonts w:ascii="Times New Roman" w:hAnsi="Times New Roman" w:cs="Times New Roman"/>
                <w:sz w:val="24"/>
                <w:szCs w:val="24"/>
              </w:rPr>
            </w:pPr>
            <w:r w:rsidRPr="00581C2F">
              <w:rPr>
                <w:rFonts w:ascii="Times New Roman" w:hAnsi="Times New Roman" w:cs="Times New Roman"/>
                <w:sz w:val="24"/>
                <w:szCs w:val="24"/>
              </w:rPr>
              <w:t>DEBE DECIR:</w:t>
            </w:r>
          </w:p>
        </w:tc>
      </w:tr>
      <w:tr w:rsidR="00E572F2" w:rsidRPr="00581C2F" w14:paraId="5B1C9D94" w14:textId="77777777" w:rsidTr="00E572F2">
        <w:trPr>
          <w:trHeight w:val="20"/>
          <w:jc w:val="center"/>
        </w:trPr>
        <w:tc>
          <w:tcPr>
            <w:tcW w:w="4879" w:type="dxa"/>
            <w:tcBorders>
              <w:top w:val="single" w:sz="2" w:space="0" w:color="000000"/>
              <w:left w:val="single" w:sz="2" w:space="0" w:color="000000"/>
              <w:bottom w:val="single" w:sz="2" w:space="0" w:color="000000"/>
              <w:right w:val="single" w:sz="2" w:space="0" w:color="000000"/>
            </w:tcBorders>
          </w:tcPr>
          <w:p w14:paraId="293AFECA" w14:textId="77777777" w:rsidR="00E572F2" w:rsidRPr="00581C2F" w:rsidRDefault="00E572F2" w:rsidP="00C741B5">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Artículo 31.- Son atribuciones de los ayuntamientos:</w:t>
            </w:r>
          </w:p>
          <w:p w14:paraId="574D59E8" w14:textId="77777777" w:rsidR="00E572F2" w:rsidRPr="00581C2F" w:rsidRDefault="00E572F2" w:rsidP="00C741B5">
            <w:pPr>
              <w:spacing w:line="240" w:lineRule="auto"/>
              <w:jc w:val="both"/>
              <w:rPr>
                <w:rFonts w:ascii="Times New Roman" w:hAnsi="Times New Roman" w:cs="Times New Roman"/>
                <w:sz w:val="24"/>
                <w:szCs w:val="24"/>
              </w:rPr>
            </w:pPr>
          </w:p>
          <w:p w14:paraId="4D7F00E8" w14:textId="77777777" w:rsidR="00E572F2" w:rsidRPr="00581C2F" w:rsidRDefault="00E572F2" w:rsidP="00C741B5">
            <w:pPr>
              <w:spacing w:line="240" w:lineRule="auto"/>
              <w:ind w:left="7"/>
              <w:jc w:val="both"/>
              <w:rPr>
                <w:rFonts w:ascii="Times New Roman" w:hAnsi="Times New Roman" w:cs="Times New Roman"/>
                <w:sz w:val="24"/>
                <w:szCs w:val="24"/>
              </w:rPr>
            </w:pPr>
            <w:r w:rsidRPr="00581C2F">
              <w:rPr>
                <w:rFonts w:ascii="Times New Roman" w:hAnsi="Times New Roman" w:cs="Times New Roman"/>
                <w:sz w:val="24"/>
                <w:szCs w:val="24"/>
              </w:rPr>
              <w:t>I Bis. Aprobar e implementar programas y acciones que promuevan un proceso constante de mejora regulatoria de acuerdo con la Ley para la Mejora Regulatoria del Estado de México y Municipios, la Ley de Competitividad y Ordenamiento Comercial del Estado de México, la Ley de Fomento Económico del Estado de México, sus respectivos reglamentos y demás disposiciones jurídicas aplicables;</w:t>
            </w:r>
          </w:p>
          <w:p w14:paraId="1C52A624" w14:textId="77777777" w:rsidR="00E572F2" w:rsidRPr="00581C2F" w:rsidRDefault="00E572F2" w:rsidP="00C741B5">
            <w:pPr>
              <w:spacing w:line="240" w:lineRule="auto"/>
              <w:ind w:left="7"/>
              <w:jc w:val="both"/>
              <w:rPr>
                <w:rFonts w:ascii="Times New Roman" w:hAnsi="Times New Roman" w:cs="Times New Roman"/>
                <w:sz w:val="24"/>
                <w:szCs w:val="24"/>
              </w:rPr>
            </w:pPr>
          </w:p>
          <w:p w14:paraId="29BC6F19" w14:textId="3C50BD77" w:rsidR="00E572F2" w:rsidRPr="00581C2F" w:rsidRDefault="00E572F2" w:rsidP="00C741B5">
            <w:pPr>
              <w:spacing w:line="240" w:lineRule="auto"/>
              <w:ind w:left="7"/>
              <w:jc w:val="both"/>
              <w:rPr>
                <w:rFonts w:ascii="Times New Roman" w:hAnsi="Times New Roman" w:cs="Times New Roman"/>
                <w:sz w:val="24"/>
                <w:szCs w:val="24"/>
              </w:rPr>
            </w:pPr>
          </w:p>
          <w:p w14:paraId="008149C3" w14:textId="77777777" w:rsidR="0051652E" w:rsidRPr="00581C2F" w:rsidRDefault="0051652E" w:rsidP="00C741B5">
            <w:pPr>
              <w:spacing w:line="240" w:lineRule="auto"/>
              <w:ind w:left="7"/>
              <w:jc w:val="both"/>
              <w:rPr>
                <w:rFonts w:ascii="Times New Roman" w:hAnsi="Times New Roman" w:cs="Times New Roman"/>
                <w:sz w:val="24"/>
                <w:szCs w:val="24"/>
              </w:rPr>
            </w:pPr>
          </w:p>
          <w:p w14:paraId="3CFED884" w14:textId="77777777" w:rsidR="00E572F2" w:rsidRPr="00581C2F" w:rsidRDefault="00E572F2" w:rsidP="00C741B5">
            <w:pPr>
              <w:spacing w:line="240" w:lineRule="auto"/>
              <w:ind w:left="7"/>
              <w:jc w:val="both"/>
              <w:rPr>
                <w:rFonts w:ascii="Times New Roman" w:hAnsi="Times New Roman" w:cs="Times New Roman"/>
                <w:sz w:val="24"/>
                <w:szCs w:val="24"/>
              </w:rPr>
            </w:pPr>
          </w:p>
          <w:p w14:paraId="17C50FE8" w14:textId="77777777" w:rsidR="00E572F2" w:rsidRPr="00581C2F" w:rsidRDefault="00E572F2" w:rsidP="00C741B5">
            <w:pPr>
              <w:spacing w:line="240" w:lineRule="auto"/>
              <w:ind w:left="7"/>
              <w:jc w:val="both"/>
              <w:rPr>
                <w:rFonts w:ascii="Times New Roman" w:hAnsi="Times New Roman" w:cs="Times New Roman"/>
                <w:sz w:val="24"/>
                <w:szCs w:val="24"/>
              </w:rPr>
            </w:pPr>
          </w:p>
          <w:p w14:paraId="7DFFE37C" w14:textId="77777777" w:rsidR="00E572F2" w:rsidRPr="00581C2F" w:rsidRDefault="00E572F2" w:rsidP="00C741B5">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I. Ter. a XLIV. .</w:t>
            </w:r>
          </w:p>
        </w:tc>
        <w:tc>
          <w:tcPr>
            <w:tcW w:w="4845" w:type="dxa"/>
            <w:tcBorders>
              <w:top w:val="single" w:sz="2" w:space="0" w:color="000000"/>
              <w:left w:val="single" w:sz="2" w:space="0" w:color="000000"/>
              <w:bottom w:val="single" w:sz="2" w:space="0" w:color="000000"/>
              <w:right w:val="single" w:sz="2" w:space="0" w:color="000000"/>
            </w:tcBorders>
          </w:tcPr>
          <w:p w14:paraId="5CC712B1" w14:textId="77777777" w:rsidR="00E572F2" w:rsidRPr="00581C2F" w:rsidRDefault="00E572F2" w:rsidP="00C741B5">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Artículo 31.- Son atribuciones de los ayuntamientos:</w:t>
            </w:r>
          </w:p>
          <w:p w14:paraId="5C24F9E0" w14:textId="77777777" w:rsidR="00E572F2" w:rsidRPr="00581C2F" w:rsidRDefault="00E572F2" w:rsidP="00C741B5">
            <w:pPr>
              <w:spacing w:line="240" w:lineRule="auto"/>
              <w:jc w:val="both"/>
              <w:rPr>
                <w:rFonts w:ascii="Times New Roman" w:hAnsi="Times New Roman" w:cs="Times New Roman"/>
                <w:sz w:val="24"/>
                <w:szCs w:val="24"/>
              </w:rPr>
            </w:pPr>
          </w:p>
          <w:p w14:paraId="1192DD98" w14:textId="77777777" w:rsidR="00E572F2" w:rsidRPr="00581C2F" w:rsidRDefault="00E572F2" w:rsidP="00C741B5">
            <w:pPr>
              <w:spacing w:line="240" w:lineRule="auto"/>
              <w:ind w:left="14"/>
              <w:jc w:val="both"/>
              <w:rPr>
                <w:rFonts w:ascii="Times New Roman" w:hAnsi="Times New Roman" w:cs="Times New Roman"/>
                <w:sz w:val="24"/>
                <w:szCs w:val="24"/>
              </w:rPr>
            </w:pPr>
            <w:r w:rsidRPr="00581C2F">
              <w:rPr>
                <w:rFonts w:ascii="Times New Roman" w:hAnsi="Times New Roman" w:cs="Times New Roman"/>
                <w:sz w:val="24"/>
                <w:szCs w:val="24"/>
              </w:rPr>
              <w:t>I Bis. Aprobar e implementar programas y acciones que promuevan un proceso constante de Simplificación Administrativa y Digitalización, de conformidad a lo establecido por la Ley Nacional para Eliminar Trámites Burocráticos, Ley de Gobierno Digital del Estado de México y Municipios„ Reglamento de la Ley de Gobierno Digital del Estado de México y Municipios, la Ley de Competitividad y Ordenamiento Comercial del Estado de México, la Ley de Fomento Económico del Estado de México, sus respectivos reglamentos y demás disposiciones jurídicas aplicables;</w:t>
            </w:r>
          </w:p>
          <w:p w14:paraId="4A4BD42E" w14:textId="77777777" w:rsidR="00E572F2" w:rsidRPr="00581C2F" w:rsidRDefault="00E572F2" w:rsidP="00C741B5">
            <w:pPr>
              <w:spacing w:line="240" w:lineRule="auto"/>
              <w:jc w:val="both"/>
              <w:rPr>
                <w:rFonts w:ascii="Times New Roman" w:hAnsi="Times New Roman" w:cs="Times New Roman"/>
                <w:sz w:val="24"/>
                <w:szCs w:val="24"/>
              </w:rPr>
            </w:pPr>
          </w:p>
          <w:p w14:paraId="5A17B8E2" w14:textId="1DAACB94" w:rsidR="00E572F2" w:rsidRPr="00581C2F" w:rsidRDefault="0051652E" w:rsidP="00C741B5">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I</w:t>
            </w:r>
            <w:r w:rsidR="00E572F2" w:rsidRPr="00581C2F">
              <w:rPr>
                <w:rFonts w:ascii="Times New Roman" w:hAnsi="Times New Roman" w:cs="Times New Roman"/>
                <w:sz w:val="24"/>
                <w:szCs w:val="24"/>
              </w:rPr>
              <w:t>. Ter. a XLIV. .</w:t>
            </w:r>
          </w:p>
        </w:tc>
      </w:tr>
      <w:tr w:rsidR="00E572F2" w:rsidRPr="00581C2F" w14:paraId="2F6116F0" w14:textId="77777777" w:rsidTr="00E572F2">
        <w:tblPrEx>
          <w:tblCellMar>
            <w:top w:w="39" w:type="dxa"/>
            <w:right w:w="79" w:type="dxa"/>
          </w:tblCellMar>
        </w:tblPrEx>
        <w:trPr>
          <w:trHeight w:val="20"/>
          <w:jc w:val="center"/>
        </w:trPr>
        <w:tc>
          <w:tcPr>
            <w:tcW w:w="4879" w:type="dxa"/>
            <w:tcBorders>
              <w:top w:val="single" w:sz="2" w:space="0" w:color="000000"/>
              <w:left w:val="single" w:sz="2" w:space="0" w:color="000000"/>
              <w:bottom w:val="single" w:sz="2" w:space="0" w:color="000000"/>
              <w:right w:val="single" w:sz="2" w:space="0" w:color="000000"/>
            </w:tcBorders>
          </w:tcPr>
          <w:p w14:paraId="73D60AAF" w14:textId="77777777" w:rsidR="00E572F2" w:rsidRPr="00581C2F" w:rsidRDefault="00E572F2" w:rsidP="00E572F2">
            <w:pPr>
              <w:numPr>
                <w:ilvl w:val="0"/>
                <w:numId w:val="58"/>
              </w:numPr>
              <w:spacing w:line="240" w:lineRule="auto"/>
              <w:ind w:left="0"/>
              <w:jc w:val="both"/>
              <w:rPr>
                <w:rFonts w:ascii="Times New Roman" w:hAnsi="Times New Roman" w:cs="Times New Roman"/>
                <w:sz w:val="24"/>
                <w:szCs w:val="24"/>
              </w:rPr>
            </w:pPr>
            <w:r w:rsidRPr="00581C2F">
              <w:rPr>
                <w:rFonts w:ascii="Times New Roman" w:hAnsi="Times New Roman" w:cs="Times New Roman"/>
                <w:sz w:val="24"/>
                <w:szCs w:val="24"/>
              </w:rPr>
              <w:t>Colaborar con las autoridades estatales y federales en el ámbito de su competencia para establecer medidas regulatorias a unidades económicas de impacto urbano y crear un registro específico que se regirá de acuerdo a la Ley de Transparencia y Acceso a la Información Pública del Estado de México y Municipios;</w:t>
            </w:r>
          </w:p>
          <w:p w14:paraId="7564C632" w14:textId="77777777" w:rsidR="00E572F2" w:rsidRPr="00581C2F" w:rsidRDefault="00E572F2" w:rsidP="0051652E">
            <w:pPr>
              <w:spacing w:line="240" w:lineRule="auto"/>
              <w:jc w:val="both"/>
              <w:rPr>
                <w:rFonts w:ascii="Times New Roman" w:hAnsi="Times New Roman" w:cs="Times New Roman"/>
                <w:sz w:val="24"/>
                <w:szCs w:val="24"/>
              </w:rPr>
            </w:pPr>
          </w:p>
          <w:p w14:paraId="36145849" w14:textId="77777777" w:rsidR="00E572F2" w:rsidRPr="00581C2F" w:rsidRDefault="00E572F2" w:rsidP="0051652E">
            <w:pPr>
              <w:spacing w:line="240" w:lineRule="auto"/>
              <w:jc w:val="both"/>
              <w:rPr>
                <w:rFonts w:ascii="Times New Roman" w:hAnsi="Times New Roman" w:cs="Times New Roman"/>
                <w:sz w:val="24"/>
                <w:szCs w:val="24"/>
              </w:rPr>
            </w:pPr>
          </w:p>
          <w:p w14:paraId="458BC68E" w14:textId="77777777" w:rsidR="00E572F2" w:rsidRPr="00581C2F" w:rsidRDefault="00E572F2" w:rsidP="0051652E">
            <w:pPr>
              <w:spacing w:line="240" w:lineRule="auto"/>
              <w:jc w:val="both"/>
              <w:rPr>
                <w:rFonts w:ascii="Times New Roman" w:hAnsi="Times New Roman" w:cs="Times New Roman"/>
                <w:sz w:val="24"/>
                <w:szCs w:val="24"/>
              </w:rPr>
            </w:pPr>
          </w:p>
          <w:p w14:paraId="1E4D0DDB" w14:textId="77777777" w:rsidR="00E572F2" w:rsidRPr="00581C2F" w:rsidRDefault="00E572F2" w:rsidP="00E572F2">
            <w:pPr>
              <w:numPr>
                <w:ilvl w:val="0"/>
                <w:numId w:val="58"/>
              </w:numPr>
              <w:spacing w:line="240" w:lineRule="auto"/>
              <w:ind w:left="0"/>
              <w:jc w:val="both"/>
              <w:rPr>
                <w:rFonts w:ascii="Times New Roman" w:hAnsi="Times New Roman" w:cs="Times New Roman"/>
                <w:sz w:val="24"/>
                <w:szCs w:val="24"/>
              </w:rPr>
            </w:pPr>
            <w:r w:rsidRPr="00581C2F">
              <w:rPr>
                <w:rFonts w:ascii="Times New Roman" w:hAnsi="Times New Roman" w:cs="Times New Roman"/>
                <w:sz w:val="24"/>
                <w:szCs w:val="24"/>
              </w:rPr>
              <w:t>a XLVIII. ..</w:t>
            </w:r>
          </w:p>
        </w:tc>
        <w:tc>
          <w:tcPr>
            <w:tcW w:w="4845" w:type="dxa"/>
            <w:tcBorders>
              <w:top w:val="single" w:sz="2" w:space="0" w:color="000000"/>
              <w:left w:val="single" w:sz="2" w:space="0" w:color="000000"/>
              <w:bottom w:val="single" w:sz="2" w:space="0" w:color="000000"/>
              <w:right w:val="single" w:sz="2" w:space="0" w:color="000000"/>
            </w:tcBorders>
          </w:tcPr>
          <w:p w14:paraId="0D193CFD" w14:textId="77777777" w:rsidR="00E572F2" w:rsidRPr="00581C2F" w:rsidRDefault="00E572F2" w:rsidP="00E572F2">
            <w:pPr>
              <w:numPr>
                <w:ilvl w:val="0"/>
                <w:numId w:val="59"/>
              </w:numPr>
              <w:spacing w:line="240" w:lineRule="auto"/>
              <w:ind w:left="0" w:hanging="17"/>
              <w:jc w:val="both"/>
              <w:rPr>
                <w:rFonts w:ascii="Times New Roman" w:hAnsi="Times New Roman" w:cs="Times New Roman"/>
                <w:sz w:val="24"/>
                <w:szCs w:val="24"/>
              </w:rPr>
            </w:pPr>
            <w:r w:rsidRPr="00581C2F">
              <w:rPr>
                <w:rFonts w:ascii="Times New Roman" w:hAnsi="Times New Roman" w:cs="Times New Roman"/>
                <w:sz w:val="24"/>
                <w:szCs w:val="24"/>
              </w:rPr>
              <w:t>Colaborar con las autoridades estatales y federales en el ámbito de su competencia para establecer medidas de Simplificación Administrativa Digitalización, a unidades económicas de impacto urbano y crear un registro específico que se regirá de acuerdo con la Ley Nacional para Eliminar Trámites Burocráticos, Ley de Gobierno Digital del Estado de México y Municipios;</w:t>
            </w:r>
          </w:p>
          <w:p w14:paraId="1C4572C1" w14:textId="77777777" w:rsidR="00E572F2" w:rsidRPr="00581C2F" w:rsidRDefault="00E572F2" w:rsidP="0051652E">
            <w:pPr>
              <w:spacing w:line="240" w:lineRule="auto"/>
              <w:jc w:val="both"/>
              <w:rPr>
                <w:rFonts w:ascii="Times New Roman" w:hAnsi="Times New Roman" w:cs="Times New Roman"/>
                <w:sz w:val="24"/>
                <w:szCs w:val="24"/>
              </w:rPr>
            </w:pPr>
          </w:p>
          <w:p w14:paraId="2F501C79" w14:textId="77777777" w:rsidR="00E572F2" w:rsidRPr="00581C2F" w:rsidRDefault="00E572F2" w:rsidP="00E572F2">
            <w:pPr>
              <w:numPr>
                <w:ilvl w:val="0"/>
                <w:numId w:val="59"/>
              </w:numPr>
              <w:spacing w:line="240" w:lineRule="auto"/>
              <w:ind w:left="0" w:hanging="17"/>
              <w:jc w:val="both"/>
              <w:rPr>
                <w:rFonts w:ascii="Times New Roman" w:hAnsi="Times New Roman" w:cs="Times New Roman"/>
                <w:sz w:val="24"/>
                <w:szCs w:val="24"/>
              </w:rPr>
            </w:pPr>
            <w:r w:rsidRPr="00581C2F">
              <w:rPr>
                <w:rFonts w:ascii="Times New Roman" w:hAnsi="Times New Roman" w:cs="Times New Roman"/>
                <w:sz w:val="24"/>
                <w:szCs w:val="24"/>
              </w:rPr>
              <w:t>a XLVIII. .</w:t>
            </w:r>
          </w:p>
        </w:tc>
      </w:tr>
      <w:tr w:rsidR="00581C2F" w:rsidRPr="00581C2F" w14:paraId="51696971" w14:textId="77777777" w:rsidTr="00E572F2">
        <w:tblPrEx>
          <w:tblCellMar>
            <w:top w:w="39" w:type="dxa"/>
            <w:right w:w="79" w:type="dxa"/>
          </w:tblCellMar>
        </w:tblPrEx>
        <w:trPr>
          <w:trHeight w:val="20"/>
          <w:jc w:val="center"/>
        </w:trPr>
        <w:tc>
          <w:tcPr>
            <w:tcW w:w="4879" w:type="dxa"/>
            <w:tcBorders>
              <w:top w:val="single" w:sz="2" w:space="0" w:color="000000"/>
              <w:left w:val="single" w:sz="2" w:space="0" w:color="000000"/>
              <w:bottom w:val="single" w:sz="2" w:space="0" w:color="000000"/>
              <w:right w:val="single" w:sz="2" w:space="0" w:color="000000"/>
            </w:tcBorders>
          </w:tcPr>
          <w:p w14:paraId="3AB9CBE1" w14:textId="77777777" w:rsidR="00E572F2" w:rsidRPr="00581C2F" w:rsidRDefault="00E572F2" w:rsidP="0051652E">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Artículo 32.- Para ocupar los cargos de Secretario; Tesorero; Director de Obras Públicas, </w:t>
            </w:r>
            <w:r w:rsidRPr="00581C2F">
              <w:rPr>
                <w:rFonts w:ascii="Times New Roman" w:hAnsi="Times New Roman" w:cs="Times New Roman"/>
                <w:sz w:val="24"/>
                <w:szCs w:val="24"/>
              </w:rPr>
              <w:lastRenderedPageBreak/>
              <w:t>de Desarrollo Económico, Director de Turismo, Coordinador General Municipal de Mejora Regulatoria, Ecología, Desarrollo Urbano, de Desarrollo Social, de las Mujeres, del Campo o equivalentes, titulares de las unidades administrativas, de Protección Civil y de los organismos auxiliares se deberán satisfacer los siguientes requisitos:</w:t>
            </w:r>
          </w:p>
          <w:p w14:paraId="04CF56A7" w14:textId="77777777" w:rsidR="00E572F2" w:rsidRPr="00581C2F" w:rsidRDefault="00E572F2" w:rsidP="0051652E">
            <w:pPr>
              <w:spacing w:line="240" w:lineRule="auto"/>
              <w:jc w:val="both"/>
              <w:rPr>
                <w:rFonts w:ascii="Times New Roman" w:hAnsi="Times New Roman" w:cs="Times New Roman"/>
                <w:sz w:val="24"/>
                <w:szCs w:val="24"/>
              </w:rPr>
            </w:pPr>
          </w:p>
          <w:p w14:paraId="213BE4F7" w14:textId="5F567000" w:rsidR="00E572F2" w:rsidRPr="00581C2F" w:rsidRDefault="00E572F2" w:rsidP="0051652E">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I. a VII. </w:t>
            </w:r>
            <w:r w:rsidR="0051652E" w:rsidRPr="00581C2F">
              <w:rPr>
                <w:rFonts w:ascii="Times New Roman" w:hAnsi="Times New Roman" w:cs="Times New Roman"/>
                <w:sz w:val="24"/>
                <w:szCs w:val="24"/>
              </w:rPr>
              <w:t>…</w:t>
            </w:r>
          </w:p>
        </w:tc>
        <w:tc>
          <w:tcPr>
            <w:tcW w:w="4845" w:type="dxa"/>
            <w:tcBorders>
              <w:top w:val="single" w:sz="2" w:space="0" w:color="000000"/>
              <w:left w:val="single" w:sz="2" w:space="0" w:color="000000"/>
              <w:bottom w:val="single" w:sz="2" w:space="0" w:color="000000"/>
              <w:right w:val="single" w:sz="2" w:space="0" w:color="000000"/>
            </w:tcBorders>
          </w:tcPr>
          <w:p w14:paraId="11CB9639" w14:textId="77777777" w:rsidR="00E572F2" w:rsidRPr="00581C2F" w:rsidRDefault="00E572F2" w:rsidP="0051652E">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lastRenderedPageBreak/>
              <w:t xml:space="preserve">Artículo 32.- Para ocupar los cargos de Secretario; Tesorero; Director de Obras Públicas, </w:t>
            </w:r>
            <w:r w:rsidRPr="00581C2F">
              <w:rPr>
                <w:rFonts w:ascii="Times New Roman" w:hAnsi="Times New Roman" w:cs="Times New Roman"/>
                <w:sz w:val="24"/>
                <w:szCs w:val="24"/>
              </w:rPr>
              <w:lastRenderedPageBreak/>
              <w:t>de Desarrollo Económico, Director de Turismo, Director General Municipal de Simplificación Administrativa y Digitalización, Ecología, Desarrollo Urbano, de Desarrollo Social, de las Mujeres, del Campo o equivalentes, titulares de las unidades administrativas, de Protección Civil y de los organismos auxiliares se deberán satisfacer los siguientes requisitos:</w:t>
            </w:r>
          </w:p>
          <w:p w14:paraId="4A4ECEEA" w14:textId="77777777" w:rsidR="00E572F2" w:rsidRPr="00581C2F" w:rsidRDefault="00E572F2" w:rsidP="0051652E">
            <w:pPr>
              <w:spacing w:line="240" w:lineRule="auto"/>
              <w:jc w:val="both"/>
              <w:rPr>
                <w:rFonts w:ascii="Times New Roman" w:hAnsi="Times New Roman" w:cs="Times New Roman"/>
                <w:sz w:val="24"/>
                <w:szCs w:val="24"/>
              </w:rPr>
            </w:pPr>
          </w:p>
          <w:p w14:paraId="4C64C86A" w14:textId="02AD5234" w:rsidR="00E572F2" w:rsidRPr="00581C2F" w:rsidRDefault="00E572F2" w:rsidP="0051652E">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I. a VII. </w:t>
            </w:r>
            <w:r w:rsidR="0051652E" w:rsidRPr="00581C2F">
              <w:rPr>
                <w:rFonts w:ascii="Times New Roman" w:hAnsi="Times New Roman" w:cs="Times New Roman"/>
                <w:sz w:val="24"/>
                <w:szCs w:val="24"/>
              </w:rPr>
              <w:t>…</w:t>
            </w:r>
          </w:p>
        </w:tc>
      </w:tr>
      <w:tr w:rsidR="00581C2F" w:rsidRPr="00581C2F" w14:paraId="174D251E" w14:textId="77777777" w:rsidTr="00E572F2">
        <w:tblPrEx>
          <w:tblCellMar>
            <w:top w:w="39" w:type="dxa"/>
            <w:right w:w="79" w:type="dxa"/>
          </w:tblCellMar>
        </w:tblPrEx>
        <w:trPr>
          <w:trHeight w:val="20"/>
          <w:jc w:val="center"/>
        </w:trPr>
        <w:tc>
          <w:tcPr>
            <w:tcW w:w="4879" w:type="dxa"/>
            <w:tcBorders>
              <w:top w:val="single" w:sz="2" w:space="0" w:color="000000"/>
              <w:left w:val="single" w:sz="2" w:space="0" w:color="000000"/>
              <w:right w:val="single" w:sz="2" w:space="0" w:color="000000"/>
            </w:tcBorders>
          </w:tcPr>
          <w:p w14:paraId="53FEF335" w14:textId="77777777" w:rsidR="00E572F2" w:rsidRPr="00581C2F" w:rsidRDefault="00E572F2" w:rsidP="002B479F">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lastRenderedPageBreak/>
              <w:t>Artículo 48.- La persona titular de la presidencia municipal tiene las siguientes atribuciones:</w:t>
            </w:r>
          </w:p>
          <w:p w14:paraId="76C52C51" w14:textId="77777777" w:rsidR="00E572F2" w:rsidRPr="00581C2F" w:rsidRDefault="00E572F2" w:rsidP="002B479F">
            <w:pPr>
              <w:spacing w:line="240" w:lineRule="auto"/>
              <w:jc w:val="both"/>
              <w:rPr>
                <w:rFonts w:ascii="Times New Roman" w:hAnsi="Times New Roman" w:cs="Times New Roman"/>
                <w:sz w:val="24"/>
                <w:szCs w:val="24"/>
              </w:rPr>
            </w:pPr>
          </w:p>
          <w:p w14:paraId="05420721" w14:textId="77777777" w:rsidR="00E572F2" w:rsidRPr="00581C2F" w:rsidRDefault="00E572F2" w:rsidP="00B32F94">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XIII Bis. Desarrollar las políticas, programas y acciones en materia de mejora regulatoria, en coordinación con sus dependencias, órganos auxiliares y demás autoridades de conformidad con la Ley para la Mejora Regulatoria del Estado de México y Municipios, la Ley de Competitividad y Ordenamiento Comercial del Estado de México, la Ley de Fomento Económico del Estado de México, sus respectivos reglamentos y demás disposiciones jurídicas aplicables, en el ámbito de su competencia, previa aprobación en Cabildo;</w:t>
            </w:r>
          </w:p>
          <w:p w14:paraId="51183F73" w14:textId="77777777" w:rsidR="00E572F2" w:rsidRPr="00581C2F" w:rsidRDefault="00E572F2" w:rsidP="00B32F94">
            <w:pPr>
              <w:spacing w:line="240" w:lineRule="auto"/>
              <w:jc w:val="both"/>
              <w:rPr>
                <w:rFonts w:ascii="Times New Roman" w:hAnsi="Times New Roman" w:cs="Times New Roman"/>
                <w:sz w:val="24"/>
                <w:szCs w:val="24"/>
              </w:rPr>
            </w:pPr>
          </w:p>
          <w:p w14:paraId="2A46FD0A" w14:textId="77777777" w:rsidR="00E572F2" w:rsidRPr="00581C2F" w:rsidRDefault="00E572F2" w:rsidP="00B32F94">
            <w:pPr>
              <w:spacing w:line="240" w:lineRule="auto"/>
              <w:jc w:val="both"/>
              <w:rPr>
                <w:rFonts w:ascii="Times New Roman" w:hAnsi="Times New Roman" w:cs="Times New Roman"/>
                <w:sz w:val="24"/>
                <w:szCs w:val="24"/>
              </w:rPr>
            </w:pPr>
          </w:p>
          <w:p w14:paraId="00662F72" w14:textId="77777777" w:rsidR="00E572F2" w:rsidRPr="00581C2F" w:rsidRDefault="00E572F2" w:rsidP="00B32F94">
            <w:pPr>
              <w:spacing w:line="240" w:lineRule="auto"/>
              <w:jc w:val="both"/>
              <w:rPr>
                <w:rFonts w:ascii="Times New Roman" w:hAnsi="Times New Roman" w:cs="Times New Roman"/>
                <w:sz w:val="24"/>
                <w:szCs w:val="24"/>
              </w:rPr>
            </w:pPr>
          </w:p>
          <w:p w14:paraId="6B36CE7A" w14:textId="77777777" w:rsidR="00E572F2" w:rsidRPr="00581C2F" w:rsidRDefault="00E572F2" w:rsidP="00B32F94">
            <w:pPr>
              <w:spacing w:line="240" w:lineRule="auto"/>
              <w:jc w:val="both"/>
              <w:rPr>
                <w:rFonts w:ascii="Times New Roman" w:hAnsi="Times New Roman" w:cs="Times New Roman"/>
                <w:sz w:val="24"/>
                <w:szCs w:val="24"/>
              </w:rPr>
            </w:pPr>
          </w:p>
          <w:p w14:paraId="309C02A7" w14:textId="77777777" w:rsidR="00E572F2" w:rsidRPr="00581C2F" w:rsidRDefault="00E572F2" w:rsidP="00B32F94">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XIII Ter. a XXVI.</w:t>
            </w:r>
          </w:p>
        </w:tc>
        <w:tc>
          <w:tcPr>
            <w:tcW w:w="4845" w:type="dxa"/>
            <w:tcBorders>
              <w:top w:val="single" w:sz="2" w:space="0" w:color="000000"/>
              <w:left w:val="single" w:sz="2" w:space="0" w:color="000000"/>
              <w:right w:val="single" w:sz="2" w:space="0" w:color="000000"/>
            </w:tcBorders>
          </w:tcPr>
          <w:p w14:paraId="6C1E8AEB" w14:textId="77777777" w:rsidR="00E572F2" w:rsidRPr="00581C2F" w:rsidRDefault="00E572F2" w:rsidP="002B479F">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Artículo 48.- La persona titular de la presidencia municipal tiene las siguientes atribuciones:</w:t>
            </w:r>
          </w:p>
          <w:p w14:paraId="6AC459CC" w14:textId="77777777" w:rsidR="00E572F2" w:rsidRPr="00581C2F" w:rsidRDefault="00E572F2" w:rsidP="002B479F">
            <w:pPr>
              <w:spacing w:line="240" w:lineRule="auto"/>
              <w:jc w:val="both"/>
              <w:rPr>
                <w:rFonts w:ascii="Times New Roman" w:hAnsi="Times New Roman" w:cs="Times New Roman"/>
                <w:sz w:val="24"/>
                <w:szCs w:val="24"/>
              </w:rPr>
            </w:pPr>
          </w:p>
          <w:p w14:paraId="09B5CDD7" w14:textId="77777777" w:rsidR="00E572F2" w:rsidRPr="00581C2F" w:rsidRDefault="00E572F2" w:rsidP="00B32F94">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XIII Bis. Desarrollar las políticas, programas y acciones en materia de Simplificación  Administrativa Digitalización, en coordinación con sus dependencias, órganos auxiliares y demás autoridades de conformidad con la Ley Nacional para Eliminar Trámites Burocráticos, Ley de Gobierno Digital del Estado de México y Municipios, Reglamento de la Ley de Gobierno Digital del Estado de México y Municipios, la Ley de Competitividad y Ordenamiento Comercial del Estado de México, la Ley de Fomento Económico del Estado de México, sus respectivos reglamentos y demás disposiciones jurídicas aplicables, en el ámbito de su competencia, previa aprobación en Cabildo;</w:t>
            </w:r>
          </w:p>
          <w:p w14:paraId="1EA665C8" w14:textId="77777777" w:rsidR="00E572F2" w:rsidRPr="00581C2F" w:rsidRDefault="00E572F2" w:rsidP="00B32F94">
            <w:pPr>
              <w:spacing w:line="240" w:lineRule="auto"/>
              <w:jc w:val="both"/>
              <w:rPr>
                <w:rFonts w:ascii="Times New Roman" w:hAnsi="Times New Roman" w:cs="Times New Roman"/>
                <w:sz w:val="24"/>
                <w:szCs w:val="24"/>
              </w:rPr>
            </w:pPr>
          </w:p>
          <w:p w14:paraId="709B77BB" w14:textId="77777777" w:rsidR="00E572F2" w:rsidRPr="00581C2F" w:rsidRDefault="00E572F2" w:rsidP="00B32F94">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XIII Ter. a XXVI ...</w:t>
            </w:r>
          </w:p>
        </w:tc>
      </w:tr>
      <w:tr w:rsidR="00581C2F" w:rsidRPr="00581C2F" w14:paraId="6A8F5DCD" w14:textId="77777777" w:rsidTr="00E572F2">
        <w:tblPrEx>
          <w:tblCellMar>
            <w:top w:w="18" w:type="dxa"/>
            <w:left w:w="89" w:type="dxa"/>
            <w:right w:w="105" w:type="dxa"/>
          </w:tblCellMar>
        </w:tblPrEx>
        <w:trPr>
          <w:trHeight w:val="20"/>
          <w:jc w:val="center"/>
        </w:trPr>
        <w:tc>
          <w:tcPr>
            <w:tcW w:w="4879" w:type="dxa"/>
            <w:tcBorders>
              <w:top w:val="single" w:sz="2" w:space="0" w:color="000000"/>
              <w:left w:val="single" w:sz="2" w:space="0" w:color="000000"/>
              <w:bottom w:val="single" w:sz="2" w:space="0" w:color="000000"/>
              <w:right w:val="single" w:sz="2" w:space="0" w:color="000000"/>
            </w:tcBorders>
          </w:tcPr>
          <w:p w14:paraId="05959DD5" w14:textId="77777777" w:rsidR="00E572F2" w:rsidRPr="00581C2F" w:rsidRDefault="00E572F2" w:rsidP="00B32F94">
            <w:pPr>
              <w:spacing w:line="240" w:lineRule="auto"/>
              <w:jc w:val="center"/>
              <w:rPr>
                <w:rFonts w:ascii="Times New Roman" w:hAnsi="Times New Roman" w:cs="Times New Roman"/>
                <w:sz w:val="24"/>
                <w:szCs w:val="24"/>
              </w:rPr>
            </w:pPr>
            <w:r w:rsidRPr="00581C2F">
              <w:rPr>
                <w:rFonts w:ascii="Times New Roman" w:hAnsi="Times New Roman" w:cs="Times New Roman"/>
                <w:sz w:val="24"/>
                <w:szCs w:val="24"/>
              </w:rPr>
              <w:t>CAPITULO OCTAVO</w:t>
            </w:r>
          </w:p>
          <w:p w14:paraId="57D4B51E" w14:textId="77777777" w:rsidR="00E572F2" w:rsidRPr="00581C2F" w:rsidRDefault="00E572F2" w:rsidP="00B32F94">
            <w:pPr>
              <w:spacing w:line="240" w:lineRule="auto"/>
              <w:jc w:val="center"/>
              <w:rPr>
                <w:rFonts w:ascii="Times New Roman" w:hAnsi="Times New Roman" w:cs="Times New Roman"/>
                <w:sz w:val="24"/>
                <w:szCs w:val="24"/>
              </w:rPr>
            </w:pPr>
            <w:r w:rsidRPr="00581C2F">
              <w:rPr>
                <w:rFonts w:ascii="Times New Roman" w:hAnsi="Times New Roman" w:cs="Times New Roman"/>
                <w:sz w:val="24"/>
                <w:szCs w:val="24"/>
              </w:rPr>
              <w:t>COMISIÓN MUNICIPAL DE MEJORA REGULATORIA</w:t>
            </w:r>
          </w:p>
        </w:tc>
        <w:tc>
          <w:tcPr>
            <w:tcW w:w="4845" w:type="dxa"/>
            <w:tcBorders>
              <w:top w:val="single" w:sz="2" w:space="0" w:color="000000"/>
              <w:left w:val="single" w:sz="2" w:space="0" w:color="000000"/>
              <w:bottom w:val="single" w:sz="2" w:space="0" w:color="000000"/>
              <w:right w:val="single" w:sz="2" w:space="0" w:color="000000"/>
            </w:tcBorders>
          </w:tcPr>
          <w:p w14:paraId="16351758" w14:textId="77777777" w:rsidR="00E572F2" w:rsidRPr="00581C2F" w:rsidRDefault="00E572F2" w:rsidP="00B32F94">
            <w:pPr>
              <w:spacing w:line="240" w:lineRule="auto"/>
              <w:jc w:val="center"/>
              <w:rPr>
                <w:rFonts w:ascii="Times New Roman" w:hAnsi="Times New Roman" w:cs="Times New Roman"/>
                <w:sz w:val="24"/>
                <w:szCs w:val="24"/>
              </w:rPr>
            </w:pPr>
            <w:r w:rsidRPr="00581C2F">
              <w:rPr>
                <w:rFonts w:ascii="Times New Roman" w:hAnsi="Times New Roman" w:cs="Times New Roman"/>
                <w:sz w:val="24"/>
                <w:szCs w:val="24"/>
              </w:rPr>
              <w:t>CAPITULO OCTAVO</w:t>
            </w:r>
          </w:p>
          <w:p w14:paraId="0DCD3D79" w14:textId="77777777" w:rsidR="00E572F2" w:rsidRPr="00581C2F" w:rsidRDefault="00E572F2" w:rsidP="00B32F94">
            <w:pPr>
              <w:spacing w:line="240" w:lineRule="auto"/>
              <w:jc w:val="center"/>
              <w:rPr>
                <w:rFonts w:ascii="Times New Roman" w:hAnsi="Times New Roman" w:cs="Times New Roman"/>
                <w:sz w:val="24"/>
                <w:szCs w:val="24"/>
              </w:rPr>
            </w:pPr>
            <w:r w:rsidRPr="00581C2F">
              <w:rPr>
                <w:rFonts w:ascii="Times New Roman" w:hAnsi="Times New Roman" w:cs="Times New Roman"/>
                <w:sz w:val="24"/>
                <w:szCs w:val="24"/>
              </w:rPr>
              <w:t>DE LA SIMPLIFICACIÓN</w:t>
            </w:r>
          </w:p>
          <w:p w14:paraId="15BC0EC5" w14:textId="77777777" w:rsidR="00E572F2" w:rsidRPr="00581C2F" w:rsidRDefault="00E572F2" w:rsidP="00B32F94">
            <w:pPr>
              <w:spacing w:line="240" w:lineRule="auto"/>
              <w:jc w:val="center"/>
              <w:rPr>
                <w:rFonts w:ascii="Times New Roman" w:hAnsi="Times New Roman" w:cs="Times New Roman"/>
                <w:sz w:val="24"/>
                <w:szCs w:val="24"/>
              </w:rPr>
            </w:pPr>
            <w:r w:rsidRPr="00581C2F">
              <w:rPr>
                <w:rFonts w:ascii="Times New Roman" w:hAnsi="Times New Roman" w:cs="Times New Roman"/>
                <w:sz w:val="24"/>
                <w:szCs w:val="24"/>
              </w:rPr>
              <w:t>ADIMISTRATIVA Y LA DIGITALIZACIÓN</w:t>
            </w:r>
          </w:p>
        </w:tc>
      </w:tr>
      <w:tr w:rsidR="00581C2F" w:rsidRPr="00581C2F" w14:paraId="148516C3" w14:textId="77777777" w:rsidTr="00E572F2">
        <w:tblPrEx>
          <w:tblCellMar>
            <w:top w:w="18" w:type="dxa"/>
            <w:left w:w="89" w:type="dxa"/>
            <w:right w:w="105" w:type="dxa"/>
          </w:tblCellMar>
        </w:tblPrEx>
        <w:trPr>
          <w:trHeight w:val="20"/>
          <w:jc w:val="center"/>
        </w:trPr>
        <w:tc>
          <w:tcPr>
            <w:tcW w:w="4879" w:type="dxa"/>
            <w:tcBorders>
              <w:top w:val="single" w:sz="2" w:space="0" w:color="000000"/>
              <w:left w:val="single" w:sz="2" w:space="0" w:color="000000"/>
              <w:bottom w:val="single" w:sz="2" w:space="0" w:color="000000"/>
              <w:right w:val="single" w:sz="2" w:space="0" w:color="000000"/>
            </w:tcBorders>
          </w:tcPr>
          <w:p w14:paraId="190E7132" w14:textId="77777777" w:rsidR="00E572F2" w:rsidRPr="00581C2F" w:rsidRDefault="00E572F2" w:rsidP="00B32F94">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Artículo 85 Bis. Comisiones Municipales de Mejora Regulatoria se conformarán (...)</w:t>
            </w:r>
          </w:p>
        </w:tc>
        <w:tc>
          <w:tcPr>
            <w:tcW w:w="4845" w:type="dxa"/>
            <w:tcBorders>
              <w:top w:val="single" w:sz="2" w:space="0" w:color="000000"/>
              <w:left w:val="single" w:sz="2" w:space="0" w:color="000000"/>
              <w:bottom w:val="single" w:sz="2" w:space="0" w:color="000000"/>
              <w:right w:val="single" w:sz="2" w:space="0" w:color="000000"/>
            </w:tcBorders>
          </w:tcPr>
          <w:p w14:paraId="5A1937F8" w14:textId="77777777" w:rsidR="00E572F2" w:rsidRPr="00581C2F" w:rsidRDefault="00E572F2" w:rsidP="00B32F94">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Artículo 85 Bis. DEROGADO.</w:t>
            </w:r>
          </w:p>
        </w:tc>
      </w:tr>
      <w:tr w:rsidR="00581C2F" w:rsidRPr="00581C2F" w14:paraId="0FB98EC0" w14:textId="77777777" w:rsidTr="00E572F2">
        <w:tblPrEx>
          <w:tblCellMar>
            <w:top w:w="18" w:type="dxa"/>
            <w:left w:w="89" w:type="dxa"/>
            <w:right w:w="105" w:type="dxa"/>
          </w:tblCellMar>
        </w:tblPrEx>
        <w:trPr>
          <w:trHeight w:val="20"/>
          <w:jc w:val="center"/>
        </w:trPr>
        <w:tc>
          <w:tcPr>
            <w:tcW w:w="4879" w:type="dxa"/>
            <w:tcBorders>
              <w:top w:val="single" w:sz="2" w:space="0" w:color="000000"/>
              <w:left w:val="single" w:sz="2" w:space="0" w:color="000000"/>
              <w:bottom w:val="single" w:sz="2" w:space="0" w:color="000000"/>
              <w:right w:val="single" w:sz="2" w:space="0" w:color="000000"/>
            </w:tcBorders>
          </w:tcPr>
          <w:p w14:paraId="50C6FF5F" w14:textId="77777777" w:rsidR="00E572F2" w:rsidRPr="00581C2F" w:rsidRDefault="00E572F2" w:rsidP="00B32F94">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Artículo 85 Ter. El Coordinador General Municipal de Mejora Regulatoria será designado por la o el Presidente Municipal.</w:t>
            </w:r>
          </w:p>
        </w:tc>
        <w:tc>
          <w:tcPr>
            <w:tcW w:w="4845" w:type="dxa"/>
            <w:tcBorders>
              <w:top w:val="single" w:sz="2" w:space="0" w:color="000000"/>
              <w:left w:val="single" w:sz="2" w:space="0" w:color="000000"/>
              <w:bottom w:val="single" w:sz="2" w:space="0" w:color="000000"/>
              <w:right w:val="single" w:sz="2" w:space="0" w:color="000000"/>
            </w:tcBorders>
          </w:tcPr>
          <w:p w14:paraId="7D3FB2C1" w14:textId="77777777" w:rsidR="00E572F2" w:rsidRPr="00581C2F" w:rsidRDefault="00E572F2" w:rsidP="00B32F94">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Artículo 85 Ter. El o la Director(a) General Municipal de Simplificación Administrativa y Digitalización, será designado de manera directa por la o el Presidente Municipal; Y no estará subordinado(a) a otra unidad administrativa.</w:t>
            </w:r>
          </w:p>
        </w:tc>
      </w:tr>
      <w:tr w:rsidR="00581C2F" w:rsidRPr="00581C2F" w14:paraId="79DC0CDE" w14:textId="77777777" w:rsidTr="00E572F2">
        <w:tblPrEx>
          <w:tblCellMar>
            <w:top w:w="31" w:type="dxa"/>
            <w:left w:w="89" w:type="dxa"/>
          </w:tblCellMar>
        </w:tblPrEx>
        <w:trPr>
          <w:trHeight w:val="20"/>
          <w:jc w:val="center"/>
        </w:trPr>
        <w:tc>
          <w:tcPr>
            <w:tcW w:w="4879" w:type="dxa"/>
            <w:tcBorders>
              <w:top w:val="single" w:sz="2" w:space="0" w:color="000000"/>
              <w:left w:val="single" w:sz="2" w:space="0" w:color="000000"/>
              <w:bottom w:val="single" w:sz="2" w:space="0" w:color="000000"/>
              <w:right w:val="single" w:sz="2" w:space="0" w:color="000000"/>
            </w:tcBorders>
          </w:tcPr>
          <w:p w14:paraId="5CA6204F" w14:textId="77777777" w:rsidR="00E572F2" w:rsidRPr="00581C2F" w:rsidRDefault="00E572F2" w:rsidP="00B32F94">
            <w:pPr>
              <w:spacing w:line="240" w:lineRule="auto"/>
              <w:jc w:val="both"/>
              <w:rPr>
                <w:rFonts w:ascii="Times New Roman" w:hAnsi="Times New Roman" w:cs="Times New Roman"/>
                <w:sz w:val="24"/>
                <w:szCs w:val="24"/>
              </w:rPr>
            </w:pPr>
            <w:r w:rsidRPr="00581C2F">
              <w:rPr>
                <w:rFonts w:ascii="Calibri" w:hAnsi="Calibri" w:cs="Times New Roman"/>
                <w:noProof/>
                <w:sz w:val="24"/>
                <w:szCs w:val="24"/>
              </w:rPr>
              <w:drawing>
                <wp:anchor distT="0" distB="0" distL="114300" distR="114300" simplePos="0" relativeHeight="251674624" behindDoc="0" locked="0" layoutInCell="1" allowOverlap="0" wp14:anchorId="6AA8660A" wp14:editId="595F8D9C">
                  <wp:simplePos x="0" y="0"/>
                  <wp:positionH relativeFrom="page">
                    <wp:posOffset>7090771</wp:posOffset>
                  </wp:positionH>
                  <wp:positionV relativeFrom="page">
                    <wp:posOffset>1257300</wp:posOffset>
                  </wp:positionV>
                  <wp:extent cx="4575" cy="22860"/>
                  <wp:effectExtent l="0" t="0" r="0" b="0"/>
                  <wp:wrapTopAndBottom/>
                  <wp:docPr id="136363" name="Picture 136363"/>
                  <wp:cNvGraphicFramePr/>
                  <a:graphic xmlns:a="http://schemas.openxmlformats.org/drawingml/2006/main">
                    <a:graphicData uri="http://schemas.openxmlformats.org/drawingml/2006/picture">
                      <pic:pic xmlns:pic="http://schemas.openxmlformats.org/drawingml/2006/picture">
                        <pic:nvPicPr>
                          <pic:cNvPr id="136363" name="Picture 136363"/>
                          <pic:cNvPicPr/>
                        </pic:nvPicPr>
                        <pic:blipFill>
                          <a:blip r:embed="rId11"/>
                          <a:stretch>
                            <a:fillRect/>
                          </a:stretch>
                        </pic:blipFill>
                        <pic:spPr>
                          <a:xfrm>
                            <a:off x="0" y="0"/>
                            <a:ext cx="4575" cy="22860"/>
                          </a:xfrm>
                          <a:prstGeom prst="rect">
                            <a:avLst/>
                          </a:prstGeom>
                        </pic:spPr>
                      </pic:pic>
                    </a:graphicData>
                  </a:graphic>
                </wp:anchor>
              </w:drawing>
            </w:r>
            <w:r w:rsidRPr="00581C2F">
              <w:rPr>
                <w:rFonts w:ascii="Calibri" w:hAnsi="Calibri" w:cs="Times New Roman"/>
                <w:noProof/>
                <w:sz w:val="24"/>
                <w:szCs w:val="24"/>
              </w:rPr>
              <w:drawing>
                <wp:anchor distT="0" distB="0" distL="114300" distR="114300" simplePos="0" relativeHeight="251675648" behindDoc="0" locked="0" layoutInCell="1" allowOverlap="0" wp14:anchorId="41C87CCD" wp14:editId="4368AA3A">
                  <wp:simplePos x="0" y="0"/>
                  <wp:positionH relativeFrom="page">
                    <wp:posOffset>7090771</wp:posOffset>
                  </wp:positionH>
                  <wp:positionV relativeFrom="page">
                    <wp:posOffset>1348740</wp:posOffset>
                  </wp:positionV>
                  <wp:extent cx="4575" cy="4572"/>
                  <wp:effectExtent l="0" t="0" r="0" b="0"/>
                  <wp:wrapTopAndBottom/>
                  <wp:docPr id="47857" name="Picture 47857"/>
                  <wp:cNvGraphicFramePr/>
                  <a:graphic xmlns:a="http://schemas.openxmlformats.org/drawingml/2006/main">
                    <a:graphicData uri="http://schemas.openxmlformats.org/drawingml/2006/picture">
                      <pic:pic xmlns:pic="http://schemas.openxmlformats.org/drawingml/2006/picture">
                        <pic:nvPicPr>
                          <pic:cNvPr id="47857" name="Picture 47857"/>
                          <pic:cNvPicPr/>
                        </pic:nvPicPr>
                        <pic:blipFill>
                          <a:blip r:embed="rId12"/>
                          <a:stretch>
                            <a:fillRect/>
                          </a:stretch>
                        </pic:blipFill>
                        <pic:spPr>
                          <a:xfrm>
                            <a:off x="0" y="0"/>
                            <a:ext cx="4575" cy="4572"/>
                          </a:xfrm>
                          <a:prstGeom prst="rect">
                            <a:avLst/>
                          </a:prstGeom>
                        </pic:spPr>
                      </pic:pic>
                    </a:graphicData>
                  </a:graphic>
                </wp:anchor>
              </w:drawing>
            </w:r>
            <w:r w:rsidRPr="00581C2F">
              <w:rPr>
                <w:rFonts w:ascii="Times New Roman" w:hAnsi="Times New Roman" w:cs="Times New Roman"/>
                <w:sz w:val="24"/>
                <w:szCs w:val="24"/>
              </w:rPr>
              <w:t xml:space="preserve">Artículo 85 Quáter. Los titulares de dependencias y organismos auxiliares, como sujetos obligados, designarán a un servidor público, que tenga un nivel jerárquico inmediato inferior, como responsable oficial de mejora regulatoria para coordinar, articular y vigilar el cumplimiento de la política de mejora regulatoria y la estrategia al </w:t>
            </w:r>
            <w:r w:rsidRPr="00581C2F">
              <w:rPr>
                <w:rFonts w:ascii="Times New Roman" w:hAnsi="Times New Roman" w:cs="Times New Roman"/>
                <w:sz w:val="24"/>
                <w:szCs w:val="24"/>
              </w:rPr>
              <w:lastRenderedPageBreak/>
              <w:t>interior de cada área conforme a lo dispuesto en las disposiciones jurídicas aplicables.</w:t>
            </w:r>
          </w:p>
          <w:p w14:paraId="6C325841" w14:textId="77777777" w:rsidR="00E572F2" w:rsidRPr="00581C2F" w:rsidRDefault="00E572F2" w:rsidP="00B32F94">
            <w:pPr>
              <w:spacing w:line="240" w:lineRule="auto"/>
              <w:jc w:val="both"/>
              <w:rPr>
                <w:rFonts w:ascii="Times New Roman" w:hAnsi="Times New Roman" w:cs="Times New Roman"/>
                <w:sz w:val="24"/>
                <w:szCs w:val="24"/>
              </w:rPr>
            </w:pPr>
          </w:p>
          <w:p w14:paraId="6270A27B" w14:textId="77777777" w:rsidR="00E572F2" w:rsidRPr="00581C2F" w:rsidRDefault="00E572F2" w:rsidP="00B32F94">
            <w:pPr>
              <w:spacing w:line="240" w:lineRule="auto"/>
              <w:jc w:val="both"/>
              <w:rPr>
                <w:rFonts w:ascii="Times New Roman" w:hAnsi="Times New Roman" w:cs="Times New Roman"/>
                <w:sz w:val="24"/>
                <w:szCs w:val="24"/>
              </w:rPr>
            </w:pPr>
          </w:p>
          <w:p w14:paraId="1616460B" w14:textId="77777777" w:rsidR="00E572F2" w:rsidRPr="00581C2F" w:rsidRDefault="00E572F2" w:rsidP="00B32F94">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La coordinación y comunicación entre el sujeto obligado municipal y la autoridad estatal en materia de mejora regulatoria, se llevará a cabo a través del Coordinador General Municipal de Mejora Regulatoria, para el cumplimiento de las disposiciones jurídicas de la materia.</w:t>
            </w:r>
          </w:p>
        </w:tc>
        <w:tc>
          <w:tcPr>
            <w:tcW w:w="4845" w:type="dxa"/>
            <w:tcBorders>
              <w:top w:val="single" w:sz="2" w:space="0" w:color="000000"/>
              <w:left w:val="single" w:sz="2" w:space="0" w:color="000000"/>
              <w:bottom w:val="single" w:sz="2" w:space="0" w:color="000000"/>
              <w:right w:val="single" w:sz="2" w:space="0" w:color="000000"/>
            </w:tcBorders>
          </w:tcPr>
          <w:p w14:paraId="6F89C30C" w14:textId="77777777" w:rsidR="00E572F2" w:rsidRPr="00581C2F" w:rsidRDefault="00E572F2" w:rsidP="00B32F94">
            <w:pPr>
              <w:spacing w:line="240" w:lineRule="auto"/>
              <w:ind w:left="14"/>
              <w:jc w:val="both"/>
              <w:rPr>
                <w:rFonts w:ascii="Times New Roman" w:hAnsi="Times New Roman" w:cs="Times New Roman"/>
                <w:sz w:val="24"/>
                <w:szCs w:val="24"/>
              </w:rPr>
            </w:pPr>
            <w:r w:rsidRPr="00581C2F">
              <w:rPr>
                <w:rFonts w:ascii="Times New Roman" w:hAnsi="Times New Roman" w:cs="Times New Roman"/>
                <w:sz w:val="24"/>
                <w:szCs w:val="24"/>
              </w:rPr>
              <w:lastRenderedPageBreak/>
              <w:t xml:space="preserve">Artículo 85 Quáter. Los titulares de dependencias y organismos auxiliares como sujetos obligados, designarán a un servidor público, que tenga un nivel jerárquico inmediato inferior, como responsable oficial de simplificación administrativa y digitalización para coordinar, articular y vigilar el cumplimiento de la política para la eliminación </w:t>
            </w:r>
            <w:r w:rsidRPr="00581C2F">
              <w:rPr>
                <w:rFonts w:ascii="Times New Roman" w:hAnsi="Times New Roman" w:cs="Times New Roman"/>
                <w:sz w:val="24"/>
                <w:szCs w:val="24"/>
              </w:rPr>
              <w:lastRenderedPageBreak/>
              <w:t>de trámites burocráticos y la estrategia al interior de cada área conforme a lo dispuesto en las disposiciones jurídicas aplicables.</w:t>
            </w:r>
          </w:p>
          <w:p w14:paraId="130CA643" w14:textId="77777777" w:rsidR="00E572F2" w:rsidRPr="00581C2F" w:rsidRDefault="00E572F2" w:rsidP="00B32F94">
            <w:pPr>
              <w:spacing w:line="240" w:lineRule="auto"/>
              <w:ind w:left="14"/>
              <w:jc w:val="both"/>
              <w:rPr>
                <w:rFonts w:ascii="Times New Roman" w:hAnsi="Times New Roman" w:cs="Times New Roman"/>
                <w:sz w:val="24"/>
                <w:szCs w:val="24"/>
              </w:rPr>
            </w:pPr>
          </w:p>
          <w:p w14:paraId="67531867" w14:textId="77777777" w:rsidR="00E572F2" w:rsidRPr="00581C2F" w:rsidRDefault="00E572F2" w:rsidP="00B32F94">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La coordinación y comunicación entre los Enlaces Municipales de Simplificación y Digitalización y la Autoridad Local Estatal de Simplificación Digitalización, se llevará a cabo a través del o la Director(a) General Municipal de  Simplificación</w:t>
            </w:r>
            <w:r w:rsidRPr="00581C2F">
              <w:rPr>
                <w:rFonts w:ascii="Times New Roman" w:hAnsi="Times New Roman" w:cs="Times New Roman"/>
                <w:sz w:val="24"/>
                <w:szCs w:val="24"/>
              </w:rPr>
              <w:tab/>
              <w:t>Administrativa Digitalización, para el cumplimiento de las disposiciones jurídicas de la materia</w:t>
            </w:r>
          </w:p>
        </w:tc>
      </w:tr>
      <w:tr w:rsidR="00581C2F" w:rsidRPr="00581C2F" w14:paraId="3A31908B" w14:textId="77777777" w:rsidTr="00E572F2">
        <w:tblPrEx>
          <w:tblCellMar>
            <w:top w:w="31" w:type="dxa"/>
            <w:left w:w="89" w:type="dxa"/>
          </w:tblCellMar>
        </w:tblPrEx>
        <w:trPr>
          <w:trHeight w:val="20"/>
          <w:jc w:val="center"/>
        </w:trPr>
        <w:tc>
          <w:tcPr>
            <w:tcW w:w="4879" w:type="dxa"/>
            <w:tcBorders>
              <w:top w:val="single" w:sz="2" w:space="0" w:color="000000"/>
              <w:left w:val="single" w:sz="2" w:space="0" w:color="000000"/>
              <w:right w:val="single" w:sz="2" w:space="0" w:color="000000"/>
            </w:tcBorders>
          </w:tcPr>
          <w:p w14:paraId="09E69E9B" w14:textId="77777777" w:rsidR="00E572F2" w:rsidRPr="00581C2F" w:rsidRDefault="00E572F2" w:rsidP="00B32F94">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lastRenderedPageBreak/>
              <w:t>Artículo 85 Quinquies. El Coordinador General Municipal de Mejora Regulatoria, tendrán las atribuciones que se establezcan en la normatividad Municipal, además de las siguientes:</w:t>
            </w:r>
          </w:p>
          <w:p w14:paraId="6F5F60D2" w14:textId="77777777" w:rsidR="00E572F2" w:rsidRPr="00581C2F" w:rsidRDefault="00E572F2" w:rsidP="00B32F94">
            <w:pPr>
              <w:spacing w:line="240" w:lineRule="auto"/>
              <w:jc w:val="both"/>
              <w:rPr>
                <w:rFonts w:ascii="Times New Roman" w:hAnsi="Times New Roman" w:cs="Times New Roman"/>
                <w:sz w:val="24"/>
                <w:szCs w:val="24"/>
              </w:rPr>
            </w:pPr>
          </w:p>
          <w:p w14:paraId="39124130" w14:textId="77777777" w:rsidR="00E572F2" w:rsidRPr="00581C2F" w:rsidRDefault="00E572F2" w:rsidP="00B32F94">
            <w:pPr>
              <w:spacing w:line="240" w:lineRule="auto"/>
              <w:ind w:left="7"/>
              <w:jc w:val="both"/>
              <w:rPr>
                <w:rFonts w:ascii="Times New Roman" w:hAnsi="Times New Roman" w:cs="Times New Roman"/>
                <w:sz w:val="24"/>
                <w:szCs w:val="24"/>
              </w:rPr>
            </w:pPr>
            <w:r w:rsidRPr="00581C2F">
              <w:rPr>
                <w:rFonts w:ascii="Calibri" w:hAnsi="Calibri" w:cs="Times New Roman"/>
                <w:noProof/>
                <w:sz w:val="24"/>
                <w:szCs w:val="24"/>
              </w:rPr>
              <w:drawing>
                <wp:anchor distT="0" distB="0" distL="114300" distR="114300" simplePos="0" relativeHeight="251677696" behindDoc="0" locked="0" layoutInCell="1" allowOverlap="0" wp14:anchorId="2157402C" wp14:editId="2B45AE4E">
                  <wp:simplePos x="0" y="0"/>
                  <wp:positionH relativeFrom="page">
                    <wp:posOffset>7086196</wp:posOffset>
                  </wp:positionH>
                  <wp:positionV relativeFrom="page">
                    <wp:posOffset>1129284</wp:posOffset>
                  </wp:positionV>
                  <wp:extent cx="4575" cy="4572"/>
                  <wp:effectExtent l="0" t="0" r="0" b="0"/>
                  <wp:wrapTopAndBottom/>
                  <wp:docPr id="50779" name="Picture 50779"/>
                  <wp:cNvGraphicFramePr/>
                  <a:graphic xmlns:a="http://schemas.openxmlformats.org/drawingml/2006/main">
                    <a:graphicData uri="http://schemas.openxmlformats.org/drawingml/2006/picture">
                      <pic:pic xmlns:pic="http://schemas.openxmlformats.org/drawingml/2006/picture">
                        <pic:nvPicPr>
                          <pic:cNvPr id="50779" name="Picture 50779"/>
                          <pic:cNvPicPr/>
                        </pic:nvPicPr>
                        <pic:blipFill>
                          <a:blip r:embed="rId13"/>
                          <a:stretch>
                            <a:fillRect/>
                          </a:stretch>
                        </pic:blipFill>
                        <pic:spPr>
                          <a:xfrm>
                            <a:off x="0" y="0"/>
                            <a:ext cx="4575" cy="4572"/>
                          </a:xfrm>
                          <a:prstGeom prst="rect">
                            <a:avLst/>
                          </a:prstGeom>
                        </pic:spPr>
                      </pic:pic>
                    </a:graphicData>
                  </a:graphic>
                </wp:anchor>
              </w:drawing>
            </w:r>
            <w:r w:rsidRPr="00581C2F">
              <w:rPr>
                <w:rFonts w:ascii="Calibri" w:hAnsi="Calibri" w:cs="Times New Roman"/>
                <w:noProof/>
                <w:sz w:val="24"/>
                <w:szCs w:val="24"/>
              </w:rPr>
              <w:drawing>
                <wp:anchor distT="0" distB="0" distL="114300" distR="114300" simplePos="0" relativeHeight="251678720" behindDoc="0" locked="0" layoutInCell="1" allowOverlap="0" wp14:anchorId="2B3CA367" wp14:editId="505581AE">
                  <wp:simplePos x="0" y="0"/>
                  <wp:positionH relativeFrom="page">
                    <wp:posOffset>7095345</wp:posOffset>
                  </wp:positionH>
                  <wp:positionV relativeFrom="page">
                    <wp:posOffset>1344168</wp:posOffset>
                  </wp:positionV>
                  <wp:extent cx="4575" cy="4572"/>
                  <wp:effectExtent l="0" t="0" r="0" b="0"/>
                  <wp:wrapTopAndBottom/>
                  <wp:docPr id="50781" name="Picture 50781"/>
                  <wp:cNvGraphicFramePr/>
                  <a:graphic xmlns:a="http://schemas.openxmlformats.org/drawingml/2006/main">
                    <a:graphicData uri="http://schemas.openxmlformats.org/drawingml/2006/picture">
                      <pic:pic xmlns:pic="http://schemas.openxmlformats.org/drawingml/2006/picture">
                        <pic:nvPicPr>
                          <pic:cNvPr id="50781" name="Picture 50781"/>
                          <pic:cNvPicPr/>
                        </pic:nvPicPr>
                        <pic:blipFill>
                          <a:blip r:embed="rId14"/>
                          <a:stretch>
                            <a:fillRect/>
                          </a:stretch>
                        </pic:blipFill>
                        <pic:spPr>
                          <a:xfrm>
                            <a:off x="0" y="0"/>
                            <a:ext cx="4575" cy="4572"/>
                          </a:xfrm>
                          <a:prstGeom prst="rect">
                            <a:avLst/>
                          </a:prstGeom>
                        </pic:spPr>
                      </pic:pic>
                    </a:graphicData>
                  </a:graphic>
                </wp:anchor>
              </w:drawing>
            </w:r>
            <w:r w:rsidRPr="00581C2F">
              <w:rPr>
                <w:rFonts w:ascii="Times New Roman" w:hAnsi="Times New Roman" w:cs="Times New Roman"/>
                <w:sz w:val="24"/>
                <w:szCs w:val="24"/>
              </w:rPr>
              <w:t>I. Auxiliar al Presidente Municipal en la ejecución de las políticas, programas y acciones en materia de mejora regulatoria que autorice el Cabildo;</w:t>
            </w:r>
          </w:p>
          <w:p w14:paraId="0C5BB3AB" w14:textId="74477399" w:rsidR="00E572F2" w:rsidRPr="00581C2F" w:rsidRDefault="00E572F2" w:rsidP="00B32F94">
            <w:pPr>
              <w:spacing w:line="240" w:lineRule="auto"/>
              <w:ind w:left="7"/>
              <w:jc w:val="both"/>
              <w:rPr>
                <w:rFonts w:ascii="Times New Roman" w:hAnsi="Times New Roman" w:cs="Times New Roman"/>
                <w:sz w:val="24"/>
                <w:szCs w:val="24"/>
              </w:rPr>
            </w:pPr>
          </w:p>
          <w:p w14:paraId="742AB69E" w14:textId="77777777" w:rsidR="00B32F94" w:rsidRPr="00581C2F" w:rsidRDefault="00B32F94" w:rsidP="00B32F94">
            <w:pPr>
              <w:spacing w:line="240" w:lineRule="auto"/>
              <w:ind w:left="7"/>
              <w:jc w:val="both"/>
              <w:rPr>
                <w:rFonts w:ascii="Times New Roman" w:hAnsi="Times New Roman" w:cs="Times New Roman"/>
                <w:sz w:val="24"/>
                <w:szCs w:val="24"/>
              </w:rPr>
            </w:pPr>
          </w:p>
          <w:p w14:paraId="350869CF" w14:textId="77777777" w:rsidR="00E572F2" w:rsidRPr="00581C2F" w:rsidRDefault="00E572F2" w:rsidP="00B32F94">
            <w:pPr>
              <w:spacing w:line="240" w:lineRule="auto"/>
              <w:ind w:left="14"/>
              <w:jc w:val="both"/>
              <w:rPr>
                <w:rFonts w:ascii="Times New Roman" w:hAnsi="Times New Roman" w:cs="Times New Roman"/>
                <w:sz w:val="24"/>
                <w:szCs w:val="24"/>
              </w:rPr>
            </w:pPr>
            <w:r w:rsidRPr="00581C2F">
              <w:rPr>
                <w:rFonts w:ascii="Times New Roman" w:hAnsi="Times New Roman" w:cs="Times New Roman"/>
                <w:sz w:val="24"/>
                <w:szCs w:val="24"/>
              </w:rPr>
              <w:t>II. Coordinarse con las dependencias federal y estatal que son responsables de la mejora regulatoria, de conformidad a las disposiciones jurídicas aplicables; y...</w:t>
            </w:r>
          </w:p>
        </w:tc>
        <w:tc>
          <w:tcPr>
            <w:tcW w:w="4845" w:type="dxa"/>
            <w:tcBorders>
              <w:top w:val="single" w:sz="2" w:space="0" w:color="000000"/>
              <w:left w:val="single" w:sz="2" w:space="0" w:color="000000"/>
              <w:right w:val="single" w:sz="2" w:space="0" w:color="000000"/>
            </w:tcBorders>
          </w:tcPr>
          <w:p w14:paraId="1ECFF701" w14:textId="77777777" w:rsidR="00E572F2" w:rsidRPr="00581C2F" w:rsidRDefault="00E572F2" w:rsidP="00B32F94">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Artículo 85 Quinquies. El o la Director(a) General Municipal de Simplificación Administrativa y Digitalización tendrá las atribuciones establecidas en la Ley Nacional para Eliminar Trámites Burocráticos y la legislación local en la materia, además de las siguientes:</w:t>
            </w:r>
          </w:p>
          <w:p w14:paraId="2B439BCF" w14:textId="77777777" w:rsidR="00E572F2" w:rsidRPr="00581C2F" w:rsidRDefault="00E572F2" w:rsidP="00B32F94">
            <w:pPr>
              <w:spacing w:line="240" w:lineRule="auto"/>
              <w:jc w:val="both"/>
              <w:rPr>
                <w:rFonts w:ascii="Times New Roman" w:hAnsi="Times New Roman" w:cs="Times New Roman"/>
                <w:sz w:val="24"/>
                <w:szCs w:val="24"/>
              </w:rPr>
            </w:pPr>
          </w:p>
          <w:p w14:paraId="5BBD21C0" w14:textId="77777777" w:rsidR="00E572F2" w:rsidRPr="00581C2F" w:rsidRDefault="00E572F2" w:rsidP="00B32F94">
            <w:pPr>
              <w:spacing w:line="240" w:lineRule="auto"/>
              <w:ind w:left="14"/>
              <w:jc w:val="both"/>
              <w:rPr>
                <w:rFonts w:ascii="Times New Roman" w:hAnsi="Times New Roman" w:cs="Times New Roman"/>
                <w:sz w:val="24"/>
                <w:szCs w:val="24"/>
              </w:rPr>
            </w:pPr>
            <w:r w:rsidRPr="00581C2F">
              <w:rPr>
                <w:rFonts w:ascii="Times New Roman" w:hAnsi="Times New Roman" w:cs="Times New Roman"/>
                <w:sz w:val="24"/>
                <w:szCs w:val="24"/>
              </w:rPr>
              <w:t>I. Auxiliar a la persona titular de la Presidencia Municipal en la ejecución de las políticas, programas y acciones en materia de Simplificación Administrativa y Digitalización que autorice el Cabildo;</w:t>
            </w:r>
          </w:p>
          <w:p w14:paraId="01C49C85" w14:textId="77777777" w:rsidR="00E572F2" w:rsidRPr="00581C2F" w:rsidRDefault="00E572F2" w:rsidP="00B32F94">
            <w:pPr>
              <w:spacing w:line="240" w:lineRule="auto"/>
              <w:ind w:left="14"/>
              <w:jc w:val="both"/>
              <w:rPr>
                <w:rFonts w:ascii="Times New Roman" w:hAnsi="Times New Roman" w:cs="Times New Roman"/>
                <w:sz w:val="24"/>
                <w:szCs w:val="24"/>
              </w:rPr>
            </w:pPr>
          </w:p>
          <w:p w14:paraId="6EB53EA7" w14:textId="77777777" w:rsidR="00E572F2" w:rsidRPr="00581C2F" w:rsidRDefault="00E572F2" w:rsidP="00B32F94">
            <w:pPr>
              <w:spacing w:line="240" w:lineRule="auto"/>
              <w:ind w:left="14"/>
              <w:jc w:val="both"/>
              <w:rPr>
                <w:rFonts w:ascii="Times New Roman" w:hAnsi="Times New Roman" w:cs="Times New Roman"/>
                <w:sz w:val="24"/>
                <w:szCs w:val="24"/>
              </w:rPr>
            </w:pPr>
            <w:r w:rsidRPr="00581C2F">
              <w:rPr>
                <w:rFonts w:ascii="Times New Roman" w:hAnsi="Times New Roman" w:cs="Times New Roman"/>
                <w:sz w:val="24"/>
                <w:szCs w:val="24"/>
              </w:rPr>
              <w:t xml:space="preserve">II. Coordinarse con la Autoridad Nacional de Simplificación y Digitalización, y la Autoridad Local Estatal de Simplificación y Digitalización, de conformidad a las disposiciones jurídicas aplicables; y </w:t>
            </w:r>
            <w:r w:rsidRPr="00581C2F">
              <w:rPr>
                <w:rFonts w:ascii="Calibri" w:hAnsi="Calibri" w:cs="Times New Roman"/>
                <w:noProof/>
                <w:sz w:val="24"/>
                <w:szCs w:val="24"/>
              </w:rPr>
              <w:drawing>
                <wp:inline distT="0" distB="0" distL="0" distR="0" wp14:anchorId="7B5CD330" wp14:editId="331ED69E">
                  <wp:extent cx="18299" cy="18288"/>
                  <wp:effectExtent l="0" t="0" r="0" b="0"/>
                  <wp:docPr id="50757" name="Picture 50757"/>
                  <wp:cNvGraphicFramePr/>
                  <a:graphic xmlns:a="http://schemas.openxmlformats.org/drawingml/2006/main">
                    <a:graphicData uri="http://schemas.openxmlformats.org/drawingml/2006/picture">
                      <pic:pic xmlns:pic="http://schemas.openxmlformats.org/drawingml/2006/picture">
                        <pic:nvPicPr>
                          <pic:cNvPr id="50757" name="Picture 50757"/>
                          <pic:cNvPicPr/>
                        </pic:nvPicPr>
                        <pic:blipFill>
                          <a:blip r:embed="rId15"/>
                          <a:stretch>
                            <a:fillRect/>
                          </a:stretch>
                        </pic:blipFill>
                        <pic:spPr>
                          <a:xfrm>
                            <a:off x="0" y="0"/>
                            <a:ext cx="18299" cy="18288"/>
                          </a:xfrm>
                          <a:prstGeom prst="rect">
                            <a:avLst/>
                          </a:prstGeom>
                        </pic:spPr>
                      </pic:pic>
                    </a:graphicData>
                  </a:graphic>
                </wp:inline>
              </w:drawing>
            </w:r>
            <w:r w:rsidRPr="00581C2F">
              <w:rPr>
                <w:rFonts w:ascii="Times New Roman" w:hAnsi="Times New Roman" w:cs="Times New Roman"/>
                <w:sz w:val="24"/>
                <w:szCs w:val="24"/>
              </w:rPr>
              <w:t xml:space="preserve"> </w:t>
            </w:r>
            <w:r w:rsidRPr="00581C2F">
              <w:rPr>
                <w:rFonts w:ascii="Calibri" w:hAnsi="Calibri" w:cs="Times New Roman"/>
                <w:noProof/>
                <w:sz w:val="24"/>
                <w:szCs w:val="24"/>
              </w:rPr>
              <w:drawing>
                <wp:inline distT="0" distB="0" distL="0" distR="0" wp14:anchorId="411C40BE" wp14:editId="73EC8E97">
                  <wp:extent cx="18299" cy="18288"/>
                  <wp:effectExtent l="0" t="0" r="0" b="0"/>
                  <wp:docPr id="50758" name="Picture 50758"/>
                  <wp:cNvGraphicFramePr/>
                  <a:graphic xmlns:a="http://schemas.openxmlformats.org/drawingml/2006/main">
                    <a:graphicData uri="http://schemas.openxmlformats.org/drawingml/2006/picture">
                      <pic:pic xmlns:pic="http://schemas.openxmlformats.org/drawingml/2006/picture">
                        <pic:nvPicPr>
                          <pic:cNvPr id="50758" name="Picture 50758"/>
                          <pic:cNvPicPr/>
                        </pic:nvPicPr>
                        <pic:blipFill>
                          <a:blip r:embed="rId16"/>
                          <a:stretch>
                            <a:fillRect/>
                          </a:stretch>
                        </pic:blipFill>
                        <pic:spPr>
                          <a:xfrm>
                            <a:off x="0" y="0"/>
                            <a:ext cx="18299" cy="18288"/>
                          </a:xfrm>
                          <a:prstGeom prst="rect">
                            <a:avLst/>
                          </a:prstGeom>
                        </pic:spPr>
                      </pic:pic>
                    </a:graphicData>
                  </a:graphic>
                </wp:inline>
              </w:drawing>
            </w:r>
            <w:r w:rsidRPr="00581C2F">
              <w:rPr>
                <w:rFonts w:ascii="Times New Roman" w:hAnsi="Times New Roman" w:cs="Times New Roman"/>
                <w:sz w:val="24"/>
                <w:szCs w:val="24"/>
              </w:rPr>
              <w:t xml:space="preserve"> </w:t>
            </w:r>
            <w:r w:rsidRPr="00581C2F">
              <w:rPr>
                <w:rFonts w:ascii="Calibri" w:hAnsi="Calibri" w:cs="Times New Roman"/>
                <w:noProof/>
                <w:sz w:val="24"/>
                <w:szCs w:val="24"/>
              </w:rPr>
              <w:drawing>
                <wp:inline distT="0" distB="0" distL="0" distR="0" wp14:anchorId="55272154" wp14:editId="593671B3">
                  <wp:extent cx="22873" cy="18288"/>
                  <wp:effectExtent l="0" t="0" r="0" b="0"/>
                  <wp:docPr id="50756" name="Picture 50756"/>
                  <wp:cNvGraphicFramePr/>
                  <a:graphic xmlns:a="http://schemas.openxmlformats.org/drawingml/2006/main">
                    <a:graphicData uri="http://schemas.openxmlformats.org/drawingml/2006/picture">
                      <pic:pic xmlns:pic="http://schemas.openxmlformats.org/drawingml/2006/picture">
                        <pic:nvPicPr>
                          <pic:cNvPr id="50756" name="Picture 50756"/>
                          <pic:cNvPicPr/>
                        </pic:nvPicPr>
                        <pic:blipFill>
                          <a:blip r:embed="rId17"/>
                          <a:stretch>
                            <a:fillRect/>
                          </a:stretch>
                        </pic:blipFill>
                        <pic:spPr>
                          <a:xfrm>
                            <a:off x="0" y="0"/>
                            <a:ext cx="22873" cy="18288"/>
                          </a:xfrm>
                          <a:prstGeom prst="rect">
                            <a:avLst/>
                          </a:prstGeom>
                        </pic:spPr>
                      </pic:pic>
                    </a:graphicData>
                  </a:graphic>
                </wp:inline>
              </w:drawing>
            </w:r>
          </w:p>
        </w:tc>
      </w:tr>
      <w:tr w:rsidR="00581C2F" w:rsidRPr="00581C2F" w14:paraId="0D52F438" w14:textId="77777777" w:rsidTr="00E572F2">
        <w:tblPrEx>
          <w:tblCellMar>
            <w:top w:w="26" w:type="dxa"/>
            <w:left w:w="94" w:type="dxa"/>
            <w:right w:w="94" w:type="dxa"/>
          </w:tblCellMar>
        </w:tblPrEx>
        <w:trPr>
          <w:trHeight w:val="20"/>
          <w:jc w:val="center"/>
        </w:trPr>
        <w:tc>
          <w:tcPr>
            <w:tcW w:w="4879" w:type="dxa"/>
            <w:tcBorders>
              <w:top w:val="single" w:sz="2" w:space="0" w:color="000000"/>
              <w:left w:val="single" w:sz="2" w:space="0" w:color="000000"/>
              <w:bottom w:val="single" w:sz="2" w:space="0" w:color="000000"/>
              <w:right w:val="single" w:sz="2" w:space="0" w:color="000000"/>
            </w:tcBorders>
          </w:tcPr>
          <w:p w14:paraId="1A83096D" w14:textId="77777777" w:rsidR="00E572F2" w:rsidRPr="00581C2F" w:rsidRDefault="00E572F2" w:rsidP="0099417F">
            <w:pPr>
              <w:spacing w:line="240" w:lineRule="auto"/>
              <w:ind w:left="7"/>
              <w:jc w:val="both"/>
              <w:rPr>
                <w:rFonts w:ascii="Times New Roman" w:hAnsi="Times New Roman" w:cs="Times New Roman"/>
                <w:sz w:val="24"/>
                <w:szCs w:val="24"/>
              </w:rPr>
            </w:pPr>
            <w:r w:rsidRPr="00581C2F">
              <w:rPr>
                <w:rFonts w:ascii="Times New Roman" w:hAnsi="Times New Roman" w:cs="Times New Roman"/>
                <w:sz w:val="24"/>
                <w:szCs w:val="24"/>
              </w:rPr>
              <w:t>Artículo 85 Sexies. El Coordinador General Municipal de Mejora Regulatoria, además de los requisitos establecidos en el artículo 32 de esta Ley, requiere contar con título profesional, además deberá acreditar, dentro de los seis meses siguientes a la fecha en que inicie sus funciones, el diplomado en materia de mejora regulatoria expedido por el Instituto de Profesionalización de los Servidores Públicos del Estado de México o la certificación de competencia laboral expedida por el Instituto Hacendario del Estado de México o por alguna otra institución con reconocimiento de validez oficial, que asegure los conocimientos y habilidades para desempeñar el cargo, de conformidad con los aspectos técnicos y operativos aplicables al Estado de México.</w:t>
            </w:r>
          </w:p>
        </w:tc>
        <w:tc>
          <w:tcPr>
            <w:tcW w:w="4845" w:type="dxa"/>
            <w:tcBorders>
              <w:top w:val="single" w:sz="2" w:space="0" w:color="000000"/>
              <w:left w:val="single" w:sz="2" w:space="0" w:color="000000"/>
              <w:bottom w:val="single" w:sz="2" w:space="0" w:color="000000"/>
              <w:right w:val="single" w:sz="2" w:space="0" w:color="000000"/>
            </w:tcBorders>
          </w:tcPr>
          <w:p w14:paraId="300D67C6" w14:textId="77777777" w:rsidR="00E572F2" w:rsidRPr="00581C2F" w:rsidRDefault="00E572F2" w:rsidP="0099417F">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Artículo 85 Sexies. El o la Director(a) General Municipal de Simplificación Administrativa y Digitalización, además de los requisitos establecidos en el artículo 32 de esta Ley, requiere contar con título </w:t>
            </w:r>
            <w:r w:rsidRPr="00581C2F">
              <w:rPr>
                <w:rFonts w:ascii="Calibri" w:hAnsi="Calibri" w:cs="Times New Roman"/>
                <w:noProof/>
                <w:sz w:val="24"/>
                <w:szCs w:val="24"/>
              </w:rPr>
              <w:drawing>
                <wp:anchor distT="0" distB="0" distL="114300" distR="114300" simplePos="0" relativeHeight="251679744" behindDoc="0" locked="0" layoutInCell="1" allowOverlap="1" wp14:anchorId="18B4C63B" wp14:editId="6A2595FB">
                  <wp:simplePos x="0" y="0"/>
                  <wp:positionH relativeFrom="column">
                    <wp:posOffset>1575435</wp:posOffset>
                  </wp:positionH>
                  <wp:positionV relativeFrom="paragraph">
                    <wp:posOffset>839470</wp:posOffset>
                  </wp:positionV>
                  <wp:extent cx="4445" cy="4445"/>
                  <wp:effectExtent l="0" t="0" r="0" b="0"/>
                  <wp:wrapTopAndBottom/>
                  <wp:docPr id="50761" name="Picture 50761"/>
                  <wp:cNvGraphicFramePr/>
                  <a:graphic xmlns:a="http://schemas.openxmlformats.org/drawingml/2006/main">
                    <a:graphicData uri="http://schemas.openxmlformats.org/drawingml/2006/picture">
                      <pic:pic xmlns:pic="http://schemas.openxmlformats.org/drawingml/2006/picture">
                        <pic:nvPicPr>
                          <pic:cNvPr id="50761" name="Picture 50761"/>
                          <pic:cNvPicPr/>
                        </pic:nvPicPr>
                        <pic:blipFill>
                          <a:blip r:embed="rId18"/>
                          <a:stretch>
                            <a:fillRect/>
                          </a:stretch>
                        </pic:blipFill>
                        <pic:spPr>
                          <a:xfrm>
                            <a:off x="0" y="0"/>
                            <a:ext cx="4445" cy="4445"/>
                          </a:xfrm>
                          <a:prstGeom prst="rect">
                            <a:avLst/>
                          </a:prstGeom>
                        </pic:spPr>
                      </pic:pic>
                    </a:graphicData>
                  </a:graphic>
                </wp:anchor>
              </w:drawing>
            </w:r>
            <w:r w:rsidRPr="00581C2F">
              <w:rPr>
                <w:rFonts w:ascii="Times New Roman" w:hAnsi="Times New Roman" w:cs="Times New Roman"/>
                <w:sz w:val="24"/>
                <w:szCs w:val="24"/>
              </w:rPr>
              <w:t>profesional, además deberá acreditar, dentro de los seis meses siguientes el Diplomado en materia de Simplificación Administrativa Digitalización correspondiente, impartido por el Instituto Hacendario del Estado de México, así como obtener la Certificación de Competencia Laboral respectiva o equivalente, expedida por la Escuela Pública de Código o por alguna que asegure los conocimientos y habilidades para desempeñar el cargo, de conformidad con los aspectos técnicos y operativos aplicables al Estado de México.</w:t>
            </w:r>
          </w:p>
        </w:tc>
      </w:tr>
      <w:tr w:rsidR="00581C2F" w:rsidRPr="00581C2F" w14:paraId="6A5A754E" w14:textId="77777777" w:rsidTr="00E572F2">
        <w:tblPrEx>
          <w:tblCellMar>
            <w:top w:w="41" w:type="dxa"/>
            <w:left w:w="82" w:type="dxa"/>
            <w:right w:w="91" w:type="dxa"/>
          </w:tblCellMar>
        </w:tblPrEx>
        <w:trPr>
          <w:trHeight w:val="20"/>
          <w:jc w:val="center"/>
        </w:trPr>
        <w:tc>
          <w:tcPr>
            <w:tcW w:w="4879" w:type="dxa"/>
            <w:tcBorders>
              <w:top w:val="single" w:sz="2" w:space="0" w:color="000000"/>
              <w:left w:val="single" w:sz="2" w:space="0" w:color="000000"/>
              <w:bottom w:val="single" w:sz="2" w:space="0" w:color="000000"/>
              <w:right w:val="single" w:sz="2" w:space="0" w:color="000000"/>
            </w:tcBorders>
          </w:tcPr>
          <w:p w14:paraId="426FC14A" w14:textId="77777777" w:rsidR="00E572F2" w:rsidRPr="00581C2F" w:rsidRDefault="00E572F2" w:rsidP="0099417F">
            <w:pPr>
              <w:spacing w:line="240" w:lineRule="auto"/>
              <w:jc w:val="both"/>
              <w:rPr>
                <w:rFonts w:ascii="Times New Roman" w:hAnsi="Times New Roman" w:cs="Times New Roman"/>
                <w:sz w:val="24"/>
                <w:szCs w:val="24"/>
              </w:rPr>
            </w:pPr>
            <w:r w:rsidRPr="00581C2F">
              <w:rPr>
                <w:rFonts w:ascii="Calibri" w:hAnsi="Calibri" w:cs="Times New Roman"/>
                <w:noProof/>
                <w:sz w:val="24"/>
                <w:szCs w:val="24"/>
              </w:rPr>
              <w:lastRenderedPageBreak/>
              <w:drawing>
                <wp:anchor distT="0" distB="0" distL="114300" distR="114300" simplePos="0" relativeHeight="251676672" behindDoc="0" locked="0" layoutInCell="1" allowOverlap="0" wp14:anchorId="3EF7A223" wp14:editId="3D13FE65">
                  <wp:simplePos x="0" y="0"/>
                  <wp:positionH relativeFrom="page">
                    <wp:posOffset>1793279</wp:posOffset>
                  </wp:positionH>
                  <wp:positionV relativeFrom="page">
                    <wp:posOffset>1110996</wp:posOffset>
                  </wp:positionV>
                  <wp:extent cx="50322" cy="41148"/>
                  <wp:effectExtent l="0" t="0" r="0" b="0"/>
                  <wp:wrapTopAndBottom/>
                  <wp:docPr id="136371" name="Picture 136371"/>
                  <wp:cNvGraphicFramePr/>
                  <a:graphic xmlns:a="http://schemas.openxmlformats.org/drawingml/2006/main">
                    <a:graphicData uri="http://schemas.openxmlformats.org/drawingml/2006/picture">
                      <pic:pic xmlns:pic="http://schemas.openxmlformats.org/drawingml/2006/picture">
                        <pic:nvPicPr>
                          <pic:cNvPr id="136371" name="Picture 136371"/>
                          <pic:cNvPicPr/>
                        </pic:nvPicPr>
                        <pic:blipFill>
                          <a:blip r:embed="rId19"/>
                          <a:stretch>
                            <a:fillRect/>
                          </a:stretch>
                        </pic:blipFill>
                        <pic:spPr>
                          <a:xfrm>
                            <a:off x="0" y="0"/>
                            <a:ext cx="50322" cy="41148"/>
                          </a:xfrm>
                          <a:prstGeom prst="rect">
                            <a:avLst/>
                          </a:prstGeom>
                        </pic:spPr>
                      </pic:pic>
                    </a:graphicData>
                  </a:graphic>
                </wp:anchor>
              </w:drawing>
            </w:r>
            <w:r w:rsidRPr="00581C2F">
              <w:rPr>
                <w:rFonts w:ascii="Times New Roman" w:hAnsi="Times New Roman" w:cs="Times New Roman"/>
                <w:sz w:val="24"/>
                <w:szCs w:val="24"/>
              </w:rPr>
              <w:t>Artículo 96 Quáter. El Titular de la Dirección de Desarrollo Económico Municipal o el Titular de la Unidad Administrativa equivalente, tiene las siguientes atribuciones:</w:t>
            </w:r>
          </w:p>
          <w:p w14:paraId="54570F85" w14:textId="77777777" w:rsidR="00E572F2" w:rsidRPr="00581C2F" w:rsidRDefault="00E572F2" w:rsidP="0099417F">
            <w:pPr>
              <w:spacing w:line="240" w:lineRule="auto"/>
              <w:jc w:val="both"/>
              <w:rPr>
                <w:rFonts w:ascii="Times New Roman" w:hAnsi="Times New Roman" w:cs="Times New Roman"/>
                <w:sz w:val="24"/>
                <w:szCs w:val="24"/>
              </w:rPr>
            </w:pPr>
          </w:p>
          <w:p w14:paraId="2AFB40C7" w14:textId="77777777" w:rsidR="00E572F2" w:rsidRPr="00581C2F" w:rsidRDefault="00E572F2" w:rsidP="00E572F2">
            <w:pPr>
              <w:numPr>
                <w:ilvl w:val="0"/>
                <w:numId w:val="62"/>
              </w:numPr>
              <w:spacing w:line="240" w:lineRule="auto"/>
              <w:contextualSpacing/>
              <w:jc w:val="both"/>
              <w:rPr>
                <w:rFonts w:ascii="Times New Roman" w:hAnsi="Times New Roman" w:cs="Times New Roman"/>
                <w:sz w:val="24"/>
                <w:szCs w:val="24"/>
              </w:rPr>
            </w:pPr>
            <w:r w:rsidRPr="00581C2F">
              <w:rPr>
                <w:rFonts w:ascii="Times New Roman" w:hAnsi="Times New Roman" w:cs="Times New Roman"/>
                <w:sz w:val="24"/>
                <w:szCs w:val="24"/>
              </w:rPr>
              <w:t>…</w:t>
            </w:r>
          </w:p>
          <w:p w14:paraId="03F0D582" w14:textId="77777777" w:rsidR="00E572F2" w:rsidRPr="00581C2F" w:rsidRDefault="00E572F2" w:rsidP="0099417F">
            <w:pPr>
              <w:spacing w:line="240" w:lineRule="auto"/>
              <w:ind w:left="14"/>
              <w:jc w:val="both"/>
              <w:rPr>
                <w:rFonts w:ascii="Times New Roman" w:hAnsi="Times New Roman" w:cs="Times New Roman"/>
                <w:sz w:val="24"/>
                <w:szCs w:val="24"/>
              </w:rPr>
            </w:pPr>
          </w:p>
          <w:p w14:paraId="493B8D14" w14:textId="77777777" w:rsidR="00E572F2" w:rsidRPr="00581C2F" w:rsidRDefault="00E572F2" w:rsidP="0099417F">
            <w:pPr>
              <w:spacing w:line="240" w:lineRule="auto"/>
              <w:ind w:left="14"/>
              <w:jc w:val="both"/>
              <w:rPr>
                <w:rFonts w:ascii="Times New Roman" w:hAnsi="Times New Roman" w:cs="Times New Roman"/>
                <w:sz w:val="24"/>
                <w:szCs w:val="24"/>
              </w:rPr>
            </w:pPr>
            <w:r w:rsidRPr="00581C2F">
              <w:rPr>
                <w:rFonts w:ascii="Times New Roman" w:hAnsi="Times New Roman" w:cs="Times New Roman"/>
                <w:sz w:val="24"/>
                <w:szCs w:val="24"/>
              </w:rPr>
              <w:t>II Bis. Impulsar y difundir la simplificación de trámites y reducción de plazos para el otorgamiento de permisos, licencias y autorizaciones del orden municipal, de conformidad con la Ley para la Mejora Regulatoria del Estado de México y Municipios, la Ley de Competitividad y Ordenamiento Comercial del Estado de México, …</w:t>
            </w:r>
          </w:p>
        </w:tc>
        <w:tc>
          <w:tcPr>
            <w:tcW w:w="4845" w:type="dxa"/>
            <w:tcBorders>
              <w:top w:val="single" w:sz="2" w:space="0" w:color="000000"/>
              <w:left w:val="single" w:sz="2" w:space="0" w:color="000000"/>
              <w:bottom w:val="single" w:sz="2" w:space="0" w:color="000000"/>
              <w:right w:val="single" w:sz="2" w:space="0" w:color="000000"/>
            </w:tcBorders>
          </w:tcPr>
          <w:p w14:paraId="0CA02298" w14:textId="77777777" w:rsidR="00E572F2" w:rsidRPr="00581C2F" w:rsidRDefault="00E572F2" w:rsidP="0099417F">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Artículo 96 Quáter. El Titular de la Dirección de Desarrollo Económico o el Titular de la Unidad Administrativa equivalente, tiene las siguientes atribuciones:</w:t>
            </w:r>
          </w:p>
          <w:p w14:paraId="765BCB07" w14:textId="77777777" w:rsidR="00E572F2" w:rsidRPr="00581C2F" w:rsidRDefault="00E572F2" w:rsidP="0099417F">
            <w:pPr>
              <w:spacing w:line="240" w:lineRule="auto"/>
              <w:jc w:val="both"/>
              <w:rPr>
                <w:rFonts w:ascii="Times New Roman" w:hAnsi="Times New Roman" w:cs="Times New Roman"/>
                <w:sz w:val="24"/>
                <w:szCs w:val="24"/>
              </w:rPr>
            </w:pPr>
          </w:p>
          <w:p w14:paraId="3A88B305" w14:textId="77777777" w:rsidR="00E572F2" w:rsidRPr="00581C2F" w:rsidRDefault="00E572F2" w:rsidP="00E572F2">
            <w:pPr>
              <w:numPr>
                <w:ilvl w:val="0"/>
                <w:numId w:val="63"/>
              </w:numPr>
              <w:spacing w:line="240" w:lineRule="auto"/>
              <w:ind w:left="-4" w:firstLine="4"/>
              <w:contextualSpacing/>
              <w:jc w:val="both"/>
              <w:rPr>
                <w:rFonts w:ascii="Times New Roman" w:hAnsi="Times New Roman" w:cs="Times New Roman"/>
                <w:sz w:val="24"/>
                <w:szCs w:val="24"/>
              </w:rPr>
            </w:pPr>
            <w:r w:rsidRPr="00581C2F">
              <w:rPr>
                <w:rFonts w:ascii="Times New Roman" w:hAnsi="Times New Roman" w:cs="Times New Roman"/>
                <w:sz w:val="24"/>
                <w:szCs w:val="24"/>
              </w:rPr>
              <w:t>…</w:t>
            </w:r>
          </w:p>
          <w:p w14:paraId="29489AD0" w14:textId="77777777" w:rsidR="00E572F2" w:rsidRPr="00581C2F" w:rsidRDefault="00E572F2" w:rsidP="0099417F">
            <w:pPr>
              <w:spacing w:line="240" w:lineRule="auto"/>
              <w:ind w:left="22"/>
              <w:jc w:val="both"/>
              <w:rPr>
                <w:rFonts w:ascii="Times New Roman" w:hAnsi="Times New Roman" w:cs="Times New Roman"/>
                <w:sz w:val="24"/>
                <w:szCs w:val="24"/>
              </w:rPr>
            </w:pPr>
          </w:p>
          <w:p w14:paraId="6167E8CA" w14:textId="77777777" w:rsidR="00E572F2" w:rsidRPr="00581C2F" w:rsidRDefault="00E572F2" w:rsidP="0099417F">
            <w:pPr>
              <w:spacing w:line="240" w:lineRule="auto"/>
              <w:ind w:left="22"/>
              <w:jc w:val="both"/>
              <w:rPr>
                <w:rFonts w:ascii="Times New Roman" w:hAnsi="Times New Roman" w:cs="Times New Roman"/>
                <w:sz w:val="24"/>
                <w:szCs w:val="24"/>
              </w:rPr>
            </w:pPr>
            <w:r w:rsidRPr="00581C2F">
              <w:rPr>
                <w:rFonts w:ascii="Times New Roman" w:hAnsi="Times New Roman" w:cs="Times New Roman"/>
                <w:sz w:val="24"/>
                <w:szCs w:val="24"/>
              </w:rPr>
              <w:t>II Bis. Impulsar y difundir la simplificación de trámites y reducción de plazos para el otorgamiento de permisos, licencias y autorizaciones del orden municipal, de conformidad con la Ley Nacional para eliminar Trámites Burocráticos, Ley de Gobierno Digital del Estado de México y Municipios, la Ley de Competitividad y Ordenamiento Comercial del Estado de México, ...</w:t>
            </w:r>
          </w:p>
        </w:tc>
      </w:tr>
      <w:tr w:rsidR="00581C2F" w:rsidRPr="00581C2F" w14:paraId="1C1A213D" w14:textId="77777777" w:rsidTr="00E572F2">
        <w:tblPrEx>
          <w:tblCellMar>
            <w:top w:w="41" w:type="dxa"/>
            <w:left w:w="82" w:type="dxa"/>
            <w:right w:w="91" w:type="dxa"/>
          </w:tblCellMar>
        </w:tblPrEx>
        <w:trPr>
          <w:trHeight w:val="20"/>
          <w:jc w:val="center"/>
        </w:trPr>
        <w:tc>
          <w:tcPr>
            <w:tcW w:w="4879" w:type="dxa"/>
            <w:tcBorders>
              <w:top w:val="single" w:sz="2" w:space="0" w:color="000000"/>
              <w:left w:val="single" w:sz="2" w:space="0" w:color="000000"/>
              <w:bottom w:val="single" w:sz="2" w:space="0" w:color="000000"/>
              <w:right w:val="single" w:sz="2" w:space="0" w:color="000000"/>
            </w:tcBorders>
          </w:tcPr>
          <w:p w14:paraId="2B532F11" w14:textId="77777777" w:rsidR="00E572F2" w:rsidRPr="00581C2F" w:rsidRDefault="00E572F2" w:rsidP="0099417F">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Artículo 96. Decies. Los municipios podrán establecer …</w:t>
            </w:r>
          </w:p>
          <w:p w14:paraId="31417113" w14:textId="77777777" w:rsidR="00E572F2" w:rsidRPr="00581C2F" w:rsidRDefault="00E572F2" w:rsidP="0099417F">
            <w:pPr>
              <w:spacing w:line="240" w:lineRule="auto"/>
              <w:jc w:val="both"/>
              <w:rPr>
                <w:rFonts w:ascii="Times New Roman" w:hAnsi="Times New Roman" w:cs="Times New Roman"/>
                <w:sz w:val="24"/>
                <w:szCs w:val="24"/>
              </w:rPr>
            </w:pPr>
          </w:p>
          <w:p w14:paraId="369BADD6" w14:textId="77777777" w:rsidR="00E572F2" w:rsidRPr="00581C2F" w:rsidRDefault="00E572F2" w:rsidP="00E572F2">
            <w:pPr>
              <w:numPr>
                <w:ilvl w:val="0"/>
                <w:numId w:val="64"/>
              </w:numPr>
              <w:spacing w:line="240" w:lineRule="auto"/>
              <w:contextualSpacing/>
              <w:jc w:val="both"/>
              <w:rPr>
                <w:rFonts w:ascii="Times New Roman" w:hAnsi="Times New Roman" w:cs="Times New Roman"/>
                <w:sz w:val="24"/>
                <w:szCs w:val="24"/>
              </w:rPr>
            </w:pPr>
            <w:r w:rsidRPr="00581C2F">
              <w:rPr>
                <w:rFonts w:ascii="Times New Roman" w:hAnsi="Times New Roman" w:cs="Times New Roman"/>
                <w:sz w:val="24"/>
                <w:szCs w:val="24"/>
              </w:rPr>
              <w:t>a V. …</w:t>
            </w:r>
          </w:p>
          <w:p w14:paraId="0D68AC9C" w14:textId="77777777" w:rsidR="00E572F2" w:rsidRPr="00581C2F" w:rsidRDefault="00E572F2" w:rsidP="0099417F">
            <w:pPr>
              <w:spacing w:line="240" w:lineRule="auto"/>
              <w:jc w:val="both"/>
              <w:rPr>
                <w:rFonts w:ascii="Times New Roman" w:hAnsi="Times New Roman" w:cs="Times New Roman"/>
                <w:sz w:val="24"/>
                <w:szCs w:val="24"/>
              </w:rPr>
            </w:pPr>
          </w:p>
          <w:p w14:paraId="03B28330" w14:textId="77777777" w:rsidR="00E572F2" w:rsidRPr="00581C2F" w:rsidRDefault="00E572F2" w:rsidP="0099417F">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VI. Implementar acciones de mejora regulatoria que faciliten la comercialización de los productos y servicios turísticos, bajo los principios de legalidad y equidad;</w:t>
            </w:r>
          </w:p>
        </w:tc>
        <w:tc>
          <w:tcPr>
            <w:tcW w:w="4845" w:type="dxa"/>
            <w:tcBorders>
              <w:top w:val="single" w:sz="2" w:space="0" w:color="000000"/>
              <w:left w:val="single" w:sz="2" w:space="0" w:color="000000"/>
              <w:bottom w:val="single" w:sz="2" w:space="0" w:color="000000"/>
              <w:right w:val="single" w:sz="2" w:space="0" w:color="000000"/>
            </w:tcBorders>
          </w:tcPr>
          <w:p w14:paraId="725F89D9" w14:textId="77777777" w:rsidR="00E572F2" w:rsidRPr="00581C2F" w:rsidRDefault="00E572F2" w:rsidP="0099417F">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Artículo 96. Decies. Los municipios podrán establecer .</w:t>
            </w:r>
          </w:p>
          <w:p w14:paraId="563839A0" w14:textId="77777777" w:rsidR="00E572F2" w:rsidRPr="00581C2F" w:rsidRDefault="00E572F2" w:rsidP="0099417F">
            <w:pPr>
              <w:spacing w:line="240" w:lineRule="auto"/>
              <w:jc w:val="both"/>
              <w:rPr>
                <w:rFonts w:ascii="Times New Roman" w:hAnsi="Times New Roman" w:cs="Times New Roman"/>
                <w:sz w:val="24"/>
                <w:szCs w:val="24"/>
              </w:rPr>
            </w:pPr>
          </w:p>
          <w:p w14:paraId="46078944" w14:textId="77777777" w:rsidR="00E572F2" w:rsidRPr="00581C2F" w:rsidRDefault="00E572F2" w:rsidP="0099417F">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I. a V. …</w:t>
            </w:r>
          </w:p>
          <w:p w14:paraId="2A29BCE3" w14:textId="77777777" w:rsidR="00E572F2" w:rsidRPr="00581C2F" w:rsidRDefault="00E572F2" w:rsidP="0099417F">
            <w:pPr>
              <w:spacing w:line="240" w:lineRule="auto"/>
              <w:jc w:val="both"/>
              <w:rPr>
                <w:rFonts w:ascii="Times New Roman" w:hAnsi="Times New Roman" w:cs="Times New Roman"/>
                <w:sz w:val="24"/>
                <w:szCs w:val="24"/>
              </w:rPr>
            </w:pPr>
          </w:p>
          <w:p w14:paraId="1E40195F" w14:textId="77777777" w:rsidR="00E572F2" w:rsidRPr="00581C2F" w:rsidRDefault="00E572F2" w:rsidP="0099417F">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VI. Implementar acciones de </w:t>
            </w:r>
            <w:r w:rsidRPr="00581C2F">
              <w:rPr>
                <w:rFonts w:ascii="Times New Roman" w:hAnsi="Times New Roman" w:cs="Times New Roman"/>
                <w:sz w:val="24"/>
                <w:szCs w:val="24"/>
              </w:rPr>
              <w:tab/>
              <w:t>Simplificación Administrativa Digitalización que faciliten la comercialización de los productos y servicios turísticos, bajo los principios de legalidad y equidad;</w:t>
            </w:r>
          </w:p>
        </w:tc>
      </w:tr>
      <w:tr w:rsidR="00581C2F" w:rsidRPr="00581C2F" w14:paraId="0A7E18FD" w14:textId="77777777" w:rsidTr="00E572F2">
        <w:tblPrEx>
          <w:tblCellMar>
            <w:top w:w="41" w:type="dxa"/>
            <w:left w:w="82" w:type="dxa"/>
            <w:right w:w="91" w:type="dxa"/>
          </w:tblCellMar>
        </w:tblPrEx>
        <w:trPr>
          <w:trHeight w:val="20"/>
          <w:jc w:val="center"/>
        </w:trPr>
        <w:tc>
          <w:tcPr>
            <w:tcW w:w="4879" w:type="dxa"/>
            <w:tcBorders>
              <w:top w:val="single" w:sz="2" w:space="0" w:color="000000"/>
              <w:left w:val="single" w:sz="2" w:space="0" w:color="000000"/>
              <w:bottom w:val="single" w:sz="2" w:space="0" w:color="000000"/>
              <w:right w:val="single" w:sz="2" w:space="0" w:color="000000"/>
            </w:tcBorders>
          </w:tcPr>
          <w:p w14:paraId="3179DED4" w14:textId="77777777" w:rsidR="00E572F2" w:rsidRPr="00581C2F" w:rsidRDefault="00E572F2" w:rsidP="0099417F">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Artículo 162.- El Bando Municipal regulará al menos lo siguiente:</w:t>
            </w:r>
          </w:p>
        </w:tc>
        <w:tc>
          <w:tcPr>
            <w:tcW w:w="4845" w:type="dxa"/>
            <w:tcBorders>
              <w:top w:val="single" w:sz="2" w:space="0" w:color="000000"/>
              <w:left w:val="single" w:sz="2" w:space="0" w:color="000000"/>
              <w:bottom w:val="single" w:sz="2" w:space="0" w:color="000000"/>
              <w:right w:val="single" w:sz="2" w:space="0" w:color="000000"/>
            </w:tcBorders>
          </w:tcPr>
          <w:p w14:paraId="2B66314D" w14:textId="77777777" w:rsidR="00E572F2" w:rsidRPr="00581C2F" w:rsidRDefault="00E572F2" w:rsidP="0099417F">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Artículo 162.- El Bando Municipal regulará al menos lo siguiente:</w:t>
            </w:r>
          </w:p>
        </w:tc>
      </w:tr>
      <w:tr w:rsidR="00E572F2" w:rsidRPr="00581C2F" w14:paraId="66CB8D70" w14:textId="77777777" w:rsidTr="00E572F2">
        <w:tblPrEx>
          <w:tblCellMar>
            <w:top w:w="31" w:type="dxa"/>
            <w:left w:w="94" w:type="dxa"/>
            <w:right w:w="0" w:type="dxa"/>
          </w:tblCellMar>
        </w:tblPrEx>
        <w:trPr>
          <w:trHeight w:val="20"/>
          <w:jc w:val="center"/>
        </w:trPr>
        <w:tc>
          <w:tcPr>
            <w:tcW w:w="4879" w:type="dxa"/>
            <w:tcBorders>
              <w:top w:val="single" w:sz="2" w:space="0" w:color="000000"/>
              <w:left w:val="single" w:sz="2" w:space="0" w:color="000000"/>
              <w:bottom w:val="single" w:sz="2" w:space="0" w:color="000000"/>
              <w:right w:val="single" w:sz="2" w:space="0" w:color="000000"/>
            </w:tcBorders>
          </w:tcPr>
          <w:p w14:paraId="2291565D" w14:textId="77777777" w:rsidR="00E572F2" w:rsidRPr="00581C2F" w:rsidRDefault="00E572F2" w:rsidP="0099417F">
            <w:pPr>
              <w:spacing w:line="240" w:lineRule="auto"/>
              <w:jc w:val="both"/>
              <w:rPr>
                <w:rFonts w:ascii="Times New Roman" w:hAnsi="Times New Roman" w:cs="Times New Roman"/>
                <w:sz w:val="24"/>
                <w:szCs w:val="24"/>
              </w:rPr>
            </w:pPr>
          </w:p>
          <w:p w14:paraId="3CAAE6F5" w14:textId="77777777" w:rsidR="00E572F2" w:rsidRPr="00581C2F" w:rsidRDefault="00E572F2" w:rsidP="0099417F">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V Bis. Los principios, acciones, estrategias y lineamientos bajo los cuales se regirá la política de mejora regulatoria;</w:t>
            </w:r>
          </w:p>
          <w:p w14:paraId="036B0F30" w14:textId="77777777" w:rsidR="00E572F2" w:rsidRPr="00581C2F" w:rsidRDefault="00E572F2" w:rsidP="0099417F">
            <w:pPr>
              <w:spacing w:line="240" w:lineRule="auto"/>
              <w:jc w:val="both"/>
              <w:rPr>
                <w:rFonts w:ascii="Times New Roman" w:hAnsi="Times New Roman" w:cs="Times New Roman"/>
                <w:sz w:val="24"/>
                <w:szCs w:val="24"/>
              </w:rPr>
            </w:pPr>
          </w:p>
          <w:p w14:paraId="3D32512C" w14:textId="77777777" w:rsidR="00E572F2" w:rsidRPr="00581C2F" w:rsidRDefault="00E572F2" w:rsidP="0099417F">
            <w:pPr>
              <w:spacing w:line="240" w:lineRule="auto"/>
              <w:ind w:left="7"/>
              <w:jc w:val="both"/>
              <w:rPr>
                <w:rFonts w:ascii="Times New Roman" w:hAnsi="Times New Roman" w:cs="Times New Roman"/>
                <w:sz w:val="24"/>
                <w:szCs w:val="24"/>
              </w:rPr>
            </w:pPr>
            <w:r w:rsidRPr="00581C2F">
              <w:rPr>
                <w:rFonts w:ascii="Times New Roman" w:hAnsi="Times New Roman" w:cs="Times New Roman"/>
                <w:sz w:val="24"/>
                <w:szCs w:val="24"/>
              </w:rPr>
              <w:t>V Ter. Los principios, acciones y lineamientos bajo los cuales se regirá la política de Gobierno Digital que se adoptará en el municipio.</w:t>
            </w:r>
          </w:p>
          <w:p w14:paraId="4E60C952" w14:textId="77777777" w:rsidR="00E572F2" w:rsidRPr="00581C2F" w:rsidRDefault="00E572F2" w:rsidP="0099417F">
            <w:pPr>
              <w:spacing w:line="240" w:lineRule="auto"/>
              <w:ind w:left="7"/>
              <w:jc w:val="both"/>
              <w:rPr>
                <w:rFonts w:ascii="Times New Roman" w:hAnsi="Times New Roman" w:cs="Times New Roman"/>
                <w:sz w:val="24"/>
                <w:szCs w:val="24"/>
              </w:rPr>
            </w:pPr>
          </w:p>
          <w:p w14:paraId="72181B70" w14:textId="77777777" w:rsidR="00E572F2" w:rsidRPr="00581C2F" w:rsidRDefault="00E572F2" w:rsidP="0099417F">
            <w:pPr>
              <w:spacing w:line="240" w:lineRule="auto"/>
              <w:ind w:left="7"/>
              <w:jc w:val="both"/>
              <w:rPr>
                <w:rFonts w:ascii="Times New Roman" w:hAnsi="Times New Roman" w:cs="Times New Roman"/>
                <w:sz w:val="24"/>
                <w:szCs w:val="24"/>
              </w:rPr>
            </w:pPr>
            <w:r w:rsidRPr="00581C2F">
              <w:rPr>
                <w:rFonts w:ascii="Times New Roman" w:hAnsi="Times New Roman" w:cs="Times New Roman"/>
                <w:sz w:val="24"/>
                <w:szCs w:val="24"/>
              </w:rPr>
              <w:t>VI. ...</w:t>
            </w:r>
          </w:p>
        </w:tc>
        <w:tc>
          <w:tcPr>
            <w:tcW w:w="4845" w:type="dxa"/>
            <w:tcBorders>
              <w:top w:val="single" w:sz="2" w:space="0" w:color="000000"/>
              <w:left w:val="single" w:sz="2" w:space="0" w:color="000000"/>
              <w:bottom w:val="single" w:sz="2" w:space="0" w:color="000000"/>
              <w:right w:val="single" w:sz="2" w:space="0" w:color="000000"/>
            </w:tcBorders>
          </w:tcPr>
          <w:p w14:paraId="21E190EC" w14:textId="77777777" w:rsidR="00E572F2" w:rsidRPr="00581C2F" w:rsidRDefault="00E572F2" w:rsidP="0099417F">
            <w:pPr>
              <w:spacing w:line="240" w:lineRule="auto"/>
              <w:ind w:left="7"/>
              <w:jc w:val="both"/>
              <w:rPr>
                <w:rFonts w:ascii="Times New Roman" w:hAnsi="Times New Roman" w:cs="Times New Roman"/>
                <w:sz w:val="24"/>
                <w:szCs w:val="24"/>
              </w:rPr>
            </w:pPr>
          </w:p>
          <w:p w14:paraId="658183AD" w14:textId="77777777" w:rsidR="00E572F2" w:rsidRPr="00581C2F" w:rsidRDefault="00E572F2" w:rsidP="0099417F">
            <w:pPr>
              <w:spacing w:line="240" w:lineRule="auto"/>
              <w:ind w:left="7"/>
              <w:jc w:val="both"/>
              <w:rPr>
                <w:rFonts w:ascii="Times New Roman" w:hAnsi="Times New Roman" w:cs="Times New Roman"/>
                <w:sz w:val="24"/>
                <w:szCs w:val="24"/>
              </w:rPr>
            </w:pPr>
            <w:r w:rsidRPr="00581C2F">
              <w:rPr>
                <w:rFonts w:ascii="Times New Roman" w:hAnsi="Times New Roman" w:cs="Times New Roman"/>
                <w:sz w:val="24"/>
                <w:szCs w:val="24"/>
              </w:rPr>
              <w:t>V Bis. Los principios, acciones, estrategias y lineamientos bajo los cuales se regirá la política de Simplificación Administrativa y Digitalización que se adoptará en el municipio;</w:t>
            </w:r>
          </w:p>
          <w:p w14:paraId="34A56ACD" w14:textId="77777777" w:rsidR="00E572F2" w:rsidRPr="00581C2F" w:rsidRDefault="00E572F2" w:rsidP="0099417F">
            <w:pPr>
              <w:spacing w:line="240" w:lineRule="auto"/>
              <w:ind w:left="7"/>
              <w:jc w:val="both"/>
              <w:rPr>
                <w:rFonts w:ascii="Times New Roman" w:hAnsi="Times New Roman" w:cs="Times New Roman"/>
                <w:sz w:val="24"/>
                <w:szCs w:val="24"/>
              </w:rPr>
            </w:pPr>
          </w:p>
          <w:p w14:paraId="48FF03FA" w14:textId="77777777" w:rsidR="00E572F2" w:rsidRPr="00581C2F" w:rsidRDefault="00E572F2" w:rsidP="0099417F">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V Ter. DEROGADO</w:t>
            </w:r>
          </w:p>
          <w:p w14:paraId="7A486EED" w14:textId="77777777" w:rsidR="00E572F2" w:rsidRPr="00581C2F" w:rsidRDefault="00E572F2" w:rsidP="0099417F">
            <w:pPr>
              <w:spacing w:line="240" w:lineRule="auto"/>
              <w:jc w:val="both"/>
              <w:rPr>
                <w:rFonts w:ascii="Times New Roman" w:hAnsi="Times New Roman" w:cs="Times New Roman"/>
                <w:sz w:val="24"/>
                <w:szCs w:val="24"/>
              </w:rPr>
            </w:pPr>
          </w:p>
          <w:p w14:paraId="47D46386" w14:textId="77777777" w:rsidR="00E572F2" w:rsidRPr="00581C2F" w:rsidRDefault="00E572F2" w:rsidP="0099417F">
            <w:pPr>
              <w:spacing w:line="240" w:lineRule="auto"/>
              <w:jc w:val="both"/>
              <w:rPr>
                <w:rFonts w:ascii="Times New Roman" w:hAnsi="Times New Roman" w:cs="Times New Roman"/>
                <w:sz w:val="24"/>
                <w:szCs w:val="24"/>
              </w:rPr>
            </w:pPr>
          </w:p>
          <w:p w14:paraId="39FAD509" w14:textId="77777777" w:rsidR="00E572F2" w:rsidRPr="00581C2F" w:rsidRDefault="00E572F2" w:rsidP="0099417F">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VI. …</w:t>
            </w:r>
          </w:p>
        </w:tc>
      </w:tr>
    </w:tbl>
    <w:p w14:paraId="29FDF35B"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0E6DB298"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ARTÍCULO SEGUNDO. - </w:t>
      </w:r>
      <w:r w:rsidRPr="00581C2F">
        <w:rPr>
          <w:rFonts w:ascii="Times New Roman" w:eastAsia="Arial" w:hAnsi="Times New Roman" w:cs="Times New Roman"/>
          <w:sz w:val="24"/>
          <w:szCs w:val="24"/>
        </w:rPr>
        <w:t xml:space="preserve">Se REFORMA el párrafo tercero del artículo 17 y las fracciones XXVI, XXVII y XVIII del artículo 43 de la </w:t>
      </w:r>
      <w:r w:rsidRPr="00581C2F">
        <w:rPr>
          <w:rFonts w:ascii="Times New Roman" w:eastAsia="Arial" w:hAnsi="Times New Roman" w:cs="Times New Roman"/>
          <w:b/>
          <w:sz w:val="24"/>
          <w:szCs w:val="24"/>
        </w:rPr>
        <w:t xml:space="preserve">Ley Orgánica de la Administración Pública del Estado de México, </w:t>
      </w:r>
      <w:r w:rsidRPr="00581C2F">
        <w:rPr>
          <w:rFonts w:ascii="Times New Roman" w:eastAsia="Arial" w:hAnsi="Times New Roman" w:cs="Times New Roman"/>
          <w:sz w:val="24"/>
          <w:szCs w:val="24"/>
        </w:rPr>
        <w:t>para quedar como sigue:</w:t>
      </w:r>
    </w:p>
    <w:p w14:paraId="21691E1A"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58B49DB7"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Artículo 17. </w:t>
      </w:r>
      <w:r w:rsidRPr="00581C2F">
        <w:rPr>
          <w:rFonts w:ascii="Times New Roman" w:eastAsia="Arial" w:hAnsi="Times New Roman" w:cs="Times New Roman"/>
          <w:sz w:val="24"/>
          <w:szCs w:val="24"/>
        </w:rPr>
        <w:t xml:space="preserve">Las dependencias del Ejecutivo y los organismos auxiliares a que se refiere el artículo </w:t>
      </w:r>
      <w:r w:rsidRPr="00581C2F">
        <w:rPr>
          <w:rFonts w:ascii="Times New Roman" w:eastAsia="Times New Roman" w:hAnsi="Times New Roman" w:cs="Times New Roman"/>
          <w:sz w:val="24"/>
          <w:szCs w:val="24"/>
        </w:rPr>
        <w:t xml:space="preserve">64 </w:t>
      </w:r>
      <w:r w:rsidRPr="00581C2F">
        <w:rPr>
          <w:rFonts w:ascii="Times New Roman" w:eastAsia="Arial" w:hAnsi="Times New Roman" w:cs="Times New Roman"/>
          <w:sz w:val="24"/>
          <w:szCs w:val="24"/>
        </w:rPr>
        <w:t>de esta  Ley,( ... )</w:t>
      </w:r>
    </w:p>
    <w:p w14:paraId="24136041"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660713C"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De igual forma, deberán </w:t>
      </w:r>
      <w:r w:rsidRPr="00581C2F">
        <w:rPr>
          <w:rFonts w:ascii="Times New Roman" w:eastAsia="Arial" w:hAnsi="Times New Roman" w:cs="Times New Roman"/>
          <w:b/>
          <w:sz w:val="24"/>
          <w:szCs w:val="24"/>
        </w:rPr>
        <w:t xml:space="preserve">implementar políticas públicas de simplificación administrativa y digitalización para mejorar la calidad de las regulaciones, </w:t>
      </w:r>
      <w:r w:rsidRPr="00581C2F">
        <w:rPr>
          <w:rFonts w:ascii="Times New Roman" w:eastAsia="Times New Roman" w:hAnsi="Times New Roman" w:cs="Times New Roman"/>
          <w:b/>
          <w:sz w:val="24"/>
          <w:szCs w:val="24"/>
        </w:rPr>
        <w:t xml:space="preserve">y </w:t>
      </w:r>
      <w:r w:rsidRPr="00581C2F">
        <w:rPr>
          <w:rFonts w:ascii="Times New Roman" w:eastAsia="Arial" w:hAnsi="Times New Roman" w:cs="Times New Roman"/>
          <w:b/>
          <w:sz w:val="24"/>
          <w:szCs w:val="24"/>
        </w:rPr>
        <w:t xml:space="preserve">reducir las cargas al ciudadano </w:t>
      </w:r>
      <w:r w:rsidRPr="00581C2F">
        <w:rPr>
          <w:rFonts w:ascii="Times New Roman" w:eastAsia="Arial" w:hAnsi="Times New Roman" w:cs="Times New Roman"/>
          <w:b/>
          <w:sz w:val="24"/>
          <w:szCs w:val="24"/>
        </w:rPr>
        <w:lastRenderedPageBreak/>
        <w:t>en los tramites, servicios y demás objetivos que establezcan la Ley Nacional para Eliminar Trámites Burocráticos y otras disposiciones normativas en la materia.</w:t>
      </w:r>
    </w:p>
    <w:p w14:paraId="0CE4D98D"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427AA607"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Artículo 43. </w:t>
      </w:r>
      <w:r w:rsidRPr="00581C2F">
        <w:rPr>
          <w:rFonts w:ascii="Times New Roman" w:eastAsia="Arial" w:hAnsi="Times New Roman" w:cs="Times New Roman"/>
          <w:sz w:val="24"/>
          <w:szCs w:val="24"/>
        </w:rPr>
        <w:t>La Secretaria de Desarrollo Económico contará~ con las siguientes atribuciones:</w:t>
      </w:r>
    </w:p>
    <w:p w14:paraId="76403008"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77FACC7"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XXVI. Desarrollar y coordinar, a través de la Agencia Digital del Estado de México, con las dependencias del Ejecutivo, organismos públicos descentralizados y ayuntamientos, la Agenda de Simplificación y Digitalización que se presentar de manera semestral;</w:t>
      </w:r>
    </w:p>
    <w:p w14:paraId="18140A2A"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53D6A5C1"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XXVII. </w:t>
      </w:r>
      <w:r w:rsidRPr="00581C2F">
        <w:rPr>
          <w:rFonts w:ascii="Times New Roman" w:eastAsia="Arial" w:hAnsi="Times New Roman" w:cs="Times New Roman"/>
          <w:sz w:val="24"/>
          <w:szCs w:val="24"/>
        </w:rPr>
        <w:t xml:space="preserve">Promover, formular, instrumentar, ejecutar, dar seguimiento y evaluar las políticas, lineamientos, acciones y programas en materia de </w:t>
      </w:r>
      <w:r w:rsidRPr="00581C2F">
        <w:rPr>
          <w:rFonts w:ascii="Times New Roman" w:eastAsia="Arial" w:hAnsi="Times New Roman" w:cs="Times New Roman"/>
          <w:b/>
          <w:sz w:val="24"/>
          <w:szCs w:val="24"/>
        </w:rPr>
        <w:t>simplificación administrativa y digitalización, aplicadas al uso estratégico de tecnologías de la información de conformidad con la Ley Nacional para Eliminar Trámites Burocráticos, con el auxilio que pueda brindar la Agencia Digital del Estado de México;</w:t>
      </w:r>
    </w:p>
    <w:p w14:paraId="6CA1B54D" w14:textId="77777777" w:rsidR="00E572F2" w:rsidRPr="00581C2F" w:rsidRDefault="00E572F2" w:rsidP="00E572F2">
      <w:pPr>
        <w:spacing w:after="0" w:line="240" w:lineRule="auto"/>
        <w:jc w:val="both"/>
        <w:rPr>
          <w:rFonts w:ascii="Times New Roman" w:eastAsia="Arial" w:hAnsi="Times New Roman" w:cs="Times New Roman"/>
          <w:b/>
          <w:sz w:val="24"/>
          <w:szCs w:val="24"/>
        </w:rPr>
      </w:pPr>
    </w:p>
    <w:p w14:paraId="12B54329"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XXVIII. </w:t>
      </w:r>
      <w:r w:rsidRPr="00581C2F">
        <w:rPr>
          <w:rFonts w:ascii="Times New Roman" w:eastAsia="Arial" w:hAnsi="Times New Roman" w:cs="Times New Roman"/>
          <w:sz w:val="24"/>
          <w:szCs w:val="24"/>
        </w:rPr>
        <w:t xml:space="preserve">Proponer a la persona titular del Poder Ejecutivo del Estado a la persona que deba ocupar la titularidad de la </w:t>
      </w:r>
      <w:r w:rsidRPr="00581C2F">
        <w:rPr>
          <w:rFonts w:ascii="Times New Roman" w:eastAsia="Arial" w:hAnsi="Times New Roman" w:cs="Times New Roman"/>
          <w:b/>
          <w:sz w:val="24"/>
          <w:szCs w:val="24"/>
        </w:rPr>
        <w:t>Agencia Digital del Estado de México; y</w:t>
      </w:r>
    </w:p>
    <w:p w14:paraId="4EDE3CDB"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ED189E8" w14:textId="77777777" w:rsidR="00E572F2" w:rsidRPr="00581C2F" w:rsidRDefault="00E572F2" w:rsidP="00E572F2">
      <w:pPr>
        <w:spacing w:after="0" w:line="240" w:lineRule="auto"/>
        <w:rPr>
          <w:rFonts w:ascii="Times New Roman" w:eastAsia="Times New Roman" w:hAnsi="Times New Roman" w:cs="Times New Roman"/>
          <w:sz w:val="24"/>
          <w:szCs w:val="24"/>
        </w:rPr>
      </w:pPr>
      <w:r w:rsidRPr="00581C2F">
        <w:rPr>
          <w:rFonts w:ascii="Times New Roman" w:eastAsia="Times New Roman" w:hAnsi="Times New Roman" w:cs="Times New Roman"/>
          <w:sz w:val="24"/>
          <w:szCs w:val="24"/>
        </w:rPr>
        <w:t>…</w:t>
      </w:r>
    </w:p>
    <w:p w14:paraId="07A455C9"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467BC4F4"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Para mayor ilustración y por técnica legislativa a continuaci6n se presenta el cuadro comparativo de la propuesta:</w:t>
      </w:r>
    </w:p>
    <w:p w14:paraId="153FA2AE" w14:textId="77777777" w:rsidR="00E572F2" w:rsidRPr="00581C2F" w:rsidRDefault="00E572F2" w:rsidP="00E572F2">
      <w:pPr>
        <w:spacing w:after="0" w:line="240" w:lineRule="auto"/>
        <w:rPr>
          <w:rFonts w:ascii="Times New Roman" w:eastAsia="Times New Roman" w:hAnsi="Times New Roman" w:cs="Times New Roman"/>
          <w:sz w:val="24"/>
          <w:szCs w:val="24"/>
        </w:rPr>
      </w:pPr>
    </w:p>
    <w:tbl>
      <w:tblPr>
        <w:tblStyle w:val="TableGrid2"/>
        <w:tblW w:w="9689" w:type="dxa"/>
        <w:jc w:val="center"/>
        <w:tblInd w:w="0" w:type="dxa"/>
        <w:tblCellMar>
          <w:top w:w="19" w:type="dxa"/>
          <w:left w:w="96" w:type="dxa"/>
          <w:right w:w="101" w:type="dxa"/>
        </w:tblCellMar>
        <w:tblLook w:val="04A0" w:firstRow="1" w:lastRow="0" w:firstColumn="1" w:lastColumn="0" w:noHBand="0" w:noVBand="1"/>
      </w:tblPr>
      <w:tblGrid>
        <w:gridCol w:w="4864"/>
        <w:gridCol w:w="4825"/>
      </w:tblGrid>
      <w:tr w:rsidR="00581C2F" w:rsidRPr="00581C2F" w14:paraId="40F4F453" w14:textId="77777777" w:rsidTr="00E572F2">
        <w:trPr>
          <w:trHeight w:val="20"/>
          <w:jc w:val="center"/>
        </w:trPr>
        <w:tc>
          <w:tcPr>
            <w:tcW w:w="9689" w:type="dxa"/>
            <w:gridSpan w:val="2"/>
            <w:tcBorders>
              <w:top w:val="single" w:sz="2" w:space="0" w:color="000000"/>
              <w:left w:val="single" w:sz="2" w:space="0" w:color="000000"/>
              <w:bottom w:val="single" w:sz="2" w:space="0" w:color="000000"/>
              <w:right w:val="single" w:sz="2" w:space="0" w:color="000000"/>
            </w:tcBorders>
          </w:tcPr>
          <w:p w14:paraId="45509F1D" w14:textId="77777777" w:rsidR="00E572F2" w:rsidRPr="00581C2F" w:rsidRDefault="00E572F2" w:rsidP="00473BFF">
            <w:pPr>
              <w:spacing w:line="240" w:lineRule="auto"/>
              <w:rPr>
                <w:rFonts w:ascii="Times New Roman" w:hAnsi="Times New Roman" w:cs="Times New Roman"/>
                <w:sz w:val="24"/>
                <w:szCs w:val="24"/>
              </w:rPr>
            </w:pPr>
            <w:r w:rsidRPr="00581C2F">
              <w:rPr>
                <w:rFonts w:ascii="Times New Roman" w:hAnsi="Times New Roman" w:cs="Times New Roman"/>
                <w:sz w:val="24"/>
                <w:szCs w:val="24"/>
              </w:rPr>
              <w:t>LEY ORGANICA DE LA ADMINISTRACION PUBLICA DEL ESTADO DE MEXICO</w:t>
            </w:r>
          </w:p>
        </w:tc>
      </w:tr>
      <w:tr w:rsidR="00581C2F" w:rsidRPr="00581C2F" w14:paraId="0A9CA3A4" w14:textId="77777777" w:rsidTr="00E572F2">
        <w:trPr>
          <w:trHeight w:val="20"/>
          <w:jc w:val="center"/>
        </w:trPr>
        <w:tc>
          <w:tcPr>
            <w:tcW w:w="4864" w:type="dxa"/>
            <w:tcBorders>
              <w:top w:val="single" w:sz="2" w:space="0" w:color="000000"/>
              <w:left w:val="single" w:sz="2" w:space="0" w:color="000000"/>
              <w:bottom w:val="single" w:sz="2" w:space="0" w:color="000000"/>
              <w:right w:val="single" w:sz="2" w:space="0" w:color="000000"/>
            </w:tcBorders>
          </w:tcPr>
          <w:p w14:paraId="104DF75C" w14:textId="77777777" w:rsidR="00E572F2" w:rsidRPr="00581C2F" w:rsidRDefault="00E572F2" w:rsidP="00473BFF">
            <w:pPr>
              <w:spacing w:line="240" w:lineRule="auto"/>
              <w:jc w:val="center"/>
              <w:rPr>
                <w:rFonts w:ascii="Times New Roman" w:hAnsi="Times New Roman" w:cs="Times New Roman"/>
                <w:sz w:val="24"/>
                <w:szCs w:val="24"/>
              </w:rPr>
            </w:pPr>
            <w:r w:rsidRPr="00581C2F">
              <w:rPr>
                <w:rFonts w:ascii="Times New Roman" w:hAnsi="Times New Roman" w:cs="Times New Roman"/>
                <w:sz w:val="24"/>
                <w:szCs w:val="24"/>
              </w:rPr>
              <w:t>DICE:</w:t>
            </w:r>
          </w:p>
        </w:tc>
        <w:tc>
          <w:tcPr>
            <w:tcW w:w="4825" w:type="dxa"/>
            <w:tcBorders>
              <w:top w:val="single" w:sz="2" w:space="0" w:color="000000"/>
              <w:left w:val="single" w:sz="2" w:space="0" w:color="000000"/>
              <w:bottom w:val="single" w:sz="2" w:space="0" w:color="000000"/>
              <w:right w:val="single" w:sz="2" w:space="0" w:color="000000"/>
            </w:tcBorders>
          </w:tcPr>
          <w:p w14:paraId="1A174AC8" w14:textId="77777777" w:rsidR="00E572F2" w:rsidRPr="00581C2F" w:rsidRDefault="00E572F2" w:rsidP="00473BFF">
            <w:pPr>
              <w:spacing w:line="240" w:lineRule="auto"/>
              <w:jc w:val="center"/>
              <w:rPr>
                <w:rFonts w:ascii="Times New Roman" w:hAnsi="Times New Roman" w:cs="Times New Roman"/>
                <w:sz w:val="24"/>
                <w:szCs w:val="24"/>
              </w:rPr>
            </w:pPr>
            <w:r w:rsidRPr="00581C2F">
              <w:rPr>
                <w:rFonts w:ascii="Times New Roman" w:hAnsi="Times New Roman" w:cs="Times New Roman"/>
                <w:sz w:val="24"/>
                <w:szCs w:val="24"/>
              </w:rPr>
              <w:t>DEBE DECIR:</w:t>
            </w:r>
          </w:p>
        </w:tc>
      </w:tr>
      <w:tr w:rsidR="00581C2F" w:rsidRPr="00581C2F" w14:paraId="297D9ABA" w14:textId="77777777" w:rsidTr="00E572F2">
        <w:trPr>
          <w:jc w:val="center"/>
        </w:trPr>
        <w:tc>
          <w:tcPr>
            <w:tcW w:w="4864" w:type="dxa"/>
            <w:tcBorders>
              <w:top w:val="single" w:sz="2" w:space="0" w:color="000000"/>
              <w:left w:val="single" w:sz="2" w:space="0" w:color="000000"/>
              <w:bottom w:val="single" w:sz="2" w:space="0" w:color="000000"/>
              <w:right w:val="single" w:sz="2" w:space="0" w:color="000000"/>
            </w:tcBorders>
          </w:tcPr>
          <w:p w14:paraId="363E7AE8" w14:textId="77777777" w:rsidR="00E572F2" w:rsidRPr="00581C2F" w:rsidRDefault="00E572F2" w:rsidP="00473BFF">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Artículo 17. Las dependencias del Ejecutivo y los organismos auxiliares a que se refiere el artículo 64 de esta Ley, (…)</w:t>
            </w:r>
          </w:p>
          <w:p w14:paraId="15FDF631" w14:textId="77777777" w:rsidR="00E572F2" w:rsidRPr="00581C2F" w:rsidRDefault="00E572F2" w:rsidP="00473BFF">
            <w:pPr>
              <w:spacing w:line="240" w:lineRule="auto"/>
              <w:ind w:left="7"/>
              <w:jc w:val="both"/>
              <w:rPr>
                <w:rFonts w:ascii="Times New Roman" w:hAnsi="Times New Roman" w:cs="Times New Roman"/>
                <w:sz w:val="24"/>
                <w:szCs w:val="24"/>
              </w:rPr>
            </w:pPr>
          </w:p>
          <w:p w14:paraId="4ADA7C75" w14:textId="77777777" w:rsidR="00E572F2" w:rsidRPr="00581C2F" w:rsidRDefault="00E572F2" w:rsidP="00473BFF">
            <w:pPr>
              <w:spacing w:line="240" w:lineRule="auto"/>
              <w:ind w:left="7"/>
              <w:jc w:val="both"/>
              <w:rPr>
                <w:rFonts w:ascii="Times New Roman" w:hAnsi="Times New Roman" w:cs="Times New Roman"/>
                <w:sz w:val="24"/>
                <w:szCs w:val="24"/>
              </w:rPr>
            </w:pPr>
            <w:r w:rsidRPr="00581C2F">
              <w:rPr>
                <w:rFonts w:ascii="Times New Roman" w:hAnsi="Times New Roman" w:cs="Times New Roman"/>
                <w:sz w:val="24"/>
                <w:szCs w:val="24"/>
              </w:rPr>
              <w:t>…</w:t>
            </w:r>
          </w:p>
          <w:p w14:paraId="3AE5795C" w14:textId="13EC12A3" w:rsidR="00E572F2" w:rsidRPr="00581C2F" w:rsidRDefault="00E572F2" w:rsidP="00E80783">
            <w:pPr>
              <w:spacing w:line="240" w:lineRule="auto"/>
              <w:ind w:left="7"/>
              <w:jc w:val="both"/>
              <w:rPr>
                <w:rFonts w:ascii="Times New Roman" w:hAnsi="Times New Roman" w:cs="Times New Roman"/>
                <w:sz w:val="24"/>
                <w:szCs w:val="24"/>
              </w:rPr>
            </w:pPr>
            <w:r w:rsidRPr="00581C2F">
              <w:rPr>
                <w:rFonts w:ascii="Times New Roman" w:hAnsi="Times New Roman" w:cs="Times New Roman"/>
                <w:sz w:val="24"/>
                <w:szCs w:val="24"/>
              </w:rPr>
              <w:t>De igual forma, deberán implementar un programa permanente, coordinado y continuo de Mejora Regulatoria y Gobierno Digital, conforme a las reglas que establecen las leyes y demás disposiciones de dichas materias.</w:t>
            </w:r>
          </w:p>
          <w:p w14:paraId="106D84A2" w14:textId="200CD8A9" w:rsidR="00E572F2" w:rsidRPr="00581C2F" w:rsidRDefault="00E572F2" w:rsidP="00E80783">
            <w:pPr>
              <w:spacing w:line="240" w:lineRule="auto"/>
              <w:jc w:val="both"/>
              <w:rPr>
                <w:rFonts w:ascii="Times New Roman" w:hAnsi="Times New Roman" w:cs="Times New Roman"/>
                <w:sz w:val="24"/>
                <w:szCs w:val="24"/>
              </w:rPr>
            </w:pPr>
          </w:p>
          <w:p w14:paraId="5485F5E5" w14:textId="03509C56" w:rsidR="00E572F2" w:rsidRPr="00581C2F" w:rsidRDefault="00E572F2" w:rsidP="00893EBB">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w:t>
            </w:r>
          </w:p>
        </w:tc>
        <w:tc>
          <w:tcPr>
            <w:tcW w:w="4825" w:type="dxa"/>
            <w:tcBorders>
              <w:top w:val="single" w:sz="2" w:space="0" w:color="000000"/>
              <w:left w:val="single" w:sz="2" w:space="0" w:color="000000"/>
              <w:bottom w:val="single" w:sz="2" w:space="0" w:color="000000"/>
              <w:right w:val="single" w:sz="2" w:space="0" w:color="000000"/>
            </w:tcBorders>
          </w:tcPr>
          <w:p w14:paraId="32373120" w14:textId="77777777" w:rsidR="00E572F2" w:rsidRPr="00581C2F" w:rsidRDefault="00E572F2" w:rsidP="00893EBB">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Artículo 17. Las dependencias del Ejecutivo y los organismos auxiliares a que se refiere el artículo 64 de esta Ley, (…)</w:t>
            </w:r>
          </w:p>
          <w:p w14:paraId="0A6477CA" w14:textId="77777777" w:rsidR="00E572F2" w:rsidRPr="00581C2F" w:rsidRDefault="00E572F2" w:rsidP="00893EBB">
            <w:pPr>
              <w:spacing w:line="240" w:lineRule="auto"/>
              <w:ind w:left="14"/>
              <w:jc w:val="both"/>
              <w:rPr>
                <w:rFonts w:ascii="Times New Roman" w:hAnsi="Times New Roman" w:cs="Times New Roman"/>
                <w:sz w:val="24"/>
                <w:szCs w:val="24"/>
              </w:rPr>
            </w:pPr>
          </w:p>
          <w:p w14:paraId="4B5427B8" w14:textId="77777777" w:rsidR="00E572F2" w:rsidRPr="00581C2F" w:rsidRDefault="00E572F2" w:rsidP="00893EBB">
            <w:pPr>
              <w:spacing w:line="240" w:lineRule="auto"/>
              <w:ind w:left="14"/>
              <w:jc w:val="both"/>
              <w:rPr>
                <w:rFonts w:ascii="Times New Roman" w:hAnsi="Times New Roman" w:cs="Times New Roman"/>
                <w:sz w:val="24"/>
                <w:szCs w:val="24"/>
              </w:rPr>
            </w:pPr>
            <w:r w:rsidRPr="00581C2F">
              <w:rPr>
                <w:rFonts w:ascii="Times New Roman" w:hAnsi="Times New Roman" w:cs="Times New Roman"/>
                <w:sz w:val="24"/>
                <w:szCs w:val="24"/>
              </w:rPr>
              <w:t>…</w:t>
            </w:r>
          </w:p>
          <w:p w14:paraId="7684A58B" w14:textId="77777777" w:rsidR="00E572F2" w:rsidRPr="00581C2F" w:rsidRDefault="00E572F2" w:rsidP="00893EBB">
            <w:pPr>
              <w:spacing w:line="240" w:lineRule="auto"/>
              <w:ind w:left="14"/>
              <w:jc w:val="both"/>
              <w:rPr>
                <w:rFonts w:ascii="Times New Roman" w:hAnsi="Times New Roman" w:cs="Times New Roman"/>
                <w:sz w:val="24"/>
                <w:szCs w:val="24"/>
              </w:rPr>
            </w:pPr>
            <w:r w:rsidRPr="00581C2F">
              <w:rPr>
                <w:rFonts w:ascii="Times New Roman" w:hAnsi="Times New Roman" w:cs="Times New Roman"/>
                <w:sz w:val="24"/>
                <w:szCs w:val="24"/>
              </w:rPr>
              <w:t>De igual forma, deberán implementar políticas públicas de simplificación administrativa y digitalización para mejorar la calidad de las regulaciones, y reducir las cargas al ciudadano en los trámites, servicios y demás objetivos que establezcan la Ley Nacional para Eliminar Trámites Burocráticos y otras disposiciones normativas en la materia.</w:t>
            </w:r>
          </w:p>
          <w:p w14:paraId="59CFAE52" w14:textId="77777777" w:rsidR="00E572F2" w:rsidRPr="00581C2F" w:rsidRDefault="00E572F2" w:rsidP="00893EBB">
            <w:pPr>
              <w:spacing w:line="240" w:lineRule="auto"/>
              <w:ind w:left="14"/>
              <w:jc w:val="both"/>
              <w:rPr>
                <w:rFonts w:ascii="Times New Roman" w:hAnsi="Times New Roman" w:cs="Times New Roman"/>
                <w:sz w:val="24"/>
                <w:szCs w:val="24"/>
              </w:rPr>
            </w:pPr>
          </w:p>
          <w:p w14:paraId="0F5F5E21" w14:textId="77777777" w:rsidR="00E572F2" w:rsidRPr="00581C2F" w:rsidRDefault="00E572F2" w:rsidP="00893EBB">
            <w:pPr>
              <w:spacing w:line="240" w:lineRule="auto"/>
              <w:ind w:left="14"/>
              <w:jc w:val="both"/>
              <w:rPr>
                <w:rFonts w:ascii="Times New Roman" w:hAnsi="Times New Roman" w:cs="Times New Roman"/>
                <w:sz w:val="24"/>
                <w:szCs w:val="24"/>
              </w:rPr>
            </w:pPr>
            <w:r w:rsidRPr="00581C2F">
              <w:rPr>
                <w:rFonts w:ascii="Times New Roman" w:hAnsi="Times New Roman" w:cs="Times New Roman"/>
                <w:sz w:val="24"/>
                <w:szCs w:val="24"/>
              </w:rPr>
              <w:t>…</w:t>
            </w:r>
          </w:p>
          <w:p w14:paraId="58AABF66" w14:textId="77777777" w:rsidR="00E572F2" w:rsidRPr="00581C2F" w:rsidRDefault="00E572F2" w:rsidP="00893EBB">
            <w:pPr>
              <w:spacing w:line="240" w:lineRule="auto"/>
              <w:jc w:val="both"/>
              <w:rPr>
                <w:rFonts w:ascii="Times New Roman" w:hAnsi="Times New Roman" w:cs="Times New Roman"/>
                <w:sz w:val="24"/>
                <w:szCs w:val="24"/>
              </w:rPr>
            </w:pPr>
          </w:p>
        </w:tc>
      </w:tr>
      <w:tr w:rsidR="00E572F2" w:rsidRPr="00581C2F" w14:paraId="293EB50D" w14:textId="77777777" w:rsidTr="00E572F2">
        <w:trPr>
          <w:trHeight w:val="7560"/>
          <w:jc w:val="center"/>
        </w:trPr>
        <w:tc>
          <w:tcPr>
            <w:tcW w:w="4864" w:type="dxa"/>
            <w:tcBorders>
              <w:top w:val="single" w:sz="2" w:space="0" w:color="000000"/>
              <w:left w:val="single" w:sz="2" w:space="0" w:color="000000"/>
              <w:right w:val="single" w:sz="2" w:space="0" w:color="000000"/>
            </w:tcBorders>
          </w:tcPr>
          <w:p w14:paraId="52A58FE9" w14:textId="77777777" w:rsidR="00E572F2" w:rsidRPr="00581C2F" w:rsidRDefault="00E572F2" w:rsidP="00893EBB">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lastRenderedPageBreak/>
              <w:t>Artículo 43. La Secretaría de Desarrollo Económico contará con las siguientes atribuciones:</w:t>
            </w:r>
          </w:p>
          <w:p w14:paraId="348EBC48" w14:textId="77777777" w:rsidR="00E572F2" w:rsidRPr="00581C2F" w:rsidRDefault="00E572F2" w:rsidP="00893EBB">
            <w:pPr>
              <w:spacing w:line="240" w:lineRule="auto"/>
              <w:jc w:val="both"/>
              <w:rPr>
                <w:rFonts w:ascii="Times New Roman" w:hAnsi="Times New Roman" w:cs="Times New Roman"/>
                <w:sz w:val="24"/>
                <w:szCs w:val="24"/>
              </w:rPr>
            </w:pPr>
          </w:p>
          <w:p w14:paraId="62D9D971" w14:textId="77777777" w:rsidR="00E572F2" w:rsidRPr="00581C2F" w:rsidRDefault="00E572F2" w:rsidP="00893EBB">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w:t>
            </w:r>
          </w:p>
          <w:p w14:paraId="5A77A23C" w14:textId="77777777" w:rsidR="00E572F2" w:rsidRPr="00581C2F" w:rsidRDefault="00E572F2" w:rsidP="00893EBB">
            <w:pPr>
              <w:spacing w:line="240" w:lineRule="auto"/>
              <w:jc w:val="both"/>
              <w:rPr>
                <w:rFonts w:ascii="Times New Roman" w:hAnsi="Times New Roman" w:cs="Times New Roman"/>
                <w:sz w:val="24"/>
                <w:szCs w:val="24"/>
              </w:rPr>
            </w:pPr>
          </w:p>
          <w:p w14:paraId="6A60D68C" w14:textId="088797D9" w:rsidR="00E572F2" w:rsidRPr="00581C2F" w:rsidRDefault="00E572F2" w:rsidP="00B3454B">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XXVI. Desarrollar y coordinar, a través de la Comisión Estatal de Mejora Regulatoria, con las dependencias del Ejecutivo, organismos públicos</w:t>
            </w:r>
            <w:r w:rsidR="00B3454B" w:rsidRPr="00581C2F">
              <w:rPr>
                <w:rFonts w:ascii="Times New Roman" w:hAnsi="Times New Roman" w:cs="Times New Roman"/>
                <w:sz w:val="24"/>
                <w:szCs w:val="24"/>
              </w:rPr>
              <w:t xml:space="preserve"> </w:t>
            </w:r>
            <w:r w:rsidRPr="00581C2F">
              <w:rPr>
                <w:rFonts w:ascii="Times New Roman" w:hAnsi="Times New Roman" w:cs="Times New Roman"/>
                <w:sz w:val="24"/>
                <w:szCs w:val="24"/>
              </w:rPr>
              <w:t>descentralizados y ayuntamientos, el Programa de Mejora Regulatoria;</w:t>
            </w:r>
          </w:p>
          <w:p w14:paraId="2B73BD3E" w14:textId="25D86A66" w:rsidR="00E572F2" w:rsidRPr="00581C2F" w:rsidRDefault="00E572F2" w:rsidP="00B3454B">
            <w:pPr>
              <w:spacing w:line="240" w:lineRule="auto"/>
              <w:jc w:val="both"/>
              <w:rPr>
                <w:rFonts w:ascii="Times New Roman" w:hAnsi="Times New Roman" w:cs="Times New Roman"/>
                <w:sz w:val="24"/>
                <w:szCs w:val="24"/>
              </w:rPr>
            </w:pPr>
          </w:p>
          <w:p w14:paraId="7A769EE5" w14:textId="77777777" w:rsidR="00DA2E2A" w:rsidRPr="00581C2F" w:rsidRDefault="00DA2E2A" w:rsidP="00B3454B">
            <w:pPr>
              <w:spacing w:line="240" w:lineRule="auto"/>
              <w:jc w:val="both"/>
              <w:rPr>
                <w:rFonts w:ascii="Times New Roman" w:hAnsi="Times New Roman" w:cs="Times New Roman"/>
                <w:sz w:val="24"/>
                <w:szCs w:val="24"/>
              </w:rPr>
            </w:pPr>
          </w:p>
          <w:p w14:paraId="122FB9A9" w14:textId="77777777" w:rsidR="00E572F2" w:rsidRPr="00581C2F" w:rsidRDefault="00E572F2" w:rsidP="00E572F2">
            <w:pPr>
              <w:numPr>
                <w:ilvl w:val="0"/>
                <w:numId w:val="60"/>
              </w:numPr>
              <w:spacing w:line="240" w:lineRule="auto"/>
              <w:ind w:left="0" w:hanging="14"/>
              <w:jc w:val="both"/>
              <w:rPr>
                <w:rFonts w:ascii="Times New Roman" w:hAnsi="Times New Roman" w:cs="Times New Roman"/>
                <w:sz w:val="24"/>
                <w:szCs w:val="24"/>
              </w:rPr>
            </w:pPr>
            <w:r w:rsidRPr="00581C2F">
              <w:rPr>
                <w:rFonts w:ascii="Times New Roman" w:hAnsi="Times New Roman" w:cs="Times New Roman"/>
                <w:sz w:val="24"/>
                <w:szCs w:val="24"/>
              </w:rPr>
              <w:t>Promover, formular, instrumentar, ejecutar, dar seguimiento y evaluar las políticas, lineamientos, acciones y programas en materia de Mejora Regulatoria aplicadas al uso estratégico de tecnologías de la información de conformidad con la Ley de Gobierno Digital, con el auxilio que pueda prestar la Oficialía Mayor;</w:t>
            </w:r>
          </w:p>
          <w:p w14:paraId="4BF23C78" w14:textId="77777777" w:rsidR="00E572F2" w:rsidRPr="00581C2F" w:rsidRDefault="00E572F2" w:rsidP="00B3454B">
            <w:pPr>
              <w:spacing w:line="240" w:lineRule="auto"/>
              <w:jc w:val="both"/>
              <w:rPr>
                <w:rFonts w:ascii="Times New Roman" w:hAnsi="Times New Roman" w:cs="Times New Roman"/>
                <w:sz w:val="24"/>
                <w:szCs w:val="24"/>
              </w:rPr>
            </w:pPr>
          </w:p>
          <w:p w14:paraId="2706AAA7" w14:textId="77777777" w:rsidR="00E572F2" w:rsidRPr="00581C2F" w:rsidRDefault="00E572F2" w:rsidP="00B3454B">
            <w:pPr>
              <w:spacing w:line="240" w:lineRule="auto"/>
              <w:jc w:val="both"/>
              <w:rPr>
                <w:rFonts w:ascii="Times New Roman" w:hAnsi="Times New Roman" w:cs="Times New Roman"/>
                <w:sz w:val="24"/>
                <w:szCs w:val="24"/>
              </w:rPr>
            </w:pPr>
          </w:p>
          <w:p w14:paraId="45CD8117" w14:textId="77777777" w:rsidR="00E572F2" w:rsidRPr="00581C2F" w:rsidRDefault="00E572F2" w:rsidP="00E572F2">
            <w:pPr>
              <w:numPr>
                <w:ilvl w:val="0"/>
                <w:numId w:val="60"/>
              </w:numPr>
              <w:spacing w:line="240" w:lineRule="auto"/>
              <w:ind w:left="0" w:hanging="14"/>
              <w:jc w:val="both"/>
              <w:rPr>
                <w:rFonts w:ascii="Times New Roman" w:hAnsi="Times New Roman" w:cs="Times New Roman"/>
                <w:sz w:val="24"/>
                <w:szCs w:val="24"/>
              </w:rPr>
            </w:pPr>
            <w:r w:rsidRPr="00581C2F">
              <w:rPr>
                <w:rFonts w:ascii="Times New Roman" w:hAnsi="Times New Roman" w:cs="Times New Roman"/>
                <w:sz w:val="24"/>
                <w:szCs w:val="24"/>
              </w:rPr>
              <w:t>Proponer a la persona titular del Poder Ejecutivo del Estado a la persona que deba ocupar la titularidad de la Comisión de Mejora Regulatoria;</w:t>
            </w:r>
          </w:p>
          <w:p w14:paraId="77DE2093" w14:textId="77777777" w:rsidR="00E572F2" w:rsidRPr="00581C2F" w:rsidRDefault="00E572F2" w:rsidP="00DA2E2A">
            <w:pPr>
              <w:spacing w:line="240" w:lineRule="auto"/>
              <w:jc w:val="both"/>
              <w:rPr>
                <w:rFonts w:ascii="Times New Roman" w:hAnsi="Times New Roman" w:cs="Times New Roman"/>
                <w:sz w:val="24"/>
                <w:szCs w:val="24"/>
              </w:rPr>
            </w:pPr>
          </w:p>
          <w:p w14:paraId="1F94A3B6" w14:textId="77777777" w:rsidR="00E572F2" w:rsidRPr="00581C2F" w:rsidRDefault="00E572F2" w:rsidP="00DA2E2A">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w:t>
            </w:r>
          </w:p>
          <w:p w14:paraId="24593DC8" w14:textId="77777777" w:rsidR="00E572F2" w:rsidRPr="00581C2F" w:rsidRDefault="00E572F2" w:rsidP="00DA2E2A">
            <w:pPr>
              <w:spacing w:line="240" w:lineRule="auto"/>
              <w:jc w:val="both"/>
              <w:rPr>
                <w:rFonts w:ascii="Times New Roman" w:hAnsi="Times New Roman" w:cs="Times New Roman"/>
                <w:sz w:val="24"/>
                <w:szCs w:val="24"/>
              </w:rPr>
            </w:pPr>
          </w:p>
        </w:tc>
        <w:tc>
          <w:tcPr>
            <w:tcW w:w="4825" w:type="dxa"/>
            <w:tcBorders>
              <w:top w:val="single" w:sz="2" w:space="0" w:color="000000"/>
              <w:left w:val="single" w:sz="2" w:space="0" w:color="000000"/>
              <w:right w:val="single" w:sz="2" w:space="0" w:color="000000"/>
            </w:tcBorders>
          </w:tcPr>
          <w:p w14:paraId="0EA3F222" w14:textId="77777777" w:rsidR="00E572F2" w:rsidRPr="00581C2F" w:rsidRDefault="00E572F2" w:rsidP="00893EBB">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Artículo 43. La Secretaría de Desarrollo Económico contará con las siguientes atribuciones:</w:t>
            </w:r>
          </w:p>
          <w:p w14:paraId="428CB8F9" w14:textId="77777777" w:rsidR="00E572F2" w:rsidRPr="00581C2F" w:rsidRDefault="00E572F2" w:rsidP="00B3454B">
            <w:pPr>
              <w:spacing w:line="240" w:lineRule="auto"/>
              <w:jc w:val="both"/>
              <w:rPr>
                <w:rFonts w:ascii="Times New Roman" w:hAnsi="Times New Roman" w:cs="Times New Roman"/>
                <w:sz w:val="24"/>
                <w:szCs w:val="24"/>
              </w:rPr>
            </w:pPr>
          </w:p>
          <w:p w14:paraId="2BA11242" w14:textId="77777777" w:rsidR="00E572F2" w:rsidRPr="00581C2F" w:rsidRDefault="00E572F2" w:rsidP="00B3454B">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w:t>
            </w:r>
          </w:p>
          <w:p w14:paraId="5D4633BC" w14:textId="77777777" w:rsidR="00E572F2" w:rsidRPr="00581C2F" w:rsidRDefault="00E572F2" w:rsidP="00B3454B">
            <w:pPr>
              <w:spacing w:line="240" w:lineRule="auto"/>
              <w:jc w:val="both"/>
              <w:rPr>
                <w:rFonts w:ascii="Times New Roman" w:hAnsi="Times New Roman" w:cs="Times New Roman"/>
                <w:sz w:val="24"/>
                <w:szCs w:val="24"/>
              </w:rPr>
            </w:pPr>
          </w:p>
          <w:p w14:paraId="693B9141" w14:textId="77777777" w:rsidR="00E572F2" w:rsidRPr="00581C2F" w:rsidRDefault="00E572F2" w:rsidP="00E572F2">
            <w:pPr>
              <w:numPr>
                <w:ilvl w:val="0"/>
                <w:numId w:val="61"/>
              </w:numPr>
              <w:spacing w:line="240" w:lineRule="auto"/>
              <w:contextualSpacing/>
              <w:jc w:val="both"/>
              <w:rPr>
                <w:rFonts w:ascii="Times New Roman" w:hAnsi="Times New Roman" w:cs="Times New Roman"/>
                <w:sz w:val="24"/>
                <w:szCs w:val="24"/>
              </w:rPr>
            </w:pPr>
            <w:r w:rsidRPr="00581C2F">
              <w:rPr>
                <w:rFonts w:ascii="Times New Roman" w:hAnsi="Times New Roman" w:cs="Times New Roman"/>
                <w:sz w:val="24"/>
                <w:szCs w:val="24"/>
              </w:rPr>
              <w:t xml:space="preserve">Desarrollar y coordinar, a través de la Agencia Digital del Estado de México, con las </w:t>
            </w:r>
            <w:r w:rsidRPr="00581C2F">
              <w:rPr>
                <w:rFonts w:ascii="Calibri" w:hAnsi="Calibri" w:cs="Times New Roman"/>
                <w:noProof/>
                <w:sz w:val="24"/>
                <w:szCs w:val="24"/>
              </w:rPr>
              <w:drawing>
                <wp:inline distT="0" distB="0" distL="0" distR="0" wp14:anchorId="289515AF" wp14:editId="7A6DB084">
                  <wp:extent cx="4575" cy="4572"/>
                  <wp:effectExtent l="0" t="0" r="0" b="0"/>
                  <wp:docPr id="59547" name="Picture 59547"/>
                  <wp:cNvGraphicFramePr/>
                  <a:graphic xmlns:a="http://schemas.openxmlformats.org/drawingml/2006/main">
                    <a:graphicData uri="http://schemas.openxmlformats.org/drawingml/2006/picture">
                      <pic:pic xmlns:pic="http://schemas.openxmlformats.org/drawingml/2006/picture">
                        <pic:nvPicPr>
                          <pic:cNvPr id="59547" name="Picture 59547"/>
                          <pic:cNvPicPr/>
                        </pic:nvPicPr>
                        <pic:blipFill>
                          <a:blip r:embed="rId20"/>
                          <a:stretch>
                            <a:fillRect/>
                          </a:stretch>
                        </pic:blipFill>
                        <pic:spPr>
                          <a:xfrm>
                            <a:off x="0" y="0"/>
                            <a:ext cx="4575" cy="4572"/>
                          </a:xfrm>
                          <a:prstGeom prst="rect">
                            <a:avLst/>
                          </a:prstGeom>
                        </pic:spPr>
                      </pic:pic>
                    </a:graphicData>
                  </a:graphic>
                </wp:inline>
              </w:drawing>
            </w:r>
            <w:r w:rsidRPr="00581C2F">
              <w:rPr>
                <w:rFonts w:ascii="Times New Roman" w:hAnsi="Times New Roman" w:cs="Times New Roman"/>
                <w:sz w:val="24"/>
                <w:szCs w:val="24"/>
              </w:rPr>
              <w:t>dependencias del Ejecutivo, organismos públicos descentralizados y ayuntamientos, la Agenda de Simplificación y Digitalización que se presentará de manera semestral;</w:t>
            </w:r>
          </w:p>
          <w:p w14:paraId="2D406246" w14:textId="77777777" w:rsidR="00E572F2" w:rsidRPr="00581C2F" w:rsidRDefault="00E572F2" w:rsidP="00B3454B">
            <w:pPr>
              <w:spacing w:line="240" w:lineRule="auto"/>
              <w:jc w:val="both"/>
              <w:rPr>
                <w:rFonts w:ascii="Times New Roman" w:hAnsi="Times New Roman" w:cs="Times New Roman"/>
                <w:sz w:val="24"/>
                <w:szCs w:val="24"/>
              </w:rPr>
            </w:pPr>
          </w:p>
          <w:p w14:paraId="1A06F458" w14:textId="77777777" w:rsidR="00E572F2" w:rsidRPr="00581C2F" w:rsidRDefault="00E572F2" w:rsidP="00E572F2">
            <w:pPr>
              <w:numPr>
                <w:ilvl w:val="0"/>
                <w:numId w:val="61"/>
              </w:numPr>
              <w:spacing w:line="240" w:lineRule="auto"/>
              <w:ind w:left="0" w:hanging="14"/>
              <w:jc w:val="both"/>
              <w:rPr>
                <w:rFonts w:ascii="Times New Roman" w:hAnsi="Times New Roman" w:cs="Times New Roman"/>
                <w:sz w:val="24"/>
                <w:szCs w:val="24"/>
              </w:rPr>
            </w:pPr>
            <w:r w:rsidRPr="00581C2F">
              <w:rPr>
                <w:rFonts w:ascii="Times New Roman" w:hAnsi="Times New Roman" w:cs="Times New Roman"/>
                <w:sz w:val="24"/>
                <w:szCs w:val="24"/>
              </w:rPr>
              <w:t>Promover, formular, instrumentar, ejecutar, dar seguimiento y evaluar las políticas, lineamientos, acciones y programas en materia de simplificación administrativa y digitalización, aplicadas al uso estratégico de tecnologías de la información de conformidad con la Ley Nacional para Eliminar Trámites Burocráticos, con el auxilio que pueda brindar la Agencia Digital del Estado de México;</w:t>
            </w:r>
          </w:p>
          <w:p w14:paraId="17D89070" w14:textId="77777777" w:rsidR="00E572F2" w:rsidRPr="00581C2F" w:rsidRDefault="00E572F2" w:rsidP="00B3454B">
            <w:pPr>
              <w:spacing w:line="240" w:lineRule="auto"/>
              <w:jc w:val="both"/>
              <w:rPr>
                <w:rFonts w:ascii="Times New Roman" w:hAnsi="Times New Roman" w:cs="Times New Roman"/>
                <w:sz w:val="24"/>
                <w:szCs w:val="24"/>
              </w:rPr>
            </w:pPr>
          </w:p>
          <w:p w14:paraId="6A29E291" w14:textId="77777777" w:rsidR="00E572F2" w:rsidRPr="00581C2F" w:rsidRDefault="00E572F2" w:rsidP="00E572F2">
            <w:pPr>
              <w:numPr>
                <w:ilvl w:val="0"/>
                <w:numId w:val="61"/>
              </w:numPr>
              <w:spacing w:line="240" w:lineRule="auto"/>
              <w:ind w:left="0" w:hanging="14"/>
              <w:jc w:val="both"/>
              <w:rPr>
                <w:rFonts w:ascii="Times New Roman" w:hAnsi="Times New Roman" w:cs="Times New Roman"/>
                <w:sz w:val="24"/>
                <w:szCs w:val="24"/>
              </w:rPr>
            </w:pPr>
            <w:r w:rsidRPr="00581C2F">
              <w:rPr>
                <w:rFonts w:ascii="Times New Roman" w:hAnsi="Times New Roman" w:cs="Times New Roman"/>
                <w:sz w:val="24"/>
                <w:szCs w:val="24"/>
              </w:rPr>
              <w:t>Proponer a la persona titular del Poder Ejecutivo del Estado a la persona que deba ocupar la titularidad de la Agencia Digital del Estado de México; y</w:t>
            </w:r>
          </w:p>
          <w:p w14:paraId="63E5B242" w14:textId="77777777" w:rsidR="00E572F2" w:rsidRPr="00581C2F" w:rsidRDefault="00E572F2" w:rsidP="00DA2E2A">
            <w:pPr>
              <w:spacing w:line="240" w:lineRule="auto"/>
              <w:contextualSpacing/>
              <w:rPr>
                <w:rFonts w:ascii="Times New Roman" w:hAnsi="Times New Roman" w:cs="Times New Roman"/>
                <w:sz w:val="24"/>
                <w:szCs w:val="24"/>
              </w:rPr>
            </w:pPr>
          </w:p>
          <w:p w14:paraId="7DF48928" w14:textId="77777777" w:rsidR="00E572F2" w:rsidRPr="00581C2F" w:rsidRDefault="00E572F2" w:rsidP="00DA2E2A">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w:t>
            </w:r>
          </w:p>
        </w:tc>
      </w:tr>
    </w:tbl>
    <w:p w14:paraId="65B46E64"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55FBD4C8"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ARTÍCULO TERCERO. - </w:t>
      </w:r>
      <w:r w:rsidRPr="00581C2F">
        <w:rPr>
          <w:rFonts w:ascii="Times New Roman" w:eastAsia="Arial" w:hAnsi="Times New Roman" w:cs="Times New Roman"/>
          <w:sz w:val="24"/>
          <w:szCs w:val="24"/>
        </w:rPr>
        <w:t xml:space="preserve">Se REFORMA el artículo 3 y la fracción III Bis. del artículo 5 de la </w:t>
      </w:r>
      <w:r w:rsidRPr="00581C2F">
        <w:rPr>
          <w:rFonts w:ascii="Times New Roman" w:eastAsia="Arial" w:hAnsi="Times New Roman" w:cs="Times New Roman"/>
          <w:b/>
          <w:sz w:val="24"/>
          <w:szCs w:val="24"/>
        </w:rPr>
        <w:t xml:space="preserve">Ley de Competitividad y Ordenamiento Comercial del Estado de México, </w:t>
      </w:r>
      <w:r w:rsidRPr="00581C2F">
        <w:rPr>
          <w:rFonts w:ascii="Times New Roman" w:eastAsia="Arial" w:hAnsi="Times New Roman" w:cs="Times New Roman"/>
          <w:sz w:val="24"/>
          <w:szCs w:val="24"/>
        </w:rPr>
        <w:t>para quedar como sigue:</w:t>
      </w:r>
    </w:p>
    <w:p w14:paraId="391EF06C"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72FA2B0F"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Artículo 3. </w:t>
      </w:r>
      <w:r w:rsidRPr="00581C2F">
        <w:rPr>
          <w:rFonts w:ascii="Times New Roman" w:eastAsia="Arial" w:hAnsi="Times New Roman" w:cs="Times New Roman"/>
          <w:sz w:val="24"/>
          <w:szCs w:val="24"/>
        </w:rPr>
        <w:t xml:space="preserve">Para efectos de esta Ley, se aplicaran, de forma supletoria, la Ley de Fomento Económico para el Estado de México, la Ley que crea el Instituto de Verificación Administrativa del Estado de México, la Ley de Cambio Climático del Estado de México, la </w:t>
      </w:r>
      <w:r w:rsidRPr="00581C2F">
        <w:rPr>
          <w:rFonts w:ascii="Times New Roman" w:eastAsia="Arial" w:hAnsi="Times New Roman" w:cs="Times New Roman"/>
          <w:b/>
          <w:sz w:val="24"/>
          <w:szCs w:val="24"/>
        </w:rPr>
        <w:t xml:space="preserve">Ley Nacional para Eliminar Trámites Burocráticos; </w:t>
      </w:r>
      <w:r w:rsidRPr="00581C2F">
        <w:rPr>
          <w:rFonts w:ascii="Times New Roman" w:eastAsia="Arial" w:hAnsi="Times New Roman" w:cs="Times New Roman"/>
          <w:sz w:val="24"/>
          <w:szCs w:val="24"/>
        </w:rPr>
        <w:t>los Códigos Financiero del Estado de México y Municipios, para la Biodiversidad del Estado de México, Administrativo del Estado de México, de Procedimientos Administrativos del Estado de México, Civil del Estado de México y de Procedimientos Civiles del Estado de México.</w:t>
      </w:r>
    </w:p>
    <w:p w14:paraId="0252D7C3"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F2C0A50"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Artículo 5. </w:t>
      </w:r>
      <w:r w:rsidRPr="00581C2F">
        <w:rPr>
          <w:rFonts w:ascii="Times New Roman" w:eastAsia="Arial" w:hAnsi="Times New Roman" w:cs="Times New Roman"/>
          <w:sz w:val="24"/>
          <w:szCs w:val="24"/>
        </w:rPr>
        <w:t>Corresponde a las autoridades, en el ámbito de su competencia, lo siguiente:</w:t>
      </w:r>
    </w:p>
    <w:p w14:paraId="17947AEE"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63CBB1A" w14:textId="77777777" w:rsidR="00E572F2" w:rsidRPr="00581C2F" w:rsidRDefault="00E572F2" w:rsidP="00E572F2">
      <w:pPr>
        <w:spacing w:after="0" w:line="240" w:lineRule="auto"/>
        <w:rPr>
          <w:rFonts w:ascii="Times New Roman" w:eastAsia="Times New Roman" w:hAnsi="Times New Roman" w:cs="Times New Roman"/>
          <w:sz w:val="24"/>
          <w:szCs w:val="24"/>
        </w:rPr>
      </w:pPr>
      <w:r w:rsidRPr="00581C2F">
        <w:rPr>
          <w:rFonts w:ascii="Times New Roman" w:eastAsia="Times New Roman" w:hAnsi="Times New Roman" w:cs="Times New Roman"/>
          <w:sz w:val="24"/>
          <w:szCs w:val="24"/>
        </w:rPr>
        <w:t>…</w:t>
      </w:r>
    </w:p>
    <w:p w14:paraId="52E2A897" w14:textId="77777777" w:rsidR="00E572F2" w:rsidRPr="00581C2F" w:rsidRDefault="00E572F2" w:rsidP="00E572F2">
      <w:pPr>
        <w:spacing w:after="0" w:line="240" w:lineRule="auto"/>
        <w:jc w:val="both"/>
        <w:rPr>
          <w:rFonts w:ascii="Times New Roman" w:eastAsia="Arial" w:hAnsi="Times New Roman" w:cs="Times New Roman"/>
          <w:b/>
          <w:sz w:val="24"/>
          <w:szCs w:val="24"/>
        </w:rPr>
      </w:pPr>
    </w:p>
    <w:p w14:paraId="5C6A8205"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III Bis. </w:t>
      </w:r>
      <w:r w:rsidRPr="00581C2F">
        <w:rPr>
          <w:rFonts w:ascii="Times New Roman" w:eastAsia="Arial" w:hAnsi="Times New Roman" w:cs="Times New Roman"/>
          <w:sz w:val="24"/>
          <w:szCs w:val="24"/>
        </w:rPr>
        <w:t xml:space="preserve">Implementar el </w:t>
      </w:r>
      <w:r w:rsidRPr="00581C2F">
        <w:rPr>
          <w:rFonts w:ascii="Times New Roman" w:eastAsia="Arial" w:hAnsi="Times New Roman" w:cs="Times New Roman"/>
          <w:b/>
          <w:sz w:val="24"/>
          <w:szCs w:val="24"/>
        </w:rPr>
        <w:t>Portal Ciudadano Único de Trámites y Servicios al que hace referencia la Ley Nacional para la Eliminación de Trámites Burocráticos;</w:t>
      </w:r>
    </w:p>
    <w:p w14:paraId="7D0AD97F"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2446DB9E"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Para mayor ilustración y por técnica legislativa a continuación se presenta el cuadro comparativo de la propuesta:</w:t>
      </w:r>
    </w:p>
    <w:p w14:paraId="4D640740"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1770DB3" w14:textId="77777777" w:rsidR="00E572F2" w:rsidRPr="00581C2F" w:rsidRDefault="00E572F2" w:rsidP="00E572F2">
      <w:pPr>
        <w:spacing w:after="0" w:line="240" w:lineRule="auto"/>
        <w:rPr>
          <w:rFonts w:ascii="Times New Roman" w:eastAsia="Times New Roman" w:hAnsi="Times New Roman" w:cs="Times New Roman"/>
          <w:sz w:val="24"/>
          <w:szCs w:val="24"/>
        </w:rPr>
      </w:pPr>
    </w:p>
    <w:tbl>
      <w:tblPr>
        <w:tblStyle w:val="TableGrid12"/>
        <w:tblW w:w="9528" w:type="dxa"/>
        <w:jc w:val="center"/>
        <w:tblInd w:w="0" w:type="dxa"/>
        <w:tblCellMar>
          <w:top w:w="15" w:type="dxa"/>
          <w:left w:w="89" w:type="dxa"/>
          <w:right w:w="94" w:type="dxa"/>
        </w:tblCellMar>
        <w:tblLook w:val="04A0" w:firstRow="1" w:lastRow="0" w:firstColumn="1" w:lastColumn="0" w:noHBand="0" w:noVBand="1"/>
      </w:tblPr>
      <w:tblGrid>
        <w:gridCol w:w="4715"/>
        <w:gridCol w:w="4813"/>
      </w:tblGrid>
      <w:tr w:rsidR="00581C2F" w:rsidRPr="00581C2F" w14:paraId="2729AA3D" w14:textId="77777777" w:rsidTr="00E572F2">
        <w:trPr>
          <w:trHeight w:val="20"/>
          <w:jc w:val="center"/>
        </w:trPr>
        <w:tc>
          <w:tcPr>
            <w:tcW w:w="9528" w:type="dxa"/>
            <w:gridSpan w:val="2"/>
            <w:tcBorders>
              <w:top w:val="single" w:sz="2" w:space="0" w:color="000000"/>
              <w:left w:val="single" w:sz="2" w:space="0" w:color="000000"/>
              <w:bottom w:val="single" w:sz="2" w:space="0" w:color="000000"/>
              <w:right w:val="single" w:sz="2" w:space="0" w:color="000000"/>
            </w:tcBorders>
          </w:tcPr>
          <w:p w14:paraId="1F5551A3" w14:textId="77777777" w:rsidR="00E572F2" w:rsidRPr="00581C2F" w:rsidRDefault="00E572F2" w:rsidP="006F75FA">
            <w:pPr>
              <w:widowControl w:val="0"/>
              <w:autoSpaceDE w:val="0"/>
              <w:autoSpaceDN w:val="0"/>
              <w:spacing w:line="240" w:lineRule="auto"/>
              <w:jc w:val="center"/>
              <w:rPr>
                <w:rFonts w:ascii="Times New Roman" w:hAnsi="Times New Roman"/>
                <w:sz w:val="24"/>
                <w:szCs w:val="24"/>
              </w:rPr>
            </w:pPr>
            <w:r w:rsidRPr="00581C2F">
              <w:rPr>
                <w:rFonts w:ascii="Times New Roman" w:hAnsi="Times New Roman"/>
                <w:sz w:val="24"/>
                <w:szCs w:val="24"/>
              </w:rPr>
              <w:t>LEY DE COMPETITIVIDAD Y ORDENAMIENTO COMERCIAL DEL ESTADO DE MEXICO</w:t>
            </w:r>
          </w:p>
        </w:tc>
      </w:tr>
      <w:tr w:rsidR="00581C2F" w:rsidRPr="00581C2F" w14:paraId="0E25A551" w14:textId="77777777" w:rsidTr="00E572F2">
        <w:trPr>
          <w:trHeight w:val="20"/>
          <w:jc w:val="center"/>
        </w:trPr>
        <w:tc>
          <w:tcPr>
            <w:tcW w:w="4715" w:type="dxa"/>
            <w:tcBorders>
              <w:top w:val="single" w:sz="2" w:space="0" w:color="000000"/>
              <w:left w:val="single" w:sz="2" w:space="0" w:color="000000"/>
              <w:bottom w:val="single" w:sz="2" w:space="0" w:color="000000"/>
              <w:right w:val="single" w:sz="2" w:space="0" w:color="000000"/>
            </w:tcBorders>
          </w:tcPr>
          <w:p w14:paraId="0474BFB4" w14:textId="77777777" w:rsidR="00E572F2" w:rsidRPr="00581C2F" w:rsidRDefault="00E572F2" w:rsidP="006F75FA">
            <w:pPr>
              <w:widowControl w:val="0"/>
              <w:autoSpaceDE w:val="0"/>
              <w:autoSpaceDN w:val="0"/>
              <w:spacing w:line="240" w:lineRule="auto"/>
              <w:jc w:val="center"/>
              <w:rPr>
                <w:rFonts w:ascii="Times New Roman" w:hAnsi="Times New Roman"/>
                <w:sz w:val="24"/>
                <w:szCs w:val="24"/>
              </w:rPr>
            </w:pPr>
            <w:r w:rsidRPr="00581C2F">
              <w:rPr>
                <w:rFonts w:ascii="Times New Roman" w:hAnsi="Times New Roman"/>
                <w:sz w:val="24"/>
                <w:szCs w:val="24"/>
              </w:rPr>
              <w:t>DICE:</w:t>
            </w:r>
          </w:p>
        </w:tc>
        <w:tc>
          <w:tcPr>
            <w:tcW w:w="4812" w:type="dxa"/>
            <w:tcBorders>
              <w:top w:val="single" w:sz="2" w:space="0" w:color="000000"/>
              <w:left w:val="single" w:sz="2" w:space="0" w:color="000000"/>
              <w:bottom w:val="single" w:sz="2" w:space="0" w:color="000000"/>
              <w:right w:val="single" w:sz="2" w:space="0" w:color="000000"/>
            </w:tcBorders>
          </w:tcPr>
          <w:p w14:paraId="0DEB1231" w14:textId="77777777" w:rsidR="00E572F2" w:rsidRPr="00581C2F" w:rsidRDefault="00E572F2" w:rsidP="006F75FA">
            <w:pPr>
              <w:widowControl w:val="0"/>
              <w:autoSpaceDE w:val="0"/>
              <w:autoSpaceDN w:val="0"/>
              <w:spacing w:line="240" w:lineRule="auto"/>
              <w:jc w:val="center"/>
              <w:rPr>
                <w:rFonts w:ascii="Times New Roman" w:hAnsi="Times New Roman"/>
                <w:sz w:val="24"/>
                <w:szCs w:val="24"/>
              </w:rPr>
            </w:pPr>
            <w:r w:rsidRPr="00581C2F">
              <w:rPr>
                <w:rFonts w:ascii="Times New Roman" w:hAnsi="Times New Roman"/>
                <w:sz w:val="24"/>
                <w:szCs w:val="24"/>
              </w:rPr>
              <w:t>DEBE DECIR:</w:t>
            </w:r>
          </w:p>
        </w:tc>
      </w:tr>
      <w:tr w:rsidR="00581C2F" w:rsidRPr="00581C2F" w14:paraId="18D8A962" w14:textId="77777777" w:rsidTr="00E572F2">
        <w:trPr>
          <w:trHeight w:val="20"/>
          <w:jc w:val="center"/>
        </w:trPr>
        <w:tc>
          <w:tcPr>
            <w:tcW w:w="4715" w:type="dxa"/>
            <w:tcBorders>
              <w:top w:val="single" w:sz="2" w:space="0" w:color="000000"/>
              <w:left w:val="single" w:sz="2" w:space="0" w:color="000000"/>
              <w:bottom w:val="single" w:sz="2" w:space="0" w:color="000000"/>
              <w:right w:val="single" w:sz="2" w:space="0" w:color="000000"/>
            </w:tcBorders>
          </w:tcPr>
          <w:p w14:paraId="5543BACA" w14:textId="77777777" w:rsidR="00E572F2" w:rsidRPr="00581C2F" w:rsidRDefault="00E572F2" w:rsidP="00F20B0C">
            <w:pPr>
              <w:widowControl w:val="0"/>
              <w:autoSpaceDE w:val="0"/>
              <w:autoSpaceDN w:val="0"/>
              <w:spacing w:line="240" w:lineRule="auto"/>
              <w:jc w:val="both"/>
              <w:rPr>
                <w:rFonts w:ascii="Times New Roman" w:hAnsi="Times New Roman"/>
                <w:sz w:val="24"/>
                <w:szCs w:val="24"/>
              </w:rPr>
            </w:pPr>
            <w:r w:rsidRPr="00581C2F">
              <w:rPr>
                <w:rFonts w:ascii="Times New Roman" w:hAnsi="Times New Roman"/>
                <w:sz w:val="24"/>
                <w:szCs w:val="24"/>
              </w:rPr>
              <w:t>Artículo 3. Para efectos de esta Ley, se aplicarán, de forma supletoria, la Ley de Fomento Económico para el Estado de México, la Ley que crea el Instituto de Verificación Administrativa del Estado de México, la Ley de Cambio Climático del Estado de México, la Ley para la Mejora Regulatoria del Estado de México y Municipios; los Códigos Financiero del Estado de México y Municipios, para la Biodiversidad del Estado de México, Administrativo del Estado de México, de Procedimientos Administrativos del Estado de México, Civil del Estado de México y de Procedimientos Civiles del Estado de México.</w:t>
            </w:r>
          </w:p>
        </w:tc>
        <w:tc>
          <w:tcPr>
            <w:tcW w:w="4812" w:type="dxa"/>
            <w:tcBorders>
              <w:top w:val="single" w:sz="2" w:space="0" w:color="000000"/>
              <w:left w:val="single" w:sz="2" w:space="0" w:color="000000"/>
              <w:bottom w:val="single" w:sz="2" w:space="0" w:color="000000"/>
              <w:right w:val="single" w:sz="2" w:space="0" w:color="000000"/>
            </w:tcBorders>
          </w:tcPr>
          <w:p w14:paraId="2261B139" w14:textId="77777777" w:rsidR="00E572F2" w:rsidRPr="00581C2F" w:rsidRDefault="00E572F2" w:rsidP="00F20B0C">
            <w:pPr>
              <w:widowControl w:val="0"/>
              <w:autoSpaceDE w:val="0"/>
              <w:autoSpaceDN w:val="0"/>
              <w:spacing w:line="240" w:lineRule="auto"/>
              <w:jc w:val="both"/>
              <w:rPr>
                <w:rFonts w:ascii="Times New Roman" w:hAnsi="Times New Roman"/>
                <w:sz w:val="24"/>
                <w:szCs w:val="24"/>
              </w:rPr>
            </w:pPr>
            <w:r w:rsidRPr="00581C2F">
              <w:rPr>
                <w:rFonts w:ascii="Times New Roman" w:hAnsi="Times New Roman"/>
                <w:sz w:val="24"/>
                <w:szCs w:val="24"/>
              </w:rPr>
              <w:t>Artículo 3. Para efectos de esta Ley, se aplicarán, de forma supletoria, la Ley de Fomento Económico para el Estado de México, la Ley que crea el Instituto de Verificación Administrativa del Estado de México, la Ley de Cambio Climático del Estado de México, la Ley  Nacional para Eliminar Trámites Burocráticos; los Códigos Financiero del Estado de México y Municipios, para la Biodiversidad del Estado de México, Administrativo del Estado de México, de Procedimientos Administrativos del Estado de México, Civil del Estado de México y de Procedimientos Civiles del Estado de México.</w:t>
            </w:r>
          </w:p>
        </w:tc>
      </w:tr>
      <w:tr w:rsidR="00E572F2" w:rsidRPr="00581C2F" w14:paraId="7ED45145" w14:textId="77777777" w:rsidTr="00E572F2">
        <w:trPr>
          <w:trHeight w:val="2150"/>
          <w:jc w:val="center"/>
        </w:trPr>
        <w:tc>
          <w:tcPr>
            <w:tcW w:w="4715" w:type="dxa"/>
            <w:tcBorders>
              <w:top w:val="single" w:sz="2" w:space="0" w:color="000000"/>
              <w:left w:val="single" w:sz="2" w:space="0" w:color="000000"/>
              <w:bottom w:val="single" w:sz="2" w:space="0" w:color="000000"/>
              <w:right w:val="single" w:sz="2" w:space="0" w:color="000000"/>
            </w:tcBorders>
          </w:tcPr>
          <w:p w14:paraId="4AE6C7A1" w14:textId="77777777" w:rsidR="00E572F2" w:rsidRPr="00581C2F" w:rsidRDefault="00E572F2" w:rsidP="00F20B0C">
            <w:pPr>
              <w:widowControl w:val="0"/>
              <w:autoSpaceDE w:val="0"/>
              <w:autoSpaceDN w:val="0"/>
              <w:spacing w:line="240" w:lineRule="auto"/>
              <w:jc w:val="both"/>
              <w:rPr>
                <w:rFonts w:ascii="Times New Roman" w:hAnsi="Times New Roman"/>
                <w:sz w:val="24"/>
                <w:szCs w:val="24"/>
              </w:rPr>
            </w:pPr>
            <w:r w:rsidRPr="00581C2F">
              <w:rPr>
                <w:rFonts w:ascii="Times New Roman" w:hAnsi="Times New Roman"/>
                <w:sz w:val="24"/>
                <w:szCs w:val="24"/>
              </w:rPr>
              <w:t>Artículo 5. Corresponde a las autoridades, en el ámbito de su competencia, lo siguiente:</w:t>
            </w:r>
          </w:p>
          <w:p w14:paraId="128539B7" w14:textId="77777777" w:rsidR="00E572F2" w:rsidRPr="00581C2F" w:rsidRDefault="00E572F2" w:rsidP="00F20B0C">
            <w:pPr>
              <w:widowControl w:val="0"/>
              <w:autoSpaceDE w:val="0"/>
              <w:autoSpaceDN w:val="0"/>
              <w:spacing w:line="240" w:lineRule="auto"/>
              <w:jc w:val="both"/>
              <w:rPr>
                <w:rFonts w:ascii="Times New Roman" w:hAnsi="Times New Roman"/>
                <w:sz w:val="24"/>
                <w:szCs w:val="24"/>
              </w:rPr>
            </w:pPr>
          </w:p>
          <w:p w14:paraId="1C03ED3C" w14:textId="77777777" w:rsidR="00E572F2" w:rsidRPr="00581C2F" w:rsidRDefault="00E572F2" w:rsidP="00F20B0C">
            <w:pPr>
              <w:widowControl w:val="0"/>
              <w:autoSpaceDE w:val="0"/>
              <w:autoSpaceDN w:val="0"/>
              <w:spacing w:line="240" w:lineRule="auto"/>
              <w:jc w:val="both"/>
              <w:rPr>
                <w:rFonts w:ascii="Times New Roman" w:hAnsi="Times New Roman"/>
                <w:sz w:val="24"/>
                <w:szCs w:val="24"/>
              </w:rPr>
            </w:pPr>
            <w:r w:rsidRPr="00581C2F">
              <w:rPr>
                <w:rFonts w:ascii="Times New Roman" w:hAnsi="Times New Roman"/>
                <w:sz w:val="24"/>
                <w:szCs w:val="24"/>
              </w:rPr>
              <w:t>III Bis. Implementar el Expediente para Trámites y Servicios a que hace referencia la Ley para la Mejora Regulatoria del Estado de México y sus Municipios; …</w:t>
            </w:r>
          </w:p>
        </w:tc>
        <w:tc>
          <w:tcPr>
            <w:tcW w:w="4812" w:type="dxa"/>
            <w:tcBorders>
              <w:top w:val="single" w:sz="2" w:space="0" w:color="000000"/>
              <w:left w:val="single" w:sz="2" w:space="0" w:color="000000"/>
              <w:bottom w:val="single" w:sz="2" w:space="0" w:color="000000"/>
              <w:right w:val="single" w:sz="2" w:space="0" w:color="000000"/>
            </w:tcBorders>
          </w:tcPr>
          <w:p w14:paraId="5DB0E2C6" w14:textId="77777777" w:rsidR="00E572F2" w:rsidRPr="00581C2F" w:rsidRDefault="00E572F2" w:rsidP="00F20B0C">
            <w:pPr>
              <w:widowControl w:val="0"/>
              <w:autoSpaceDE w:val="0"/>
              <w:autoSpaceDN w:val="0"/>
              <w:spacing w:line="240" w:lineRule="auto"/>
              <w:jc w:val="both"/>
              <w:rPr>
                <w:rFonts w:ascii="Times New Roman" w:hAnsi="Times New Roman"/>
                <w:sz w:val="24"/>
                <w:szCs w:val="24"/>
              </w:rPr>
            </w:pPr>
            <w:r w:rsidRPr="00581C2F">
              <w:rPr>
                <w:rFonts w:ascii="Times New Roman" w:hAnsi="Times New Roman"/>
                <w:sz w:val="24"/>
                <w:szCs w:val="24"/>
              </w:rPr>
              <w:t>Artículo 5. Corresponde a las autoridades, en el ámbito de su competencia, lo siguiente:</w:t>
            </w:r>
          </w:p>
          <w:p w14:paraId="65F8A6CF" w14:textId="77777777" w:rsidR="00E572F2" w:rsidRPr="00581C2F" w:rsidRDefault="00E572F2" w:rsidP="00F20B0C">
            <w:pPr>
              <w:widowControl w:val="0"/>
              <w:autoSpaceDE w:val="0"/>
              <w:autoSpaceDN w:val="0"/>
              <w:spacing w:line="240" w:lineRule="auto"/>
              <w:jc w:val="both"/>
              <w:rPr>
                <w:rFonts w:ascii="Times New Roman" w:hAnsi="Times New Roman"/>
                <w:sz w:val="24"/>
                <w:szCs w:val="24"/>
              </w:rPr>
            </w:pPr>
          </w:p>
          <w:p w14:paraId="0F244E16" w14:textId="77777777" w:rsidR="00E572F2" w:rsidRPr="00581C2F" w:rsidRDefault="00E572F2" w:rsidP="00F20B0C">
            <w:pPr>
              <w:widowControl w:val="0"/>
              <w:autoSpaceDE w:val="0"/>
              <w:autoSpaceDN w:val="0"/>
              <w:spacing w:line="240" w:lineRule="auto"/>
              <w:jc w:val="both"/>
              <w:rPr>
                <w:rFonts w:ascii="Times New Roman" w:hAnsi="Times New Roman"/>
                <w:sz w:val="24"/>
                <w:szCs w:val="24"/>
              </w:rPr>
            </w:pPr>
            <w:r w:rsidRPr="00581C2F">
              <w:rPr>
                <w:rFonts w:ascii="Times New Roman" w:hAnsi="Times New Roman"/>
                <w:sz w:val="24"/>
                <w:szCs w:val="24"/>
              </w:rPr>
              <w:t>III Bis. Implementar el Portal Ciudadano Único de Trámites y Servicios al que hace referencia la Ley Nacional para la Eliminación de Trámites Burocráticos; …</w:t>
            </w:r>
          </w:p>
        </w:tc>
      </w:tr>
    </w:tbl>
    <w:p w14:paraId="323EB582" w14:textId="77777777" w:rsidR="00E572F2" w:rsidRPr="00581C2F" w:rsidRDefault="00E572F2" w:rsidP="00E572F2">
      <w:pPr>
        <w:widowControl w:val="0"/>
        <w:autoSpaceDE w:val="0"/>
        <w:autoSpaceDN w:val="0"/>
        <w:spacing w:after="0" w:line="240" w:lineRule="auto"/>
        <w:rPr>
          <w:rFonts w:ascii="Times New Roman" w:eastAsia="Arial MT" w:hAnsi="Times New Roman" w:cs="Times New Roman"/>
          <w:sz w:val="24"/>
          <w:szCs w:val="24"/>
        </w:rPr>
      </w:pPr>
    </w:p>
    <w:p w14:paraId="2AC6165E"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ARTÍCULO CUARTO. - </w:t>
      </w:r>
      <w:r w:rsidRPr="00581C2F">
        <w:rPr>
          <w:rFonts w:ascii="Times New Roman" w:eastAsia="Arial" w:hAnsi="Times New Roman" w:cs="Times New Roman"/>
          <w:sz w:val="24"/>
          <w:szCs w:val="24"/>
        </w:rPr>
        <w:t xml:space="preserve">Se REFORMA la fracción 111 del artículo 1.5., la fracción III inciso f) del artículo 5.2. y la fracción V del artículo 5.15 del </w:t>
      </w:r>
      <w:r w:rsidRPr="00581C2F">
        <w:rPr>
          <w:rFonts w:ascii="Times New Roman" w:eastAsia="Arial" w:hAnsi="Times New Roman" w:cs="Times New Roman"/>
          <w:b/>
          <w:sz w:val="24"/>
          <w:szCs w:val="24"/>
        </w:rPr>
        <w:t xml:space="preserve">Código Administrativo del Estado de México, </w:t>
      </w:r>
      <w:r w:rsidRPr="00581C2F">
        <w:rPr>
          <w:rFonts w:ascii="Times New Roman" w:eastAsia="Arial" w:hAnsi="Times New Roman" w:cs="Times New Roman"/>
          <w:sz w:val="24"/>
          <w:szCs w:val="24"/>
        </w:rPr>
        <w:t>para quedar como sigue:</w:t>
      </w:r>
    </w:p>
    <w:p w14:paraId="0C54DB55"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2E6F14C9"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Artículo 1.5.- </w:t>
      </w:r>
      <w:r w:rsidRPr="00581C2F">
        <w:rPr>
          <w:rFonts w:ascii="Times New Roman" w:eastAsia="Arial" w:hAnsi="Times New Roman" w:cs="Times New Roman"/>
          <w:sz w:val="24"/>
          <w:szCs w:val="24"/>
        </w:rPr>
        <w:t>Son atribuciones de las autoridades estatales y municipales a que se refiere este C6digo, en las materias que les corresponde aplicar:</w:t>
      </w:r>
    </w:p>
    <w:p w14:paraId="767D32BE"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C10870E" w14:textId="77777777" w:rsidR="00E572F2" w:rsidRPr="00581C2F" w:rsidRDefault="00E572F2" w:rsidP="00E572F2">
      <w:pPr>
        <w:spacing w:after="0" w:line="240" w:lineRule="auto"/>
        <w:rPr>
          <w:rFonts w:ascii="Times New Roman" w:eastAsia="Times New Roman" w:hAnsi="Times New Roman" w:cs="Times New Roman"/>
          <w:sz w:val="24"/>
          <w:szCs w:val="24"/>
        </w:rPr>
      </w:pPr>
      <w:r w:rsidRPr="00581C2F">
        <w:rPr>
          <w:rFonts w:ascii="Times New Roman" w:eastAsia="Times New Roman" w:hAnsi="Times New Roman" w:cs="Times New Roman"/>
          <w:sz w:val="24"/>
          <w:szCs w:val="24"/>
        </w:rPr>
        <w:t>…</w:t>
      </w:r>
    </w:p>
    <w:p w14:paraId="6119EA71"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A43E065"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II. Impulsar e implementar </w:t>
      </w:r>
      <w:r w:rsidRPr="00581C2F">
        <w:rPr>
          <w:rFonts w:ascii="Times New Roman" w:eastAsia="Arial" w:hAnsi="Times New Roman" w:cs="Times New Roman"/>
          <w:b/>
          <w:sz w:val="24"/>
          <w:szCs w:val="24"/>
        </w:rPr>
        <w:t xml:space="preserve">la Agenda de Simplificación y Digitalización, </w:t>
      </w:r>
      <w:r w:rsidRPr="00581C2F">
        <w:rPr>
          <w:rFonts w:ascii="Times New Roman" w:eastAsia="Arial" w:hAnsi="Times New Roman" w:cs="Times New Roman"/>
          <w:sz w:val="24"/>
          <w:szCs w:val="24"/>
        </w:rPr>
        <w:t xml:space="preserve">así como </w:t>
      </w:r>
      <w:r w:rsidRPr="00581C2F">
        <w:rPr>
          <w:rFonts w:ascii="Times New Roman" w:eastAsia="Arial" w:hAnsi="Times New Roman" w:cs="Times New Roman"/>
          <w:b/>
          <w:sz w:val="24"/>
          <w:szCs w:val="24"/>
        </w:rPr>
        <w:t>las condiciones necesarias para coordinar mantener actualizado el Portal Ciudadano Único de Trámites y Servicios, uso de firma electrónica para la expedición de documentos electrónicos y demás herramientas para eliminar trámites burocráticos, de conformidad con lo establecido por la Ley Nacional para Eliminar Trámites Burocráticos y demás disposiciones normativas en la materia;</w:t>
      </w:r>
    </w:p>
    <w:p w14:paraId="59045962"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6E5E483" w14:textId="77777777" w:rsidR="00E572F2" w:rsidRPr="00581C2F" w:rsidRDefault="00E572F2" w:rsidP="00E572F2">
      <w:pPr>
        <w:spacing w:after="0" w:line="240" w:lineRule="auto"/>
        <w:rPr>
          <w:rFonts w:ascii="Times New Roman" w:eastAsia="Times New Roman" w:hAnsi="Times New Roman" w:cs="Times New Roman"/>
          <w:sz w:val="24"/>
          <w:szCs w:val="24"/>
        </w:rPr>
      </w:pPr>
      <w:r w:rsidRPr="00581C2F">
        <w:rPr>
          <w:rFonts w:ascii="Times New Roman" w:eastAsia="Times New Roman" w:hAnsi="Times New Roman" w:cs="Times New Roman"/>
          <w:sz w:val="24"/>
          <w:szCs w:val="24"/>
        </w:rPr>
        <w:t>…</w:t>
      </w:r>
    </w:p>
    <w:p w14:paraId="0C7C3C40"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52021BE"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lastRenderedPageBreak/>
        <w:t xml:space="preserve">Artículo 5.2. </w:t>
      </w:r>
      <w:r w:rsidRPr="00581C2F">
        <w:rPr>
          <w:rFonts w:ascii="Times New Roman" w:eastAsia="Arial" w:hAnsi="Times New Roman" w:cs="Times New Roman"/>
          <w:sz w:val="24"/>
          <w:szCs w:val="24"/>
        </w:rPr>
        <w:t>En el ordenamiento territorial de los asentamientos humanos... Para tal efecto:</w:t>
      </w:r>
    </w:p>
    <w:p w14:paraId="0CBB3C3C"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060284D8"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III. El ordenamiento territorial de los asentamientos humanos y el desarrollo urbano de los centros de población, tendrán una orientación estratégica que contribuya a mejorar la calidad de vida de la población urbana y rural, así como a establecer condiciones para la competitividad económica y social de los centros de población, mediante:</w:t>
      </w:r>
    </w:p>
    <w:p w14:paraId="29AF0B0B"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B475DCB"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f) La simplificación administrativa y digitalización </w:t>
      </w:r>
      <w:r w:rsidRPr="00581C2F">
        <w:rPr>
          <w:rFonts w:ascii="Times New Roman" w:eastAsia="Arial" w:hAnsi="Times New Roman" w:cs="Times New Roman"/>
          <w:sz w:val="24"/>
          <w:szCs w:val="24"/>
        </w:rPr>
        <w:t xml:space="preserve">de los instrumentos de gestión y control del desarrollo urbano, así como la implementación de plataformas tecnológicas, </w:t>
      </w:r>
      <w:r w:rsidRPr="00581C2F">
        <w:rPr>
          <w:rFonts w:ascii="Times New Roman" w:eastAsia="Arial" w:hAnsi="Times New Roman" w:cs="Times New Roman"/>
          <w:b/>
          <w:sz w:val="24"/>
          <w:szCs w:val="24"/>
        </w:rPr>
        <w:t xml:space="preserve">y el uso de la firma electrónica en documentos electrónicos </w:t>
      </w:r>
      <w:r w:rsidRPr="00581C2F">
        <w:rPr>
          <w:rFonts w:ascii="Times New Roman" w:eastAsia="Arial" w:hAnsi="Times New Roman" w:cs="Times New Roman"/>
          <w:sz w:val="24"/>
          <w:szCs w:val="24"/>
        </w:rPr>
        <w:t>para el desahogo de trámites y transparencia en los procedimientos respectivos.</w:t>
      </w:r>
    </w:p>
    <w:p w14:paraId="3BE60273"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01F8B71E"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Artículo 5.15.- </w:t>
      </w:r>
      <w:r w:rsidRPr="00581C2F">
        <w:rPr>
          <w:rFonts w:ascii="Times New Roman" w:eastAsia="Arial" w:hAnsi="Times New Roman" w:cs="Times New Roman"/>
          <w:sz w:val="24"/>
          <w:szCs w:val="24"/>
        </w:rPr>
        <w:t>Corresponde a la Comisión:</w:t>
      </w:r>
    </w:p>
    <w:p w14:paraId="3D95BC5C"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467F3AF"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V. </w:t>
      </w:r>
      <w:r w:rsidRPr="00581C2F">
        <w:rPr>
          <w:rFonts w:ascii="Times New Roman" w:eastAsia="Arial" w:hAnsi="Times New Roman" w:cs="Times New Roman"/>
          <w:sz w:val="24"/>
          <w:szCs w:val="24"/>
        </w:rPr>
        <w:t xml:space="preserve">Proponer a las autoridades competentes la adopción de medidas necesarias para la </w:t>
      </w:r>
      <w:r w:rsidRPr="00581C2F">
        <w:rPr>
          <w:rFonts w:ascii="Times New Roman" w:eastAsia="Arial" w:hAnsi="Times New Roman" w:cs="Times New Roman"/>
          <w:b/>
          <w:sz w:val="24"/>
          <w:szCs w:val="24"/>
        </w:rPr>
        <w:t xml:space="preserve">simplificación administrativa y digitalización a través de la A de Simplificación y Digitalización, así como </w:t>
      </w:r>
      <w:r w:rsidRPr="00581C2F">
        <w:rPr>
          <w:rFonts w:ascii="Times New Roman" w:eastAsia="Arial" w:hAnsi="Times New Roman" w:cs="Times New Roman"/>
          <w:sz w:val="24"/>
          <w:szCs w:val="24"/>
        </w:rPr>
        <w:t>la implementación de tecnologías de la información en el desahogo de los trámites y la desgravación de los procesos de administración y operación urbana y de producción de vivienda.</w:t>
      </w:r>
    </w:p>
    <w:p w14:paraId="12FC5E63"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76BDBF53"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Para mayor ilustración y por técnica legislativa a continuación se presenta el cuadro comparativo de la propuesta:</w:t>
      </w:r>
    </w:p>
    <w:p w14:paraId="6861B84E" w14:textId="77777777" w:rsidR="00E572F2" w:rsidRPr="00581C2F" w:rsidRDefault="00E572F2" w:rsidP="00E572F2">
      <w:pPr>
        <w:spacing w:after="0" w:line="240" w:lineRule="auto"/>
        <w:rPr>
          <w:rFonts w:ascii="Times New Roman" w:eastAsia="Times New Roman" w:hAnsi="Times New Roman" w:cs="Times New Roman"/>
          <w:sz w:val="24"/>
          <w:szCs w:val="24"/>
          <w:lang w:val="en-US"/>
        </w:rPr>
      </w:pPr>
    </w:p>
    <w:tbl>
      <w:tblPr>
        <w:tblStyle w:val="TableGrid2"/>
        <w:tblW w:w="9424" w:type="dxa"/>
        <w:jc w:val="center"/>
        <w:tblInd w:w="0" w:type="dxa"/>
        <w:tblCellMar>
          <w:top w:w="14" w:type="dxa"/>
          <w:left w:w="96" w:type="dxa"/>
          <w:right w:w="98" w:type="dxa"/>
        </w:tblCellMar>
        <w:tblLook w:val="04A0" w:firstRow="1" w:lastRow="0" w:firstColumn="1" w:lastColumn="0" w:noHBand="0" w:noVBand="1"/>
      </w:tblPr>
      <w:tblGrid>
        <w:gridCol w:w="4605"/>
        <w:gridCol w:w="4819"/>
      </w:tblGrid>
      <w:tr w:rsidR="00581C2F" w:rsidRPr="00581C2F" w14:paraId="7A4D1B88" w14:textId="77777777" w:rsidTr="00E572F2">
        <w:trPr>
          <w:trHeight w:val="19"/>
          <w:jc w:val="center"/>
        </w:trPr>
        <w:tc>
          <w:tcPr>
            <w:tcW w:w="9424" w:type="dxa"/>
            <w:gridSpan w:val="2"/>
            <w:tcBorders>
              <w:top w:val="single" w:sz="2" w:space="0" w:color="000000"/>
              <w:left w:val="single" w:sz="2" w:space="0" w:color="000000"/>
              <w:bottom w:val="single" w:sz="2" w:space="0" w:color="000000"/>
              <w:right w:val="single" w:sz="2" w:space="0" w:color="000000"/>
            </w:tcBorders>
          </w:tcPr>
          <w:p w14:paraId="07E86A92" w14:textId="77777777" w:rsidR="00E572F2" w:rsidRPr="00581C2F" w:rsidRDefault="00E572F2" w:rsidP="00551415">
            <w:pPr>
              <w:spacing w:line="240" w:lineRule="auto"/>
              <w:jc w:val="center"/>
              <w:rPr>
                <w:rFonts w:ascii="Times New Roman" w:hAnsi="Times New Roman" w:cs="Times New Roman"/>
                <w:sz w:val="24"/>
                <w:szCs w:val="24"/>
              </w:rPr>
            </w:pPr>
            <w:r w:rsidRPr="00581C2F">
              <w:rPr>
                <w:rFonts w:ascii="Times New Roman" w:hAnsi="Times New Roman" w:cs="Times New Roman"/>
                <w:sz w:val="24"/>
                <w:szCs w:val="24"/>
              </w:rPr>
              <w:t>CODIGO ADMINISTRATIVO DEL ESTADO DE MEXICO</w:t>
            </w:r>
          </w:p>
        </w:tc>
      </w:tr>
      <w:tr w:rsidR="00581C2F" w:rsidRPr="00581C2F" w14:paraId="0F0DA9B6" w14:textId="77777777" w:rsidTr="00E572F2">
        <w:trPr>
          <w:trHeight w:val="19"/>
          <w:jc w:val="center"/>
        </w:trPr>
        <w:tc>
          <w:tcPr>
            <w:tcW w:w="4605" w:type="dxa"/>
            <w:tcBorders>
              <w:top w:val="single" w:sz="2" w:space="0" w:color="000000"/>
              <w:left w:val="single" w:sz="2" w:space="0" w:color="000000"/>
              <w:bottom w:val="single" w:sz="2" w:space="0" w:color="000000"/>
              <w:right w:val="single" w:sz="2" w:space="0" w:color="000000"/>
            </w:tcBorders>
          </w:tcPr>
          <w:p w14:paraId="7B262EF5" w14:textId="77777777" w:rsidR="00E572F2" w:rsidRPr="00581C2F" w:rsidRDefault="00E572F2" w:rsidP="00551415">
            <w:pPr>
              <w:spacing w:line="240" w:lineRule="auto"/>
              <w:jc w:val="center"/>
              <w:rPr>
                <w:rFonts w:ascii="Times New Roman" w:hAnsi="Times New Roman" w:cs="Times New Roman"/>
                <w:sz w:val="24"/>
                <w:szCs w:val="24"/>
              </w:rPr>
            </w:pPr>
            <w:r w:rsidRPr="00581C2F">
              <w:rPr>
                <w:rFonts w:ascii="Times New Roman" w:hAnsi="Times New Roman" w:cs="Times New Roman"/>
                <w:sz w:val="24"/>
                <w:szCs w:val="24"/>
              </w:rPr>
              <w:t>DICE:</w:t>
            </w:r>
          </w:p>
        </w:tc>
        <w:tc>
          <w:tcPr>
            <w:tcW w:w="4819" w:type="dxa"/>
            <w:tcBorders>
              <w:top w:val="single" w:sz="2" w:space="0" w:color="000000"/>
              <w:left w:val="single" w:sz="2" w:space="0" w:color="000000"/>
              <w:bottom w:val="single" w:sz="2" w:space="0" w:color="000000"/>
              <w:right w:val="single" w:sz="2" w:space="0" w:color="000000"/>
            </w:tcBorders>
          </w:tcPr>
          <w:p w14:paraId="02E46545" w14:textId="77777777" w:rsidR="00E572F2" w:rsidRPr="00581C2F" w:rsidRDefault="00E572F2" w:rsidP="00551415">
            <w:pPr>
              <w:spacing w:line="240" w:lineRule="auto"/>
              <w:jc w:val="center"/>
              <w:rPr>
                <w:rFonts w:ascii="Times New Roman" w:hAnsi="Times New Roman" w:cs="Times New Roman"/>
                <w:sz w:val="24"/>
                <w:szCs w:val="24"/>
              </w:rPr>
            </w:pPr>
            <w:r w:rsidRPr="00581C2F">
              <w:rPr>
                <w:rFonts w:ascii="Times New Roman" w:hAnsi="Times New Roman" w:cs="Times New Roman"/>
                <w:sz w:val="24"/>
                <w:szCs w:val="24"/>
              </w:rPr>
              <w:t>DEBE DECIR:</w:t>
            </w:r>
          </w:p>
        </w:tc>
      </w:tr>
      <w:tr w:rsidR="00581C2F" w:rsidRPr="00581C2F" w14:paraId="05DAF0F5" w14:textId="77777777" w:rsidTr="00E572F2">
        <w:trPr>
          <w:trHeight w:val="19"/>
          <w:jc w:val="center"/>
        </w:trPr>
        <w:tc>
          <w:tcPr>
            <w:tcW w:w="4605" w:type="dxa"/>
            <w:tcBorders>
              <w:top w:val="single" w:sz="2" w:space="0" w:color="000000"/>
              <w:left w:val="single" w:sz="2" w:space="0" w:color="000000"/>
              <w:bottom w:val="single" w:sz="2" w:space="0" w:color="000000"/>
              <w:right w:val="single" w:sz="2" w:space="0" w:color="000000"/>
            </w:tcBorders>
          </w:tcPr>
          <w:p w14:paraId="1A3473F4" w14:textId="77777777" w:rsidR="00E572F2" w:rsidRPr="00581C2F" w:rsidRDefault="00E572F2" w:rsidP="003C229A">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Artículo 1.5.- Son atribuciones de las autoridades estatales y municipales a que se refiere este Código, en las materias que les corresponde aplicar:</w:t>
            </w:r>
          </w:p>
          <w:p w14:paraId="69511109" w14:textId="77777777" w:rsidR="00E572F2" w:rsidRPr="00581C2F" w:rsidRDefault="00E572F2" w:rsidP="003C229A">
            <w:pPr>
              <w:spacing w:line="240" w:lineRule="auto"/>
              <w:jc w:val="both"/>
              <w:rPr>
                <w:rFonts w:ascii="Times New Roman" w:hAnsi="Times New Roman" w:cs="Times New Roman"/>
                <w:sz w:val="24"/>
                <w:szCs w:val="24"/>
              </w:rPr>
            </w:pPr>
          </w:p>
          <w:p w14:paraId="6607655A" w14:textId="77777777" w:rsidR="00E572F2" w:rsidRPr="00581C2F" w:rsidRDefault="00E572F2" w:rsidP="003C229A">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w:t>
            </w:r>
          </w:p>
          <w:p w14:paraId="44C81ACA" w14:textId="77777777" w:rsidR="00E572F2" w:rsidRPr="00581C2F" w:rsidRDefault="00E572F2" w:rsidP="003C229A">
            <w:pPr>
              <w:spacing w:line="240" w:lineRule="auto"/>
              <w:jc w:val="both"/>
              <w:rPr>
                <w:rFonts w:ascii="Times New Roman" w:hAnsi="Times New Roman" w:cs="Times New Roman"/>
                <w:sz w:val="24"/>
                <w:szCs w:val="24"/>
              </w:rPr>
            </w:pPr>
          </w:p>
          <w:p w14:paraId="4BB8A334" w14:textId="77777777" w:rsidR="00E572F2" w:rsidRPr="00581C2F" w:rsidRDefault="00E572F2" w:rsidP="003C229A">
            <w:pPr>
              <w:spacing w:line="240" w:lineRule="auto"/>
              <w:ind w:left="22"/>
              <w:jc w:val="both"/>
              <w:rPr>
                <w:rFonts w:ascii="Times New Roman" w:hAnsi="Times New Roman" w:cs="Times New Roman"/>
                <w:sz w:val="24"/>
                <w:szCs w:val="24"/>
              </w:rPr>
            </w:pPr>
            <w:r w:rsidRPr="00581C2F">
              <w:rPr>
                <w:rFonts w:ascii="Times New Roman" w:hAnsi="Times New Roman" w:cs="Times New Roman"/>
                <w:sz w:val="24"/>
                <w:szCs w:val="24"/>
              </w:rPr>
              <w:t>III. Impulsar e implementar programas de Mejora Regulatoria y Gobierno Digital, así como de simplificación administrativa y agilizar la gestión de trámites y servicios mediante el uso del Expediente para Trámites y Servicios, de conformidad con la Ley para la Mejora Regulatoria del Estado de México y sus Municipios;</w:t>
            </w:r>
          </w:p>
          <w:p w14:paraId="0559EA58" w14:textId="77777777" w:rsidR="00E572F2" w:rsidRPr="00581C2F" w:rsidRDefault="00E572F2" w:rsidP="003C229A">
            <w:pPr>
              <w:spacing w:line="240" w:lineRule="auto"/>
              <w:ind w:left="22"/>
              <w:jc w:val="both"/>
              <w:rPr>
                <w:rFonts w:ascii="Times New Roman" w:hAnsi="Times New Roman" w:cs="Times New Roman"/>
                <w:sz w:val="24"/>
                <w:szCs w:val="24"/>
              </w:rPr>
            </w:pPr>
          </w:p>
          <w:p w14:paraId="657FED63" w14:textId="77777777" w:rsidR="00E572F2" w:rsidRPr="00581C2F" w:rsidRDefault="00E572F2" w:rsidP="003C229A">
            <w:pPr>
              <w:spacing w:line="240" w:lineRule="auto"/>
              <w:ind w:left="22"/>
              <w:jc w:val="both"/>
              <w:rPr>
                <w:rFonts w:ascii="Times New Roman" w:hAnsi="Times New Roman" w:cs="Times New Roman"/>
                <w:sz w:val="24"/>
                <w:szCs w:val="24"/>
              </w:rPr>
            </w:pPr>
            <w:r w:rsidRPr="00581C2F">
              <w:rPr>
                <w:rFonts w:ascii="Times New Roman" w:hAnsi="Times New Roman" w:cs="Times New Roman"/>
                <w:sz w:val="24"/>
                <w:szCs w:val="24"/>
              </w:rPr>
              <w:t>…</w:t>
            </w:r>
          </w:p>
        </w:tc>
        <w:tc>
          <w:tcPr>
            <w:tcW w:w="4819" w:type="dxa"/>
            <w:tcBorders>
              <w:top w:val="single" w:sz="2" w:space="0" w:color="000000"/>
              <w:left w:val="single" w:sz="2" w:space="0" w:color="000000"/>
              <w:bottom w:val="single" w:sz="2" w:space="0" w:color="000000"/>
              <w:right w:val="single" w:sz="2" w:space="0" w:color="000000"/>
            </w:tcBorders>
          </w:tcPr>
          <w:p w14:paraId="77C2CA60" w14:textId="77777777" w:rsidR="00E572F2" w:rsidRPr="00581C2F" w:rsidRDefault="00E572F2" w:rsidP="003C229A">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Artículo 1.5.- Son atribuciones de las autoridades estatales y municipales a que se refiere este Código, en las materias que les corresponde aplicar:</w:t>
            </w:r>
          </w:p>
          <w:p w14:paraId="06DAB5CC" w14:textId="77777777" w:rsidR="00E572F2" w:rsidRPr="00581C2F" w:rsidRDefault="00E572F2" w:rsidP="003C229A">
            <w:pPr>
              <w:spacing w:line="240" w:lineRule="auto"/>
              <w:jc w:val="both"/>
              <w:rPr>
                <w:rFonts w:ascii="Times New Roman" w:hAnsi="Times New Roman" w:cs="Times New Roman"/>
                <w:sz w:val="24"/>
                <w:szCs w:val="24"/>
              </w:rPr>
            </w:pPr>
          </w:p>
          <w:p w14:paraId="0F7CFC66" w14:textId="77777777" w:rsidR="00E572F2" w:rsidRPr="00581C2F" w:rsidRDefault="00E572F2" w:rsidP="003C229A">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w:t>
            </w:r>
          </w:p>
          <w:p w14:paraId="48EB8BC1" w14:textId="77777777" w:rsidR="00E572F2" w:rsidRPr="00581C2F" w:rsidRDefault="00E572F2" w:rsidP="003C229A">
            <w:pPr>
              <w:spacing w:line="240" w:lineRule="auto"/>
              <w:jc w:val="both"/>
              <w:rPr>
                <w:rFonts w:ascii="Times New Roman" w:hAnsi="Times New Roman" w:cs="Times New Roman"/>
                <w:sz w:val="24"/>
                <w:szCs w:val="24"/>
              </w:rPr>
            </w:pPr>
          </w:p>
          <w:p w14:paraId="0F5D3585" w14:textId="77777777" w:rsidR="00E572F2" w:rsidRPr="00581C2F" w:rsidRDefault="00E572F2" w:rsidP="003C229A">
            <w:pPr>
              <w:spacing w:line="240" w:lineRule="auto"/>
              <w:ind w:left="14"/>
              <w:jc w:val="both"/>
              <w:rPr>
                <w:rFonts w:ascii="Times New Roman" w:hAnsi="Times New Roman" w:cs="Times New Roman"/>
                <w:sz w:val="24"/>
                <w:szCs w:val="24"/>
              </w:rPr>
            </w:pPr>
            <w:r w:rsidRPr="00581C2F">
              <w:rPr>
                <w:rFonts w:ascii="Times New Roman" w:hAnsi="Times New Roman" w:cs="Times New Roman"/>
                <w:sz w:val="24"/>
                <w:szCs w:val="24"/>
              </w:rPr>
              <w:t xml:space="preserve">III. Impulsar e implementar la Agenda </w:t>
            </w:r>
            <w:r w:rsidRPr="00581C2F">
              <w:rPr>
                <w:rFonts w:ascii="Calibri" w:hAnsi="Calibri" w:cs="Times New Roman"/>
                <w:noProof/>
                <w:sz w:val="24"/>
                <w:szCs w:val="24"/>
              </w:rPr>
              <w:drawing>
                <wp:inline distT="0" distB="0" distL="0" distR="0" wp14:anchorId="5D199EE7" wp14:editId="3AF1F3F0">
                  <wp:extent cx="4574" cy="4572"/>
                  <wp:effectExtent l="0" t="0" r="0" b="0"/>
                  <wp:docPr id="72711" name="Picture 72711"/>
                  <wp:cNvGraphicFramePr/>
                  <a:graphic xmlns:a="http://schemas.openxmlformats.org/drawingml/2006/main">
                    <a:graphicData uri="http://schemas.openxmlformats.org/drawingml/2006/picture">
                      <pic:pic xmlns:pic="http://schemas.openxmlformats.org/drawingml/2006/picture">
                        <pic:nvPicPr>
                          <pic:cNvPr id="72711" name="Picture 72711"/>
                          <pic:cNvPicPr/>
                        </pic:nvPicPr>
                        <pic:blipFill>
                          <a:blip r:embed="rId21"/>
                          <a:stretch>
                            <a:fillRect/>
                          </a:stretch>
                        </pic:blipFill>
                        <pic:spPr>
                          <a:xfrm>
                            <a:off x="0" y="0"/>
                            <a:ext cx="4574" cy="4572"/>
                          </a:xfrm>
                          <a:prstGeom prst="rect">
                            <a:avLst/>
                          </a:prstGeom>
                        </pic:spPr>
                      </pic:pic>
                    </a:graphicData>
                  </a:graphic>
                </wp:inline>
              </w:drawing>
            </w:r>
            <w:r w:rsidRPr="00581C2F">
              <w:rPr>
                <w:rFonts w:ascii="Times New Roman" w:hAnsi="Times New Roman" w:cs="Times New Roman"/>
                <w:sz w:val="24"/>
                <w:szCs w:val="24"/>
              </w:rPr>
              <w:t>de Simplificación y Digitalización, así como las condiciones necesarias para coordinar mantener actualizado el Portal Ciudadano Único de Trámites y Servicios, uso de firma electrónica para la expedición de documentos electrónicos y demás herramientas para eliminar trámites burocráticos, de conformidad con lo establecido por la Ley Nacional para Eliminar Trámites Burocráticos y demás disposiciones normativas en la materia;</w:t>
            </w:r>
          </w:p>
        </w:tc>
      </w:tr>
      <w:tr w:rsidR="00581C2F" w:rsidRPr="00581C2F" w14:paraId="729DABEC" w14:textId="77777777" w:rsidTr="00E572F2">
        <w:trPr>
          <w:trHeight w:val="5796"/>
          <w:jc w:val="center"/>
        </w:trPr>
        <w:tc>
          <w:tcPr>
            <w:tcW w:w="4605" w:type="dxa"/>
            <w:tcBorders>
              <w:top w:val="single" w:sz="2" w:space="0" w:color="000000"/>
              <w:left w:val="single" w:sz="2" w:space="0" w:color="000000"/>
              <w:right w:val="single" w:sz="2" w:space="0" w:color="000000"/>
            </w:tcBorders>
          </w:tcPr>
          <w:p w14:paraId="3B5A9EFA" w14:textId="77777777" w:rsidR="00E572F2" w:rsidRPr="00581C2F" w:rsidRDefault="00E572F2" w:rsidP="003C229A">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lastRenderedPageBreak/>
              <w:t>Artículo 5.2. En el ordenamiento territorial de los asentamientos humanos... Para tal efecto:</w:t>
            </w:r>
          </w:p>
          <w:p w14:paraId="1E91AA99" w14:textId="77777777" w:rsidR="00E572F2" w:rsidRPr="00581C2F" w:rsidRDefault="00E572F2" w:rsidP="003C229A">
            <w:pPr>
              <w:spacing w:line="240" w:lineRule="auto"/>
              <w:jc w:val="both"/>
              <w:rPr>
                <w:rFonts w:ascii="Times New Roman" w:hAnsi="Times New Roman" w:cs="Times New Roman"/>
                <w:sz w:val="24"/>
                <w:szCs w:val="24"/>
              </w:rPr>
            </w:pPr>
          </w:p>
          <w:p w14:paraId="554A77E3" w14:textId="77777777" w:rsidR="00E572F2" w:rsidRPr="00581C2F" w:rsidRDefault="00E572F2" w:rsidP="003C229A">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w:t>
            </w:r>
          </w:p>
          <w:p w14:paraId="24E6242C" w14:textId="77777777" w:rsidR="00E572F2" w:rsidRPr="00581C2F" w:rsidRDefault="00E572F2" w:rsidP="003C229A">
            <w:pPr>
              <w:spacing w:line="240" w:lineRule="auto"/>
              <w:jc w:val="both"/>
              <w:rPr>
                <w:rFonts w:ascii="Times New Roman" w:hAnsi="Times New Roman" w:cs="Times New Roman"/>
                <w:sz w:val="24"/>
                <w:szCs w:val="24"/>
              </w:rPr>
            </w:pPr>
          </w:p>
          <w:p w14:paraId="2C066442" w14:textId="77777777" w:rsidR="00E572F2" w:rsidRPr="00581C2F" w:rsidRDefault="00E572F2" w:rsidP="003C229A">
            <w:pPr>
              <w:spacing w:line="240" w:lineRule="auto"/>
              <w:ind w:left="7"/>
              <w:jc w:val="both"/>
              <w:rPr>
                <w:rFonts w:ascii="Times New Roman" w:hAnsi="Times New Roman" w:cs="Times New Roman"/>
                <w:sz w:val="24"/>
                <w:szCs w:val="24"/>
              </w:rPr>
            </w:pPr>
            <w:r w:rsidRPr="00581C2F">
              <w:rPr>
                <w:rFonts w:ascii="Times New Roman" w:hAnsi="Times New Roman" w:cs="Times New Roman"/>
                <w:sz w:val="24"/>
                <w:szCs w:val="24"/>
              </w:rPr>
              <w:t>III. El ordenamiento territorial de los asentamientos humanos y el desarrollo urbano de los centros de población, tendrán una orientación estratégica que contribuya a mejorar la calidad de vida de la población urbana y rural, así como a establecer condiciones para la competitividad económica y social de los centros de población, mediante:</w:t>
            </w:r>
          </w:p>
          <w:p w14:paraId="0C40FB44" w14:textId="77777777" w:rsidR="00E572F2" w:rsidRPr="00581C2F" w:rsidRDefault="00E572F2" w:rsidP="003C229A">
            <w:pPr>
              <w:spacing w:line="240" w:lineRule="auto"/>
              <w:ind w:left="7"/>
              <w:jc w:val="both"/>
              <w:rPr>
                <w:rFonts w:ascii="Times New Roman" w:hAnsi="Times New Roman" w:cs="Times New Roman"/>
                <w:sz w:val="24"/>
                <w:szCs w:val="24"/>
              </w:rPr>
            </w:pPr>
          </w:p>
          <w:p w14:paraId="33F41787" w14:textId="77777777" w:rsidR="00E572F2" w:rsidRPr="00581C2F" w:rsidRDefault="00E572F2" w:rsidP="003C229A">
            <w:pPr>
              <w:spacing w:line="240" w:lineRule="auto"/>
              <w:ind w:left="7"/>
              <w:jc w:val="both"/>
              <w:rPr>
                <w:rFonts w:ascii="Times New Roman" w:hAnsi="Times New Roman" w:cs="Times New Roman"/>
                <w:sz w:val="24"/>
                <w:szCs w:val="24"/>
              </w:rPr>
            </w:pPr>
            <w:r w:rsidRPr="00581C2F">
              <w:rPr>
                <w:rFonts w:ascii="Times New Roman" w:hAnsi="Times New Roman" w:cs="Times New Roman"/>
                <w:sz w:val="24"/>
                <w:szCs w:val="24"/>
              </w:rPr>
              <w:t>…</w:t>
            </w:r>
          </w:p>
          <w:p w14:paraId="363755E2" w14:textId="77777777" w:rsidR="00E572F2" w:rsidRPr="00581C2F" w:rsidRDefault="00E572F2" w:rsidP="003C229A">
            <w:pPr>
              <w:spacing w:line="240" w:lineRule="auto"/>
              <w:ind w:left="7"/>
              <w:jc w:val="both"/>
              <w:rPr>
                <w:rFonts w:ascii="Times New Roman" w:hAnsi="Times New Roman" w:cs="Times New Roman"/>
                <w:sz w:val="24"/>
                <w:szCs w:val="24"/>
              </w:rPr>
            </w:pPr>
          </w:p>
          <w:p w14:paraId="03E68FA7" w14:textId="77777777" w:rsidR="00E572F2" w:rsidRPr="00581C2F" w:rsidRDefault="00E572F2" w:rsidP="003C229A">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f) La simplificación administrativa de los instrumentos de gestión y control del desarrollo urbano, así como la mejora regulatoria, la implementación de plataformas tecnológicas y de gobierno digital, para el desahogo de trámites y transparencia en los procedimientos respectivos.</w:t>
            </w:r>
          </w:p>
        </w:tc>
        <w:tc>
          <w:tcPr>
            <w:tcW w:w="4819" w:type="dxa"/>
            <w:tcBorders>
              <w:top w:val="single" w:sz="2" w:space="0" w:color="000000"/>
              <w:left w:val="single" w:sz="2" w:space="0" w:color="000000"/>
              <w:right w:val="single" w:sz="2" w:space="0" w:color="000000"/>
            </w:tcBorders>
          </w:tcPr>
          <w:p w14:paraId="3F21B742" w14:textId="77777777" w:rsidR="00E572F2" w:rsidRPr="00581C2F" w:rsidRDefault="00E572F2" w:rsidP="003C229A">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Artículo 5.2. En el ordenamiento territorial de los asentamientos humanos (...). Para tal efecto:</w:t>
            </w:r>
          </w:p>
          <w:p w14:paraId="0B8044A8" w14:textId="77777777" w:rsidR="00E572F2" w:rsidRPr="00581C2F" w:rsidRDefault="00E572F2" w:rsidP="003C229A">
            <w:pPr>
              <w:spacing w:line="240" w:lineRule="auto"/>
              <w:jc w:val="both"/>
              <w:rPr>
                <w:rFonts w:ascii="Times New Roman" w:hAnsi="Times New Roman" w:cs="Times New Roman"/>
                <w:sz w:val="24"/>
                <w:szCs w:val="24"/>
              </w:rPr>
            </w:pPr>
          </w:p>
          <w:p w14:paraId="52D6A72A" w14:textId="77777777" w:rsidR="00E572F2" w:rsidRPr="00581C2F" w:rsidRDefault="00E572F2" w:rsidP="003C229A">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w:t>
            </w:r>
          </w:p>
          <w:p w14:paraId="0FD7D0B3" w14:textId="77777777" w:rsidR="00E572F2" w:rsidRPr="00581C2F" w:rsidRDefault="00E572F2" w:rsidP="003C229A">
            <w:pPr>
              <w:spacing w:line="240" w:lineRule="auto"/>
              <w:jc w:val="both"/>
              <w:rPr>
                <w:rFonts w:ascii="Times New Roman" w:hAnsi="Times New Roman" w:cs="Times New Roman"/>
                <w:sz w:val="24"/>
                <w:szCs w:val="24"/>
              </w:rPr>
            </w:pPr>
          </w:p>
          <w:p w14:paraId="656E1FB8" w14:textId="77777777" w:rsidR="00E572F2" w:rsidRPr="00581C2F" w:rsidRDefault="00E572F2" w:rsidP="003C229A">
            <w:pPr>
              <w:spacing w:line="240" w:lineRule="auto"/>
              <w:ind w:left="7"/>
              <w:jc w:val="both"/>
              <w:rPr>
                <w:rFonts w:ascii="Times New Roman" w:hAnsi="Times New Roman" w:cs="Times New Roman"/>
                <w:sz w:val="24"/>
                <w:szCs w:val="24"/>
              </w:rPr>
            </w:pPr>
            <w:r w:rsidRPr="00581C2F">
              <w:rPr>
                <w:rFonts w:ascii="Times New Roman" w:hAnsi="Times New Roman" w:cs="Times New Roman"/>
                <w:sz w:val="24"/>
                <w:szCs w:val="24"/>
              </w:rPr>
              <w:t>III. El ordenamiento territorial de los asentamientos humanos y el desarrollo urbano de los centros de población, tendrán una orientación estratégica que contribuya a mejorar la calidad de vida de la población urbana y rural, así como a establecer condiciones para la competitividad económica y social de los centros de población, mediante:</w:t>
            </w:r>
          </w:p>
          <w:p w14:paraId="4CC3B4A1" w14:textId="77777777" w:rsidR="00E572F2" w:rsidRPr="00581C2F" w:rsidRDefault="00E572F2" w:rsidP="003C229A">
            <w:pPr>
              <w:spacing w:line="240" w:lineRule="auto"/>
              <w:ind w:left="7"/>
              <w:jc w:val="both"/>
              <w:rPr>
                <w:rFonts w:ascii="Times New Roman" w:hAnsi="Times New Roman" w:cs="Times New Roman"/>
                <w:sz w:val="24"/>
                <w:szCs w:val="24"/>
              </w:rPr>
            </w:pPr>
          </w:p>
          <w:p w14:paraId="0AF555B7" w14:textId="77777777" w:rsidR="00E572F2" w:rsidRPr="00581C2F" w:rsidRDefault="00E572F2" w:rsidP="003C229A">
            <w:pPr>
              <w:spacing w:line="240" w:lineRule="auto"/>
              <w:ind w:left="7"/>
              <w:jc w:val="both"/>
              <w:rPr>
                <w:rFonts w:ascii="Times New Roman" w:hAnsi="Times New Roman" w:cs="Times New Roman"/>
                <w:sz w:val="24"/>
                <w:szCs w:val="24"/>
              </w:rPr>
            </w:pPr>
            <w:r w:rsidRPr="00581C2F">
              <w:rPr>
                <w:rFonts w:ascii="Times New Roman" w:hAnsi="Times New Roman" w:cs="Times New Roman"/>
                <w:sz w:val="24"/>
                <w:szCs w:val="24"/>
              </w:rPr>
              <w:t>…</w:t>
            </w:r>
          </w:p>
          <w:p w14:paraId="00E5FD10" w14:textId="77777777" w:rsidR="00E572F2" w:rsidRPr="00581C2F" w:rsidRDefault="00E572F2" w:rsidP="003C229A">
            <w:pPr>
              <w:spacing w:line="240" w:lineRule="auto"/>
              <w:ind w:left="7"/>
              <w:jc w:val="both"/>
              <w:rPr>
                <w:rFonts w:ascii="Times New Roman" w:hAnsi="Times New Roman" w:cs="Times New Roman"/>
                <w:sz w:val="24"/>
                <w:szCs w:val="24"/>
              </w:rPr>
            </w:pPr>
          </w:p>
          <w:p w14:paraId="122A0F67" w14:textId="77777777" w:rsidR="00E572F2" w:rsidRPr="00581C2F" w:rsidRDefault="00E572F2" w:rsidP="003C229A">
            <w:pPr>
              <w:spacing w:line="240" w:lineRule="auto"/>
              <w:ind w:left="7"/>
              <w:jc w:val="both"/>
              <w:rPr>
                <w:rFonts w:ascii="Times New Roman" w:hAnsi="Times New Roman" w:cs="Times New Roman"/>
                <w:sz w:val="24"/>
                <w:szCs w:val="24"/>
              </w:rPr>
            </w:pPr>
            <w:r w:rsidRPr="00581C2F">
              <w:rPr>
                <w:rFonts w:ascii="Times New Roman" w:hAnsi="Times New Roman" w:cs="Times New Roman"/>
                <w:sz w:val="24"/>
                <w:szCs w:val="24"/>
              </w:rPr>
              <w:t>f) La simplificación administrativa y digitalización de los instrumentos de gestión y control del desarrollo urbano, así como la implementación de plataformas tecnológicas, y el uso de la firma electrónica en documentos electrónicos para el desahogo de trámites y transparencia en los procedimientos respectivos.</w:t>
            </w:r>
          </w:p>
        </w:tc>
      </w:tr>
      <w:tr w:rsidR="00E572F2" w:rsidRPr="00581C2F" w14:paraId="17BDE6DA" w14:textId="77777777" w:rsidTr="00E572F2">
        <w:trPr>
          <w:trHeight w:val="19"/>
          <w:jc w:val="center"/>
        </w:trPr>
        <w:tc>
          <w:tcPr>
            <w:tcW w:w="4605" w:type="dxa"/>
            <w:tcBorders>
              <w:top w:val="single" w:sz="2" w:space="0" w:color="000000"/>
              <w:left w:val="single" w:sz="2" w:space="0" w:color="000000"/>
              <w:bottom w:val="single" w:sz="2" w:space="0" w:color="000000"/>
              <w:right w:val="single" w:sz="2" w:space="0" w:color="000000"/>
            </w:tcBorders>
          </w:tcPr>
          <w:p w14:paraId="25D96958" w14:textId="77777777" w:rsidR="00E572F2" w:rsidRPr="00581C2F" w:rsidRDefault="00E572F2" w:rsidP="003C229A">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Artículo 5.15.- Corresponde a la Comisión:</w:t>
            </w:r>
          </w:p>
          <w:p w14:paraId="20AB26B8" w14:textId="77777777" w:rsidR="00E572F2" w:rsidRPr="00581C2F" w:rsidRDefault="00E572F2" w:rsidP="003C229A">
            <w:pPr>
              <w:spacing w:line="240" w:lineRule="auto"/>
              <w:jc w:val="both"/>
              <w:rPr>
                <w:rFonts w:ascii="Times New Roman" w:hAnsi="Times New Roman" w:cs="Times New Roman"/>
                <w:sz w:val="24"/>
                <w:szCs w:val="24"/>
              </w:rPr>
            </w:pPr>
          </w:p>
          <w:p w14:paraId="60F91AD6" w14:textId="77777777" w:rsidR="00E572F2" w:rsidRPr="00581C2F" w:rsidRDefault="00E572F2" w:rsidP="003C229A">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w:t>
            </w:r>
          </w:p>
          <w:p w14:paraId="4F877435" w14:textId="77777777" w:rsidR="00E572F2" w:rsidRPr="00581C2F" w:rsidRDefault="00E572F2" w:rsidP="003C229A">
            <w:pPr>
              <w:spacing w:line="240" w:lineRule="auto"/>
              <w:jc w:val="both"/>
              <w:rPr>
                <w:rFonts w:ascii="Times New Roman" w:hAnsi="Times New Roman" w:cs="Times New Roman"/>
                <w:sz w:val="24"/>
                <w:szCs w:val="24"/>
              </w:rPr>
            </w:pPr>
          </w:p>
          <w:p w14:paraId="1A8207BF" w14:textId="77777777" w:rsidR="00E572F2" w:rsidRPr="00581C2F" w:rsidRDefault="00E572F2" w:rsidP="003C229A">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V. Proponer a las autoridades competentes la adopción de medidas necesarias para la mejora regulatoria, la implementación de tecnologías de la información y gobierno digital en el desahogo de los trámites y la desgravación de los procesos de administración y operación urbana y de producción de vivienda.</w:t>
            </w:r>
          </w:p>
          <w:p w14:paraId="096FF2D9" w14:textId="77777777" w:rsidR="00E572F2" w:rsidRPr="00581C2F" w:rsidRDefault="00E572F2" w:rsidP="003C229A">
            <w:pPr>
              <w:spacing w:line="240" w:lineRule="auto"/>
              <w:jc w:val="both"/>
              <w:rPr>
                <w:rFonts w:ascii="Times New Roman" w:hAnsi="Times New Roman" w:cs="Times New Roman"/>
                <w:sz w:val="24"/>
                <w:szCs w:val="24"/>
              </w:rPr>
            </w:pPr>
          </w:p>
          <w:p w14:paraId="26C414BF" w14:textId="77777777" w:rsidR="00E572F2" w:rsidRPr="00581C2F" w:rsidRDefault="00E572F2" w:rsidP="003C229A">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w:t>
            </w:r>
          </w:p>
        </w:tc>
        <w:tc>
          <w:tcPr>
            <w:tcW w:w="4819" w:type="dxa"/>
            <w:tcBorders>
              <w:top w:val="single" w:sz="2" w:space="0" w:color="000000"/>
              <w:left w:val="single" w:sz="2" w:space="0" w:color="000000"/>
              <w:bottom w:val="single" w:sz="2" w:space="0" w:color="000000"/>
              <w:right w:val="single" w:sz="2" w:space="0" w:color="000000"/>
            </w:tcBorders>
          </w:tcPr>
          <w:p w14:paraId="4B5CB9C7" w14:textId="77777777" w:rsidR="00E572F2" w:rsidRPr="00581C2F" w:rsidRDefault="00E572F2" w:rsidP="003C229A">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Artículo 5.15.- Corresponde a la Comisión:</w:t>
            </w:r>
          </w:p>
          <w:p w14:paraId="3F4FF1B1" w14:textId="77777777" w:rsidR="00E572F2" w:rsidRPr="00581C2F" w:rsidRDefault="00E572F2" w:rsidP="003C229A">
            <w:pPr>
              <w:spacing w:line="240" w:lineRule="auto"/>
              <w:jc w:val="both"/>
              <w:rPr>
                <w:rFonts w:ascii="Times New Roman" w:hAnsi="Times New Roman" w:cs="Times New Roman"/>
                <w:sz w:val="24"/>
                <w:szCs w:val="24"/>
              </w:rPr>
            </w:pPr>
          </w:p>
          <w:p w14:paraId="78F7EA70" w14:textId="77777777" w:rsidR="00E572F2" w:rsidRPr="00581C2F" w:rsidRDefault="00E572F2" w:rsidP="003C229A">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w:t>
            </w:r>
          </w:p>
          <w:p w14:paraId="59E9D468" w14:textId="77777777" w:rsidR="00E572F2" w:rsidRPr="00581C2F" w:rsidRDefault="00E572F2" w:rsidP="003C229A">
            <w:pPr>
              <w:spacing w:line="240" w:lineRule="auto"/>
              <w:jc w:val="both"/>
              <w:rPr>
                <w:rFonts w:ascii="Times New Roman" w:hAnsi="Times New Roman" w:cs="Times New Roman"/>
                <w:sz w:val="24"/>
                <w:szCs w:val="24"/>
              </w:rPr>
            </w:pPr>
          </w:p>
          <w:p w14:paraId="7A866E39" w14:textId="77777777" w:rsidR="00E572F2" w:rsidRPr="00581C2F" w:rsidRDefault="00E572F2" w:rsidP="003C229A">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V. Proponer a las autoridades competentes la adopción de medidas necesarias para la simplificación administrativa y digitalización a través de la Agenda de Simplificación y Digitalización, así como la implementación de tecnologías de la información en el desahogo de los trámites y la desgravación de los procesos de administración y operación urbana y de producción de vivienda.</w:t>
            </w:r>
          </w:p>
          <w:p w14:paraId="123F75C0" w14:textId="77777777" w:rsidR="00E572F2" w:rsidRPr="00581C2F" w:rsidRDefault="00E572F2" w:rsidP="003C229A">
            <w:pPr>
              <w:spacing w:line="240" w:lineRule="auto"/>
              <w:jc w:val="both"/>
              <w:rPr>
                <w:rFonts w:ascii="Times New Roman" w:hAnsi="Times New Roman" w:cs="Times New Roman"/>
                <w:sz w:val="24"/>
                <w:szCs w:val="24"/>
              </w:rPr>
            </w:pPr>
          </w:p>
          <w:p w14:paraId="2794EFBD" w14:textId="77777777" w:rsidR="00E572F2" w:rsidRPr="00581C2F" w:rsidRDefault="00E572F2" w:rsidP="003C229A">
            <w:pPr>
              <w:spacing w:line="240" w:lineRule="auto"/>
              <w:jc w:val="both"/>
              <w:rPr>
                <w:rFonts w:ascii="Times New Roman" w:hAnsi="Times New Roman" w:cs="Times New Roman"/>
                <w:sz w:val="24"/>
                <w:szCs w:val="24"/>
              </w:rPr>
            </w:pPr>
            <w:r w:rsidRPr="00581C2F">
              <w:rPr>
                <w:rFonts w:ascii="Times New Roman" w:hAnsi="Times New Roman" w:cs="Times New Roman"/>
                <w:sz w:val="24"/>
                <w:szCs w:val="24"/>
              </w:rPr>
              <w:t>…</w:t>
            </w:r>
          </w:p>
        </w:tc>
      </w:tr>
    </w:tbl>
    <w:p w14:paraId="6B4DEDB8" w14:textId="77777777" w:rsidR="00E572F2" w:rsidRPr="00581C2F" w:rsidRDefault="00E572F2" w:rsidP="00E572F2">
      <w:pPr>
        <w:spacing w:after="0" w:line="240" w:lineRule="auto"/>
        <w:ind w:hanging="10"/>
        <w:rPr>
          <w:rFonts w:ascii="Times New Roman" w:eastAsia="Times New Roman" w:hAnsi="Times New Roman" w:cs="Times New Roman"/>
          <w:sz w:val="24"/>
          <w:szCs w:val="24"/>
          <w:lang w:val="en-US"/>
        </w:rPr>
      </w:pPr>
    </w:p>
    <w:p w14:paraId="27A59259" w14:textId="77777777" w:rsidR="00E572F2" w:rsidRPr="00581C2F" w:rsidRDefault="00E572F2" w:rsidP="00E572F2">
      <w:pPr>
        <w:spacing w:after="0" w:line="240" w:lineRule="auto"/>
        <w:ind w:hanging="10"/>
        <w:rPr>
          <w:rFonts w:ascii="Times New Roman" w:eastAsia="Times New Roman" w:hAnsi="Times New Roman" w:cs="Times New Roman"/>
          <w:sz w:val="24"/>
          <w:szCs w:val="24"/>
          <w:lang w:val="en-US"/>
        </w:rPr>
      </w:pPr>
      <w:r w:rsidRPr="00581C2F">
        <w:rPr>
          <w:rFonts w:ascii="Times New Roman" w:eastAsia="Times New Roman" w:hAnsi="Times New Roman" w:cs="Times New Roman"/>
          <w:sz w:val="24"/>
          <w:szCs w:val="24"/>
          <w:lang w:val="en-US"/>
        </w:rPr>
        <w:t>TRANSITORIOS</w:t>
      </w:r>
    </w:p>
    <w:p w14:paraId="15EC2665" w14:textId="77777777" w:rsidR="00E572F2" w:rsidRPr="00581C2F" w:rsidRDefault="00E572F2" w:rsidP="00E572F2">
      <w:pPr>
        <w:spacing w:after="0" w:line="240" w:lineRule="auto"/>
        <w:rPr>
          <w:rFonts w:ascii="Times New Roman" w:eastAsia="Arial" w:hAnsi="Times New Roman" w:cs="Times New Roman"/>
          <w:sz w:val="24"/>
          <w:szCs w:val="24"/>
        </w:rPr>
      </w:pPr>
    </w:p>
    <w:p w14:paraId="1F899DCD"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PRIMERO. - Publíquese el presente Decreto en el Periódico Oficial "Gaceta del Gobierno" del Estado de México.</w:t>
      </w:r>
    </w:p>
    <w:p w14:paraId="7D778248" w14:textId="77777777" w:rsidR="00E572F2" w:rsidRPr="00581C2F" w:rsidRDefault="00E572F2" w:rsidP="00E572F2">
      <w:pPr>
        <w:spacing w:after="0" w:line="240" w:lineRule="auto"/>
        <w:jc w:val="both"/>
        <w:rPr>
          <w:rFonts w:ascii="Times New Roman" w:eastAsia="Arial" w:hAnsi="Times New Roman" w:cs="Times New Roman"/>
          <w:sz w:val="24"/>
          <w:szCs w:val="24"/>
        </w:rPr>
      </w:pPr>
    </w:p>
    <w:p w14:paraId="6CCE08ED" w14:textId="77777777" w:rsidR="00E572F2" w:rsidRPr="00581C2F" w:rsidRDefault="00E572F2" w:rsidP="00E572F2">
      <w:pPr>
        <w:spacing w:after="0" w:line="240" w:lineRule="auto"/>
        <w:jc w:val="both"/>
        <w:rPr>
          <w:rFonts w:ascii="Times New Roman" w:eastAsia="Times New Roman" w:hAnsi="Times New Roman" w:cs="Times New Roman"/>
          <w:sz w:val="24"/>
          <w:szCs w:val="24"/>
        </w:rPr>
      </w:pPr>
      <w:r w:rsidRPr="00581C2F">
        <w:rPr>
          <w:rFonts w:ascii="Times New Roman" w:eastAsia="Arial" w:hAnsi="Times New Roman" w:cs="Times New Roman"/>
          <w:sz w:val="24"/>
          <w:szCs w:val="24"/>
        </w:rPr>
        <w:t>SEGUNDO. - EI presente Decreto entrará en vigor al día siguiente de su publicación en el Periódico Oficial "Gaceta del Gobierno" del Estado de México.</w:t>
      </w:r>
    </w:p>
    <w:p w14:paraId="37396735"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0392084"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TERCERO. - En un plazo no mayor a noventa días hábiles contados a partir de la entrada en vigor de las modificaciones legislativas a que hace referencia el párrafo anterior, la persona titular del </w:t>
      </w:r>
      <w:r w:rsidRPr="00581C2F">
        <w:rPr>
          <w:rFonts w:ascii="Times New Roman" w:eastAsia="Arial" w:hAnsi="Times New Roman" w:cs="Times New Roman"/>
          <w:sz w:val="24"/>
          <w:szCs w:val="24"/>
        </w:rPr>
        <w:lastRenderedPageBreak/>
        <w:t>Poder Ejecutivo deberá expedir las adecuaciones correspondientes al Reglamento Interior de la Agencia Digital del Estado de México.</w:t>
      </w:r>
    </w:p>
    <w:p w14:paraId="1AA12DA4"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34609D35"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CUARTO. - En un plazo no mayor a noventa días hábiles contados a partir de la entrada en vigor de las modificaciones legislativas a que hace referencia el párrafo anterior las autoridades estatales y municipales implementaran las medidas necesarias para dar cumplimiento a esta reforma.</w:t>
      </w:r>
    </w:p>
    <w:p w14:paraId="797BCFAB"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DDAD606"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QUINTO. - La Legislatura del Estado deberá prever en el Presupuesto de Egresos para el ejercicio fiscal 2026 y subsecuentes, las partidas presupuestales necesarias para la implementación progresiva de las políticas de simplificación administrativa y digitalización establecidas en este Decreto.</w:t>
      </w:r>
    </w:p>
    <w:p w14:paraId="6F51643E"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207F83FB"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SEXTO. - Los procedimientos administrativos iniciados con anterioridad a la entrada en vigor del presente Decreto, continuaran tramitándose hasta su resolución final conforme a las disposiciones aplicables vigentes al momento de su inicio.</w:t>
      </w:r>
    </w:p>
    <w:p w14:paraId="56F6E58F"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58D193B0"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SÉPTIMO. - Se derogan todas las disposiciones de igual o menor jerarquía que se opongan a lo establecido en el presente Decreto.</w:t>
      </w:r>
    </w:p>
    <w:p w14:paraId="7B1BA0A0"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6DEE0439" w14:textId="77777777" w:rsidR="00E572F2" w:rsidRPr="00581C2F" w:rsidRDefault="00E572F2" w:rsidP="00E572F2">
      <w:pPr>
        <w:spacing w:after="0" w:line="240" w:lineRule="auto"/>
        <w:jc w:val="center"/>
        <w:rPr>
          <w:rFonts w:ascii="Times New Roman" w:eastAsia="Times New Roman" w:hAnsi="Times New Roman" w:cs="Times New Roman"/>
          <w:b/>
          <w:sz w:val="24"/>
          <w:szCs w:val="24"/>
        </w:rPr>
      </w:pPr>
      <w:r w:rsidRPr="00581C2F">
        <w:rPr>
          <w:rFonts w:ascii="Times New Roman" w:eastAsia="Times New Roman" w:hAnsi="Times New Roman" w:cs="Times New Roman"/>
          <w:b/>
          <w:sz w:val="24"/>
          <w:szCs w:val="24"/>
        </w:rPr>
        <w:t>ATENTAMENTE</w:t>
      </w:r>
    </w:p>
    <w:p w14:paraId="5F24E056" w14:textId="77777777" w:rsidR="00E572F2" w:rsidRPr="00581C2F" w:rsidRDefault="00E572F2" w:rsidP="00E572F2">
      <w:pPr>
        <w:spacing w:after="0" w:line="240" w:lineRule="auto"/>
        <w:jc w:val="center"/>
        <w:rPr>
          <w:rFonts w:ascii="Times New Roman" w:eastAsia="Times New Roman" w:hAnsi="Times New Roman" w:cs="Times New Roman"/>
          <w:b/>
          <w:sz w:val="24"/>
          <w:szCs w:val="24"/>
        </w:rPr>
      </w:pPr>
      <w:r w:rsidRPr="00581C2F">
        <w:rPr>
          <w:rFonts w:ascii="Times New Roman" w:eastAsia="Times New Roman" w:hAnsi="Times New Roman" w:cs="Times New Roman"/>
          <w:b/>
          <w:sz w:val="24"/>
          <w:szCs w:val="24"/>
        </w:rPr>
        <w:t>DIP. ARMANDO NAVARRETE LÓPEZ</w:t>
      </w:r>
    </w:p>
    <w:p w14:paraId="24BF3729" w14:textId="77777777" w:rsidR="00E572F2" w:rsidRPr="00581C2F" w:rsidRDefault="00E572F2" w:rsidP="00E572F2">
      <w:pPr>
        <w:spacing w:after="0" w:line="240" w:lineRule="auto"/>
        <w:jc w:val="center"/>
        <w:rPr>
          <w:rFonts w:ascii="Times New Roman" w:eastAsia="Arial" w:hAnsi="Times New Roman" w:cs="Times New Roman"/>
          <w:b/>
          <w:sz w:val="24"/>
          <w:szCs w:val="24"/>
        </w:rPr>
      </w:pPr>
      <w:r w:rsidRPr="00581C2F">
        <w:rPr>
          <w:rFonts w:ascii="Times New Roman" w:eastAsia="Arial" w:hAnsi="Times New Roman" w:cs="Times New Roman"/>
          <w:b/>
          <w:sz w:val="24"/>
          <w:szCs w:val="24"/>
        </w:rPr>
        <w:t>INTEGRANTE DEL GRUPO PARLAMENTARIO DE MORENA</w:t>
      </w:r>
    </w:p>
    <w:p w14:paraId="56B3D34B" w14:textId="77777777" w:rsidR="00E572F2" w:rsidRPr="00581C2F" w:rsidRDefault="00E572F2" w:rsidP="00E572F2">
      <w:pPr>
        <w:spacing w:after="0" w:line="240" w:lineRule="auto"/>
        <w:jc w:val="center"/>
        <w:rPr>
          <w:rFonts w:ascii="Times New Roman" w:eastAsia="Arial" w:hAnsi="Times New Roman" w:cs="Times New Roman"/>
          <w:sz w:val="24"/>
          <w:szCs w:val="24"/>
        </w:rPr>
      </w:pPr>
      <w:r w:rsidRPr="00581C2F">
        <w:rPr>
          <w:rFonts w:ascii="Times New Roman" w:eastAsia="Arial" w:hAnsi="Times New Roman" w:cs="Times New Roman"/>
          <w:sz w:val="24"/>
          <w:szCs w:val="24"/>
        </w:rPr>
        <w:t>(Rúbrica)</w:t>
      </w:r>
    </w:p>
    <w:p w14:paraId="4BBDD550"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4CAD3B93"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Dado en el Palacio del Poder Legislativo, en la ciudad de Toluca de Lerdo, capital del Estado de México, a los ______ días del mes de ________ del ano dos mil veinticinco.</w:t>
      </w:r>
    </w:p>
    <w:p w14:paraId="2CD34441" w14:textId="77777777" w:rsidR="00E572F2" w:rsidRPr="00581C2F" w:rsidRDefault="00E572F2" w:rsidP="00E572F2">
      <w:pPr>
        <w:spacing w:after="0" w:line="240" w:lineRule="auto"/>
        <w:jc w:val="both"/>
        <w:rPr>
          <w:rFonts w:ascii="Times New Roman" w:eastAsia="Arial" w:hAnsi="Times New Roman" w:cs="Times New Roman"/>
          <w:sz w:val="24"/>
          <w:szCs w:val="24"/>
        </w:rPr>
      </w:pPr>
    </w:p>
    <w:p w14:paraId="3FEE40E3"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C.c.p. Archivo</w:t>
      </w:r>
    </w:p>
    <w:p w14:paraId="323C250C"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48661C5E"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05B2847"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b/>
          <w:sz w:val="24"/>
          <w:szCs w:val="24"/>
        </w:rPr>
        <w:t>REFERENCIAS Bibliográficas:</w:t>
      </w:r>
    </w:p>
    <w:p w14:paraId="1424F560"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68E62596"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Aguilar Villanueva, L. F. (2013). Gobierno y administración pública. Fondo de Cultura Económica.</w:t>
      </w:r>
    </w:p>
    <w:p w14:paraId="603CD0CB"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822EBC4"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Arellano </w:t>
      </w:r>
      <w:proofErr w:type="spellStart"/>
      <w:r w:rsidRPr="00581C2F">
        <w:rPr>
          <w:rFonts w:ascii="Times New Roman" w:eastAsia="Arial" w:hAnsi="Times New Roman" w:cs="Times New Roman"/>
          <w:sz w:val="24"/>
          <w:szCs w:val="24"/>
        </w:rPr>
        <w:t>Gault</w:t>
      </w:r>
      <w:proofErr w:type="spellEnd"/>
      <w:r w:rsidRPr="00581C2F">
        <w:rPr>
          <w:rFonts w:ascii="Times New Roman" w:eastAsia="Arial" w:hAnsi="Times New Roman" w:cs="Times New Roman"/>
          <w:sz w:val="24"/>
          <w:szCs w:val="24"/>
        </w:rPr>
        <w:t>, D. (2018). Reformas administrativas y cambio organizacional: hacia el "efecto neto". Gestión y Política Pública, 27(2), 419-449.</w:t>
      </w:r>
    </w:p>
    <w:p w14:paraId="0EBB86E3"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4B326D48" w14:textId="77777777" w:rsidR="00E572F2" w:rsidRPr="00581C2F" w:rsidRDefault="00E572F2" w:rsidP="00E572F2">
      <w:pPr>
        <w:spacing w:after="0" w:line="240" w:lineRule="auto"/>
        <w:rPr>
          <w:rFonts w:ascii="Times New Roman" w:eastAsia="Times New Roman" w:hAnsi="Times New Roman" w:cs="Times New Roman"/>
          <w:sz w:val="24"/>
          <w:szCs w:val="24"/>
        </w:rPr>
      </w:pPr>
      <w:r w:rsidRPr="00581C2F">
        <w:rPr>
          <w:rFonts w:ascii="Times New Roman" w:eastAsia="Arial" w:hAnsi="Times New Roman" w:cs="Times New Roman"/>
          <w:sz w:val="24"/>
          <w:szCs w:val="24"/>
        </w:rPr>
        <w:t xml:space="preserve">Banco Mundial. (2024). </w:t>
      </w:r>
      <w:proofErr w:type="spellStart"/>
      <w:r w:rsidRPr="00581C2F">
        <w:rPr>
          <w:rFonts w:ascii="Times New Roman" w:eastAsia="Arial" w:hAnsi="Times New Roman" w:cs="Times New Roman"/>
          <w:sz w:val="24"/>
          <w:szCs w:val="24"/>
        </w:rPr>
        <w:t>Doing</w:t>
      </w:r>
      <w:proofErr w:type="spellEnd"/>
      <w:r w:rsidRPr="00581C2F">
        <w:rPr>
          <w:rFonts w:ascii="Times New Roman" w:eastAsia="Arial" w:hAnsi="Times New Roman" w:cs="Times New Roman"/>
          <w:sz w:val="24"/>
          <w:szCs w:val="24"/>
        </w:rPr>
        <w:t xml:space="preserve"> Business 2025: </w:t>
      </w:r>
      <w:proofErr w:type="spellStart"/>
      <w:r w:rsidRPr="00581C2F">
        <w:rPr>
          <w:rFonts w:ascii="Times New Roman" w:eastAsia="Arial" w:hAnsi="Times New Roman" w:cs="Times New Roman"/>
          <w:sz w:val="24"/>
          <w:szCs w:val="24"/>
        </w:rPr>
        <w:t>Simplifying</w:t>
      </w:r>
      <w:proofErr w:type="spellEnd"/>
      <w:r w:rsidRPr="00581C2F">
        <w:rPr>
          <w:rFonts w:ascii="Times New Roman" w:eastAsia="Arial" w:hAnsi="Times New Roman" w:cs="Times New Roman"/>
          <w:sz w:val="24"/>
          <w:szCs w:val="24"/>
        </w:rPr>
        <w:t xml:space="preserve"> </w:t>
      </w:r>
      <w:proofErr w:type="spellStart"/>
      <w:r w:rsidRPr="00581C2F">
        <w:rPr>
          <w:rFonts w:ascii="Times New Roman" w:eastAsia="Arial" w:hAnsi="Times New Roman" w:cs="Times New Roman"/>
          <w:sz w:val="24"/>
          <w:szCs w:val="24"/>
        </w:rPr>
        <w:t>Regulations</w:t>
      </w:r>
      <w:proofErr w:type="spellEnd"/>
      <w:r w:rsidRPr="00581C2F">
        <w:rPr>
          <w:rFonts w:ascii="Times New Roman" w:eastAsia="Arial" w:hAnsi="Times New Roman" w:cs="Times New Roman"/>
          <w:sz w:val="24"/>
          <w:szCs w:val="24"/>
        </w:rPr>
        <w:t xml:space="preserve"> </w:t>
      </w:r>
      <w:proofErr w:type="spellStart"/>
      <w:r w:rsidRPr="00581C2F">
        <w:rPr>
          <w:rFonts w:ascii="Times New Roman" w:eastAsia="Arial" w:hAnsi="Times New Roman" w:cs="Times New Roman"/>
          <w:sz w:val="24"/>
          <w:szCs w:val="24"/>
        </w:rPr>
        <w:t>for</w:t>
      </w:r>
      <w:proofErr w:type="spellEnd"/>
      <w:r w:rsidRPr="00581C2F">
        <w:rPr>
          <w:rFonts w:ascii="Times New Roman" w:eastAsia="Arial" w:hAnsi="Times New Roman" w:cs="Times New Roman"/>
          <w:sz w:val="24"/>
          <w:szCs w:val="24"/>
        </w:rPr>
        <w:t xml:space="preserve"> </w:t>
      </w:r>
      <w:proofErr w:type="spellStart"/>
      <w:r w:rsidRPr="00581C2F">
        <w:rPr>
          <w:rFonts w:ascii="Times New Roman" w:eastAsia="Arial" w:hAnsi="Times New Roman" w:cs="Times New Roman"/>
          <w:sz w:val="24"/>
          <w:szCs w:val="24"/>
        </w:rPr>
        <w:t>Growth</w:t>
      </w:r>
      <w:proofErr w:type="spellEnd"/>
      <w:r w:rsidRPr="00581C2F">
        <w:rPr>
          <w:rFonts w:ascii="Times New Roman" w:eastAsia="Arial" w:hAnsi="Times New Roman" w:cs="Times New Roman"/>
          <w:sz w:val="24"/>
          <w:szCs w:val="24"/>
        </w:rPr>
        <w:t xml:space="preserve">. Washington D.C.: Banco </w:t>
      </w:r>
    </w:p>
    <w:p w14:paraId="6897538C"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Mundial.</w:t>
      </w:r>
    </w:p>
    <w:p w14:paraId="106D0D62"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42A7352E"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Bonina, C. (2023). Tecnología y valor público: Efectos de la digitalización gubernamental en América Latina. CIDE.</w:t>
      </w:r>
    </w:p>
    <w:p w14:paraId="23AFF19E"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2FD4EDF3"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Cejudo, G. M. (Ed.). (2021). Nueva gestión pública y gobernanza: Desafíos en su implementación. CIDE.</w:t>
      </w:r>
    </w:p>
    <w:p w14:paraId="16B95BEC"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60081BA3"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lastRenderedPageBreak/>
        <w:t xml:space="preserve">Comisión Económica para América Latina y </w:t>
      </w:r>
      <w:r w:rsidRPr="00581C2F">
        <w:rPr>
          <w:rFonts w:ascii="Times New Roman" w:eastAsia="Times New Roman" w:hAnsi="Times New Roman" w:cs="Times New Roman"/>
          <w:sz w:val="24"/>
          <w:szCs w:val="24"/>
        </w:rPr>
        <w:t xml:space="preserve">el </w:t>
      </w:r>
      <w:r w:rsidRPr="00581C2F">
        <w:rPr>
          <w:rFonts w:ascii="Times New Roman" w:eastAsia="Arial" w:hAnsi="Times New Roman" w:cs="Times New Roman"/>
          <w:sz w:val="24"/>
          <w:szCs w:val="24"/>
        </w:rPr>
        <w:t>Caribe (CEPAL). (2024). Panorama de la Gestión Pública en América Latina y el Caribe. Santiago de Chile: Naciones Unidas.</w:t>
      </w:r>
    </w:p>
    <w:p w14:paraId="3219312E"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0B8079F2"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Consejo Nacional de Evaluación de la Política de Desarrollo Social (CONEVAL). (2023). Evaluación de la Política de Desarrollo Social en México 2023. México.</w:t>
      </w:r>
    </w:p>
    <w:p w14:paraId="5AD2F049"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69590346" w14:textId="77777777" w:rsidR="00E572F2" w:rsidRPr="00581C2F" w:rsidRDefault="00E572F2" w:rsidP="00E572F2">
      <w:pPr>
        <w:spacing w:after="0" w:line="240" w:lineRule="auto"/>
        <w:rPr>
          <w:rFonts w:ascii="Times New Roman" w:eastAsia="Arial" w:hAnsi="Times New Roman" w:cs="Times New Roman"/>
          <w:sz w:val="24"/>
          <w:szCs w:val="24"/>
        </w:rPr>
      </w:pPr>
      <w:proofErr w:type="spellStart"/>
      <w:r w:rsidRPr="00581C2F">
        <w:rPr>
          <w:rFonts w:ascii="Times New Roman" w:eastAsia="Arial" w:hAnsi="Times New Roman" w:cs="Times New Roman"/>
          <w:sz w:val="24"/>
          <w:szCs w:val="24"/>
        </w:rPr>
        <w:t>Fix</w:t>
      </w:r>
      <w:proofErr w:type="spellEnd"/>
      <w:r w:rsidRPr="00581C2F">
        <w:rPr>
          <w:rFonts w:ascii="Times New Roman" w:eastAsia="Arial" w:hAnsi="Times New Roman" w:cs="Times New Roman"/>
          <w:sz w:val="24"/>
          <w:szCs w:val="24"/>
        </w:rPr>
        <w:t>-Fierro, H. (2020). Constitucionalismo mexicano: Planteamientos en la forma y estructura. Instituto de Investigaciones Jurídicas, UNAM.</w:t>
      </w:r>
    </w:p>
    <w:p w14:paraId="16DF7DB5"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6E6441A" w14:textId="77777777" w:rsidR="00E572F2" w:rsidRPr="00581C2F" w:rsidRDefault="00E572F2" w:rsidP="00E572F2">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Instituto Nacional de Estadística y Geografía (INEGI). (2023). Encuesta Nacional de Calidad e Impacto Gubernamental (ENCIG) 2023. México.</w:t>
      </w:r>
    </w:p>
    <w:p w14:paraId="1ACF4787" w14:textId="77777777" w:rsidR="00E572F2" w:rsidRPr="00581C2F" w:rsidRDefault="00E572F2" w:rsidP="00E572F2">
      <w:pPr>
        <w:spacing w:after="0" w:line="240" w:lineRule="auto"/>
        <w:rPr>
          <w:rFonts w:ascii="Times New Roman" w:eastAsia="Times New Roman" w:hAnsi="Times New Roman" w:cs="Times New Roman"/>
          <w:sz w:val="24"/>
          <w:szCs w:val="24"/>
        </w:rPr>
      </w:pPr>
    </w:p>
    <w:p w14:paraId="1CF7D4B8" w14:textId="77777777" w:rsidR="00E572F2" w:rsidRPr="00581C2F" w:rsidRDefault="00E572F2" w:rsidP="00E572F2">
      <w:pPr>
        <w:spacing w:after="0" w:line="240" w:lineRule="auto"/>
        <w:rPr>
          <w:rFonts w:ascii="Times New Roman" w:eastAsia="Arial" w:hAnsi="Times New Roman" w:cs="Times New Roman"/>
          <w:sz w:val="24"/>
          <w:szCs w:val="24"/>
        </w:rPr>
      </w:pPr>
      <w:r w:rsidRPr="00581C2F">
        <w:rPr>
          <w:rFonts w:ascii="Times New Roman" w:eastAsia="Arial" w:hAnsi="Times New Roman" w:cs="Times New Roman"/>
          <w:sz w:val="24"/>
          <w:szCs w:val="24"/>
        </w:rPr>
        <w:t>Instituto de Información e Investigación Geográfica, Estadística y Catastral del Estado de México (IGECEM). (2024). Estadística Básica Municipal del Estado de México 2024. México.</w:t>
      </w:r>
    </w:p>
    <w:p w14:paraId="13CDE2CC" w14:textId="4CA0C9C6" w:rsidR="005C1FD2" w:rsidRPr="00581C2F" w:rsidRDefault="005C1FD2" w:rsidP="00312708">
      <w:pPr>
        <w:spacing w:after="0" w:line="240" w:lineRule="auto"/>
        <w:jc w:val="center"/>
        <w:rPr>
          <w:rFonts w:ascii="Times New Roman" w:hAnsi="Times New Roman" w:cs="Times New Roman"/>
          <w:sz w:val="24"/>
          <w:szCs w:val="24"/>
        </w:rPr>
      </w:pPr>
    </w:p>
    <w:p w14:paraId="3A08623E" w14:textId="77777777" w:rsidR="00DC7013" w:rsidRPr="00581C2F" w:rsidRDefault="00DC7013" w:rsidP="00312708">
      <w:pPr>
        <w:spacing w:after="0" w:line="240" w:lineRule="auto"/>
        <w:jc w:val="center"/>
        <w:rPr>
          <w:rFonts w:ascii="Times New Roman" w:hAnsi="Times New Roman" w:cs="Times New Roman"/>
          <w:sz w:val="24"/>
          <w:szCs w:val="24"/>
        </w:rPr>
      </w:pPr>
    </w:p>
    <w:p w14:paraId="7F71E9F0" w14:textId="77777777" w:rsidR="000F35A0" w:rsidRPr="00581C2F" w:rsidRDefault="000F35A0" w:rsidP="00312708">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(Fin del documento)</w:t>
      </w:r>
    </w:p>
    <w:p w14:paraId="50288CCE" w14:textId="77777777" w:rsidR="000F35A0" w:rsidRPr="00581C2F" w:rsidRDefault="000F35A0" w:rsidP="00312708">
      <w:pPr>
        <w:spacing w:after="0" w:line="240" w:lineRule="auto"/>
        <w:jc w:val="center"/>
        <w:rPr>
          <w:rFonts w:ascii="Times New Roman" w:hAnsi="Times New Roman" w:cs="Times New Roman"/>
          <w:sz w:val="24"/>
          <w:szCs w:val="24"/>
        </w:rPr>
      </w:pPr>
    </w:p>
    <w:p w14:paraId="3EAE94FA" w14:textId="77777777" w:rsidR="00A8523E" w:rsidRPr="00581C2F" w:rsidRDefault="00A8523E" w:rsidP="00A8523E">
      <w:pPr>
        <w:pStyle w:val="Sinespaciad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PRESIDENTA DIP. MARTHA AZUCENA CAMACHO REYNOSO. Gracias diputado Armando Navarrete López. </w:t>
      </w:r>
    </w:p>
    <w:p w14:paraId="4A960200" w14:textId="77777777" w:rsidR="00A8523E" w:rsidRPr="00581C2F" w:rsidRDefault="00A8523E" w:rsidP="00A8523E">
      <w:pPr>
        <w:pStyle w:val="Sinespaciado"/>
        <w:ind w:firstLine="708"/>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Se registra la Iniciativa y se remite a Comisiones Legislativas de Gobernación y Puntos Constitucionales de Legislación y Administración de Justicia y de Desarrollo Económico, Industrial, Comercial y Minero para su estudio y dictamen. </w:t>
      </w:r>
    </w:p>
    <w:p w14:paraId="77D7A944" w14:textId="77777777" w:rsidR="00A8523E" w:rsidRPr="00581C2F" w:rsidRDefault="00A8523E" w:rsidP="00A8523E">
      <w:pPr>
        <w:pStyle w:val="Sinespaciado"/>
        <w:ind w:firstLine="708"/>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Esta “LXII” Legislatura le da la más cordial bienvenida a los alumnos de la Licenciatura en Derecho de la Universidad ISIMA, invitados especiales de la diputada Emma Laura Álvarez Villavicencio, gracias, sean ustedes bienvenidos a esta a su casa, “La Casa del Pueblo Mexiquense”. </w:t>
      </w:r>
    </w:p>
    <w:p w14:paraId="27858BCB" w14:textId="77777777" w:rsidR="00A8523E" w:rsidRPr="00581C2F" w:rsidRDefault="00A8523E" w:rsidP="00A8523E">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En cuanto al punto número 14, la diputada Miriam Silva Mata, presenta en nombre del Grupo Parlamentario del Partido Verde Ecologista de México, iniciativa con proyecto de decreto por el que se reforma el artículo 308 Bis y su fracción II del Código Penal del Estado de México en materia de despojo.</w:t>
      </w:r>
    </w:p>
    <w:p w14:paraId="4950A869"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DIP. MIRIAM SILVA MATA. Muchas gracias.</w:t>
      </w:r>
    </w:p>
    <w:p w14:paraId="3659B0CB"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Con su venia Presidenta.</w:t>
      </w:r>
    </w:p>
    <w:p w14:paraId="29E01DC2"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Saludo con respeto a quienes integran la Mesa Directiva, a mis compañeras y compañeros diputados, a los medios de comunicación y a la ciudadanía en general que nos sigue a través de las distintas plataformas digitales.</w:t>
      </w:r>
    </w:p>
    <w:p w14:paraId="15E2764B"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Hoy subo a esta tribuna para hablar de una violencia que no siempre deja huellas visibles, pero que destruye vidas desde lo más profundo, el despojo patrimonial de nuestras personas adultas mayores; porque hay violencias que no se denuncian, que no se nombran, que incluso, se normalizan; pero, qué ocurre todos los días, muchas veces dentro de nuestro propio hogar, violencias que no se gritan, pero que despojan; que no se ven, pero que desplazan; que no siempre dejan marcas físicas, pero sí dejan a una persona sin casa, sin patrimonio y sin dignidad.</w:t>
      </w:r>
    </w:p>
    <w:p w14:paraId="2BE0D46B"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Hoy en México y en el Estado de México miles de personas mayores están siendo despojadas de lo único que tienen, su vivienda, su patrimonio, el fruto de su vida, de todo el esfuerzo y de todo el sacrificio y lo más grave, no por extraños, sino por sus propios familiares hijas, hijos, nietos, nietas o personas cercanas que aprovechándose de su confianza, de la dependencia económica, emocional, física e incluso de su deterioro cognitivo, arrebatan a las personas mayores sus bienes, sus ingresos, su tranquilidad y muchas veces su dignidad.</w:t>
      </w:r>
    </w:p>
    <w:p w14:paraId="6B41D70C"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lastRenderedPageBreak/>
        <w:tab/>
        <w:t>Esto no es un conflicto familiar, esto no es un mal entendido, esto es violencia; esto no es sólo un delito patrimonial, es una forma de violencia profunda que rompe la confianza, que fractura el núcleo familiar y que condena a las personas adultas de mayor vulnerabilidad al abandono y en muchos casos, a la pobreza y marginación.</w:t>
      </w:r>
    </w:p>
    <w:p w14:paraId="57E3E0D1"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Además, no podemos ignorar que esta realidad tiene rostro de mujer, muchas mujeres adultas mayores enfrentan condiciones históricas de desigualdad estructural, trayectorias laborales marcadas por el trabajo no remunerado, pensiones insuficientes o inexistentes y altos niveles de dependencia económica, esto lo coloca en una situación aún más vulnerable frente al abuso, la manipulación y el despojo.</w:t>
      </w:r>
    </w:p>
    <w:p w14:paraId="5C349CB2"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Los datos son duros y contundentes, la mayoría de las agresiones contra personas adultas mayores provienen de su entorno familiar y el despojo de vivienda es una de las formas más graves y frecuentes y aun así, seguimos sin nombrarlo correctamente en la ley, seguimos dejando lagunas y generando impunidad. Seguimos permitiendo que estas conductas delictivas se oculten bajo apariencias de legalidad.</w:t>
      </w:r>
    </w:p>
    <w:p w14:paraId="696C52A5"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Por eso hoy, en nombre del Grupo Parlamentario del Partido Verde Ecologista de México, presentamos esta iniciativa, una propuesta que no sólo reforma la ley; sino que visibiliza una realidad que por demasiado tiempo ha permanecido en silencio. Hoy, damos paz a las mujeres adultas mayores.</w:t>
      </w:r>
    </w:p>
    <w:p w14:paraId="7BAB790D" w14:textId="77777777" w:rsidR="00150808" w:rsidRPr="00581C2F" w:rsidRDefault="00150808" w:rsidP="00150808">
      <w:pPr>
        <w:spacing w:after="0" w:line="240" w:lineRule="auto"/>
        <w:ind w:firstLine="708"/>
        <w:jc w:val="both"/>
        <w:rPr>
          <w:rFonts w:ascii="Times New Roman" w:hAnsi="Times New Roman" w:cs="Times New Roman"/>
          <w:sz w:val="24"/>
          <w:szCs w:val="24"/>
        </w:rPr>
      </w:pPr>
      <w:r w:rsidRPr="00581C2F">
        <w:rPr>
          <w:rFonts w:ascii="Times New Roman" w:hAnsi="Times New Roman" w:cs="Times New Roman"/>
          <w:sz w:val="24"/>
          <w:szCs w:val="24"/>
        </w:rPr>
        <w:t>¿Qué estamos planteando? Primero tipificar el delito como es el despojo familiar, sí un delito específico para reconocerlo, visibilizarlo y sancionarlo con claridad; segundo, endurecer las penas cuando este delito se cometa contra personas adultas mayores, especialmente cuando afecte su vivienda o sus medios de subsistencia, esto es, agravar el propio delito; tercero, que este delito se perciba de oficio y no por querella, porque la justicia no depende del miedo, de la presión o de la dependencia que muchas víctimas enfrentan o las pocas pruebas que puedan tener y cuarto, incorporar una perspectiva de género, reconociendo la vulnerabilidad diferenciada de las mujeres adultas mayores.</w:t>
      </w:r>
    </w:p>
    <w:p w14:paraId="7C4FE440"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Compañeras y compañeros, el patrimonio de una persona mayor no es solo un conjunto de bienes, es su historia de vida; es el resultado de décadas de trabajo, es un proyecto de toda la vida que ha trabajado; permitir que en un momento se les arrebate y más aún, desde su propio círculo de confianza es una injusticia que no podemos seguir ignorando.</w:t>
      </w:r>
    </w:p>
    <w:p w14:paraId="1FF46742"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Legislar sobre este tema no es solamente una decisión jurídica, es una decisión ética y moral; es decidir que todos estamos en el lado correcto, ya no de la indiferencia o del lado de la propia dignidad. </w:t>
      </w:r>
    </w:p>
    <w:p w14:paraId="7E2A1A20"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Hoy tenemos la oportunidad de enviar un mensaje claro y firme. En el Estado de México envejecer no debe de significar perderlo todo, vivir con poca dignidad, sino al revés, debe significar que una persona adulta mayor tiene que vivir en paz y con dignidad, no debe quedarse sin protección. Las personas adultas mayores no están solas y hoy en esta Legislatura, se tiene la responsabilidad de demostrarlo.</w:t>
      </w:r>
    </w:p>
    <w:p w14:paraId="303944F2"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Es </w:t>
      </w:r>
      <w:proofErr w:type="spellStart"/>
      <w:r w:rsidRPr="00581C2F">
        <w:rPr>
          <w:rFonts w:ascii="Times New Roman" w:hAnsi="Times New Roman" w:cs="Times New Roman"/>
          <w:sz w:val="24"/>
          <w:szCs w:val="24"/>
        </w:rPr>
        <w:t>cuanto</w:t>
      </w:r>
      <w:proofErr w:type="spellEnd"/>
      <w:r w:rsidRPr="00581C2F">
        <w:rPr>
          <w:rFonts w:ascii="Times New Roman" w:hAnsi="Times New Roman" w:cs="Times New Roman"/>
          <w:sz w:val="24"/>
          <w:szCs w:val="24"/>
        </w:rPr>
        <w:t>.</w:t>
      </w:r>
    </w:p>
    <w:p w14:paraId="2016D38E" w14:textId="77777777" w:rsidR="002D6239" w:rsidRPr="00581C2F" w:rsidRDefault="002D6239" w:rsidP="009302BE">
      <w:pPr>
        <w:pStyle w:val="Sinespaciado"/>
        <w:jc w:val="both"/>
        <w:rPr>
          <w:rFonts w:ascii="Times New Roman" w:hAnsi="Times New Roman" w:cs="Times New Roman"/>
          <w:sz w:val="24"/>
          <w:szCs w:val="24"/>
        </w:rPr>
      </w:pPr>
    </w:p>
    <w:p w14:paraId="26BEA7AF" w14:textId="77777777" w:rsidR="002D6239" w:rsidRPr="00581C2F" w:rsidRDefault="002D6239" w:rsidP="009302BE">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(Se inserta documento)</w:t>
      </w:r>
    </w:p>
    <w:p w14:paraId="7B33A7C8" w14:textId="77777777" w:rsidR="002D6239" w:rsidRPr="00581C2F" w:rsidRDefault="002D6239" w:rsidP="009302BE">
      <w:pPr>
        <w:spacing w:after="0" w:line="240" w:lineRule="auto"/>
        <w:jc w:val="center"/>
        <w:rPr>
          <w:rFonts w:ascii="Times New Roman" w:hAnsi="Times New Roman" w:cs="Times New Roman"/>
          <w:sz w:val="24"/>
          <w:szCs w:val="24"/>
        </w:rPr>
      </w:pPr>
    </w:p>
    <w:p w14:paraId="07B8A13D" w14:textId="77777777" w:rsidR="002D6239" w:rsidRPr="00581C2F" w:rsidRDefault="002D6239" w:rsidP="002D6239">
      <w:pPr>
        <w:widowControl w:val="0"/>
        <w:autoSpaceDE w:val="0"/>
        <w:autoSpaceDN w:val="0"/>
        <w:spacing w:after="0" w:line="240" w:lineRule="auto"/>
        <w:jc w:val="center"/>
        <w:rPr>
          <w:rFonts w:ascii="Times New Roman" w:eastAsia="Arial MT" w:hAnsi="Times New Roman" w:cs="Times New Roman"/>
          <w:sz w:val="24"/>
          <w:szCs w:val="24"/>
        </w:rPr>
      </w:pPr>
      <w:r w:rsidRPr="00581C2F">
        <w:rPr>
          <w:rFonts w:ascii="Times New Roman" w:eastAsia="Arial MT" w:hAnsi="Times New Roman" w:cs="Times New Roman"/>
          <w:sz w:val="24"/>
          <w:szCs w:val="24"/>
        </w:rPr>
        <w:t>GRUPO PARLAMENTARIO DEL PARTIDO VERDE ECOLOGISTA DE MEXICO</w:t>
      </w:r>
    </w:p>
    <w:p w14:paraId="510E651F"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304A2670" w14:textId="77777777" w:rsidR="002D6239" w:rsidRPr="00581C2F" w:rsidRDefault="002D6239" w:rsidP="002D6239">
      <w:pPr>
        <w:widowControl w:val="0"/>
        <w:autoSpaceDE w:val="0"/>
        <w:autoSpaceDN w:val="0"/>
        <w:spacing w:after="0" w:line="240" w:lineRule="auto"/>
        <w:jc w:val="center"/>
        <w:rPr>
          <w:rFonts w:ascii="Times New Roman" w:eastAsia="Arial MT" w:hAnsi="Times New Roman" w:cs="Times New Roman"/>
          <w:sz w:val="24"/>
          <w:szCs w:val="24"/>
        </w:rPr>
      </w:pPr>
      <w:r w:rsidRPr="00581C2F">
        <w:rPr>
          <w:rFonts w:ascii="Times New Roman" w:eastAsia="Arial MT" w:hAnsi="Times New Roman" w:cs="Times New Roman"/>
          <w:sz w:val="24"/>
          <w:szCs w:val="24"/>
        </w:rPr>
        <w:t>“2026. Año del Humanismo Mexicano en el Estado de México”.</w:t>
      </w:r>
    </w:p>
    <w:p w14:paraId="27B157CD"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59822764" w14:textId="77777777" w:rsidR="002D6239" w:rsidRPr="00581C2F" w:rsidRDefault="002D6239" w:rsidP="002D6239">
      <w:pPr>
        <w:widowControl w:val="0"/>
        <w:autoSpaceDE w:val="0"/>
        <w:autoSpaceDN w:val="0"/>
        <w:spacing w:after="0" w:line="240" w:lineRule="auto"/>
        <w:jc w:val="right"/>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Toluca de Lerdo, Estado de México, a </w:t>
      </w:r>
      <w:r w:rsidRPr="00581C2F">
        <w:rPr>
          <w:rFonts w:ascii="Times New Roman" w:eastAsia="Arial MT" w:hAnsi="Times New Roman" w:cs="Times New Roman"/>
          <w:sz w:val="24"/>
          <w:szCs w:val="24"/>
          <w:u w:val="single"/>
        </w:rPr>
        <w:tab/>
      </w:r>
      <w:r w:rsidRPr="00581C2F">
        <w:rPr>
          <w:rFonts w:ascii="Times New Roman" w:eastAsia="Arial MT" w:hAnsi="Times New Roman" w:cs="Times New Roman"/>
          <w:sz w:val="24"/>
          <w:szCs w:val="24"/>
        </w:rPr>
        <w:t xml:space="preserve"> de </w:t>
      </w:r>
      <w:r w:rsidRPr="00581C2F">
        <w:rPr>
          <w:rFonts w:ascii="Times New Roman" w:eastAsia="Arial MT" w:hAnsi="Times New Roman" w:cs="Times New Roman"/>
          <w:sz w:val="24"/>
          <w:szCs w:val="24"/>
          <w:u w:val="single"/>
        </w:rPr>
        <w:tab/>
      </w:r>
      <w:r w:rsidRPr="00581C2F">
        <w:rPr>
          <w:rFonts w:ascii="Times New Roman" w:eastAsia="Arial MT" w:hAnsi="Times New Roman" w:cs="Times New Roman"/>
          <w:sz w:val="24"/>
          <w:szCs w:val="24"/>
        </w:rPr>
        <w:t xml:space="preserve"> de 2026.</w:t>
      </w:r>
    </w:p>
    <w:p w14:paraId="712E11F3"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0F738354"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DIP. MARTHA AZUCENA CAMACHO REYNOSO</w:t>
      </w:r>
    </w:p>
    <w:p w14:paraId="5D81DE4B"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lastRenderedPageBreak/>
        <w:t>PRESIDENTA DE LA MESA DIRECTIVA</w:t>
      </w:r>
    </w:p>
    <w:p w14:paraId="5A39C69A"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LXII LEGISLATURA DEL H. PODER LEGISLATIVO</w:t>
      </w:r>
    </w:p>
    <w:p w14:paraId="7584D63D"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DEL ESTADO LIBRE Y SOBERANO DE MÉXICO</w:t>
      </w:r>
    </w:p>
    <w:p w14:paraId="041BC944"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b/>
          <w:sz w:val="24"/>
          <w:szCs w:val="24"/>
        </w:rPr>
      </w:pPr>
    </w:p>
    <w:p w14:paraId="3904E6C8"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P R E S E N T E</w:t>
      </w:r>
    </w:p>
    <w:p w14:paraId="0C165F86"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Honorable Asamblea:</w:t>
      </w:r>
    </w:p>
    <w:p w14:paraId="515B5B7D"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b/>
          <w:sz w:val="24"/>
          <w:szCs w:val="24"/>
        </w:rPr>
      </w:pPr>
    </w:p>
    <w:p w14:paraId="38D1B303"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b/>
          <w:sz w:val="24"/>
          <w:szCs w:val="24"/>
        </w:rPr>
      </w:pPr>
    </w:p>
    <w:p w14:paraId="5FCD4371"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Quienes suscriben </w:t>
      </w:r>
      <w:r w:rsidRPr="00581C2F">
        <w:rPr>
          <w:rFonts w:ascii="Times New Roman" w:eastAsia="Arial MT" w:hAnsi="Times New Roman" w:cs="Times New Roman"/>
          <w:b/>
          <w:sz w:val="24"/>
          <w:szCs w:val="24"/>
        </w:rPr>
        <w:t>JOSÉ ALBERTO COUTTOLENC BUENTELLO</w:t>
      </w:r>
      <w:r w:rsidRPr="00581C2F">
        <w:rPr>
          <w:rFonts w:ascii="Times New Roman" w:eastAsia="Arial MT" w:hAnsi="Times New Roman" w:cs="Times New Roman"/>
          <w:sz w:val="24"/>
          <w:szCs w:val="24"/>
        </w:rPr>
        <w:t xml:space="preserve">, </w:t>
      </w:r>
      <w:r w:rsidRPr="00581C2F">
        <w:rPr>
          <w:rFonts w:ascii="Times New Roman" w:eastAsia="Arial MT" w:hAnsi="Times New Roman" w:cs="Times New Roman"/>
          <w:b/>
          <w:sz w:val="24"/>
          <w:szCs w:val="24"/>
        </w:rPr>
        <w:t xml:space="preserve">HÉCTOR RAÚL GARCÍA GONZÁLEZ, HONORIA ARELLANO OCAMPO, ALEJANDRA FIGUEROA ADAME, GLORIA VANESSA LINARES ZETINA, CARLOS ALBERTO LÓPEZ IMM, ISAÍAS PELÁEZ SORIA, ITZEL GUADALUPE PÉREZ CORREA Y MIRIAM SILVA MATA </w:t>
      </w:r>
      <w:r w:rsidRPr="00581C2F">
        <w:rPr>
          <w:rFonts w:ascii="Times New Roman" w:eastAsia="Arial MT" w:hAnsi="Times New Roman" w:cs="Times New Roman"/>
          <w:sz w:val="24"/>
          <w:szCs w:val="24"/>
        </w:rPr>
        <w:t xml:space="preserve">diputadas y diputados integrantes del </w:t>
      </w:r>
      <w:r w:rsidRPr="00581C2F">
        <w:rPr>
          <w:rFonts w:ascii="Times New Roman" w:eastAsia="Arial MT" w:hAnsi="Times New Roman" w:cs="Times New Roman"/>
          <w:b/>
          <w:sz w:val="24"/>
          <w:szCs w:val="24"/>
        </w:rPr>
        <w:t xml:space="preserve">GRUPO PARLAMENTARIO DEL PARTIDO VERDE ECOLOGISTA DE MÉXICO </w:t>
      </w:r>
      <w:r w:rsidRPr="00581C2F">
        <w:rPr>
          <w:rFonts w:ascii="Times New Roman" w:eastAsia="Arial MT"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Legislativo, la siguiente </w:t>
      </w:r>
      <w:r w:rsidRPr="00581C2F">
        <w:rPr>
          <w:rFonts w:ascii="Times New Roman" w:eastAsia="Arial MT" w:hAnsi="Times New Roman" w:cs="Times New Roman"/>
          <w:b/>
          <w:sz w:val="24"/>
          <w:szCs w:val="24"/>
        </w:rPr>
        <w:t xml:space="preserve">INICIATIVA CON PROYECTO DE DECRETO POR EL QUE REFORMA EL ARTÍCULO 308 BIS Y SU FRACCIÓN II DEL CÓDIGO PENAL DEL ESTADO DE MÉXICO, EN MATERIA DE DESPOJO DE LAS PERSONAS ADULTAS MAYORES, </w:t>
      </w:r>
      <w:r w:rsidRPr="00581C2F">
        <w:rPr>
          <w:rFonts w:ascii="Times New Roman" w:eastAsia="Arial MT" w:hAnsi="Times New Roman" w:cs="Times New Roman"/>
          <w:sz w:val="24"/>
          <w:szCs w:val="24"/>
        </w:rPr>
        <w:t>con sustento en la siguiente:</w:t>
      </w:r>
    </w:p>
    <w:p w14:paraId="60A13F95"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251128CC" w14:textId="77777777" w:rsidR="002D6239" w:rsidRPr="00581C2F" w:rsidRDefault="002D6239" w:rsidP="002D6239">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EXPOSICIÓN DE MOTIVOS</w:t>
      </w:r>
    </w:p>
    <w:p w14:paraId="1E56E2A4"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064180D4"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El envejecimiento poblacional no es una tendencia a futuro: es una realidad que está cambiando la estructura social, económica y familiar del país. Cada año son más las personas adultas mayores, y con ello surgen nuevas demandas institucionales para proteger su seguridad, autonomía y ejercicio de derechos.</w:t>
      </w:r>
    </w:p>
    <w:p w14:paraId="19F7F0ED"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57E27882"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Sin embargo, a medida que avanza la transición demográfica, se agudizan violencias invisibilizadas, especialmente las que ocurren al interior de la familia. Una de las más graves y menos denunciadas es el despojo patrimonial intrafamiliar: hijas, hijos u otros familiares que, aprovechándose de la confianza o dependencia emocional, económica o física, despojan a las personas mayores de sus bienes (viviendas, terrenos, pensiones, jubilaciones o apoyos sociales).</w:t>
      </w:r>
    </w:p>
    <w:p w14:paraId="2635E6D9"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7CE5E194"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Este problema no solo representa un impacto económico. En muchas ocasiones implica la pérdida de la vivienda, el desplazamiento forzado, la separación familiar y el abandono o precariedad en la que queda la víctima. La figura del despojo no es solo un delito patrimonial, sino que también representa un tipo de violencia que transgrede la dignidad, la autonomía y el proyecto de vida de las personas adultas mayores.</w:t>
      </w:r>
    </w:p>
    <w:p w14:paraId="1A0BE74D"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55B52440"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Esta situación se agrava cuando la víctima es mujer, ello, considerando que las mujeres mayores afrontan situaciones históricas de desigualdad, resultado de trayectorias laborales sesgadas hacia el trabajo doméstico y de cuidados no remunerado, que se manifiesta en ingresos propios insuficientes, malas pensiones o dependencia económica. Esta situación estructural las hace más susceptibles a ser manipuladas, estafadas o aprovechadas de su deterioro físico o mental.</w:t>
      </w:r>
    </w:p>
    <w:p w14:paraId="213C9CB2"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2D540C4B"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En muchos casos, la casa es el único patrimonio de toda una vida. Cuando dicho bien es despojado </w:t>
      </w:r>
      <w:r w:rsidRPr="00581C2F">
        <w:rPr>
          <w:rFonts w:ascii="Times New Roman" w:eastAsia="Arial MT" w:hAnsi="Times New Roman" w:cs="Times New Roman"/>
          <w:sz w:val="24"/>
          <w:szCs w:val="24"/>
        </w:rPr>
        <w:lastRenderedPageBreak/>
        <w:t>por familiares, el daño no es solo material, sino simbólico y emocional. Se quiebra el espacio de seguridad, se erosiona la trama de confianza y se viola el derecho a envejecer con dignidad.</w:t>
      </w:r>
    </w:p>
    <w:p w14:paraId="0C68527F"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19317CEC"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De acuerdo con estimaciones del Consejo Nacional de Población (CONAPO, 2025), en México residen más de 17 millones de personas de 60 años y más, lo que representa aproximadamente el 12% de la población nacional. Las proyecciones demográficas indican que para el año 2030 habrá más personas mayores que niñas y niños menores de 14 años, y hacia 2070 los adultos mayores podrían representar cerca del 34% de la población total.</w:t>
      </w:r>
    </w:p>
    <w:p w14:paraId="1A9238B6"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769662D3"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Además, se prevé que para el 2030 el país cuente con un mayor número de personas mayores que de jóvenes menores de 14 años, lo cual indica que para 2070 los adultos mayores representarán el 34% de la población nacional. Es por esto que debemos replantear las dinámicas y retos sociales para brindar atención a nuestras personas adultas mayores mediante políticas públicas, integrales y con visión del futuro.</w:t>
      </w:r>
      <w:r w:rsidRPr="00581C2F">
        <w:rPr>
          <w:rFonts w:ascii="Times New Roman" w:eastAsia="Arial MT" w:hAnsi="Times New Roman" w:cs="Times New Roman"/>
          <w:sz w:val="24"/>
          <w:szCs w:val="24"/>
          <w:vertAlign w:val="superscript"/>
        </w:rPr>
        <w:t>1</w:t>
      </w:r>
    </w:p>
    <w:p w14:paraId="025A2826"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57C2F812"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 nivel nacional se refleja la magnitud de esta situación. Según el INEGI, el 4.7% de las mujeres de 60 años o más declaró haber sufrido violencia económica por parte de un familiar. Además, el 14.6% de este mismo grupo etario experimentó al menos un incidente de violencia familiar durante el periodo de referencia anual.</w:t>
      </w:r>
      <w:r w:rsidRPr="00581C2F">
        <w:rPr>
          <w:rFonts w:ascii="Times New Roman" w:eastAsia="Arial MT" w:hAnsi="Times New Roman" w:cs="Times New Roman"/>
          <w:sz w:val="24"/>
          <w:szCs w:val="24"/>
          <w:vertAlign w:val="superscript"/>
        </w:rPr>
        <w:t>2</w:t>
      </w:r>
    </w:p>
    <w:p w14:paraId="6DB3A234"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1F62A9AA"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De acuerdo con la ENDIREH 2021, la mayoría de las agresiones provienen de personas cercanas, especialmente hijos e hijas, seguidos de otros familiares como primos y sobrinos, y en menor medida hermanos y hermanas, siendo en niveles porcentuales el 51% de los agresores las hijas o hijos, el 32% otros familiares como primos, sobrinos, y el 7% por hermanos o hermanas.</w:t>
      </w:r>
      <w:r w:rsidRPr="00581C2F">
        <w:rPr>
          <w:rFonts w:ascii="Times New Roman" w:eastAsia="Arial MT" w:hAnsi="Times New Roman" w:cs="Times New Roman"/>
          <w:sz w:val="24"/>
          <w:szCs w:val="24"/>
          <w:vertAlign w:val="superscript"/>
        </w:rPr>
        <w:t>3</w:t>
      </w:r>
      <w:r w:rsidRPr="00581C2F">
        <w:rPr>
          <w:rFonts w:ascii="Times New Roman" w:eastAsia="Arial MT" w:hAnsi="Times New Roman" w:cs="Times New Roman"/>
          <w:sz w:val="24"/>
          <w:szCs w:val="24"/>
        </w:rPr>
        <w:t xml:space="preserve"> Esto refleja de la falta de protección que tienen las personas adultas mayores respecto a sus entornos familiares y la falta de regulaciones intrafamiliares.</w:t>
      </w:r>
    </w:p>
    <w:p w14:paraId="2713B381"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39DA200C"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vertAlign w:val="superscript"/>
        </w:rPr>
        <w:t>1</w:t>
      </w:r>
      <w:r w:rsidRPr="00581C2F">
        <w:rPr>
          <w:rFonts w:ascii="Times New Roman" w:eastAsia="Arial MT" w:hAnsi="Times New Roman" w:cs="Times New Roman"/>
          <w:sz w:val="24"/>
          <w:szCs w:val="24"/>
        </w:rPr>
        <w:t xml:space="preserve"> </w:t>
      </w:r>
      <w:proofErr w:type="spellStart"/>
      <w:r w:rsidRPr="00581C2F">
        <w:rPr>
          <w:rFonts w:ascii="Times New Roman" w:eastAsia="Arial MT" w:hAnsi="Times New Roman" w:cs="Times New Roman"/>
          <w:i/>
          <w:sz w:val="24"/>
          <w:szCs w:val="24"/>
        </w:rPr>
        <w:t>Challenge</w:t>
      </w:r>
      <w:proofErr w:type="spellEnd"/>
      <w:r w:rsidRPr="00581C2F">
        <w:rPr>
          <w:rFonts w:ascii="Times New Roman" w:eastAsia="Arial MT" w:hAnsi="Times New Roman" w:cs="Times New Roman"/>
          <w:i/>
          <w:sz w:val="24"/>
          <w:szCs w:val="24"/>
        </w:rPr>
        <w:t xml:space="preserve"> </w:t>
      </w:r>
      <w:proofErr w:type="spellStart"/>
      <w:r w:rsidRPr="00581C2F">
        <w:rPr>
          <w:rFonts w:ascii="Times New Roman" w:eastAsia="Arial MT" w:hAnsi="Times New Roman" w:cs="Times New Roman"/>
          <w:i/>
          <w:sz w:val="24"/>
          <w:szCs w:val="24"/>
        </w:rPr>
        <w:t>validation</w:t>
      </w:r>
      <w:proofErr w:type="spellEnd"/>
      <w:r w:rsidRPr="00581C2F">
        <w:rPr>
          <w:rFonts w:ascii="Times New Roman" w:eastAsia="Arial MT" w:hAnsi="Times New Roman" w:cs="Times New Roman"/>
          <w:sz w:val="24"/>
          <w:szCs w:val="24"/>
        </w:rPr>
        <w:t xml:space="preserve">. (s. f.). </w:t>
      </w:r>
      <w:r w:rsidRPr="00581C2F">
        <w:rPr>
          <w:rFonts w:ascii="Times New Roman" w:eastAsia="Arial MT" w:hAnsi="Times New Roman" w:cs="Times New Roman"/>
          <w:sz w:val="24"/>
          <w:szCs w:val="24"/>
          <w:u w:val="single" w:color="0000FF"/>
        </w:rPr>
        <w:t>https://</w:t>
      </w:r>
      <w:hyperlink r:id="rId22">
        <w:r w:rsidRPr="00581C2F">
          <w:rPr>
            <w:rFonts w:ascii="Times New Roman" w:eastAsia="Arial MT" w:hAnsi="Times New Roman" w:cs="Times New Roman"/>
            <w:sz w:val="24"/>
            <w:szCs w:val="24"/>
            <w:u w:val="single" w:color="0000FF"/>
          </w:rPr>
          <w:t>www.gob.mx/inapam/articulos/proyecciones-demograficas-de-un-mexico-que-envejece</w:t>
        </w:r>
      </w:hyperlink>
    </w:p>
    <w:p w14:paraId="000C5171"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vertAlign w:val="superscript"/>
        </w:rPr>
        <w:t>2</w:t>
      </w:r>
      <w:r w:rsidRPr="00581C2F">
        <w:rPr>
          <w:rFonts w:ascii="Times New Roman" w:eastAsia="Arial MT" w:hAnsi="Times New Roman" w:cs="Times New Roman"/>
          <w:sz w:val="24"/>
          <w:szCs w:val="24"/>
        </w:rPr>
        <w:t xml:space="preserve"> Instituto Nacional de Estadística y Geografía. (2021). Resultados de la Encuesta Nacional de Bienestar Autorreportado de Adultos Mayores</w:t>
      </w:r>
      <w:r w:rsidRPr="00581C2F">
        <w:rPr>
          <w:rFonts w:ascii="Times New Roman" w:eastAsia="Arial MT" w:hAnsi="Times New Roman" w:cs="Times New Roman"/>
          <w:sz w:val="24"/>
          <w:szCs w:val="24"/>
        </w:rPr>
        <w:tab/>
        <w:t>(ENBIARE)</w:t>
      </w:r>
      <w:r w:rsidRPr="00581C2F">
        <w:rPr>
          <w:rFonts w:ascii="Times New Roman" w:eastAsia="Arial MT" w:hAnsi="Times New Roman" w:cs="Times New Roman"/>
          <w:sz w:val="24"/>
          <w:szCs w:val="24"/>
        </w:rPr>
        <w:tab/>
        <w:t>2021</w:t>
      </w:r>
      <w:r w:rsidRPr="00581C2F">
        <w:rPr>
          <w:rFonts w:ascii="Times New Roman" w:eastAsia="Arial MT" w:hAnsi="Times New Roman" w:cs="Times New Roman"/>
          <w:sz w:val="24"/>
          <w:szCs w:val="24"/>
        </w:rPr>
        <w:tab/>
        <w:t xml:space="preserve">(Boletín). </w:t>
      </w:r>
      <w:r w:rsidRPr="00581C2F">
        <w:rPr>
          <w:rFonts w:ascii="Times New Roman" w:eastAsia="Arial MT" w:hAnsi="Times New Roman" w:cs="Times New Roman"/>
          <w:sz w:val="24"/>
          <w:szCs w:val="24"/>
          <w:u w:val="single" w:color="0000FF"/>
        </w:rPr>
        <w:t>https://</w:t>
      </w:r>
      <w:hyperlink r:id="rId23">
        <w:r w:rsidRPr="00581C2F">
          <w:rPr>
            <w:rFonts w:ascii="Times New Roman" w:eastAsia="Arial MT" w:hAnsi="Times New Roman" w:cs="Times New Roman"/>
            <w:sz w:val="24"/>
            <w:szCs w:val="24"/>
            <w:u w:val="single" w:color="0000FF"/>
          </w:rPr>
          <w:t>www.inegi.org.mx/contenidos/saladeprensa/boletines/2021/EstSociodemo/ENBIARE_2021.pdf</w:t>
        </w:r>
      </w:hyperlink>
    </w:p>
    <w:p w14:paraId="739D10CC"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u w:val="single" w:color="0000FF"/>
        </w:rPr>
      </w:pPr>
      <w:r w:rsidRPr="00581C2F">
        <w:rPr>
          <w:rFonts w:ascii="Times New Roman" w:eastAsia="Arial MT" w:hAnsi="Times New Roman" w:cs="Times New Roman"/>
          <w:sz w:val="24"/>
          <w:szCs w:val="24"/>
          <w:vertAlign w:val="superscript"/>
        </w:rPr>
        <w:t>3</w:t>
      </w:r>
      <w:r w:rsidRPr="00581C2F">
        <w:rPr>
          <w:rFonts w:ascii="Times New Roman" w:eastAsia="Arial MT" w:hAnsi="Times New Roman" w:cs="Times New Roman"/>
          <w:sz w:val="24"/>
          <w:szCs w:val="24"/>
        </w:rPr>
        <w:t xml:space="preserve"> Instituto Nacional de Estadística y Geografía. (2021). Encuesta Nacional sobre la Dinámica de las Relaciones en los Hogares 2021: Presentación ejecutiva. </w:t>
      </w:r>
      <w:r w:rsidRPr="00581C2F">
        <w:rPr>
          <w:rFonts w:ascii="Times New Roman" w:eastAsia="Arial MT" w:hAnsi="Times New Roman" w:cs="Times New Roman"/>
          <w:sz w:val="24"/>
          <w:szCs w:val="24"/>
          <w:u w:val="single" w:color="0000FF"/>
        </w:rPr>
        <w:t>https://</w:t>
      </w:r>
      <w:hyperlink r:id="rId24">
        <w:r w:rsidRPr="00581C2F">
          <w:rPr>
            <w:rFonts w:ascii="Times New Roman" w:eastAsia="Arial MT" w:hAnsi="Times New Roman" w:cs="Times New Roman"/>
            <w:sz w:val="24"/>
            <w:szCs w:val="24"/>
            <w:u w:val="single" w:color="0000FF"/>
          </w:rPr>
          <w:t>www.inegi.org.mx/contenidos/programas/endireh/2021/doc/endireh2021_presentacion_ejecutiva.pdf</w:t>
        </w:r>
      </w:hyperlink>
    </w:p>
    <w:p w14:paraId="6B9A5D84"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p>
    <w:p w14:paraId="1C027EBA"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De acuerdo con el reporte 20204-2025 del Consejo Ciudadano para la Seguridad y Justicia de la Ciudad de México,</w:t>
      </w:r>
      <w:r w:rsidRPr="00581C2F">
        <w:rPr>
          <w:rFonts w:ascii="Times New Roman" w:eastAsia="Arial MT" w:hAnsi="Times New Roman" w:cs="Times New Roman"/>
          <w:sz w:val="24"/>
          <w:szCs w:val="24"/>
          <w:vertAlign w:val="superscript"/>
        </w:rPr>
        <w:t>4</w:t>
      </w:r>
      <w:r w:rsidRPr="00581C2F">
        <w:rPr>
          <w:rFonts w:ascii="Times New Roman" w:eastAsia="Arial MT" w:hAnsi="Times New Roman" w:cs="Times New Roman"/>
          <w:sz w:val="24"/>
          <w:szCs w:val="24"/>
        </w:rPr>
        <w:t xml:space="preserve"> el 87% de los reportes ocurre dentro del hogar, en donde son hijas e hijos los principales agresores. La violencia emocional es la más frecuente (62%), aunque en muchos casos se combina con violencia física, patrimonial o sexual. El grupo que más reporta violencia corresponde a mujeres de entre 60 y 69 años, lo que podría estar vinculado a un mayor acceso a medios de comunicación y servicios de apoyo.</w:t>
      </w:r>
    </w:p>
    <w:p w14:paraId="26C45D18"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56342C0C"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El despojo de bienes, principalmente de viviendas, representa uno de los problemas más graves: en el 61% de los casos, los responsables del ilícito en perjuicio de las personas mayores fueron familiares directos, y las viviendas resultaron el bien más afectado con el 41% de los reportes.</w:t>
      </w:r>
    </w:p>
    <w:p w14:paraId="2A8AA965"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249143C9"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lastRenderedPageBreak/>
        <w:t>la Comisión Nacional de los Derechos Humanos (CNDH), en su “Informe Especial sobre la situación de los Derechos Humanos de las Personas Mayores en México” Se contabilizó un total nacional de 34,200 denuncias por presuntos delitos contra las personas mayores Del total de denuncias, 57% se inició por la comisión de delitos patrimoniales (entre ellos: despojo, robo a casa habitación, de vehículos, a negocio o transeúnte, fraude, daños en propiedad privada, allanamiento de morada y abigeato); 16% por violencia familiar; 8% por lesiones; 5% por amenazas; 4% homicidio, y en menor porcentaje, ilícitos como violación y abuso sexual; privación ilegal de la libertad; abandono de persona; omisión de cuidados; responsabilidad médica; trata de personas; explotación, y discriminación. En el 9% de los casos, las autoridades no proporcionaron información sobre el tipo penal.</w:t>
      </w:r>
      <w:r w:rsidRPr="00581C2F">
        <w:rPr>
          <w:rFonts w:ascii="Times New Roman" w:eastAsia="Arial MT" w:hAnsi="Times New Roman" w:cs="Times New Roman"/>
          <w:sz w:val="24"/>
          <w:szCs w:val="24"/>
          <w:vertAlign w:val="superscript"/>
        </w:rPr>
        <w:t>5</w:t>
      </w:r>
    </w:p>
    <w:p w14:paraId="73E2436B"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4A415210"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En el ámbito internacional, la Convención Interamericana sobre la Protección de los Derechos Humanos de las Personas Mayores establece la obligación de los Estados de proteger la integridad física, mental, social y económica de las personas mayores, garantizando que vivan libres de violencia, abuso y explotación.</w:t>
      </w:r>
      <w:r w:rsidRPr="00581C2F">
        <w:rPr>
          <w:rFonts w:ascii="Times New Roman" w:eastAsia="Arial MT" w:hAnsi="Times New Roman" w:cs="Times New Roman"/>
          <w:sz w:val="24"/>
          <w:szCs w:val="24"/>
          <w:vertAlign w:val="superscript"/>
        </w:rPr>
        <w:t>6</w:t>
      </w:r>
    </w:p>
    <w:p w14:paraId="46F602C2"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p>
    <w:p w14:paraId="66D4A93C"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vertAlign w:val="superscript"/>
        </w:rPr>
        <w:t>4</w:t>
      </w:r>
      <w:r w:rsidRPr="00581C2F">
        <w:rPr>
          <w:rFonts w:ascii="Times New Roman" w:eastAsia="Arial MT" w:hAnsi="Times New Roman" w:cs="Times New Roman"/>
          <w:sz w:val="24"/>
          <w:szCs w:val="24"/>
        </w:rPr>
        <w:t xml:space="preserve"> </w:t>
      </w:r>
      <w:r w:rsidRPr="00581C2F">
        <w:rPr>
          <w:rFonts w:ascii="Times New Roman" w:eastAsia="Arial MT" w:hAnsi="Times New Roman" w:cs="Times New Roman"/>
          <w:i/>
          <w:sz w:val="24"/>
          <w:szCs w:val="24"/>
        </w:rPr>
        <w:t>CONSEJO CIUDADANO ADVIERTE SOBRE DESPOJOS y VIOLENCIA EN PERJUICIO DE PERSONAS MAYORES</w:t>
      </w:r>
      <w:r w:rsidRPr="00581C2F">
        <w:rPr>
          <w:rFonts w:ascii="Times New Roman" w:eastAsia="Arial MT" w:hAnsi="Times New Roman" w:cs="Times New Roman"/>
          <w:sz w:val="24"/>
          <w:szCs w:val="24"/>
        </w:rPr>
        <w:t xml:space="preserve">. (s. f.). Consejo Ciudadano Para la Seguridad y Justicia de la Ciudad de México. </w:t>
      </w:r>
      <w:r w:rsidRPr="00581C2F">
        <w:rPr>
          <w:rFonts w:ascii="Times New Roman" w:eastAsia="Arial MT" w:hAnsi="Times New Roman" w:cs="Times New Roman"/>
          <w:sz w:val="24"/>
          <w:szCs w:val="24"/>
          <w:u w:val="single" w:color="0000FF"/>
        </w:rPr>
        <w:t>https://consejociudadanomx.org/contenido/consejo-</w:t>
      </w:r>
      <w:r w:rsidRPr="00581C2F">
        <w:rPr>
          <w:rFonts w:ascii="Times New Roman" w:eastAsia="Arial MT" w:hAnsi="Times New Roman" w:cs="Times New Roman"/>
          <w:sz w:val="24"/>
          <w:szCs w:val="24"/>
        </w:rPr>
        <w:t xml:space="preserve"> </w:t>
      </w:r>
      <w:r w:rsidRPr="00581C2F">
        <w:rPr>
          <w:rFonts w:ascii="Times New Roman" w:eastAsia="Arial MT" w:hAnsi="Times New Roman" w:cs="Times New Roman"/>
          <w:sz w:val="24"/>
          <w:szCs w:val="24"/>
          <w:u w:val="single" w:color="0000FF"/>
        </w:rPr>
        <w:t>ciudadano-advierte-sobre-despojos-y-violencia-en-perjuicio-de-personas-</w:t>
      </w:r>
      <w:r w:rsidRPr="00581C2F">
        <w:rPr>
          <w:rFonts w:ascii="Times New Roman" w:eastAsia="Arial MT" w:hAnsi="Times New Roman" w:cs="Times New Roman"/>
          <w:sz w:val="24"/>
          <w:szCs w:val="24"/>
        </w:rPr>
        <w:t xml:space="preserve"> </w:t>
      </w:r>
      <w:r w:rsidRPr="00581C2F">
        <w:rPr>
          <w:rFonts w:ascii="Times New Roman" w:eastAsia="Arial MT" w:hAnsi="Times New Roman" w:cs="Times New Roman"/>
          <w:sz w:val="24"/>
          <w:szCs w:val="24"/>
          <w:u w:val="single" w:color="0000FF"/>
        </w:rPr>
        <w:t>mayores#:~:text=CONSEJO%20CIUDADANO%20ADVIERTE%20SOBRE%20DESPOJOS%20Y%20VIOLENCIA,y%20el%2083%</w:t>
      </w:r>
    </w:p>
    <w:p w14:paraId="076D5E0F"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u w:val="single" w:color="0000FF"/>
        </w:rPr>
        <w:t>25%20de%20las%20atenciones%20psicol%C3%B3gicas</w:t>
      </w:r>
      <w:r w:rsidRPr="00581C2F">
        <w:rPr>
          <w:rFonts w:ascii="Times New Roman" w:eastAsia="Arial MT" w:hAnsi="Times New Roman" w:cs="Times New Roman"/>
          <w:sz w:val="24"/>
          <w:szCs w:val="24"/>
        </w:rPr>
        <w:t>.</w:t>
      </w:r>
    </w:p>
    <w:p w14:paraId="09BE1136"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vertAlign w:val="superscript"/>
        </w:rPr>
        <w:t>5</w:t>
      </w:r>
      <w:r w:rsidRPr="00581C2F">
        <w:rPr>
          <w:rFonts w:ascii="Times New Roman" w:eastAsia="Arial MT" w:hAnsi="Times New Roman" w:cs="Times New Roman"/>
          <w:sz w:val="24"/>
          <w:szCs w:val="24"/>
        </w:rPr>
        <w:t xml:space="preserve"> </w:t>
      </w:r>
      <w:r w:rsidRPr="00581C2F">
        <w:rPr>
          <w:rFonts w:ascii="Times New Roman" w:eastAsia="Arial MT" w:hAnsi="Times New Roman" w:cs="Times New Roman"/>
          <w:sz w:val="24"/>
          <w:szCs w:val="24"/>
          <w:u w:val="single" w:color="0000FF"/>
        </w:rPr>
        <w:t>https://</w:t>
      </w:r>
      <w:hyperlink r:id="rId25">
        <w:r w:rsidRPr="00581C2F">
          <w:rPr>
            <w:rFonts w:ascii="Times New Roman" w:eastAsia="Arial MT" w:hAnsi="Times New Roman" w:cs="Times New Roman"/>
            <w:sz w:val="24"/>
            <w:szCs w:val="24"/>
            <w:u w:val="single" w:color="0000FF"/>
          </w:rPr>
          <w:t>www.cndh.org.mx/sites/all/doc/Informes/Especiales/INFORME_PERSONAS_MAYORES_19.pdf</w:t>
        </w:r>
      </w:hyperlink>
    </w:p>
    <w:p w14:paraId="5BA6FB17"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2FFB7D38" w14:textId="77777777" w:rsidR="002D6239" w:rsidRPr="00581C2F" w:rsidRDefault="002D6239" w:rsidP="002D6239">
      <w:pPr>
        <w:widowControl w:val="0"/>
        <w:autoSpaceDE w:val="0"/>
        <w:autoSpaceDN w:val="0"/>
        <w:spacing w:after="0" w:line="240" w:lineRule="auto"/>
        <w:jc w:val="center"/>
        <w:rPr>
          <w:rFonts w:ascii="Times New Roman" w:eastAsia="Arial MT" w:hAnsi="Times New Roman" w:cs="Times New Roman"/>
          <w:b/>
          <w:i/>
          <w:sz w:val="24"/>
          <w:szCs w:val="24"/>
        </w:rPr>
      </w:pPr>
      <w:r w:rsidRPr="00581C2F">
        <w:rPr>
          <w:rFonts w:ascii="Times New Roman" w:eastAsia="Arial MT" w:hAnsi="Times New Roman" w:cs="Times New Roman"/>
          <w:b/>
          <w:i/>
          <w:sz w:val="24"/>
          <w:szCs w:val="24"/>
        </w:rPr>
        <w:t xml:space="preserve"> “Los Estados deben proteger la integridad física, mental, social y económica de las personas mayores, garantizando que vivan libres de violencia y explotación.”</w:t>
      </w:r>
    </w:p>
    <w:p w14:paraId="5DFF9B58"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b/>
          <w:i/>
          <w:sz w:val="24"/>
          <w:szCs w:val="24"/>
        </w:rPr>
      </w:pPr>
    </w:p>
    <w:p w14:paraId="31F75C2E"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El instrumento internacional reconoce expresamente el derecho de las personas mayores a la independencia y autonomía, así como a la protección contra el despojo de bienes y la administración abusiva de su patrimonio.</w:t>
      </w:r>
    </w:p>
    <w:p w14:paraId="7998290C"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5D6BB77B"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En el ámbito comparado, destaca la reciente reforma al Código Civil del Estado de Guerrero (decreto publicado el 15 de julio de 2025), que establece la obligación de reservar usufructo vitalicio cuando personas de 65 años o más donen la totalidad de sus bienes, así como la obligación notarial de incluir dicha cláusula. Este precedente demuestra que las entidades federativas pueden y deben adoptar mecanismos normativos que inhiban prácticas abusivas.</w:t>
      </w:r>
    </w:p>
    <w:p w14:paraId="086AC8EC" w14:textId="77777777" w:rsidR="002D6239" w:rsidRPr="00581C2F" w:rsidRDefault="002D6239" w:rsidP="002D6239">
      <w:pPr>
        <w:widowControl w:val="0"/>
        <w:autoSpaceDE w:val="0"/>
        <w:autoSpaceDN w:val="0"/>
        <w:spacing w:after="0" w:line="240" w:lineRule="auto"/>
        <w:jc w:val="center"/>
        <w:rPr>
          <w:rFonts w:ascii="Times New Roman" w:eastAsia="Arial MT" w:hAnsi="Times New Roman" w:cs="Times New Roman"/>
          <w:b/>
          <w:i/>
          <w:sz w:val="24"/>
          <w:szCs w:val="24"/>
        </w:rPr>
      </w:pPr>
    </w:p>
    <w:p w14:paraId="03AAB40B" w14:textId="77777777" w:rsidR="002D6239" w:rsidRPr="00581C2F" w:rsidRDefault="002D6239" w:rsidP="002D6239">
      <w:pPr>
        <w:widowControl w:val="0"/>
        <w:autoSpaceDE w:val="0"/>
        <w:autoSpaceDN w:val="0"/>
        <w:spacing w:after="0" w:line="240" w:lineRule="auto"/>
        <w:jc w:val="center"/>
        <w:rPr>
          <w:rFonts w:ascii="Times New Roman" w:eastAsia="Arial MT" w:hAnsi="Times New Roman" w:cs="Times New Roman"/>
          <w:b/>
          <w:i/>
          <w:sz w:val="24"/>
          <w:szCs w:val="24"/>
        </w:rPr>
      </w:pPr>
      <w:r w:rsidRPr="00581C2F">
        <w:rPr>
          <w:rFonts w:ascii="Times New Roman" w:eastAsia="Arial MT" w:hAnsi="Times New Roman" w:cs="Times New Roman"/>
          <w:b/>
          <w:i/>
          <w:sz w:val="24"/>
          <w:szCs w:val="24"/>
        </w:rPr>
        <w:t xml:space="preserve">CÓDIGO CIVIL DEL ESTADO LIBRE Y SOBERANO DE GUERRERO NÚMERO 358 </w:t>
      </w:r>
    </w:p>
    <w:p w14:paraId="46C9C736" w14:textId="77777777" w:rsidR="002D6239" w:rsidRPr="00581C2F" w:rsidRDefault="002D6239" w:rsidP="002D6239">
      <w:pPr>
        <w:widowControl w:val="0"/>
        <w:autoSpaceDE w:val="0"/>
        <w:autoSpaceDN w:val="0"/>
        <w:spacing w:after="0" w:line="240" w:lineRule="auto"/>
        <w:jc w:val="center"/>
        <w:rPr>
          <w:rFonts w:ascii="Times New Roman" w:eastAsia="Arial MT" w:hAnsi="Times New Roman" w:cs="Times New Roman"/>
          <w:b/>
          <w:i/>
          <w:sz w:val="24"/>
          <w:szCs w:val="24"/>
        </w:rPr>
      </w:pPr>
    </w:p>
    <w:p w14:paraId="45EC4BD1" w14:textId="77777777" w:rsidR="002D6239" w:rsidRPr="00581C2F" w:rsidRDefault="002D6239" w:rsidP="002D6239">
      <w:pPr>
        <w:widowControl w:val="0"/>
        <w:autoSpaceDE w:val="0"/>
        <w:autoSpaceDN w:val="0"/>
        <w:spacing w:after="0" w:line="240" w:lineRule="auto"/>
        <w:jc w:val="center"/>
        <w:rPr>
          <w:rFonts w:ascii="Times New Roman" w:eastAsia="Arial MT" w:hAnsi="Times New Roman" w:cs="Times New Roman"/>
          <w:b/>
          <w:i/>
          <w:sz w:val="24"/>
          <w:szCs w:val="24"/>
        </w:rPr>
      </w:pPr>
      <w:r w:rsidRPr="00581C2F">
        <w:rPr>
          <w:rFonts w:ascii="Times New Roman" w:eastAsia="Arial MT" w:hAnsi="Times New Roman" w:cs="Times New Roman"/>
          <w:b/>
          <w:i/>
          <w:sz w:val="24"/>
          <w:szCs w:val="24"/>
        </w:rPr>
        <w:t>TÍTULO CUARTO</w:t>
      </w:r>
    </w:p>
    <w:p w14:paraId="15256BAB" w14:textId="77777777" w:rsidR="002D6239" w:rsidRPr="00581C2F" w:rsidRDefault="002D6239" w:rsidP="002D6239">
      <w:pPr>
        <w:widowControl w:val="0"/>
        <w:autoSpaceDE w:val="0"/>
        <w:autoSpaceDN w:val="0"/>
        <w:spacing w:after="0" w:line="240" w:lineRule="auto"/>
        <w:jc w:val="center"/>
        <w:rPr>
          <w:rFonts w:ascii="Times New Roman" w:eastAsia="Arial MT" w:hAnsi="Times New Roman" w:cs="Times New Roman"/>
          <w:b/>
          <w:i/>
          <w:sz w:val="24"/>
          <w:szCs w:val="24"/>
        </w:rPr>
      </w:pPr>
      <w:r w:rsidRPr="00581C2F">
        <w:rPr>
          <w:rFonts w:ascii="Times New Roman" w:eastAsia="Arial MT" w:hAnsi="Times New Roman" w:cs="Times New Roman"/>
          <w:b/>
          <w:i/>
          <w:sz w:val="24"/>
          <w:szCs w:val="24"/>
        </w:rPr>
        <w:t>De las donaciones</w:t>
      </w:r>
    </w:p>
    <w:p w14:paraId="57A03152"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b/>
          <w:i/>
          <w:sz w:val="24"/>
          <w:szCs w:val="24"/>
        </w:rPr>
      </w:pPr>
    </w:p>
    <w:p w14:paraId="37910B74" w14:textId="77777777" w:rsidR="002D6239" w:rsidRPr="00581C2F" w:rsidRDefault="002D6239" w:rsidP="002D6239">
      <w:pPr>
        <w:widowControl w:val="0"/>
        <w:autoSpaceDE w:val="0"/>
        <w:autoSpaceDN w:val="0"/>
        <w:spacing w:after="0" w:line="240" w:lineRule="auto"/>
        <w:jc w:val="center"/>
        <w:rPr>
          <w:rFonts w:ascii="Times New Roman" w:eastAsia="Arial MT" w:hAnsi="Times New Roman" w:cs="Times New Roman"/>
          <w:b/>
          <w:i/>
          <w:sz w:val="24"/>
          <w:szCs w:val="24"/>
        </w:rPr>
      </w:pPr>
      <w:r w:rsidRPr="00581C2F">
        <w:rPr>
          <w:rFonts w:ascii="Times New Roman" w:eastAsia="Arial MT" w:hAnsi="Times New Roman" w:cs="Times New Roman"/>
          <w:b/>
          <w:i/>
          <w:sz w:val="24"/>
          <w:szCs w:val="24"/>
        </w:rPr>
        <w:t>Capítulo I</w:t>
      </w:r>
    </w:p>
    <w:p w14:paraId="527133DC" w14:textId="77777777" w:rsidR="002D6239" w:rsidRPr="00581C2F" w:rsidRDefault="002D6239" w:rsidP="002D6239">
      <w:pPr>
        <w:widowControl w:val="0"/>
        <w:autoSpaceDE w:val="0"/>
        <w:autoSpaceDN w:val="0"/>
        <w:spacing w:after="0" w:line="240" w:lineRule="auto"/>
        <w:jc w:val="center"/>
        <w:rPr>
          <w:rFonts w:ascii="Times New Roman" w:eastAsia="Arial MT" w:hAnsi="Times New Roman" w:cs="Times New Roman"/>
          <w:b/>
          <w:i/>
          <w:sz w:val="24"/>
          <w:szCs w:val="24"/>
        </w:rPr>
      </w:pPr>
      <w:r w:rsidRPr="00581C2F">
        <w:rPr>
          <w:rFonts w:ascii="Times New Roman" w:eastAsia="Arial MT" w:hAnsi="Times New Roman" w:cs="Times New Roman"/>
          <w:b/>
          <w:i/>
          <w:sz w:val="24"/>
          <w:szCs w:val="24"/>
        </w:rPr>
        <w:t>Disposiciones generales</w:t>
      </w:r>
    </w:p>
    <w:p w14:paraId="5BDF6D24"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b/>
          <w:i/>
          <w:sz w:val="24"/>
          <w:szCs w:val="24"/>
        </w:rPr>
      </w:pPr>
    </w:p>
    <w:p w14:paraId="256ADF56"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b/>
          <w:i/>
          <w:sz w:val="24"/>
          <w:szCs w:val="24"/>
        </w:rPr>
      </w:pPr>
      <w:r w:rsidRPr="00581C2F">
        <w:rPr>
          <w:rFonts w:ascii="Times New Roman" w:eastAsia="Arial MT" w:hAnsi="Times New Roman" w:cs="Times New Roman"/>
          <w:b/>
          <w:i/>
          <w:sz w:val="24"/>
          <w:szCs w:val="24"/>
        </w:rPr>
        <w:t xml:space="preserve">Artículo 2260.- La donación no podrá comprender bienes futuros ni tampoco todos los presentes, </w:t>
      </w:r>
      <w:r w:rsidRPr="00581C2F">
        <w:rPr>
          <w:rFonts w:ascii="Times New Roman" w:eastAsia="Arial MT" w:hAnsi="Times New Roman" w:cs="Times New Roman"/>
          <w:b/>
          <w:i/>
          <w:sz w:val="24"/>
          <w:szCs w:val="24"/>
        </w:rPr>
        <w:lastRenderedPageBreak/>
        <w:t>de donde resulta que si el donante expresa en el documento respectivo que dona la totalidad de sus bienes, la donación será nula si aquél no se reserva, en propiedad o en usufructo, lo necesario para poder subsistir según sus necesidades y circunstancias particulares.</w:t>
      </w:r>
    </w:p>
    <w:p w14:paraId="1006B73E"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b/>
          <w:i/>
          <w:sz w:val="24"/>
          <w:szCs w:val="24"/>
        </w:rPr>
      </w:pPr>
    </w:p>
    <w:p w14:paraId="6CB0868F"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i/>
          <w:sz w:val="24"/>
          <w:szCs w:val="24"/>
        </w:rPr>
        <w:t xml:space="preserve">En el caso de que la donación que comprenda la totalidad de los bienes del donante y el o los donantes cuenten con 65 años o más, el usufructo mencionado en el presente artículo será de carácter vitalicio. (ADICIONADO, P.O. 56 ALCANCE </w:t>
      </w:r>
      <w:r w:rsidRPr="00581C2F">
        <w:rPr>
          <w:rFonts w:ascii="Times New Roman" w:eastAsia="Arial MT" w:hAnsi="Times New Roman" w:cs="Times New Roman"/>
          <w:b/>
          <w:sz w:val="24"/>
          <w:szCs w:val="24"/>
        </w:rPr>
        <w:t>IV, 15 DE JULIO DE 2025)</w:t>
      </w:r>
    </w:p>
    <w:p w14:paraId="4B270F43"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b/>
          <w:sz w:val="24"/>
          <w:szCs w:val="24"/>
        </w:rPr>
      </w:pPr>
    </w:p>
    <w:p w14:paraId="34816C29"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El Notario Público que expida el Instrumento público de donación, deberá incluir la cláusula respectiva de usufructo vitalicio sobre los bienes otorgados a los donatarios. (ADICIONADO, P.O. 56 ALCANCE IV, 15 DE JULIO DE 2025)</w:t>
      </w:r>
    </w:p>
    <w:p w14:paraId="641F2D2B"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sz w:val="24"/>
          <w:szCs w:val="24"/>
        </w:rPr>
        <w:t>…</w:t>
      </w:r>
    </w:p>
    <w:p w14:paraId="1B14C761"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07319847"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vertAlign w:val="superscript"/>
        </w:rPr>
        <w:t>6</w:t>
      </w:r>
      <w:r w:rsidRPr="00581C2F">
        <w:rPr>
          <w:rFonts w:ascii="Times New Roman" w:eastAsia="Arial MT" w:hAnsi="Times New Roman" w:cs="Times New Roman"/>
          <w:sz w:val="24"/>
          <w:szCs w:val="24"/>
        </w:rPr>
        <w:t xml:space="preserve"> Organización de los Estados Americanos. (2015). Convención Interamericana sobre la protección de los derechos humanos de las personas mayores (A-70). </w:t>
      </w:r>
      <w:r w:rsidRPr="00581C2F">
        <w:rPr>
          <w:rFonts w:ascii="Times New Roman" w:eastAsia="Arial MT" w:hAnsi="Times New Roman" w:cs="Times New Roman"/>
          <w:sz w:val="24"/>
          <w:szCs w:val="24"/>
          <w:u w:val="single" w:color="0000FF"/>
        </w:rPr>
        <w:t>https://</w:t>
      </w:r>
      <w:hyperlink r:id="rId26">
        <w:r w:rsidRPr="00581C2F">
          <w:rPr>
            <w:rFonts w:ascii="Times New Roman" w:eastAsia="Arial MT" w:hAnsi="Times New Roman" w:cs="Times New Roman"/>
            <w:sz w:val="24"/>
            <w:szCs w:val="24"/>
            <w:u w:val="single" w:color="0000FF"/>
          </w:rPr>
          <w:t>www.oas.org/es/sla/ddi/docs/tratados_multilaterales_interamericanos_a</w:t>
        </w:r>
      </w:hyperlink>
      <w:r w:rsidRPr="00581C2F">
        <w:rPr>
          <w:rFonts w:ascii="Times New Roman" w:eastAsia="Arial MT" w:hAnsi="Times New Roman" w:cs="Times New Roman"/>
          <w:sz w:val="24"/>
          <w:szCs w:val="24"/>
        </w:rPr>
        <w:t xml:space="preserve"> </w:t>
      </w:r>
      <w:r w:rsidRPr="00581C2F">
        <w:rPr>
          <w:rFonts w:ascii="Times New Roman" w:eastAsia="Arial MT" w:hAnsi="Times New Roman" w:cs="Times New Roman"/>
          <w:sz w:val="24"/>
          <w:szCs w:val="24"/>
          <w:u w:val="single" w:color="0000FF"/>
        </w:rPr>
        <w:t>70_derechos_humanos_personas_mayores.pdf</w:t>
      </w:r>
    </w:p>
    <w:p w14:paraId="14AB8C93"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143CA066"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Aunque el delito de despojo ya está en las leyes actuales, la forma en que está definido no menciona específicamente el caso familiar que se basa en abuso de confianza, manipulación emocional o aprovechamiento de la dependencia. Esta omisión dificulta su persecución y deja espacios de impunidad frente a conductas que, bajo apariencia de legalidad —como donaciones o cesiones—, esconden situaciones de coerción o engaño.</w:t>
      </w:r>
    </w:p>
    <w:p w14:paraId="74E216FC"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2098A8A7"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Es por lo anterior que, quienes integramos el Grupo Parlamentario del Partido Verde Ecologista de México, reconocemos que el patrimonio de una persona mayor no es solo un conjunto de bienes; es el resultado de toda una vida de trabajo, esfuerzo y sacrificio. Cuando el despojo proviene de la propia familia, el daño es doble: material y emocional.</w:t>
      </w:r>
    </w:p>
    <w:p w14:paraId="1B8ABFC0"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34EADB41"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Por ello, presentamos la presente iniciativa de reforma a fin de prevenir, investigar y sancionar este tipo de conductas, buscando cerrar espacios de impunidad y enviar un mensaje claro: en el Estado de México, envejecer no debe significar perder derechos, ni mucho menos perder el hogar por abuso de confianza. Con esta reforma se fortalece la protección de quienes más lo necesitan, particularmente de las mujeres adultas mayores, garantizando que puedan vivir esta etapa con autonomía, seguridad y dignidad.</w:t>
      </w:r>
    </w:p>
    <w:p w14:paraId="30EA106D"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1E84E7D6"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Con la intención de contar con más elementos para facilitar la comprensión de las modificaciones planteadas en la presente iniciativa, se hace un estudio comparativo entre el texto vigente y el que se propone modificar:</w:t>
      </w:r>
    </w:p>
    <w:p w14:paraId="6BBEC618"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tbl>
      <w:tblPr>
        <w:tblStyle w:val="TableNormal"/>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1E0" w:firstRow="1" w:lastRow="1" w:firstColumn="1" w:lastColumn="1" w:noHBand="0" w:noVBand="0"/>
      </w:tblPr>
      <w:tblGrid>
        <w:gridCol w:w="4180"/>
        <w:gridCol w:w="18"/>
        <w:gridCol w:w="5152"/>
      </w:tblGrid>
      <w:tr w:rsidR="002D6239" w:rsidRPr="00581C2F" w14:paraId="10BF0912" w14:textId="77777777" w:rsidTr="009302BE">
        <w:trPr>
          <w:trHeight w:val="273"/>
        </w:trPr>
        <w:tc>
          <w:tcPr>
            <w:tcW w:w="9350" w:type="dxa"/>
            <w:gridSpan w:val="3"/>
            <w:tcBorders>
              <w:bottom w:val="nil"/>
              <w:right w:val="single" w:sz="4" w:space="0" w:color="auto"/>
            </w:tcBorders>
            <w:shd w:val="clear" w:color="auto" w:fill="BFBFBF"/>
          </w:tcPr>
          <w:p w14:paraId="10C28041" w14:textId="77777777" w:rsidR="002D6239" w:rsidRPr="00581C2F" w:rsidRDefault="002D6239" w:rsidP="002D6239">
            <w:pPr>
              <w:spacing w:line="240" w:lineRule="auto"/>
              <w:jc w:val="center"/>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CÓDIGO PENAL DEL ESTADO DE MÉXICO</w:t>
            </w:r>
          </w:p>
        </w:tc>
      </w:tr>
      <w:tr w:rsidR="002D6239" w:rsidRPr="00581C2F" w14:paraId="3F9B29EF" w14:textId="77777777" w:rsidTr="009302BE">
        <w:trPr>
          <w:trHeight w:val="278"/>
        </w:trPr>
        <w:tc>
          <w:tcPr>
            <w:tcW w:w="4180" w:type="dxa"/>
            <w:tcBorders>
              <w:top w:val="nil"/>
              <w:bottom w:val="nil"/>
              <w:right w:val="single" w:sz="4" w:space="0" w:color="auto"/>
            </w:tcBorders>
            <w:shd w:val="clear" w:color="auto" w:fill="D9D9D9"/>
          </w:tcPr>
          <w:p w14:paraId="0BCBA7A6" w14:textId="77777777" w:rsidR="002D6239" w:rsidRPr="00581C2F" w:rsidRDefault="002D6239" w:rsidP="002D6239">
            <w:pPr>
              <w:spacing w:line="240" w:lineRule="auto"/>
              <w:jc w:val="center"/>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LEY</w:t>
            </w:r>
          </w:p>
        </w:tc>
        <w:tc>
          <w:tcPr>
            <w:tcW w:w="5170" w:type="dxa"/>
            <w:gridSpan w:val="2"/>
            <w:tcBorders>
              <w:top w:val="nil"/>
              <w:bottom w:val="nil"/>
              <w:right w:val="single" w:sz="4" w:space="0" w:color="auto"/>
            </w:tcBorders>
            <w:shd w:val="clear" w:color="auto" w:fill="D9D9D9"/>
          </w:tcPr>
          <w:p w14:paraId="1EEB2FF2" w14:textId="77777777" w:rsidR="002D6239" w:rsidRPr="00581C2F" w:rsidRDefault="002D6239" w:rsidP="002D6239">
            <w:pPr>
              <w:spacing w:line="240" w:lineRule="auto"/>
              <w:ind w:left="159"/>
              <w:jc w:val="center"/>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INICIATIVA</w:t>
            </w:r>
          </w:p>
        </w:tc>
      </w:tr>
      <w:tr w:rsidR="002D6239" w:rsidRPr="00581C2F" w14:paraId="10A4443D" w14:textId="77777777" w:rsidTr="009302BE">
        <w:trPr>
          <w:trHeight w:val="1843"/>
        </w:trPr>
        <w:tc>
          <w:tcPr>
            <w:tcW w:w="4198" w:type="dxa"/>
            <w:gridSpan w:val="2"/>
            <w:tcBorders>
              <w:top w:val="nil"/>
              <w:right w:val="single" w:sz="4" w:space="0" w:color="auto"/>
            </w:tcBorders>
          </w:tcPr>
          <w:p w14:paraId="3EA4998E" w14:textId="77777777" w:rsidR="002D6239" w:rsidRPr="00581C2F" w:rsidRDefault="002D6239" w:rsidP="002D6239">
            <w:pPr>
              <w:spacing w:line="240" w:lineRule="auto"/>
              <w:jc w:val="both"/>
              <w:rPr>
                <w:rFonts w:ascii="Times New Roman" w:eastAsia="Arial MT" w:hAnsi="Times New Roman" w:cs="Times New Roman"/>
                <w:sz w:val="24"/>
                <w:szCs w:val="24"/>
                <w:lang w:val="es-MX"/>
              </w:rPr>
            </w:pPr>
            <w:r w:rsidRPr="00581C2F">
              <w:rPr>
                <w:rFonts w:ascii="Times New Roman" w:eastAsia="Arial MT" w:hAnsi="Times New Roman" w:cs="Times New Roman"/>
                <w:b/>
                <w:sz w:val="24"/>
                <w:szCs w:val="24"/>
                <w:lang w:val="es-MX"/>
              </w:rPr>
              <w:t xml:space="preserve">Artículo 308 Bis.- </w:t>
            </w:r>
            <w:r w:rsidRPr="00581C2F">
              <w:rPr>
                <w:rFonts w:ascii="Times New Roman" w:eastAsia="Arial MT" w:hAnsi="Times New Roman" w:cs="Times New Roman"/>
                <w:sz w:val="24"/>
                <w:szCs w:val="24"/>
                <w:lang w:val="es-MX"/>
              </w:rPr>
              <w:t>La sanción prevista en el artículo anterior se incrementará hasta en una mitad cuando el delito se cometa en cualquiera de los siguientes supuestos:</w:t>
            </w:r>
          </w:p>
          <w:p w14:paraId="4BA3AD5C" w14:textId="77777777" w:rsidR="002D6239" w:rsidRPr="00581C2F" w:rsidRDefault="002D6239" w:rsidP="002D6239">
            <w:pPr>
              <w:spacing w:line="240" w:lineRule="auto"/>
              <w:rPr>
                <w:rFonts w:ascii="Times New Roman" w:eastAsia="Arial MT" w:hAnsi="Times New Roman" w:cs="Times New Roman"/>
                <w:sz w:val="24"/>
                <w:szCs w:val="24"/>
                <w:lang w:val="es-MX"/>
              </w:rPr>
            </w:pPr>
          </w:p>
          <w:p w14:paraId="613E74EB" w14:textId="77777777" w:rsidR="002D6239" w:rsidRPr="00581C2F" w:rsidRDefault="002D6239" w:rsidP="002D6239">
            <w:pPr>
              <w:spacing w:line="240" w:lineRule="auto"/>
              <w:rPr>
                <w:rFonts w:ascii="Times New Roman" w:eastAsia="Arial MT" w:hAnsi="Times New Roman" w:cs="Times New Roman"/>
                <w:sz w:val="24"/>
                <w:szCs w:val="24"/>
                <w:lang w:val="es-MX"/>
              </w:rPr>
            </w:pPr>
            <w:r w:rsidRPr="00581C2F">
              <w:rPr>
                <w:rFonts w:ascii="Times New Roman" w:eastAsia="Arial MT" w:hAnsi="Times New Roman" w:cs="Times New Roman"/>
                <w:b/>
                <w:sz w:val="24"/>
                <w:szCs w:val="24"/>
                <w:lang w:val="es-MX"/>
              </w:rPr>
              <w:t xml:space="preserve">I. </w:t>
            </w:r>
            <w:r w:rsidRPr="00581C2F">
              <w:rPr>
                <w:rFonts w:ascii="Times New Roman" w:eastAsia="Arial MT" w:hAnsi="Times New Roman" w:cs="Times New Roman"/>
                <w:sz w:val="24"/>
                <w:szCs w:val="24"/>
                <w:lang w:val="es-MX"/>
              </w:rPr>
              <w:t>…</w:t>
            </w:r>
            <w:r w:rsidRPr="00581C2F">
              <w:rPr>
                <w:rFonts w:ascii="Times New Roman" w:eastAsia="Arial MT" w:hAnsi="Times New Roman" w:cs="Times New Roman"/>
                <w:sz w:val="24"/>
                <w:szCs w:val="24"/>
                <w:lang w:val="es-MX"/>
              </w:rPr>
              <w:tab/>
            </w:r>
          </w:p>
        </w:tc>
        <w:tc>
          <w:tcPr>
            <w:tcW w:w="5152" w:type="dxa"/>
            <w:tcBorders>
              <w:top w:val="nil"/>
              <w:left w:val="single" w:sz="4" w:space="0" w:color="auto"/>
            </w:tcBorders>
          </w:tcPr>
          <w:p w14:paraId="341834B0" w14:textId="77777777" w:rsidR="002D6239" w:rsidRPr="00581C2F" w:rsidRDefault="002D6239" w:rsidP="002D6239">
            <w:pPr>
              <w:spacing w:line="240" w:lineRule="auto"/>
              <w:jc w:val="both"/>
              <w:rPr>
                <w:rFonts w:ascii="Times New Roman" w:eastAsia="Arial MT" w:hAnsi="Times New Roman" w:cs="Times New Roman"/>
                <w:sz w:val="24"/>
                <w:szCs w:val="24"/>
                <w:lang w:val="es-MX"/>
              </w:rPr>
            </w:pPr>
            <w:r w:rsidRPr="00581C2F">
              <w:rPr>
                <w:rFonts w:ascii="Times New Roman" w:eastAsia="Arial MT" w:hAnsi="Times New Roman" w:cs="Times New Roman"/>
                <w:b/>
                <w:sz w:val="24"/>
                <w:szCs w:val="24"/>
                <w:lang w:val="es-MX"/>
              </w:rPr>
              <w:t xml:space="preserve">Artículo 308 Bis.- </w:t>
            </w:r>
            <w:r w:rsidRPr="00581C2F">
              <w:rPr>
                <w:rFonts w:ascii="Times New Roman" w:eastAsia="Arial MT" w:hAnsi="Times New Roman" w:cs="Times New Roman"/>
                <w:sz w:val="24"/>
                <w:szCs w:val="24"/>
                <w:lang w:val="es-MX"/>
              </w:rPr>
              <w:t xml:space="preserve">La sanción prevista en el artículo anterior </w:t>
            </w:r>
            <w:r w:rsidRPr="00581C2F">
              <w:rPr>
                <w:rFonts w:ascii="Times New Roman" w:eastAsia="Arial MT" w:hAnsi="Times New Roman" w:cs="Times New Roman"/>
                <w:b/>
                <w:sz w:val="24"/>
                <w:szCs w:val="24"/>
                <w:lang w:val="es-MX"/>
              </w:rPr>
              <w:t>se incrementará</w:t>
            </w:r>
            <w:r w:rsidRPr="00581C2F">
              <w:rPr>
                <w:rFonts w:ascii="Times New Roman" w:eastAsia="Arial MT" w:hAnsi="Times New Roman" w:cs="Times New Roman"/>
                <w:sz w:val="24"/>
                <w:szCs w:val="24"/>
                <w:lang w:val="es-MX"/>
              </w:rPr>
              <w:t xml:space="preserve"> una mitad </w:t>
            </w:r>
            <w:r w:rsidRPr="00581C2F">
              <w:rPr>
                <w:rFonts w:ascii="Times New Roman" w:eastAsia="Arial MT" w:hAnsi="Times New Roman" w:cs="Times New Roman"/>
                <w:b/>
                <w:sz w:val="24"/>
                <w:szCs w:val="24"/>
                <w:lang w:val="es-MX"/>
              </w:rPr>
              <w:t>y hasta el doble</w:t>
            </w:r>
            <w:r w:rsidRPr="00581C2F">
              <w:rPr>
                <w:rFonts w:ascii="Times New Roman" w:eastAsia="Arial MT" w:hAnsi="Times New Roman" w:cs="Times New Roman"/>
                <w:sz w:val="24"/>
                <w:szCs w:val="24"/>
                <w:lang w:val="es-MX"/>
              </w:rPr>
              <w:t xml:space="preserve"> cuando el delito se cometa en cualquiera de los siguientes supuestos: </w:t>
            </w:r>
          </w:p>
          <w:p w14:paraId="1FAA0B32" w14:textId="77777777" w:rsidR="002D6239" w:rsidRPr="00581C2F" w:rsidRDefault="002D6239" w:rsidP="002D6239">
            <w:pPr>
              <w:spacing w:line="240" w:lineRule="auto"/>
              <w:rPr>
                <w:rFonts w:ascii="Times New Roman" w:eastAsia="Arial MT" w:hAnsi="Times New Roman" w:cs="Times New Roman"/>
                <w:b/>
                <w:sz w:val="24"/>
                <w:szCs w:val="24"/>
                <w:lang w:val="es-MX"/>
              </w:rPr>
            </w:pPr>
          </w:p>
          <w:p w14:paraId="597C4D09" w14:textId="77777777" w:rsidR="002D6239" w:rsidRPr="00581C2F" w:rsidRDefault="002D6239" w:rsidP="002D6239">
            <w:pPr>
              <w:spacing w:line="240" w:lineRule="auto"/>
              <w:rPr>
                <w:rFonts w:ascii="Times New Roman" w:eastAsia="Arial MT" w:hAnsi="Times New Roman" w:cs="Times New Roman"/>
                <w:sz w:val="24"/>
                <w:szCs w:val="24"/>
                <w:lang w:val="es-MX"/>
              </w:rPr>
            </w:pPr>
            <w:r w:rsidRPr="00581C2F">
              <w:rPr>
                <w:rFonts w:ascii="Times New Roman" w:eastAsia="Arial MT" w:hAnsi="Times New Roman" w:cs="Times New Roman"/>
                <w:b/>
                <w:sz w:val="24"/>
                <w:szCs w:val="24"/>
                <w:lang w:val="es-MX"/>
              </w:rPr>
              <w:t xml:space="preserve">I. </w:t>
            </w:r>
            <w:r w:rsidRPr="00581C2F">
              <w:rPr>
                <w:rFonts w:ascii="Times New Roman" w:eastAsia="Arial MT" w:hAnsi="Times New Roman" w:cs="Times New Roman"/>
                <w:sz w:val="24"/>
                <w:szCs w:val="24"/>
                <w:lang w:val="es-MX"/>
              </w:rPr>
              <w:t>…</w:t>
            </w:r>
          </w:p>
        </w:tc>
      </w:tr>
    </w:tbl>
    <w:p w14:paraId="08DA9634"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tbl>
      <w:tblPr>
        <w:tblStyle w:val="TableNormal"/>
        <w:tblW w:w="0" w:type="auto"/>
        <w:tblInd w:w="5" w:type="dxa"/>
        <w:tblLayout w:type="fixed"/>
        <w:tblLook w:val="01E0" w:firstRow="1" w:lastRow="1" w:firstColumn="1" w:lastColumn="1" w:noHBand="0" w:noVBand="0"/>
      </w:tblPr>
      <w:tblGrid>
        <w:gridCol w:w="4243"/>
        <w:gridCol w:w="5107"/>
      </w:tblGrid>
      <w:tr w:rsidR="002D6239" w:rsidRPr="00581C2F" w14:paraId="3CE8D970" w14:textId="77777777" w:rsidTr="009302BE">
        <w:trPr>
          <w:trHeight w:val="278"/>
        </w:trPr>
        <w:tc>
          <w:tcPr>
            <w:tcW w:w="9350" w:type="dxa"/>
            <w:gridSpan w:val="2"/>
            <w:tcBorders>
              <w:top w:val="single" w:sz="4" w:space="0" w:color="D9D9D9"/>
              <w:left w:val="single" w:sz="4" w:space="0" w:color="D9D9D9"/>
              <w:right w:val="single" w:sz="4" w:space="0" w:color="D9D9D9"/>
            </w:tcBorders>
            <w:shd w:val="clear" w:color="auto" w:fill="BFBFBF"/>
          </w:tcPr>
          <w:p w14:paraId="44C10BA7" w14:textId="77777777" w:rsidR="002D6239" w:rsidRPr="00581C2F" w:rsidRDefault="002D6239" w:rsidP="002D6239">
            <w:pPr>
              <w:spacing w:line="240" w:lineRule="auto"/>
              <w:jc w:val="center"/>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CÓDIGO PENAL DEL ESTADO DE MÉXICO</w:t>
            </w:r>
          </w:p>
        </w:tc>
      </w:tr>
      <w:tr w:rsidR="002D6239" w:rsidRPr="00581C2F" w14:paraId="5B6FFA7F" w14:textId="77777777" w:rsidTr="009302BE">
        <w:trPr>
          <w:trHeight w:val="2490"/>
        </w:trPr>
        <w:tc>
          <w:tcPr>
            <w:tcW w:w="4243" w:type="dxa"/>
            <w:tcBorders>
              <w:left w:val="single" w:sz="4" w:space="0" w:color="D9D9D9"/>
            </w:tcBorders>
          </w:tcPr>
          <w:p w14:paraId="4BEA7A60" w14:textId="77777777" w:rsidR="002D6239" w:rsidRPr="00581C2F" w:rsidRDefault="002D6239" w:rsidP="002D6239">
            <w:pPr>
              <w:spacing w:line="240" w:lineRule="auto"/>
              <w:jc w:val="both"/>
              <w:rPr>
                <w:rFonts w:ascii="Times New Roman" w:eastAsia="Arial MT" w:hAnsi="Times New Roman" w:cs="Times New Roman"/>
                <w:sz w:val="24"/>
                <w:szCs w:val="24"/>
                <w:lang w:val="es-MX"/>
              </w:rPr>
            </w:pPr>
            <w:r w:rsidRPr="00581C2F">
              <w:rPr>
                <w:rFonts w:ascii="Times New Roman" w:eastAsia="Arial MT" w:hAnsi="Times New Roman" w:cs="Times New Roman"/>
                <w:b/>
                <w:sz w:val="24"/>
                <w:szCs w:val="24"/>
                <w:lang w:val="es-MX"/>
              </w:rPr>
              <w:t xml:space="preserve">II. </w:t>
            </w:r>
            <w:r w:rsidRPr="00581C2F">
              <w:rPr>
                <w:rFonts w:ascii="Times New Roman" w:eastAsia="Arial MT" w:hAnsi="Times New Roman" w:cs="Times New Roman"/>
                <w:sz w:val="24"/>
                <w:szCs w:val="24"/>
                <w:lang w:val="es-MX"/>
              </w:rPr>
              <w:t>Cuando se cometa en contra de un ascendiente o descendientes;</w:t>
            </w:r>
          </w:p>
          <w:p w14:paraId="7D6582CC" w14:textId="77777777" w:rsidR="002D6239" w:rsidRPr="00581C2F" w:rsidRDefault="002D6239" w:rsidP="002D6239">
            <w:pPr>
              <w:spacing w:line="240" w:lineRule="auto"/>
              <w:rPr>
                <w:rFonts w:ascii="Times New Roman" w:eastAsia="Arial MT" w:hAnsi="Times New Roman" w:cs="Times New Roman"/>
                <w:b/>
                <w:sz w:val="24"/>
                <w:szCs w:val="24"/>
                <w:lang w:val="es-MX"/>
              </w:rPr>
            </w:pPr>
          </w:p>
          <w:p w14:paraId="3A57C8B7" w14:textId="77777777" w:rsidR="002D6239" w:rsidRPr="00581C2F" w:rsidRDefault="002D6239" w:rsidP="002D6239">
            <w:pPr>
              <w:spacing w:line="240" w:lineRule="auto"/>
              <w:rPr>
                <w:rFonts w:ascii="Times New Roman" w:eastAsia="Arial MT" w:hAnsi="Times New Roman" w:cs="Times New Roman"/>
                <w:b/>
                <w:sz w:val="24"/>
                <w:szCs w:val="24"/>
                <w:lang w:val="es-MX"/>
              </w:rPr>
            </w:pPr>
          </w:p>
          <w:p w14:paraId="54BBF104" w14:textId="77777777" w:rsidR="002D6239" w:rsidRPr="00581C2F" w:rsidRDefault="002D6239" w:rsidP="002D6239">
            <w:pPr>
              <w:spacing w:line="240" w:lineRule="auto"/>
              <w:rPr>
                <w:rFonts w:ascii="Times New Roman" w:eastAsia="Arial MT" w:hAnsi="Times New Roman" w:cs="Times New Roman"/>
                <w:b/>
                <w:sz w:val="24"/>
                <w:szCs w:val="24"/>
                <w:lang w:val="es-MX"/>
              </w:rPr>
            </w:pPr>
          </w:p>
          <w:p w14:paraId="491A0CCE" w14:textId="77777777" w:rsidR="002D6239" w:rsidRPr="00581C2F" w:rsidRDefault="002D6239" w:rsidP="002D6239">
            <w:pPr>
              <w:spacing w:line="240" w:lineRule="auto"/>
              <w:rPr>
                <w:rFonts w:ascii="Times New Roman" w:eastAsia="Arial MT" w:hAnsi="Times New Roman" w:cs="Times New Roman"/>
                <w:b/>
                <w:sz w:val="24"/>
                <w:szCs w:val="24"/>
                <w:lang w:val="es-MX"/>
              </w:rPr>
            </w:pPr>
          </w:p>
          <w:p w14:paraId="076A1953" w14:textId="77777777" w:rsidR="002D6239" w:rsidRPr="00581C2F" w:rsidRDefault="002D6239" w:rsidP="002D6239">
            <w:pPr>
              <w:spacing w:line="240" w:lineRule="auto"/>
              <w:rPr>
                <w:rFonts w:ascii="Times New Roman" w:eastAsia="Arial MT" w:hAnsi="Times New Roman" w:cs="Times New Roman"/>
                <w:b/>
                <w:sz w:val="24"/>
                <w:szCs w:val="24"/>
                <w:lang w:val="es-MX"/>
              </w:rPr>
            </w:pPr>
          </w:p>
          <w:p w14:paraId="0C5A3A81" w14:textId="77777777" w:rsidR="002D6239" w:rsidRPr="00581C2F" w:rsidRDefault="002D6239" w:rsidP="002D6239">
            <w:pPr>
              <w:spacing w:line="240" w:lineRule="auto"/>
              <w:rPr>
                <w:rFonts w:ascii="Times New Roman" w:eastAsia="Arial MT" w:hAnsi="Times New Roman" w:cs="Times New Roman"/>
                <w:sz w:val="24"/>
                <w:szCs w:val="24"/>
                <w:lang w:val="es-MX"/>
              </w:rPr>
            </w:pPr>
            <w:r w:rsidRPr="00581C2F">
              <w:rPr>
                <w:rFonts w:ascii="Times New Roman" w:eastAsia="Arial MT" w:hAnsi="Times New Roman" w:cs="Times New Roman"/>
                <w:b/>
                <w:sz w:val="24"/>
                <w:szCs w:val="24"/>
                <w:lang w:val="es-MX"/>
              </w:rPr>
              <w:t xml:space="preserve">III. al X. </w:t>
            </w:r>
            <w:r w:rsidRPr="00581C2F">
              <w:rPr>
                <w:rFonts w:ascii="Times New Roman" w:eastAsia="Arial MT" w:hAnsi="Times New Roman" w:cs="Times New Roman"/>
                <w:sz w:val="24"/>
                <w:szCs w:val="24"/>
                <w:lang w:val="es-MX"/>
              </w:rPr>
              <w:t>…</w:t>
            </w:r>
          </w:p>
        </w:tc>
        <w:tc>
          <w:tcPr>
            <w:tcW w:w="5107" w:type="dxa"/>
            <w:tcBorders>
              <w:right w:val="single" w:sz="4" w:space="0" w:color="D9D9D9"/>
            </w:tcBorders>
          </w:tcPr>
          <w:p w14:paraId="7C8326EC" w14:textId="77777777" w:rsidR="002D6239" w:rsidRPr="00581C2F" w:rsidRDefault="002D6239" w:rsidP="002D6239">
            <w:pPr>
              <w:spacing w:line="240" w:lineRule="auto"/>
              <w:jc w:val="both"/>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 xml:space="preserve">II. </w:t>
            </w:r>
            <w:r w:rsidRPr="00581C2F">
              <w:rPr>
                <w:rFonts w:ascii="Times New Roman" w:eastAsia="Arial MT" w:hAnsi="Times New Roman" w:cs="Times New Roman"/>
                <w:sz w:val="24"/>
                <w:szCs w:val="24"/>
                <w:lang w:val="es-MX"/>
              </w:rPr>
              <w:t>Cuando se cometa en contra de un ascendiente o descendiente</w:t>
            </w:r>
            <w:r w:rsidRPr="00581C2F">
              <w:rPr>
                <w:rFonts w:ascii="Times New Roman" w:eastAsia="Arial MT" w:hAnsi="Times New Roman" w:cs="Times New Roman"/>
                <w:b/>
                <w:sz w:val="24"/>
                <w:szCs w:val="24"/>
                <w:lang w:val="es-MX"/>
              </w:rPr>
              <w:t>, cónyuge, Concubina o concubinario, familiar hasta el tercer grado, tutor, curador, cuidador, albacea, apoderado o persona con quien la víctima haya tenido relación de confianza;</w:t>
            </w:r>
          </w:p>
          <w:p w14:paraId="4E79378D" w14:textId="77777777" w:rsidR="002D6239" w:rsidRPr="00581C2F" w:rsidRDefault="002D6239" w:rsidP="002D6239">
            <w:pPr>
              <w:spacing w:line="240" w:lineRule="auto"/>
              <w:jc w:val="both"/>
              <w:rPr>
                <w:rFonts w:ascii="Times New Roman" w:eastAsia="Arial MT" w:hAnsi="Times New Roman" w:cs="Times New Roman"/>
                <w:b/>
                <w:sz w:val="24"/>
                <w:szCs w:val="24"/>
                <w:lang w:val="es-MX"/>
              </w:rPr>
            </w:pPr>
          </w:p>
          <w:p w14:paraId="1B54F3F7" w14:textId="77777777" w:rsidR="002D6239" w:rsidRPr="00581C2F" w:rsidRDefault="002D6239" w:rsidP="002D6239">
            <w:pPr>
              <w:spacing w:line="240" w:lineRule="auto"/>
              <w:jc w:val="both"/>
              <w:rPr>
                <w:rFonts w:ascii="Times New Roman" w:eastAsia="Arial MT" w:hAnsi="Times New Roman" w:cs="Times New Roman"/>
                <w:b/>
                <w:sz w:val="24"/>
                <w:szCs w:val="24"/>
                <w:lang w:val="es-MX"/>
              </w:rPr>
            </w:pPr>
          </w:p>
          <w:p w14:paraId="2520191C" w14:textId="77777777" w:rsidR="002D6239" w:rsidRPr="00581C2F" w:rsidRDefault="002D6239" w:rsidP="002D6239">
            <w:pPr>
              <w:spacing w:line="240" w:lineRule="auto"/>
              <w:rPr>
                <w:rFonts w:ascii="Times New Roman" w:eastAsia="Arial MT" w:hAnsi="Times New Roman" w:cs="Times New Roman"/>
                <w:sz w:val="24"/>
                <w:szCs w:val="24"/>
                <w:lang w:val="es-MX"/>
              </w:rPr>
            </w:pPr>
            <w:r w:rsidRPr="00581C2F">
              <w:rPr>
                <w:rFonts w:ascii="Times New Roman" w:eastAsia="Arial MT" w:hAnsi="Times New Roman" w:cs="Times New Roman"/>
                <w:b/>
                <w:sz w:val="24"/>
                <w:szCs w:val="24"/>
                <w:lang w:val="es-MX"/>
              </w:rPr>
              <w:t xml:space="preserve">III. al X. </w:t>
            </w:r>
            <w:r w:rsidRPr="00581C2F">
              <w:rPr>
                <w:rFonts w:ascii="Times New Roman" w:eastAsia="Arial MT" w:hAnsi="Times New Roman" w:cs="Times New Roman"/>
                <w:sz w:val="24"/>
                <w:szCs w:val="24"/>
                <w:lang w:val="es-MX"/>
              </w:rPr>
              <w:t>…</w:t>
            </w:r>
          </w:p>
        </w:tc>
      </w:tr>
    </w:tbl>
    <w:p w14:paraId="71E9C43C"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301A136E"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sz w:val="24"/>
          <w:szCs w:val="24"/>
        </w:rPr>
        <w:t xml:space="preserve">Por lo anteriormente expuesto, se somete a consideración de este H. Poder Legislativo del Estado de México, para su análisis, discusión y, en su caso, aprobación en sus términos, la presente: </w:t>
      </w:r>
      <w:r w:rsidRPr="00581C2F">
        <w:rPr>
          <w:rFonts w:ascii="Times New Roman" w:eastAsia="Arial MT" w:hAnsi="Times New Roman" w:cs="Times New Roman"/>
          <w:b/>
          <w:sz w:val="24"/>
          <w:szCs w:val="24"/>
        </w:rPr>
        <w:t>INICIATIVA CON PROYECTO DE DECRETO POR EL QUE REFORMA EL ARTÍCULO 308 BIS Y SU FRACCIÓN II DEL CÓDIGO PENAL DEL ESTADO DE MÉXICO, EN MATERIA DE DESPOJO DE LAS PERSONAS ADULTAS MAYORES.</w:t>
      </w:r>
    </w:p>
    <w:p w14:paraId="73683082" w14:textId="77777777" w:rsidR="002D6239" w:rsidRPr="00581C2F" w:rsidRDefault="002D6239" w:rsidP="002D6239">
      <w:pPr>
        <w:widowControl w:val="0"/>
        <w:autoSpaceDE w:val="0"/>
        <w:autoSpaceDN w:val="0"/>
        <w:spacing w:after="0" w:line="240" w:lineRule="auto"/>
        <w:jc w:val="center"/>
        <w:rPr>
          <w:rFonts w:ascii="Times New Roman" w:eastAsia="Arial MT" w:hAnsi="Times New Roman" w:cs="Times New Roman"/>
          <w:b/>
          <w:sz w:val="24"/>
          <w:szCs w:val="24"/>
        </w:rPr>
      </w:pPr>
    </w:p>
    <w:p w14:paraId="7F19EB5A" w14:textId="77777777" w:rsidR="002D6239" w:rsidRPr="00581C2F" w:rsidRDefault="002D6239" w:rsidP="002D6239">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A T E N T A M E N T E</w:t>
      </w:r>
    </w:p>
    <w:p w14:paraId="2066CCEA"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b/>
          <w:sz w:val="24"/>
          <w:szCs w:val="24"/>
        </w:rPr>
      </w:pPr>
    </w:p>
    <w:p w14:paraId="22CFF22B" w14:textId="77777777" w:rsidR="002D6239" w:rsidRPr="00581C2F" w:rsidRDefault="002D6239" w:rsidP="002D6239">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DIP. JOSÉ ALBERTO COUTTOLENC BUENTELLO</w:t>
      </w:r>
    </w:p>
    <w:p w14:paraId="1E8A2833" w14:textId="77777777" w:rsidR="002D6239" w:rsidRPr="00581C2F" w:rsidRDefault="002D6239" w:rsidP="002D6239">
      <w:pPr>
        <w:widowControl w:val="0"/>
        <w:autoSpaceDE w:val="0"/>
        <w:autoSpaceDN w:val="0"/>
        <w:spacing w:after="0" w:line="240" w:lineRule="auto"/>
        <w:jc w:val="center"/>
        <w:rPr>
          <w:rFonts w:ascii="Times New Roman" w:eastAsia="Arial MT" w:hAnsi="Times New Roman" w:cs="Times New Roman"/>
          <w:sz w:val="24"/>
          <w:szCs w:val="24"/>
        </w:rPr>
      </w:pPr>
      <w:r w:rsidRPr="00581C2F">
        <w:rPr>
          <w:rFonts w:ascii="Times New Roman" w:eastAsia="Arial MT" w:hAnsi="Times New Roman" w:cs="Times New Roman"/>
          <w:sz w:val="24"/>
          <w:szCs w:val="24"/>
        </w:rPr>
        <w:t>COORDINADOR DEL GRUPO PARLAMENTARIO DEL</w:t>
      </w:r>
    </w:p>
    <w:p w14:paraId="3534F86E" w14:textId="77777777" w:rsidR="002D6239" w:rsidRPr="00581C2F" w:rsidRDefault="002D6239" w:rsidP="002D6239">
      <w:pPr>
        <w:widowControl w:val="0"/>
        <w:autoSpaceDE w:val="0"/>
        <w:autoSpaceDN w:val="0"/>
        <w:spacing w:after="0" w:line="240" w:lineRule="auto"/>
        <w:jc w:val="center"/>
        <w:rPr>
          <w:rFonts w:ascii="Times New Roman" w:eastAsia="Arial MT" w:hAnsi="Times New Roman" w:cs="Times New Roman"/>
          <w:sz w:val="24"/>
          <w:szCs w:val="24"/>
        </w:rPr>
      </w:pPr>
      <w:r w:rsidRPr="00581C2F">
        <w:rPr>
          <w:rFonts w:ascii="Times New Roman" w:eastAsia="Arial MT" w:hAnsi="Times New Roman" w:cs="Times New Roman"/>
          <w:sz w:val="24"/>
          <w:szCs w:val="24"/>
        </w:rPr>
        <w:t>PARTIDO VERDE ECOLOGISTA DE MÉXICO</w:t>
      </w:r>
    </w:p>
    <w:p w14:paraId="4C2B6DE0"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39230304"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0F3785BA"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DECRETO NÚMERO </w:t>
      </w:r>
      <w:r w:rsidRPr="00581C2F">
        <w:rPr>
          <w:rFonts w:ascii="Times New Roman" w:eastAsia="Arial MT" w:hAnsi="Times New Roman" w:cs="Times New Roman"/>
          <w:sz w:val="24"/>
          <w:szCs w:val="24"/>
          <w:u w:val="thick"/>
        </w:rPr>
        <w:tab/>
      </w:r>
    </w:p>
    <w:p w14:paraId="6011D8CE"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LA LXII LEGISLATURA DEL ESTADO DE MÉXICO</w:t>
      </w:r>
    </w:p>
    <w:p w14:paraId="27B7456F"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DECRETA:</w:t>
      </w:r>
    </w:p>
    <w:p w14:paraId="3CEF6AB2"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b/>
          <w:sz w:val="24"/>
          <w:szCs w:val="24"/>
        </w:rPr>
      </w:pPr>
    </w:p>
    <w:p w14:paraId="47DD116B"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ÚNICO.- </w:t>
      </w:r>
      <w:r w:rsidRPr="00581C2F">
        <w:rPr>
          <w:rFonts w:ascii="Times New Roman" w:eastAsia="Arial MT" w:hAnsi="Times New Roman" w:cs="Times New Roman"/>
          <w:sz w:val="24"/>
          <w:szCs w:val="24"/>
        </w:rPr>
        <w:t>Se reforma el artículo 308 Bis y su fracción II del Código Penal del Estado de México, para quedar como sigue:</w:t>
      </w:r>
    </w:p>
    <w:p w14:paraId="06F21F26"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11A1B027" w14:textId="77777777" w:rsidR="002D6239" w:rsidRPr="00581C2F" w:rsidRDefault="002D6239" w:rsidP="002D6239">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CÓDIGO PENAL DEL ESTADO DE MÉXICO</w:t>
      </w:r>
    </w:p>
    <w:p w14:paraId="02EF7641"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b/>
          <w:sz w:val="24"/>
          <w:szCs w:val="24"/>
        </w:rPr>
      </w:pPr>
    </w:p>
    <w:p w14:paraId="379843ED"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308 Bis. </w:t>
      </w:r>
      <w:r w:rsidRPr="00581C2F">
        <w:rPr>
          <w:rFonts w:ascii="Times New Roman" w:eastAsia="Arial MT" w:hAnsi="Times New Roman" w:cs="Times New Roman"/>
          <w:sz w:val="24"/>
          <w:szCs w:val="24"/>
        </w:rPr>
        <w:t xml:space="preserve">La sanción prevista en el artículo anterior </w:t>
      </w:r>
      <w:r w:rsidRPr="00581C2F">
        <w:rPr>
          <w:rFonts w:ascii="Times New Roman" w:eastAsia="Arial MT" w:hAnsi="Times New Roman" w:cs="Times New Roman"/>
          <w:b/>
          <w:sz w:val="24"/>
          <w:szCs w:val="24"/>
        </w:rPr>
        <w:t xml:space="preserve">se incrementará </w:t>
      </w:r>
      <w:r w:rsidRPr="00581C2F">
        <w:rPr>
          <w:rFonts w:ascii="Times New Roman" w:eastAsia="Arial MT" w:hAnsi="Times New Roman" w:cs="Times New Roman"/>
          <w:sz w:val="24"/>
          <w:szCs w:val="24"/>
        </w:rPr>
        <w:t xml:space="preserve">una mitad </w:t>
      </w:r>
      <w:r w:rsidRPr="00581C2F">
        <w:rPr>
          <w:rFonts w:ascii="Times New Roman" w:eastAsia="Arial MT" w:hAnsi="Times New Roman" w:cs="Times New Roman"/>
          <w:b/>
          <w:sz w:val="24"/>
          <w:szCs w:val="24"/>
        </w:rPr>
        <w:t xml:space="preserve">y hasta el doble </w:t>
      </w:r>
      <w:r w:rsidRPr="00581C2F">
        <w:rPr>
          <w:rFonts w:ascii="Times New Roman" w:eastAsia="Arial MT" w:hAnsi="Times New Roman" w:cs="Times New Roman"/>
          <w:sz w:val="24"/>
          <w:szCs w:val="24"/>
        </w:rPr>
        <w:t>cuando el delito se cometa en cualquiera de los siguientes supuestos:</w:t>
      </w:r>
    </w:p>
    <w:p w14:paraId="6772AA4C"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34FC163A" w14:textId="77777777" w:rsidR="002D6239" w:rsidRPr="00581C2F" w:rsidRDefault="002D6239" w:rsidP="00BF194D">
      <w:pPr>
        <w:widowControl w:val="0"/>
        <w:numPr>
          <w:ilvl w:val="0"/>
          <w:numId w:val="30"/>
        </w:numPr>
        <w:autoSpaceDE w:val="0"/>
        <w:autoSpaceDN w:val="0"/>
        <w:spacing w:after="0" w:line="240" w:lineRule="auto"/>
        <w:ind w:left="0" w:firstLine="0"/>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w:t>
      </w:r>
    </w:p>
    <w:p w14:paraId="45ED8922"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44B2C3EE" w14:textId="77777777" w:rsidR="002D6239" w:rsidRPr="00581C2F" w:rsidRDefault="002D6239" w:rsidP="00BF194D">
      <w:pPr>
        <w:widowControl w:val="0"/>
        <w:numPr>
          <w:ilvl w:val="0"/>
          <w:numId w:val="30"/>
        </w:numPr>
        <w:autoSpaceDE w:val="0"/>
        <w:autoSpaceDN w:val="0"/>
        <w:spacing w:after="0" w:line="240" w:lineRule="auto"/>
        <w:ind w:left="0" w:firstLine="0"/>
        <w:jc w:val="both"/>
        <w:rPr>
          <w:rFonts w:ascii="Times New Roman" w:eastAsia="Arial" w:hAnsi="Times New Roman" w:cs="Times New Roman"/>
          <w:b/>
          <w:sz w:val="24"/>
          <w:szCs w:val="24"/>
        </w:rPr>
      </w:pPr>
      <w:r w:rsidRPr="00581C2F">
        <w:rPr>
          <w:rFonts w:ascii="Times New Roman" w:eastAsia="Arial" w:hAnsi="Times New Roman" w:cs="Times New Roman"/>
          <w:sz w:val="24"/>
          <w:szCs w:val="24"/>
        </w:rPr>
        <w:t>Cuando se cometa en contra de un ascendiente o descendiente</w:t>
      </w:r>
      <w:r w:rsidRPr="00581C2F">
        <w:rPr>
          <w:rFonts w:ascii="Times New Roman" w:eastAsia="Arial" w:hAnsi="Times New Roman" w:cs="Times New Roman"/>
          <w:b/>
          <w:sz w:val="24"/>
          <w:szCs w:val="24"/>
        </w:rPr>
        <w:t>, cónyuge, concubina o concubinario, familiar hasta el tercer grado, tutor, curador, cuidador, albacea, apoderado o persona con quien la víctima haya tenido relación de confianza;</w:t>
      </w:r>
    </w:p>
    <w:p w14:paraId="19134E7D"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b/>
          <w:sz w:val="24"/>
          <w:szCs w:val="24"/>
        </w:rPr>
      </w:pPr>
    </w:p>
    <w:p w14:paraId="14B6E0C3" w14:textId="77777777" w:rsidR="002D6239" w:rsidRPr="00581C2F" w:rsidRDefault="002D6239" w:rsidP="00BF194D">
      <w:pPr>
        <w:widowControl w:val="0"/>
        <w:numPr>
          <w:ilvl w:val="0"/>
          <w:numId w:val="30"/>
        </w:numPr>
        <w:autoSpaceDE w:val="0"/>
        <w:autoSpaceDN w:val="0"/>
        <w:spacing w:after="0" w:line="240" w:lineRule="auto"/>
        <w:ind w:left="0" w:firstLine="0"/>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al X. </w:t>
      </w:r>
      <w:r w:rsidRPr="00581C2F">
        <w:rPr>
          <w:rFonts w:ascii="Times New Roman" w:eastAsia="Arial" w:hAnsi="Times New Roman" w:cs="Times New Roman"/>
          <w:sz w:val="24"/>
          <w:szCs w:val="24"/>
        </w:rPr>
        <w:t>…</w:t>
      </w:r>
    </w:p>
    <w:p w14:paraId="46D95A07"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1B5F996F" w14:textId="77777777" w:rsidR="002D6239" w:rsidRPr="00581C2F" w:rsidRDefault="002D6239" w:rsidP="002D6239">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TRANSITORIOS</w:t>
      </w:r>
    </w:p>
    <w:p w14:paraId="3D8DF777"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0A5B564B"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PRIMERO. </w:t>
      </w:r>
      <w:r w:rsidRPr="00581C2F">
        <w:rPr>
          <w:rFonts w:ascii="Times New Roman" w:eastAsia="Arial MT" w:hAnsi="Times New Roman" w:cs="Times New Roman"/>
          <w:sz w:val="24"/>
          <w:szCs w:val="24"/>
        </w:rPr>
        <w:t>Publíquese el presente Decreto en el Periódico Oficial “Gaceta de Gobierno”.</w:t>
      </w:r>
    </w:p>
    <w:p w14:paraId="6D0A285A"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39BAEBDF"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SEGUNDO. </w:t>
      </w:r>
      <w:r w:rsidRPr="00581C2F">
        <w:rPr>
          <w:rFonts w:ascii="Times New Roman" w:eastAsia="Arial MT" w:hAnsi="Times New Roman" w:cs="Times New Roman"/>
          <w:sz w:val="24"/>
          <w:szCs w:val="24"/>
        </w:rPr>
        <w:t>El presente Decreto entrará en vigor al día siguiente de su publicación en el Periódico Oficial "Gaceta del Gobierno" del Estado de México.</w:t>
      </w:r>
    </w:p>
    <w:p w14:paraId="52F7A87F"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0207EBDA"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persona titular del Poder Ejecutivo lo tendrá por entendido, haciendo que se publique y se cumpla.</w:t>
      </w:r>
    </w:p>
    <w:p w14:paraId="04EFCA43" w14:textId="77777777" w:rsidR="002D6239" w:rsidRPr="00581C2F" w:rsidRDefault="002D6239" w:rsidP="002D6239">
      <w:pPr>
        <w:widowControl w:val="0"/>
        <w:autoSpaceDE w:val="0"/>
        <w:autoSpaceDN w:val="0"/>
        <w:spacing w:after="0" w:line="240" w:lineRule="auto"/>
        <w:rPr>
          <w:rFonts w:ascii="Times New Roman" w:eastAsia="Arial MT" w:hAnsi="Times New Roman" w:cs="Times New Roman"/>
          <w:sz w:val="24"/>
          <w:szCs w:val="24"/>
        </w:rPr>
      </w:pPr>
    </w:p>
    <w:p w14:paraId="7E2F2B6E" w14:textId="77777777" w:rsidR="002D6239" w:rsidRPr="00581C2F" w:rsidRDefault="002D6239" w:rsidP="002D623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Dado en el Palacio del Poder Legislativo, en la Ciudad de Toluca, Capital del Estado de México, a los </w:t>
      </w:r>
      <w:r w:rsidRPr="00581C2F">
        <w:rPr>
          <w:rFonts w:ascii="Times New Roman" w:eastAsia="Arial MT" w:hAnsi="Times New Roman" w:cs="Times New Roman"/>
          <w:sz w:val="24"/>
          <w:szCs w:val="24"/>
          <w:u w:val="single"/>
        </w:rPr>
        <w:tab/>
      </w:r>
      <w:r w:rsidRPr="00581C2F">
        <w:rPr>
          <w:rFonts w:ascii="Times New Roman" w:eastAsia="Arial MT" w:hAnsi="Times New Roman" w:cs="Times New Roman"/>
          <w:sz w:val="24"/>
          <w:szCs w:val="24"/>
        </w:rPr>
        <w:t xml:space="preserve"> días del mes </w:t>
      </w:r>
      <w:r w:rsidRPr="00581C2F">
        <w:rPr>
          <w:rFonts w:ascii="Times New Roman" w:eastAsia="Arial MT" w:hAnsi="Times New Roman" w:cs="Times New Roman"/>
          <w:sz w:val="24"/>
          <w:szCs w:val="24"/>
          <w:u w:val="single"/>
        </w:rPr>
        <w:tab/>
      </w:r>
      <w:r w:rsidRPr="00581C2F">
        <w:rPr>
          <w:rFonts w:ascii="Times New Roman" w:eastAsia="Arial MT" w:hAnsi="Times New Roman" w:cs="Times New Roman"/>
          <w:sz w:val="24"/>
          <w:szCs w:val="24"/>
        </w:rPr>
        <w:t xml:space="preserve"> del año dos mil veintiséis.</w:t>
      </w:r>
    </w:p>
    <w:p w14:paraId="72A2098B" w14:textId="77777777" w:rsidR="002D6239" w:rsidRPr="00581C2F" w:rsidRDefault="002D6239" w:rsidP="009302BE">
      <w:pPr>
        <w:spacing w:after="0" w:line="240" w:lineRule="auto"/>
        <w:jc w:val="center"/>
        <w:rPr>
          <w:rFonts w:ascii="Times New Roman" w:hAnsi="Times New Roman" w:cs="Times New Roman"/>
          <w:sz w:val="24"/>
          <w:szCs w:val="24"/>
        </w:rPr>
      </w:pPr>
    </w:p>
    <w:p w14:paraId="4D550E75" w14:textId="77777777" w:rsidR="002D6239" w:rsidRPr="00581C2F" w:rsidRDefault="002D6239" w:rsidP="009302BE">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(Fin del documento)</w:t>
      </w:r>
    </w:p>
    <w:p w14:paraId="53188D2C" w14:textId="77777777" w:rsidR="002D6239" w:rsidRPr="00581C2F" w:rsidRDefault="002D6239" w:rsidP="009302BE">
      <w:pPr>
        <w:spacing w:after="0" w:line="240" w:lineRule="auto"/>
        <w:jc w:val="center"/>
        <w:rPr>
          <w:rFonts w:ascii="Times New Roman" w:hAnsi="Times New Roman" w:cs="Times New Roman"/>
          <w:sz w:val="24"/>
          <w:szCs w:val="24"/>
        </w:rPr>
      </w:pPr>
    </w:p>
    <w:p w14:paraId="6FECB5AF"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PRESIDENTA DIP. MARTHA AZUCENA CAMACHO REYNOSO. Gracias diputada Miriam Silva Mata.</w:t>
      </w:r>
    </w:p>
    <w:p w14:paraId="6702FF92"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Se registra la iniciativa y se remite a la Comisión Legislativa de Procuración y Administración de Justicia para su estudio y dictamen.</w:t>
      </w:r>
    </w:p>
    <w:p w14:paraId="79136DC2"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En cuanto al punto número 15, la diputada Vicepresidenta Itzel Guadalupe Pérez Correa presenta, en nombre del Grupo Parlamentario del Partido Verde Ecologista de México, Iniciativa de Decreto que expide la Ley Estatal de Desarrollo de la Micro, Pequeña y Mediana Empresa.</w:t>
      </w:r>
    </w:p>
    <w:p w14:paraId="7966B6FD"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VICEPRESIDENTA DIP. ITZEL GUADALUPE PÉREZ CORREA. Con su venia Presidenta.</w:t>
      </w:r>
    </w:p>
    <w:p w14:paraId="74871080"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 xml:space="preserve">Saludo con respeto a quienes integran la Mesa Directiva, a mis compañeras, compañeros y </w:t>
      </w:r>
      <w:proofErr w:type="spellStart"/>
      <w:r w:rsidRPr="00581C2F">
        <w:rPr>
          <w:rFonts w:ascii="Times New Roman" w:hAnsi="Times New Roman" w:cs="Times New Roman"/>
          <w:sz w:val="24"/>
          <w:szCs w:val="24"/>
        </w:rPr>
        <w:t>compañere</w:t>
      </w:r>
      <w:proofErr w:type="spellEnd"/>
      <w:r w:rsidRPr="00581C2F">
        <w:rPr>
          <w:rFonts w:ascii="Times New Roman" w:hAnsi="Times New Roman" w:cs="Times New Roman"/>
          <w:sz w:val="24"/>
          <w:szCs w:val="24"/>
        </w:rPr>
        <w:t xml:space="preserve"> legisladores, a los medios de comunicación; y, sobre todo, a la ciudadanía que hoy nos escucha.</w:t>
      </w:r>
    </w:p>
    <w:p w14:paraId="7C9103CB"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Hablar de las MIPYMES no es hablar de cifras frías ni de conceptos económicos abstractos, es hablar de historias de vida, es hablar de familias que todos los días abren la cortina de su negocio con esperanza, sin saber si ese día alcanzará para cubrir los gastos, para pagar a sus colaboradores o simplemente sostener el sueño que un día decidieron emprender; sin embargo, también es importante dimensionar lo que representan con datos claros.</w:t>
      </w:r>
    </w:p>
    <w:p w14:paraId="624B8857"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En el Estado de México, de acuerdo con la Encuesta Nacional de Ocupación y Empleo del INEGI 2024, las MIPYMES emplean a cerca de dos millones 754 mil personas y generan ingresos anuales por casi 26 mil millones de pesos; es decir, no son un sector más, son el corazón económico de nuestra Entidad; a nivel nacional contamos con un marco legal que busca impulsar su desarrollo, pero en la práctica ese impulso no ha sido suficiente. México incluso registra una de las tasas más altas de emprendimiento en América Latina, con alrededor de 8 mil 917 nuevos emprendimientos al año; sin embargo, iniciar un negocio no garantiza su permanencia. </w:t>
      </w:r>
    </w:p>
    <w:p w14:paraId="06BA6CB7"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Durante años hemos visto cómo las dinámicas económicas han favorecido a unos cuantos, mientras miles de pequeños empresarios han tenido que enfrentar solos la incertidumbre, la falta de apoyos y condiciones de competencia profundamente desiguales. La pandemia es el ejemplo más claro de ello; tan solo en el Estado de México, entre 2020 y 2021, alrededor de 716 pequeñas y medianas empresas cerraron; detrás de cada cierre hubo familias afectadas, sueños truncados, años de trabajo que se perdieron y aun así muchas resistieron. </w:t>
      </w:r>
    </w:p>
    <w:p w14:paraId="38E96CAA"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De acuerdo con reportes de la Secretaría de Economía, en el 2025 diversas MIPYMES lograron adaptarse, diversificarse y mantener intacta su planilla laboral, demostrando que cuando existen condiciones mínimas, el talento y la capacidad de nuestra gente sale adelante.</w:t>
      </w:r>
    </w:p>
    <w:p w14:paraId="6DFA9AD5"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Además, el Instituto Nacional del Emprendedor reportó en 2024 que más de 76 MIPYMES buscaron vinculación y apoyo institucional en la Entidad, lo que evidencia una realidad clara hay voluntad, hay iniciativa, pero también hay una necesidad urgente de acompañamiento para las MIPYMES, hasta antes del 2022, incluso las MIPYMES mostraban un crecimiento sostenido en su fuerza laboral, traduciéndose esto en más empleos y mejores condiciones de vida para muchas </w:t>
      </w:r>
      <w:r w:rsidRPr="00581C2F">
        <w:rPr>
          <w:rFonts w:ascii="Times New Roman" w:hAnsi="Times New Roman" w:cs="Times New Roman"/>
          <w:sz w:val="24"/>
          <w:szCs w:val="24"/>
        </w:rPr>
        <w:lastRenderedPageBreak/>
        <w:t xml:space="preserve">familias mexiquenses; es decir, sabemos que funcionan cuando se les permite, por eso, cuando hablamos de fortalecer a las MIPYMES, no estamos hablando únicamente de impulsar la economía, estamos hablando de dignidad, de estabilidad para miles de hogares y de la posibilidad real de construir un futuro mejor desde lo local. </w:t>
      </w:r>
    </w:p>
    <w:p w14:paraId="4212DEDB"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Hoy más que nunca necesitamos un marco normativo que no solo reconozca su importancia, sino que realmente las respalde, que les abra camino, que les quite obstáculos y sobre todo, que les permita crecer, si bien nuestra legislación contempla acciones en la materia, éstas resultan insuficientes frente a los desafíos actuales. </w:t>
      </w:r>
    </w:p>
    <w:p w14:paraId="68FC4C9A"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La realidad cambió y nuestras leyes deben estar a la altura de esta nueva realidad, la propuesta que hoy plantea y busca justamente es generar condiciones más justas, más accesibles y más humanas para quienes todos los días sostienen la economía desde abajo, con trabajo honesto y esfuerzo constante. </w:t>
      </w:r>
    </w:p>
    <w:p w14:paraId="32139001"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Por ello, desde el Grupo Parlamentario del Partido Verde Ecologista hacemos un llamado a todas las fuerzas políticas para que pongamos en el centro a las personas, para que actuemos con sensibilidad, con responsabilidad y, sobre todo, con visión de futuro, porque apoyar a las MIPYMES no solo es una decisión económica, es una decisión profundamente social, es apostar por las familias mexiquenses, es fortalecer nuestra economía desde su base más sólida, es creer en el talento, la creatividad, la capacidad de toda nuestra gente. </w:t>
      </w:r>
    </w:p>
    <w:p w14:paraId="33884AF5"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El destino económico de nuestra Entidad se construye todos los días en esos pequeños negocios que muchas veces pasan desapercibidos, pero que son el verdadero motor de nuestro desarrollo; por ello, tenderles la mano no es un acto de generosidad, es un acto de justicia. </w:t>
      </w:r>
    </w:p>
    <w:p w14:paraId="0EB0759E"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Es cuanto Presidenta. Muchas gracias. </w:t>
      </w:r>
    </w:p>
    <w:p w14:paraId="69B071D9" w14:textId="77777777" w:rsidR="009302BE" w:rsidRPr="00581C2F" w:rsidRDefault="009302BE" w:rsidP="009302BE">
      <w:pPr>
        <w:pStyle w:val="Sinespaciado"/>
        <w:jc w:val="both"/>
        <w:rPr>
          <w:rFonts w:ascii="Times New Roman" w:hAnsi="Times New Roman" w:cs="Times New Roman"/>
          <w:sz w:val="24"/>
          <w:szCs w:val="24"/>
        </w:rPr>
      </w:pPr>
    </w:p>
    <w:p w14:paraId="310C90FD" w14:textId="77777777" w:rsidR="009302BE" w:rsidRPr="00581C2F" w:rsidRDefault="009302BE" w:rsidP="009302BE">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(Se inserta documento)</w:t>
      </w:r>
    </w:p>
    <w:p w14:paraId="4A22F6C0" w14:textId="77777777" w:rsidR="009302BE" w:rsidRPr="00581C2F" w:rsidRDefault="009302BE" w:rsidP="009302BE">
      <w:pPr>
        <w:spacing w:after="0" w:line="240" w:lineRule="auto"/>
        <w:jc w:val="center"/>
        <w:rPr>
          <w:rFonts w:ascii="Times New Roman" w:hAnsi="Times New Roman" w:cs="Times New Roman"/>
          <w:sz w:val="24"/>
          <w:szCs w:val="24"/>
        </w:rPr>
      </w:pPr>
    </w:p>
    <w:p w14:paraId="38152C0A"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sz w:val="24"/>
          <w:szCs w:val="24"/>
        </w:rPr>
      </w:pPr>
      <w:r w:rsidRPr="00581C2F">
        <w:rPr>
          <w:rFonts w:ascii="Times New Roman" w:eastAsia="Arial MT" w:hAnsi="Times New Roman" w:cs="Times New Roman"/>
          <w:sz w:val="24"/>
          <w:szCs w:val="24"/>
        </w:rPr>
        <w:t>GRUPO PARLAMENTARIO DEL PARTIDO VERDE ECOLOGISTA DE MEXICO</w:t>
      </w:r>
    </w:p>
    <w:p w14:paraId="1F47437E"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BF4F3AC"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sz w:val="24"/>
          <w:szCs w:val="24"/>
        </w:rPr>
      </w:pPr>
      <w:r w:rsidRPr="00581C2F">
        <w:rPr>
          <w:rFonts w:ascii="Times New Roman" w:eastAsia="Arial MT" w:hAnsi="Times New Roman" w:cs="Times New Roman"/>
          <w:sz w:val="24"/>
          <w:szCs w:val="24"/>
        </w:rPr>
        <w:t>“2026. Año del Humanismo Mexicano en el Estado de México”.</w:t>
      </w:r>
    </w:p>
    <w:p w14:paraId="4F34B81E"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4883E4D" w14:textId="77777777" w:rsidR="009302BE" w:rsidRPr="00581C2F" w:rsidRDefault="009302BE" w:rsidP="009302BE">
      <w:pPr>
        <w:widowControl w:val="0"/>
        <w:autoSpaceDE w:val="0"/>
        <w:autoSpaceDN w:val="0"/>
        <w:spacing w:after="0" w:line="240" w:lineRule="auto"/>
        <w:jc w:val="right"/>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Toluca de Lerdo, Estado de México, a </w:t>
      </w:r>
      <w:r w:rsidRPr="00581C2F">
        <w:rPr>
          <w:rFonts w:ascii="Times New Roman" w:eastAsia="Arial MT" w:hAnsi="Times New Roman" w:cs="Times New Roman"/>
          <w:sz w:val="24"/>
          <w:szCs w:val="24"/>
          <w:u w:val="single"/>
        </w:rPr>
        <w:tab/>
      </w:r>
      <w:r w:rsidRPr="00581C2F">
        <w:rPr>
          <w:rFonts w:ascii="Times New Roman" w:eastAsia="Arial MT" w:hAnsi="Times New Roman" w:cs="Times New Roman"/>
          <w:sz w:val="24"/>
          <w:szCs w:val="24"/>
        </w:rPr>
        <w:t xml:space="preserve"> de </w:t>
      </w:r>
      <w:r w:rsidRPr="00581C2F">
        <w:rPr>
          <w:rFonts w:ascii="Times New Roman" w:eastAsia="Arial MT" w:hAnsi="Times New Roman" w:cs="Times New Roman"/>
          <w:sz w:val="24"/>
          <w:szCs w:val="24"/>
          <w:u w:val="single"/>
        </w:rPr>
        <w:tab/>
      </w:r>
      <w:r w:rsidRPr="00581C2F">
        <w:rPr>
          <w:rFonts w:ascii="Times New Roman" w:eastAsia="Arial MT" w:hAnsi="Times New Roman" w:cs="Times New Roman"/>
          <w:sz w:val="24"/>
          <w:szCs w:val="24"/>
        </w:rPr>
        <w:t xml:space="preserve"> de 2026.</w:t>
      </w:r>
    </w:p>
    <w:p w14:paraId="69CADCEC"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68A387B"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DIP. MARTHA AZUCENA CAMACHO REYNOSO</w:t>
      </w:r>
    </w:p>
    <w:p w14:paraId="1FA58BFF"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PRESIDENTA DE LA MESA DIRECTIVA</w:t>
      </w:r>
    </w:p>
    <w:p w14:paraId="2CF869C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LXII LEGISLATURA DEL H. PODER LEGISLATIVO</w:t>
      </w:r>
    </w:p>
    <w:p w14:paraId="50FF2E0B"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DEL ESTADO LIBRE Y SOBERANO DE MÉXICO</w:t>
      </w:r>
    </w:p>
    <w:p w14:paraId="689636A8"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b/>
          <w:sz w:val="24"/>
          <w:szCs w:val="24"/>
        </w:rPr>
      </w:pPr>
    </w:p>
    <w:p w14:paraId="65BBC2F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P R E S E N T E</w:t>
      </w:r>
    </w:p>
    <w:p w14:paraId="6F345CB1" w14:textId="77777777" w:rsidR="009302BE" w:rsidRPr="00581C2F" w:rsidRDefault="009302BE" w:rsidP="009302BE">
      <w:pPr>
        <w:widowControl w:val="0"/>
        <w:autoSpaceDE w:val="0"/>
        <w:autoSpaceDN w:val="0"/>
        <w:spacing w:after="0" w:line="240" w:lineRule="auto"/>
        <w:outlineLvl w:val="0"/>
        <w:rPr>
          <w:rFonts w:ascii="Times New Roman" w:eastAsia="Arial" w:hAnsi="Times New Roman" w:cs="Times New Roman"/>
          <w:b/>
          <w:bCs/>
          <w:sz w:val="24"/>
          <w:szCs w:val="24"/>
        </w:rPr>
      </w:pPr>
      <w:r w:rsidRPr="00581C2F">
        <w:rPr>
          <w:rFonts w:ascii="Times New Roman" w:eastAsia="Arial" w:hAnsi="Times New Roman" w:cs="Times New Roman"/>
          <w:b/>
          <w:bCs/>
          <w:sz w:val="24"/>
          <w:szCs w:val="24"/>
        </w:rPr>
        <w:t>Honorable Asamblea:</w:t>
      </w:r>
    </w:p>
    <w:p w14:paraId="46D4EB03"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1489D8A"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Quienes suscriben </w:t>
      </w:r>
      <w:r w:rsidRPr="00581C2F">
        <w:rPr>
          <w:rFonts w:ascii="Times New Roman" w:eastAsia="Arial MT" w:hAnsi="Times New Roman" w:cs="Times New Roman"/>
          <w:b/>
          <w:sz w:val="24"/>
          <w:szCs w:val="24"/>
        </w:rPr>
        <w:t>JOSÉ ALBERTO COUTTOLENC BUENTELLO</w:t>
      </w:r>
      <w:r w:rsidRPr="00581C2F">
        <w:rPr>
          <w:rFonts w:ascii="Times New Roman" w:eastAsia="Arial MT" w:hAnsi="Times New Roman" w:cs="Times New Roman"/>
          <w:sz w:val="24"/>
          <w:szCs w:val="24"/>
        </w:rPr>
        <w:t xml:space="preserve">, </w:t>
      </w:r>
      <w:r w:rsidRPr="00581C2F">
        <w:rPr>
          <w:rFonts w:ascii="Times New Roman" w:eastAsia="Arial MT" w:hAnsi="Times New Roman" w:cs="Times New Roman"/>
          <w:b/>
          <w:sz w:val="24"/>
          <w:szCs w:val="24"/>
        </w:rPr>
        <w:t xml:space="preserve">HÉCTOR RAÚL GARCÍA GONZÁLEZ, HONORIA ARELLANO OCAMPO, ALEJANDRA FIGUEROA ADAME, GLORIA VANESSA LINARES ZETINA, CARLOS ALBERTO LÓPEZ IMM, ISAÍAS PELÁEZ SORIA, ITZEL GUADALUPE PÉREZ CORREA Y MIRIAM SILVA MATA </w:t>
      </w:r>
      <w:r w:rsidRPr="00581C2F">
        <w:rPr>
          <w:rFonts w:ascii="Times New Roman" w:eastAsia="Arial MT" w:hAnsi="Times New Roman" w:cs="Times New Roman"/>
          <w:sz w:val="24"/>
          <w:szCs w:val="24"/>
        </w:rPr>
        <w:t xml:space="preserve">diputadas y diputados integrantes del </w:t>
      </w:r>
      <w:r w:rsidRPr="00581C2F">
        <w:rPr>
          <w:rFonts w:ascii="Times New Roman" w:eastAsia="Arial MT" w:hAnsi="Times New Roman" w:cs="Times New Roman"/>
          <w:b/>
          <w:sz w:val="24"/>
          <w:szCs w:val="24"/>
        </w:rPr>
        <w:t xml:space="preserve">GRUPO PARLAMENTARIO DEL PARTIDO VERDE ECOLOGISTA DE MÉXICO </w:t>
      </w:r>
      <w:r w:rsidRPr="00581C2F">
        <w:rPr>
          <w:rFonts w:ascii="Times New Roman" w:eastAsia="Arial MT"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w:t>
      </w:r>
      <w:r w:rsidRPr="00581C2F">
        <w:rPr>
          <w:rFonts w:ascii="Times New Roman" w:eastAsia="Arial MT" w:hAnsi="Times New Roman" w:cs="Times New Roman"/>
          <w:sz w:val="24"/>
          <w:szCs w:val="24"/>
        </w:rPr>
        <w:lastRenderedPageBreak/>
        <w:t xml:space="preserve">Legislativo, la siguiente </w:t>
      </w:r>
      <w:r w:rsidRPr="00581C2F">
        <w:rPr>
          <w:rFonts w:ascii="Times New Roman" w:eastAsia="Arial MT" w:hAnsi="Times New Roman" w:cs="Times New Roman"/>
          <w:b/>
          <w:sz w:val="24"/>
          <w:szCs w:val="24"/>
        </w:rPr>
        <w:t xml:space="preserve">INICIATIVA DE DECRETO QUE EXPIDE LA LEY ESTATAL DE DESARROLLO DE LA MICRO, PEQUEÑA Y MEDIANA EMPRESA, </w:t>
      </w:r>
      <w:r w:rsidRPr="00581C2F">
        <w:rPr>
          <w:rFonts w:ascii="Times New Roman" w:eastAsia="Arial MT" w:hAnsi="Times New Roman" w:cs="Times New Roman"/>
          <w:sz w:val="24"/>
          <w:szCs w:val="24"/>
        </w:rPr>
        <w:t>con sustento en la siguiente:</w:t>
      </w:r>
    </w:p>
    <w:p w14:paraId="09D0B3F8"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694D5E3"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EXPOSICIÓN DE MOTIVOS</w:t>
      </w:r>
    </w:p>
    <w:p w14:paraId="36DE200F"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280BAF1"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Las tendencias macroeconómicas que hasta ahora han predominado han llevado a la concentración de ganancias en las grandes empresas, al desempleo masivo y a un deterioro ambiental acelerado.</w:t>
      </w:r>
    </w:p>
    <w:p w14:paraId="1F905AB6"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FF4C392"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Las personas que engrosan las filas del desempleo han acudido por necesidad, la mejor de las veces al subempleo, comercializando productos provenientes del exterior y con ello desincentivando la producción interna y mermando la competencia leal.</w:t>
      </w:r>
    </w:p>
    <w:p w14:paraId="6BFFA582"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97D549A"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De esta manera, han visto frustradas sus intenciones de contribuir activamente a la producción nacional y estatal, para ceder a la obtención de ingresos de una economía subterránea que les sirva para subsistir.</w:t>
      </w:r>
    </w:p>
    <w:p w14:paraId="682372D5"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2F93BE2"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Los mercados internacionales, así como las grandes empresas instaladas, hasta ahora, no han sido suficientes para satisfacer las necesidades de empleo de una población cada vez más creciente y donde la economía hasta ahora solo se ha conducido a favor de los grandes productores y exportadores.</w:t>
      </w:r>
    </w:p>
    <w:p w14:paraId="1E7B1329"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29ADF5D"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Por todo este tiempo, hemos sido testigos de la falta de oportunidades para los pequeños empresarios. Las condiciones de competencia los llevaron a la gran mayoría de ellos a cerrar sus negocios o a sumirse en un endeudamiento del cual solo algunos sobrevivieron.</w:t>
      </w:r>
    </w:p>
    <w:p w14:paraId="3A77D9F6"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2F190DB"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Por lo tanto, es necesario que el Estado establezca desde un marco normativo óptimo las condiciones necesarias para que los ciudadanos puedan aspirar a oportunidades de empleo, en la medida en que simultáneamente también aliente la producción.</w:t>
      </w:r>
    </w:p>
    <w:p w14:paraId="284ED6E9"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39768B5"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Afianzar y fortalecer las pequeñas empresas en las que cada vez un mayor número de emprendedores se suman para brindar bienes y servicios al mercado, conducirá y revertirá las actuales tendencias globalizadoras, generando una producción y comercialización donde se aprovechen sustentablemente los recursos que en ellas se encuentran, que permitan desarrollar ventajas competitivas para de esta manera generar desarrollo integral en la entidad, municipios y regiones.</w:t>
      </w:r>
    </w:p>
    <w:p w14:paraId="1298CD36"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B054200"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En el caso específico de nuestra entidad, resulta necesario conceptualizar los siguientes contextos:</w:t>
      </w:r>
    </w:p>
    <w:p w14:paraId="63C1A203"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67126C8" w14:textId="77777777" w:rsidR="009302BE" w:rsidRPr="00581C2F" w:rsidRDefault="009302BE" w:rsidP="00BF194D">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El marco legal federal cuenta con una ley en la materia, la cual incentiva y establece las directrices para el apoyo, desarrollo y competitividad de las MIPYMES, buscando con esto generar alternativas sobre el establecimiento y consolidación de las mismas.</w:t>
      </w:r>
    </w:p>
    <w:p w14:paraId="0DE98A65"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36EFFF5" w14:textId="77777777" w:rsidR="009302BE" w:rsidRPr="00581C2F" w:rsidRDefault="009302BE" w:rsidP="00BF194D">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México tiene una de las tasas más altas de emprendimiento a nivel Latinoamérica, con alrededor de 8,917 emprendedurismos anuales.</w:t>
      </w:r>
    </w:p>
    <w:p w14:paraId="645E4DD7"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0DD2A45" w14:textId="77777777" w:rsidR="009302BE" w:rsidRPr="00581C2F" w:rsidRDefault="009302BE" w:rsidP="00BF194D">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pandemia por covid-19, específicamente en el Estado de México, hizo que alrededor de 716 empresas de tamaño pequeño y mediano cerraran durante los años 2020 y 2021.</w:t>
      </w:r>
    </w:p>
    <w:p w14:paraId="0FAB4188"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7FDB52E" w14:textId="77777777" w:rsidR="009302BE" w:rsidRPr="00581C2F" w:rsidRDefault="009302BE" w:rsidP="00BF194D">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lastRenderedPageBreak/>
        <w:t>De acuerdo con la Encuesta Nacional de Ocupación y Empleo del INEGI, en la entidad, las MIPYMES emplean alrededor de 2 millones 754 mil trabajadores, generando ingresos anuales por casi 26 mil millones de pesos.</w:t>
      </w:r>
    </w:p>
    <w:p w14:paraId="1B1C7716"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E114482" w14:textId="77777777" w:rsidR="009302BE" w:rsidRPr="00581C2F" w:rsidRDefault="009302BE" w:rsidP="00BF194D">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Durante el año 2021, las MIPYMES fueron las empresas con mayor aseguramiento de ingresos, pues dadas sus condiciones pudieron cambiar de manera eficiente sus áreas de oportunidades. Según el Reporte Nacional de Empresas, de la Secretaría de Economía, en el Estado de México 58 empresas registradas en el Sistema Nacional de MIPYMES lograron diversificarse y de esta manera sortearon los efectos de la pandemia, conservando de manera íntegra a la totalidad de su plantilla laboral.</w:t>
      </w:r>
    </w:p>
    <w:p w14:paraId="677E0DEF"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9E97A70" w14:textId="77777777" w:rsidR="009302BE" w:rsidRPr="00581C2F" w:rsidRDefault="009302BE" w:rsidP="00BF194D">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El Instituto Nacional del Emprendedor (INADEM) reportó durante el año 2021 más de 76 MIPYMES que acudieron con ellos para buscar ser vinculados con la Secretaría de Desarrollo Económico de la entidad, para poder ser considerados y apoyados con algún incentivo.</w:t>
      </w:r>
    </w:p>
    <w:p w14:paraId="3D0B1B1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E1C0E1C" w14:textId="77777777" w:rsidR="009302BE" w:rsidRPr="00581C2F" w:rsidRDefault="009302BE" w:rsidP="00BF194D">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Con base en el índice de consolidación de empresas de la Secretaría de Economía, anualmente, hasta el año 2019, las MIPYMES en la entidad aumentaban su fuerza laboral, traduciéndose en empleos y mejora en la calidad de vida de muchas familias mexiquenses.</w:t>
      </w:r>
    </w:p>
    <w:p w14:paraId="45563B90"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tbl>
      <w:tblPr>
        <w:tblStyle w:val="TableNormal1"/>
        <w:tblW w:w="0" w:type="auto"/>
        <w:jc w:val="center"/>
        <w:tblLayout w:type="fixed"/>
        <w:tblLook w:val="01E0" w:firstRow="1" w:lastRow="1" w:firstColumn="1" w:lastColumn="1" w:noHBand="0" w:noVBand="0"/>
      </w:tblPr>
      <w:tblGrid>
        <w:gridCol w:w="597"/>
        <w:gridCol w:w="1351"/>
        <w:gridCol w:w="3845"/>
        <w:gridCol w:w="3531"/>
      </w:tblGrid>
      <w:tr w:rsidR="009302BE" w:rsidRPr="00581C2F" w14:paraId="2054C4E1" w14:textId="77777777" w:rsidTr="009302BE">
        <w:trPr>
          <w:trHeight w:val="460"/>
          <w:jc w:val="center"/>
        </w:trPr>
        <w:tc>
          <w:tcPr>
            <w:tcW w:w="597" w:type="dxa"/>
            <w:shd w:val="clear" w:color="auto" w:fill="00B050"/>
          </w:tcPr>
          <w:p w14:paraId="1837D2AA" w14:textId="77777777" w:rsidR="009302BE" w:rsidRPr="00581C2F" w:rsidRDefault="009302BE" w:rsidP="009302BE">
            <w:pPr>
              <w:spacing w:line="240" w:lineRule="auto"/>
              <w:jc w:val="center"/>
              <w:rPr>
                <w:rFonts w:ascii="Times New Roman" w:eastAsia="Arial" w:hAnsi="Times New Roman" w:cs="Times New Roman"/>
                <w:b/>
                <w:sz w:val="24"/>
                <w:szCs w:val="24"/>
                <w:lang w:val="es-MX"/>
              </w:rPr>
            </w:pPr>
            <w:r w:rsidRPr="00581C2F">
              <w:rPr>
                <w:rFonts w:ascii="Times New Roman" w:eastAsia="Arial" w:hAnsi="Times New Roman" w:cs="Times New Roman"/>
                <w:b/>
                <w:sz w:val="24"/>
                <w:szCs w:val="24"/>
                <w:lang w:val="es-MX"/>
              </w:rPr>
              <w:t>NP</w:t>
            </w:r>
          </w:p>
        </w:tc>
        <w:tc>
          <w:tcPr>
            <w:tcW w:w="1351" w:type="dxa"/>
            <w:tcBorders>
              <w:right w:val="single" w:sz="18" w:space="0" w:color="FFFFFF"/>
            </w:tcBorders>
            <w:shd w:val="clear" w:color="auto" w:fill="00B050"/>
          </w:tcPr>
          <w:p w14:paraId="309984F2" w14:textId="77777777" w:rsidR="009302BE" w:rsidRPr="00581C2F" w:rsidRDefault="009302BE" w:rsidP="009302BE">
            <w:pPr>
              <w:spacing w:line="240" w:lineRule="auto"/>
              <w:jc w:val="center"/>
              <w:rPr>
                <w:rFonts w:ascii="Times New Roman" w:eastAsia="Arial" w:hAnsi="Times New Roman" w:cs="Times New Roman"/>
                <w:b/>
                <w:sz w:val="24"/>
                <w:szCs w:val="24"/>
                <w:lang w:val="es-MX"/>
              </w:rPr>
            </w:pPr>
            <w:r w:rsidRPr="00581C2F">
              <w:rPr>
                <w:rFonts w:ascii="Times New Roman" w:eastAsia="Arial" w:hAnsi="Times New Roman" w:cs="Times New Roman"/>
                <w:b/>
                <w:sz w:val="24"/>
                <w:szCs w:val="24"/>
                <w:lang w:val="es-MX"/>
              </w:rPr>
              <w:t>AÑO</w:t>
            </w:r>
          </w:p>
        </w:tc>
        <w:tc>
          <w:tcPr>
            <w:tcW w:w="3845" w:type="dxa"/>
            <w:tcBorders>
              <w:left w:val="single" w:sz="18" w:space="0" w:color="FFFFFF"/>
              <w:right w:val="single" w:sz="18" w:space="0" w:color="FFFFFF"/>
            </w:tcBorders>
            <w:shd w:val="clear" w:color="auto" w:fill="00B050"/>
          </w:tcPr>
          <w:p w14:paraId="0C8E12CE" w14:textId="77777777" w:rsidR="009302BE" w:rsidRPr="00581C2F" w:rsidRDefault="009302BE" w:rsidP="009302BE">
            <w:pPr>
              <w:spacing w:line="240" w:lineRule="auto"/>
              <w:rPr>
                <w:rFonts w:ascii="Times New Roman" w:eastAsia="Arial" w:hAnsi="Times New Roman" w:cs="Times New Roman"/>
                <w:b/>
                <w:sz w:val="24"/>
                <w:szCs w:val="24"/>
                <w:lang w:val="es-MX"/>
              </w:rPr>
            </w:pPr>
            <w:r w:rsidRPr="00581C2F">
              <w:rPr>
                <w:rFonts w:ascii="Times New Roman" w:eastAsia="Arial" w:hAnsi="Times New Roman" w:cs="Times New Roman"/>
                <w:b/>
                <w:sz w:val="24"/>
                <w:szCs w:val="24"/>
                <w:lang w:val="es-MX"/>
              </w:rPr>
              <w:t># MIPYMES EDOMÉX REGISTRADAS EN EL SISTEMA NACIONAL</w:t>
            </w:r>
          </w:p>
        </w:tc>
        <w:tc>
          <w:tcPr>
            <w:tcW w:w="3531" w:type="dxa"/>
            <w:tcBorders>
              <w:left w:val="single" w:sz="18" w:space="0" w:color="FFFFFF"/>
            </w:tcBorders>
            <w:shd w:val="clear" w:color="auto" w:fill="00B050"/>
          </w:tcPr>
          <w:p w14:paraId="417428FA" w14:textId="77777777" w:rsidR="009302BE" w:rsidRPr="00581C2F" w:rsidRDefault="009302BE" w:rsidP="009302BE">
            <w:pPr>
              <w:spacing w:line="240" w:lineRule="auto"/>
              <w:jc w:val="center"/>
              <w:rPr>
                <w:rFonts w:ascii="Times New Roman" w:eastAsia="Arial" w:hAnsi="Times New Roman" w:cs="Times New Roman"/>
                <w:b/>
                <w:sz w:val="24"/>
                <w:szCs w:val="24"/>
                <w:lang w:val="es-MX"/>
              </w:rPr>
            </w:pPr>
            <w:r w:rsidRPr="00581C2F">
              <w:rPr>
                <w:rFonts w:ascii="Times New Roman" w:eastAsia="Arial" w:hAnsi="Times New Roman" w:cs="Times New Roman"/>
                <w:b/>
                <w:sz w:val="24"/>
                <w:szCs w:val="24"/>
                <w:lang w:val="es-MX"/>
              </w:rPr>
              <w:t># ALTAS AL SEGURO SOCIAL</w:t>
            </w:r>
          </w:p>
        </w:tc>
      </w:tr>
      <w:tr w:rsidR="009302BE" w:rsidRPr="00581C2F" w14:paraId="0BB4100E" w14:textId="77777777" w:rsidTr="009302BE">
        <w:trPr>
          <w:trHeight w:val="300"/>
          <w:jc w:val="center"/>
        </w:trPr>
        <w:tc>
          <w:tcPr>
            <w:tcW w:w="597" w:type="dxa"/>
          </w:tcPr>
          <w:p w14:paraId="6F11BF35" w14:textId="77777777" w:rsidR="009302BE" w:rsidRPr="00581C2F" w:rsidRDefault="009302BE" w:rsidP="009302BE">
            <w:pPr>
              <w:spacing w:line="240" w:lineRule="auto"/>
              <w:jc w:val="center"/>
              <w:rPr>
                <w:rFonts w:ascii="Times New Roman" w:eastAsia="Arial" w:hAnsi="Times New Roman" w:cs="Times New Roman"/>
                <w:b/>
                <w:sz w:val="24"/>
                <w:szCs w:val="24"/>
                <w:lang w:val="es-MX"/>
              </w:rPr>
            </w:pPr>
            <w:r w:rsidRPr="00581C2F">
              <w:rPr>
                <w:rFonts w:ascii="Times New Roman" w:eastAsia="Arial" w:hAnsi="Times New Roman" w:cs="Times New Roman"/>
                <w:sz w:val="24"/>
                <w:szCs w:val="24"/>
                <w:shd w:val="clear" w:color="auto" w:fill="00B050"/>
                <w:lang w:val="es-MX"/>
              </w:rPr>
              <w:t xml:space="preserve">  </w:t>
            </w:r>
            <w:r w:rsidRPr="00581C2F">
              <w:rPr>
                <w:rFonts w:ascii="Times New Roman" w:eastAsia="Arial" w:hAnsi="Times New Roman" w:cs="Times New Roman"/>
                <w:b/>
                <w:sz w:val="24"/>
                <w:szCs w:val="24"/>
                <w:shd w:val="clear" w:color="auto" w:fill="00B050"/>
                <w:lang w:val="es-MX"/>
              </w:rPr>
              <w:t xml:space="preserve">1 </w:t>
            </w:r>
          </w:p>
        </w:tc>
        <w:tc>
          <w:tcPr>
            <w:tcW w:w="1351" w:type="dxa"/>
          </w:tcPr>
          <w:p w14:paraId="16E13B6F" w14:textId="77777777" w:rsidR="009302BE" w:rsidRPr="00581C2F" w:rsidRDefault="009302BE" w:rsidP="009302BE">
            <w:pPr>
              <w:spacing w:line="240" w:lineRule="auto"/>
              <w:jc w:val="center"/>
              <w:rPr>
                <w:rFonts w:ascii="Times New Roman" w:eastAsia="Arial" w:hAnsi="Times New Roman" w:cs="Times New Roman"/>
                <w:b/>
                <w:sz w:val="24"/>
                <w:szCs w:val="24"/>
                <w:lang w:val="es-MX"/>
              </w:rPr>
            </w:pPr>
            <w:r w:rsidRPr="00581C2F">
              <w:rPr>
                <w:rFonts w:ascii="Times New Roman" w:eastAsia="Arial" w:hAnsi="Times New Roman" w:cs="Times New Roman"/>
                <w:b/>
                <w:sz w:val="24"/>
                <w:szCs w:val="24"/>
                <w:lang w:val="es-MX"/>
              </w:rPr>
              <w:t>2022</w:t>
            </w:r>
          </w:p>
        </w:tc>
        <w:tc>
          <w:tcPr>
            <w:tcW w:w="3845" w:type="dxa"/>
          </w:tcPr>
          <w:p w14:paraId="59B1C972" w14:textId="77777777" w:rsidR="009302BE" w:rsidRPr="00581C2F" w:rsidRDefault="009302BE" w:rsidP="009302BE">
            <w:pPr>
              <w:spacing w:line="240" w:lineRule="auto"/>
              <w:jc w:val="center"/>
              <w:rPr>
                <w:rFonts w:ascii="Times New Roman" w:eastAsia="Arial" w:hAnsi="Times New Roman" w:cs="Times New Roman"/>
                <w:b/>
                <w:sz w:val="24"/>
                <w:szCs w:val="24"/>
                <w:lang w:val="es-MX"/>
              </w:rPr>
            </w:pPr>
            <w:r w:rsidRPr="00581C2F">
              <w:rPr>
                <w:rFonts w:ascii="Times New Roman" w:eastAsia="Arial" w:hAnsi="Times New Roman" w:cs="Times New Roman"/>
                <w:b/>
                <w:sz w:val="24"/>
                <w:szCs w:val="24"/>
                <w:lang w:val="es-MX"/>
              </w:rPr>
              <w:t>476</w:t>
            </w:r>
          </w:p>
        </w:tc>
        <w:tc>
          <w:tcPr>
            <w:tcW w:w="3531" w:type="dxa"/>
          </w:tcPr>
          <w:p w14:paraId="1489F621" w14:textId="77777777" w:rsidR="009302BE" w:rsidRPr="00581C2F" w:rsidRDefault="009302BE" w:rsidP="009302BE">
            <w:pPr>
              <w:spacing w:line="240" w:lineRule="auto"/>
              <w:jc w:val="center"/>
              <w:rPr>
                <w:rFonts w:ascii="Times New Roman" w:eastAsia="Arial" w:hAnsi="Times New Roman" w:cs="Times New Roman"/>
                <w:b/>
                <w:sz w:val="24"/>
                <w:szCs w:val="24"/>
                <w:lang w:val="es-MX"/>
              </w:rPr>
            </w:pPr>
            <w:r w:rsidRPr="00581C2F">
              <w:rPr>
                <w:rFonts w:ascii="Times New Roman" w:eastAsia="Arial" w:hAnsi="Times New Roman" w:cs="Times New Roman"/>
                <w:b/>
                <w:sz w:val="24"/>
                <w:szCs w:val="24"/>
                <w:lang w:val="es-MX"/>
              </w:rPr>
              <w:t>2,419</w:t>
            </w:r>
          </w:p>
        </w:tc>
      </w:tr>
      <w:tr w:rsidR="009302BE" w:rsidRPr="00581C2F" w14:paraId="7A8C7674" w14:textId="77777777" w:rsidTr="009302BE">
        <w:trPr>
          <w:trHeight w:val="276"/>
          <w:jc w:val="center"/>
        </w:trPr>
        <w:tc>
          <w:tcPr>
            <w:tcW w:w="597" w:type="dxa"/>
          </w:tcPr>
          <w:p w14:paraId="15D8A82E" w14:textId="77777777" w:rsidR="009302BE" w:rsidRPr="00581C2F" w:rsidRDefault="009302BE" w:rsidP="009302BE">
            <w:pPr>
              <w:spacing w:line="240" w:lineRule="auto"/>
              <w:jc w:val="center"/>
              <w:rPr>
                <w:rFonts w:ascii="Times New Roman" w:eastAsia="Arial" w:hAnsi="Times New Roman" w:cs="Times New Roman"/>
                <w:b/>
                <w:sz w:val="24"/>
                <w:szCs w:val="24"/>
                <w:lang w:val="es-MX"/>
              </w:rPr>
            </w:pPr>
            <w:r w:rsidRPr="00581C2F">
              <w:rPr>
                <w:rFonts w:ascii="Times New Roman" w:eastAsia="Arial" w:hAnsi="Times New Roman" w:cs="Times New Roman"/>
                <w:sz w:val="24"/>
                <w:szCs w:val="24"/>
                <w:shd w:val="clear" w:color="auto" w:fill="00B050"/>
                <w:lang w:val="es-MX"/>
              </w:rPr>
              <w:t xml:space="preserve">  </w:t>
            </w:r>
            <w:r w:rsidRPr="00581C2F">
              <w:rPr>
                <w:rFonts w:ascii="Times New Roman" w:eastAsia="Arial" w:hAnsi="Times New Roman" w:cs="Times New Roman"/>
                <w:b/>
                <w:sz w:val="24"/>
                <w:szCs w:val="24"/>
                <w:shd w:val="clear" w:color="auto" w:fill="00B050"/>
                <w:lang w:val="es-MX"/>
              </w:rPr>
              <w:t xml:space="preserve">2 </w:t>
            </w:r>
          </w:p>
        </w:tc>
        <w:tc>
          <w:tcPr>
            <w:tcW w:w="1351" w:type="dxa"/>
          </w:tcPr>
          <w:p w14:paraId="33B89DF1" w14:textId="77777777" w:rsidR="009302BE" w:rsidRPr="00581C2F" w:rsidRDefault="009302BE" w:rsidP="009302BE">
            <w:pPr>
              <w:spacing w:line="240" w:lineRule="auto"/>
              <w:jc w:val="center"/>
              <w:rPr>
                <w:rFonts w:ascii="Times New Roman" w:eastAsia="Arial" w:hAnsi="Times New Roman" w:cs="Times New Roman"/>
                <w:b/>
                <w:sz w:val="24"/>
                <w:szCs w:val="24"/>
                <w:lang w:val="es-MX"/>
              </w:rPr>
            </w:pPr>
            <w:r w:rsidRPr="00581C2F">
              <w:rPr>
                <w:rFonts w:ascii="Times New Roman" w:eastAsia="Arial" w:hAnsi="Times New Roman" w:cs="Times New Roman"/>
                <w:b/>
                <w:sz w:val="24"/>
                <w:szCs w:val="24"/>
                <w:lang w:val="es-MX"/>
              </w:rPr>
              <w:t>2023</w:t>
            </w:r>
          </w:p>
        </w:tc>
        <w:tc>
          <w:tcPr>
            <w:tcW w:w="3845" w:type="dxa"/>
          </w:tcPr>
          <w:p w14:paraId="4C8FE6FD" w14:textId="77777777" w:rsidR="009302BE" w:rsidRPr="00581C2F" w:rsidRDefault="009302BE" w:rsidP="009302BE">
            <w:pPr>
              <w:spacing w:line="240" w:lineRule="auto"/>
              <w:jc w:val="center"/>
              <w:rPr>
                <w:rFonts w:ascii="Times New Roman" w:eastAsia="Arial" w:hAnsi="Times New Roman" w:cs="Times New Roman"/>
                <w:b/>
                <w:sz w:val="24"/>
                <w:szCs w:val="24"/>
                <w:lang w:val="es-MX"/>
              </w:rPr>
            </w:pPr>
            <w:r w:rsidRPr="00581C2F">
              <w:rPr>
                <w:rFonts w:ascii="Times New Roman" w:eastAsia="Arial" w:hAnsi="Times New Roman" w:cs="Times New Roman"/>
                <w:b/>
                <w:sz w:val="24"/>
                <w:szCs w:val="24"/>
                <w:lang w:val="es-MX"/>
              </w:rPr>
              <w:t>512</w:t>
            </w:r>
          </w:p>
        </w:tc>
        <w:tc>
          <w:tcPr>
            <w:tcW w:w="3531" w:type="dxa"/>
          </w:tcPr>
          <w:p w14:paraId="479D59D7" w14:textId="77777777" w:rsidR="009302BE" w:rsidRPr="00581C2F" w:rsidRDefault="009302BE" w:rsidP="009302BE">
            <w:pPr>
              <w:spacing w:line="240" w:lineRule="auto"/>
              <w:jc w:val="center"/>
              <w:rPr>
                <w:rFonts w:ascii="Times New Roman" w:eastAsia="Arial" w:hAnsi="Times New Roman" w:cs="Times New Roman"/>
                <w:b/>
                <w:sz w:val="24"/>
                <w:szCs w:val="24"/>
                <w:lang w:val="es-MX"/>
              </w:rPr>
            </w:pPr>
            <w:r w:rsidRPr="00581C2F">
              <w:rPr>
                <w:rFonts w:ascii="Times New Roman" w:eastAsia="Arial" w:hAnsi="Times New Roman" w:cs="Times New Roman"/>
                <w:b/>
                <w:sz w:val="24"/>
                <w:szCs w:val="24"/>
                <w:lang w:val="es-MX"/>
              </w:rPr>
              <w:t>2,929</w:t>
            </w:r>
          </w:p>
        </w:tc>
      </w:tr>
      <w:tr w:rsidR="009302BE" w:rsidRPr="00581C2F" w14:paraId="53AFCEC5" w14:textId="77777777" w:rsidTr="009302BE">
        <w:trPr>
          <w:trHeight w:val="249"/>
          <w:jc w:val="center"/>
        </w:trPr>
        <w:tc>
          <w:tcPr>
            <w:tcW w:w="597" w:type="dxa"/>
          </w:tcPr>
          <w:p w14:paraId="79A928D0" w14:textId="77777777" w:rsidR="009302BE" w:rsidRPr="00581C2F" w:rsidRDefault="009302BE" w:rsidP="009302BE">
            <w:pPr>
              <w:spacing w:line="240" w:lineRule="auto"/>
              <w:jc w:val="center"/>
              <w:rPr>
                <w:rFonts w:ascii="Times New Roman" w:eastAsia="Arial" w:hAnsi="Times New Roman" w:cs="Times New Roman"/>
                <w:b/>
                <w:sz w:val="24"/>
                <w:szCs w:val="24"/>
                <w:lang w:val="es-MX"/>
              </w:rPr>
            </w:pPr>
            <w:r w:rsidRPr="00581C2F">
              <w:rPr>
                <w:rFonts w:ascii="Times New Roman" w:eastAsia="Arial" w:hAnsi="Times New Roman" w:cs="Times New Roman"/>
                <w:sz w:val="24"/>
                <w:szCs w:val="24"/>
                <w:shd w:val="clear" w:color="auto" w:fill="00B050"/>
                <w:lang w:val="es-MX"/>
              </w:rPr>
              <w:t xml:space="preserve">  </w:t>
            </w:r>
            <w:r w:rsidRPr="00581C2F">
              <w:rPr>
                <w:rFonts w:ascii="Times New Roman" w:eastAsia="Arial" w:hAnsi="Times New Roman" w:cs="Times New Roman"/>
                <w:b/>
                <w:sz w:val="24"/>
                <w:szCs w:val="24"/>
                <w:shd w:val="clear" w:color="auto" w:fill="00B050"/>
                <w:lang w:val="es-MX"/>
              </w:rPr>
              <w:t xml:space="preserve">3 </w:t>
            </w:r>
          </w:p>
        </w:tc>
        <w:tc>
          <w:tcPr>
            <w:tcW w:w="1351" w:type="dxa"/>
          </w:tcPr>
          <w:p w14:paraId="698FAA52" w14:textId="77777777" w:rsidR="009302BE" w:rsidRPr="00581C2F" w:rsidRDefault="009302BE" w:rsidP="009302BE">
            <w:pPr>
              <w:spacing w:line="240" w:lineRule="auto"/>
              <w:jc w:val="center"/>
              <w:rPr>
                <w:rFonts w:ascii="Times New Roman" w:eastAsia="Arial" w:hAnsi="Times New Roman" w:cs="Times New Roman"/>
                <w:b/>
                <w:sz w:val="24"/>
                <w:szCs w:val="24"/>
                <w:lang w:val="es-MX"/>
              </w:rPr>
            </w:pPr>
            <w:r w:rsidRPr="00581C2F">
              <w:rPr>
                <w:rFonts w:ascii="Times New Roman" w:eastAsia="Arial" w:hAnsi="Times New Roman" w:cs="Times New Roman"/>
                <w:b/>
                <w:sz w:val="24"/>
                <w:szCs w:val="24"/>
                <w:lang w:val="es-MX"/>
              </w:rPr>
              <w:t>2024</w:t>
            </w:r>
          </w:p>
        </w:tc>
        <w:tc>
          <w:tcPr>
            <w:tcW w:w="3845" w:type="dxa"/>
          </w:tcPr>
          <w:p w14:paraId="4786083F" w14:textId="77777777" w:rsidR="009302BE" w:rsidRPr="00581C2F" w:rsidRDefault="009302BE" w:rsidP="009302BE">
            <w:pPr>
              <w:spacing w:line="240" w:lineRule="auto"/>
              <w:jc w:val="center"/>
              <w:rPr>
                <w:rFonts w:ascii="Times New Roman" w:eastAsia="Arial" w:hAnsi="Times New Roman" w:cs="Times New Roman"/>
                <w:b/>
                <w:sz w:val="24"/>
                <w:szCs w:val="24"/>
                <w:lang w:val="es-MX"/>
              </w:rPr>
            </w:pPr>
            <w:r w:rsidRPr="00581C2F">
              <w:rPr>
                <w:rFonts w:ascii="Times New Roman" w:eastAsia="Arial" w:hAnsi="Times New Roman" w:cs="Times New Roman"/>
                <w:b/>
                <w:sz w:val="24"/>
                <w:szCs w:val="24"/>
                <w:lang w:val="es-MX"/>
              </w:rPr>
              <w:t>594</w:t>
            </w:r>
          </w:p>
        </w:tc>
        <w:tc>
          <w:tcPr>
            <w:tcW w:w="3531" w:type="dxa"/>
          </w:tcPr>
          <w:p w14:paraId="7BF72769" w14:textId="77777777" w:rsidR="009302BE" w:rsidRPr="00581C2F" w:rsidRDefault="009302BE" w:rsidP="009302BE">
            <w:pPr>
              <w:spacing w:line="240" w:lineRule="auto"/>
              <w:jc w:val="center"/>
              <w:rPr>
                <w:rFonts w:ascii="Times New Roman" w:eastAsia="Arial" w:hAnsi="Times New Roman" w:cs="Times New Roman"/>
                <w:b/>
                <w:sz w:val="24"/>
                <w:szCs w:val="24"/>
                <w:lang w:val="es-MX"/>
              </w:rPr>
            </w:pPr>
            <w:r w:rsidRPr="00581C2F">
              <w:rPr>
                <w:rFonts w:ascii="Times New Roman" w:eastAsia="Arial" w:hAnsi="Times New Roman" w:cs="Times New Roman"/>
                <w:b/>
                <w:sz w:val="24"/>
                <w:szCs w:val="24"/>
                <w:lang w:val="es-MX"/>
              </w:rPr>
              <w:t>3,496</w:t>
            </w:r>
          </w:p>
        </w:tc>
      </w:tr>
    </w:tbl>
    <w:p w14:paraId="1A9C3D80"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6F01A7C"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Por lo anterior, resulta necesario establecer el marco normativo que permita afianzar y detonar la actividad de las MIPYMES en la entidad, permitiendo incentivar el desarrollo económico, productivo y laboral. Si bien dentro de la Ley de Fomento Económico del Estado de México, en el capítulo tercero se consideran acciones para las MIPYMES, estas se quedan muy cortas para la realidad actual, sobre todo después de salir de una pandemia que causó estragos en la fuerza laboral y empresarial de la entidad.</w:t>
      </w:r>
    </w:p>
    <w:p w14:paraId="7434EFB8"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DDD5C9B"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alternativa que se ofrece con esta propuesta legislativa repercutirá en el desarrollo estatal, en la política de empleos y de producción, pero sobre todo en la posibilidad de crear fuentes generadoras de ingreso para cada familia y también para el Estado mismo. El ordenamiento normativo que se propone consta de 7 capítulos, los cuales se encuentran desarrollados de la siguiente manera:</w:t>
      </w:r>
    </w:p>
    <w:p w14:paraId="20367C67"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54F49F1" w14:textId="77777777" w:rsidR="009302BE" w:rsidRPr="00581C2F" w:rsidRDefault="009302BE" w:rsidP="009302BE">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581C2F">
        <w:rPr>
          <w:rFonts w:ascii="Times New Roman" w:eastAsia="Arial" w:hAnsi="Times New Roman" w:cs="Times New Roman"/>
          <w:b/>
          <w:bCs/>
          <w:sz w:val="24"/>
          <w:szCs w:val="24"/>
        </w:rPr>
        <w:t>Capítulo I Disposiciones Generales:</w:t>
      </w:r>
    </w:p>
    <w:p w14:paraId="2DD48A2E"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En donde se definen los alcances de la ley, así como la finalidad que persigue y por qué es necesario contar con un elemento normativo de esta naturaleza, define las atribuciones correspondientes de la Secretaría de Desarrollo Económico, así como del Instituto Mexiquense del Emprendedor.</w:t>
      </w:r>
    </w:p>
    <w:p w14:paraId="4DC5C234"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6B82746"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Capítulo II Política para el Desarrollo de la Micro, Pequeña y Mediana Empresa:</w:t>
      </w:r>
    </w:p>
    <w:p w14:paraId="51C76ED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sz w:val="24"/>
          <w:szCs w:val="24"/>
        </w:rPr>
        <w:t>Establece el conjunto de objetivos, acciones y programas que encausarán, darán rumbo y seguimiento a las MIPYMES estatales, con el objeto de fomentar su competitividad y desarrollo económico a través de mecanismos, programas y acciones que fortalezcan y promocionen la vocación regional.</w:t>
      </w:r>
    </w:p>
    <w:p w14:paraId="6AF4E43B"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FE4A45E" w14:textId="77777777" w:rsidR="009302BE" w:rsidRPr="00581C2F" w:rsidRDefault="009302BE" w:rsidP="009302BE">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581C2F">
        <w:rPr>
          <w:rFonts w:ascii="Times New Roman" w:eastAsia="Arial" w:hAnsi="Times New Roman" w:cs="Times New Roman"/>
          <w:b/>
          <w:bCs/>
          <w:sz w:val="24"/>
          <w:szCs w:val="24"/>
        </w:rPr>
        <w:lastRenderedPageBreak/>
        <w:t>Capítulo III Programas de la Política para el Desarrollo de la Micro, Pequeña y Mediana Empresa:</w:t>
      </w:r>
    </w:p>
    <w:p w14:paraId="11828A96"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Define las acciones y actividades que deberán programarse para el correcto desarrollo de las MIPYMES, considerando activos tales como el fomento, capacitación, certificación, incubación.</w:t>
      </w:r>
    </w:p>
    <w:p w14:paraId="580B4733"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3B75DE6" w14:textId="77777777" w:rsidR="009302BE" w:rsidRPr="00581C2F" w:rsidRDefault="009302BE" w:rsidP="009302BE">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581C2F">
        <w:rPr>
          <w:rFonts w:ascii="Times New Roman" w:eastAsia="Arial" w:hAnsi="Times New Roman" w:cs="Times New Roman"/>
          <w:b/>
          <w:bCs/>
          <w:sz w:val="24"/>
          <w:szCs w:val="24"/>
        </w:rPr>
        <w:t>Capítulo IV Consejo Estatal para el Desarrollo de la Micro, Pequeña y Mediana Empresa:</w:t>
      </w:r>
    </w:p>
    <w:p w14:paraId="6C9A0962"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Determina las funciones y actividades del Consejo, así como la promoción, análisis, evaluación y seguimiento a los esquemas, programas, instrumentos y acciones que deben desarrollarse en apoyo a las MIPYMES en el ámbito regional, municipal, estatal, nacional e internacional, a través del análisis de las propuestas surgidas del sector público y de los sectores.</w:t>
      </w:r>
    </w:p>
    <w:p w14:paraId="6C66E3B8"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23AF212" w14:textId="77777777" w:rsidR="009302BE" w:rsidRPr="00581C2F" w:rsidRDefault="009302BE" w:rsidP="009302BE">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581C2F">
        <w:rPr>
          <w:rFonts w:ascii="Times New Roman" w:eastAsia="Arial" w:hAnsi="Times New Roman" w:cs="Times New Roman"/>
          <w:b/>
          <w:bCs/>
          <w:sz w:val="24"/>
          <w:szCs w:val="24"/>
        </w:rPr>
        <w:t>Capítulo V Estímulos para las MIPYMES:</w:t>
      </w:r>
    </w:p>
    <w:p w14:paraId="6A65697D"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Consiste en definir y establecer los apoyos a los cuales se harán acreedores las MIPYMES, con la finalidad de que, derivado de su área de acción, puedan ser beneficiados.</w:t>
      </w:r>
    </w:p>
    <w:p w14:paraId="4F8CCF27"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7F3F6D6" w14:textId="77777777" w:rsidR="009302BE" w:rsidRPr="00581C2F" w:rsidRDefault="009302BE" w:rsidP="009302BE">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581C2F">
        <w:rPr>
          <w:rFonts w:ascii="Times New Roman" w:eastAsia="Arial" w:hAnsi="Times New Roman" w:cs="Times New Roman"/>
          <w:b/>
          <w:bCs/>
          <w:sz w:val="24"/>
          <w:szCs w:val="24"/>
        </w:rPr>
        <w:t>Capítulo VI Extinción de los estímulos.</w:t>
      </w:r>
    </w:p>
    <w:p w14:paraId="1551709F"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Habla de la verificación que la Secretaría, a través del IME, realizará a las MIPYMES beneficiadas para constatar el correcto funcionamiento y aplicación de los estímulos; si se llegase a encontrar otra situación anómala, se retirarían los mismos.</w:t>
      </w:r>
    </w:p>
    <w:p w14:paraId="705A476B"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272D4E6" w14:textId="77777777" w:rsidR="009302BE" w:rsidRPr="00581C2F" w:rsidRDefault="009302BE" w:rsidP="009302BE">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581C2F">
        <w:rPr>
          <w:rFonts w:ascii="Times New Roman" w:eastAsia="Arial" w:hAnsi="Times New Roman" w:cs="Times New Roman"/>
          <w:b/>
          <w:bCs/>
          <w:sz w:val="24"/>
          <w:szCs w:val="24"/>
        </w:rPr>
        <w:t>Capítulo VII Fomento al Desarrollo de las MIPYMES en el ámbito municipal</w:t>
      </w:r>
    </w:p>
    <w:p w14:paraId="1A5E4D4E"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Establece la normatividad que deberá regir esta materia, señalando de conformidad con las atribuciones en el municipio para el apoyo de las MIPYMES.</w:t>
      </w:r>
    </w:p>
    <w:p w14:paraId="2EC86355"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8977DFB"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Por lo anterior, con el proyecto legislativo que hoy se presenta, se busca actualizar del rezago y olvido las políticas de desarrollo de las micro, pequeñas y medianas empresas que son el fundamento del desarrollo estatal y nacional. De igual manera, se considera la vinculación directa con los municipios, pues al ser la célula más pequeña de la administración pública, es justamente donde más MIPYMES se encuentran y de esta manera se permitiría articular su establecimiento.</w:t>
      </w:r>
    </w:p>
    <w:p w14:paraId="46C8F8A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6F8CD4E"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Lo anterior parece corroborarlo el hecho de que las empresas más diversificadas, que mayor número de empleos generan, las más flexibles en el mercado y que menos daño ocasionan al medio ambiente y a sus pobladores, son las microempresas, porque el aprovechamiento de los recursos es más responsable, la distribución de los productos y servicios más oportuna, además de que es la que procura una mayor actividad económica que hace que circule el dinero más rápida y eficientemente.</w:t>
      </w:r>
    </w:p>
    <w:p w14:paraId="31E8F59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1235E6D"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sz w:val="24"/>
          <w:szCs w:val="24"/>
        </w:rPr>
        <w:t xml:space="preserve">Por lo anteriormente expuesto, se somete a consideración de este H. Poder Legislativo del Estado de México, para su análisis, discusión y, en su caso, aprobación en sus términos, la presente: </w:t>
      </w:r>
      <w:r w:rsidRPr="00581C2F">
        <w:rPr>
          <w:rFonts w:ascii="Times New Roman" w:eastAsia="Arial MT" w:hAnsi="Times New Roman" w:cs="Times New Roman"/>
          <w:b/>
          <w:sz w:val="24"/>
          <w:szCs w:val="24"/>
        </w:rPr>
        <w:t>INICIATIVA DE DECRETO QUE EXPIDE LA LEY ESTATAL DE DESARROLLO DE LA MICRO, PEQUEÑA Y MEDIANA EMPRESA DEL ESTADO DE MÉXICO.</w:t>
      </w:r>
    </w:p>
    <w:p w14:paraId="243EBBA6"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b/>
          <w:sz w:val="24"/>
          <w:szCs w:val="24"/>
        </w:rPr>
      </w:pPr>
    </w:p>
    <w:p w14:paraId="15B1A39A"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A T E N T A M E N T E</w:t>
      </w:r>
    </w:p>
    <w:p w14:paraId="13731005"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DIP. JOSÉ ALBERTO COUTTOLENC BUENTELLO</w:t>
      </w:r>
    </w:p>
    <w:p w14:paraId="403A4252"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sz w:val="24"/>
          <w:szCs w:val="24"/>
        </w:rPr>
      </w:pPr>
      <w:r w:rsidRPr="00581C2F">
        <w:rPr>
          <w:rFonts w:ascii="Times New Roman" w:eastAsia="Arial MT" w:hAnsi="Times New Roman" w:cs="Times New Roman"/>
          <w:sz w:val="24"/>
          <w:szCs w:val="24"/>
        </w:rPr>
        <w:t>COORDINADOR DEL GRUPO PARLAMENTARIO DEL</w:t>
      </w:r>
    </w:p>
    <w:p w14:paraId="160F079A"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sz w:val="24"/>
          <w:szCs w:val="24"/>
        </w:rPr>
      </w:pPr>
      <w:r w:rsidRPr="00581C2F">
        <w:rPr>
          <w:rFonts w:ascii="Times New Roman" w:eastAsia="Arial MT" w:hAnsi="Times New Roman" w:cs="Times New Roman"/>
          <w:sz w:val="24"/>
          <w:szCs w:val="24"/>
        </w:rPr>
        <w:t>PARTIDO VERDE ECOLOGISTA DE MÉXICO</w:t>
      </w:r>
    </w:p>
    <w:p w14:paraId="59A3612E" w14:textId="70C1BE28"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3A8F8D2" w14:textId="77777777" w:rsidR="0066131A" w:rsidRPr="00581C2F" w:rsidRDefault="0066131A" w:rsidP="009302BE">
      <w:pPr>
        <w:widowControl w:val="0"/>
        <w:autoSpaceDE w:val="0"/>
        <w:autoSpaceDN w:val="0"/>
        <w:spacing w:after="0" w:line="240" w:lineRule="auto"/>
        <w:rPr>
          <w:rFonts w:ascii="Times New Roman" w:eastAsia="Arial MT" w:hAnsi="Times New Roman" w:cs="Times New Roman"/>
          <w:sz w:val="24"/>
          <w:szCs w:val="24"/>
        </w:rPr>
      </w:pPr>
    </w:p>
    <w:p w14:paraId="6BD4116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DECRETO NÚMERO </w:t>
      </w:r>
      <w:r w:rsidRPr="00581C2F">
        <w:rPr>
          <w:rFonts w:ascii="Times New Roman" w:eastAsia="Arial MT" w:hAnsi="Times New Roman" w:cs="Times New Roman"/>
          <w:sz w:val="24"/>
          <w:szCs w:val="24"/>
          <w:u w:val="thick"/>
        </w:rPr>
        <w:tab/>
      </w:r>
    </w:p>
    <w:p w14:paraId="41AD7C22"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lastRenderedPageBreak/>
        <w:t>LA LXII LEGISLATURA DEL ESTADO DE MÉXICO</w:t>
      </w:r>
    </w:p>
    <w:p w14:paraId="377FEFCE"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DECRETA:</w:t>
      </w:r>
    </w:p>
    <w:p w14:paraId="421F884E"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b/>
          <w:sz w:val="24"/>
          <w:szCs w:val="24"/>
        </w:rPr>
      </w:pPr>
    </w:p>
    <w:p w14:paraId="4EBCE357"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ÚNICO.- </w:t>
      </w:r>
      <w:r w:rsidRPr="00581C2F">
        <w:rPr>
          <w:rFonts w:ascii="Times New Roman" w:eastAsia="Arial MT" w:hAnsi="Times New Roman" w:cs="Times New Roman"/>
          <w:sz w:val="24"/>
          <w:szCs w:val="24"/>
        </w:rPr>
        <w:t>Se expide la Ley Estatal de Desarrollo de la Micro, Pequeña y Mediana Empresa para quedar como sigue:</w:t>
      </w:r>
    </w:p>
    <w:p w14:paraId="3F6A53A0"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D1704DA"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LEY ESTATAL DE DESARROLLO DE LA MICRO, PEQUEÑA Y MEDIANA EMPRESA</w:t>
      </w:r>
    </w:p>
    <w:p w14:paraId="27221655"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b/>
          <w:sz w:val="24"/>
          <w:szCs w:val="24"/>
        </w:rPr>
      </w:pPr>
    </w:p>
    <w:p w14:paraId="61BF8D86"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CAPÍTULO I DISPOSICIONES GENERALES</w:t>
      </w:r>
    </w:p>
    <w:p w14:paraId="0CA534EF"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b/>
          <w:sz w:val="24"/>
          <w:szCs w:val="24"/>
        </w:rPr>
      </w:pPr>
    </w:p>
    <w:p w14:paraId="38EC73D7"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1. </w:t>
      </w:r>
      <w:r w:rsidRPr="00581C2F">
        <w:rPr>
          <w:rFonts w:ascii="Times New Roman" w:eastAsia="Arial MT" w:hAnsi="Times New Roman" w:cs="Times New Roman"/>
          <w:sz w:val="24"/>
          <w:szCs w:val="24"/>
        </w:rPr>
        <w:t>La presente Ley es de orden público e interés social y tiene por objeto fomentar la creación de las micro, pequeñas y medianas empresas, así como impulsar la creación de incubadoras de negocios en los centros de educación media superior y superior, que faciliten el establecimiento de empresas formales y competitivas, y brindar el apoyo para su viabilidad, productividad, competitividad y sustentabilidad, a través de una política que establezca programas, acciones y objetivos.</w:t>
      </w:r>
    </w:p>
    <w:p w14:paraId="6224CFB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941FD7E"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2. </w:t>
      </w:r>
      <w:r w:rsidRPr="00581C2F">
        <w:rPr>
          <w:rFonts w:ascii="Times New Roman" w:eastAsia="Arial MT" w:hAnsi="Times New Roman" w:cs="Times New Roman"/>
          <w:sz w:val="24"/>
          <w:szCs w:val="24"/>
        </w:rPr>
        <w:t>La autoridad competente para la aplicación de esta Ley es el Titular del Poder Ejecutivo Estatal por medio de la Secretaría de Desarrollo Económico Estatal, con el apoyo técnico instrumental del Instituto Mexiquense del Emprendedor. La Secretaría, en el ámbito de su competencia, celebrará convenios para establecer los procedimientos de coordinación en materia de apoyo a las MIPYMES, entre autoridades federales, estatales, municipales y particulares.</w:t>
      </w:r>
    </w:p>
    <w:p w14:paraId="33A6AC55"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C2DFF64"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3. </w:t>
      </w:r>
      <w:r w:rsidRPr="00581C2F">
        <w:rPr>
          <w:rFonts w:ascii="Times New Roman" w:eastAsia="Arial MT" w:hAnsi="Times New Roman" w:cs="Times New Roman"/>
          <w:sz w:val="24"/>
          <w:szCs w:val="24"/>
        </w:rPr>
        <w:t>El Presupuesto de Egresos para el Estado de México, aprobado por el Congreso del Estado para apoyar a la Micro, Pequeña y Mediana Empresa no podrá ser inferior al presupuesto autorizado en el ejercicio fiscal anterior.</w:t>
      </w:r>
    </w:p>
    <w:p w14:paraId="2BAB4FE2"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6245F8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4. </w:t>
      </w:r>
      <w:r w:rsidRPr="00581C2F">
        <w:rPr>
          <w:rFonts w:ascii="Times New Roman" w:eastAsia="Arial MT" w:hAnsi="Times New Roman" w:cs="Times New Roman"/>
          <w:sz w:val="24"/>
          <w:szCs w:val="24"/>
        </w:rPr>
        <w:t>Para los efectos de esta Ley, se entiende por:</w:t>
      </w:r>
    </w:p>
    <w:p w14:paraId="1C7284E2"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06091B7" w14:textId="77777777" w:rsidR="009302BE" w:rsidRPr="00581C2F" w:rsidRDefault="009302BE" w:rsidP="00BF194D">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Actividades de Fomento: Acciones económicas, jurídicas, sociales, comerciales, de capacitación o tecnológicas, que contribuyan al desarrollo y competitividad de las MIPYMES, que establezca el Reglamento de esta Ley;</w:t>
      </w:r>
    </w:p>
    <w:p w14:paraId="43C2FB7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A36B45E" w14:textId="77777777" w:rsidR="009302BE" w:rsidRPr="00581C2F" w:rsidRDefault="009302BE" w:rsidP="00BF194D">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Agrupamientos Empresariales: MIPYMES interconectadas, proveedores especializados y de servicios, así como instituciones asociadas dentro de una región del territorio estatal;</w:t>
      </w:r>
    </w:p>
    <w:p w14:paraId="0FB23858"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328324E" w14:textId="77777777" w:rsidR="009302BE" w:rsidRPr="00581C2F" w:rsidRDefault="009302BE" w:rsidP="00BF194D">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Cadenas Productivas: Sistemas productivos que integran conjuntos de empresas que añaden valor agregado a productos o servicios a través de las fases del proceso económico;</w:t>
      </w:r>
    </w:p>
    <w:p w14:paraId="781EA5DC"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ACDECB8" w14:textId="77777777" w:rsidR="009302BE" w:rsidRPr="00581C2F" w:rsidRDefault="009302BE" w:rsidP="00BF194D">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Capacitación: Servicio empresarial que consiste en la impartición de cursos, talleres y metodologías, con la finalidad de mejorar las capacidades y habilidades de los recursos humanos de las empresas que reciben la atención;</w:t>
      </w:r>
    </w:p>
    <w:p w14:paraId="58FF3C2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2B3F19F" w14:textId="77777777" w:rsidR="009302BE" w:rsidRPr="00581C2F" w:rsidRDefault="009302BE" w:rsidP="00BF194D">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Competitividad: La calidad del ambiente económico e institucional para el desarrollo sostenible y sustentable de las actividades privadas y el aumento de la productividad, y a nivel empresa, la capacidad para mantener y fortalecer su rentabilidad y participación de las MIPYMES en los mercados, con base en ventajas asociadas a sus productos o servicios, así como a las condiciones en que los ofrecen;</w:t>
      </w:r>
    </w:p>
    <w:p w14:paraId="5C493CD9"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0B033BE" w14:textId="77777777" w:rsidR="009302BE" w:rsidRPr="00581C2F" w:rsidRDefault="009302BE" w:rsidP="00BF194D">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Consejo: El Consejo Estatal para la Competitividad de la Micro, Pequeña y Mediana Empresa;</w:t>
      </w:r>
    </w:p>
    <w:p w14:paraId="02BDAA83"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14316B1" w14:textId="77777777" w:rsidR="009302BE" w:rsidRPr="00581C2F" w:rsidRDefault="009302BE" w:rsidP="00BF194D">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Consultoría: Servicio empresarial que consiste en la transferencia de conocimientos, metodologías y aplicaciones, con la finalidad de mejorar los procesos de la empresa que recibe la atención;</w:t>
      </w:r>
    </w:p>
    <w:p w14:paraId="45CA64FE"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09149F5" w14:textId="77777777" w:rsidR="009302BE" w:rsidRPr="00581C2F" w:rsidRDefault="009302BE" w:rsidP="00BF194D">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IME: Instituto Mexiquense del Emprendedor;</w:t>
      </w:r>
    </w:p>
    <w:p w14:paraId="60CEDBC6"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AD2155E" w14:textId="77777777" w:rsidR="009302BE" w:rsidRPr="00581C2F" w:rsidRDefault="009302BE" w:rsidP="00BF194D">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Incubadora: Centro de apoyo que brinda asesorías especializadas para evaluar una idea de negocio y lograr que se convierta en una empresa formal;</w:t>
      </w:r>
    </w:p>
    <w:p w14:paraId="688AA5A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A0267F7" w14:textId="77777777" w:rsidR="009302BE" w:rsidRPr="00581C2F" w:rsidRDefault="009302BE" w:rsidP="00BF194D">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Ley: La Ley Estatal de Desarrollo de la Micro, Pequeña y Mediana Empresa;</w:t>
      </w:r>
    </w:p>
    <w:p w14:paraId="395B3636"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B3B9A64" w14:textId="77777777" w:rsidR="009302BE" w:rsidRPr="00581C2F" w:rsidRDefault="009302BE" w:rsidP="00BF194D">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Mediana empresa: La unidad económica que cuenta para el desarrollo de su actividad de 31 a 100 empleados en el caso de actividad comercial, de 51 a 100 empleados en el caso de servicios y de 51 a 250 empleados en el caso de la industria;</w:t>
      </w:r>
    </w:p>
    <w:p w14:paraId="389EFA4C"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5F4F4C6" w14:textId="77777777" w:rsidR="009302BE" w:rsidRPr="00581C2F" w:rsidRDefault="009302BE" w:rsidP="00BF194D">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Micro empresa: La unidad económica que para el desarrollo de su actividad cuenta hasta con 10 empleados en el caso de actividad comercial, de servicios e industria;</w:t>
      </w:r>
    </w:p>
    <w:p w14:paraId="615F2E7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B875418" w14:textId="77777777" w:rsidR="009302BE" w:rsidRPr="00581C2F" w:rsidRDefault="009302BE" w:rsidP="00BF194D">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MIPYMES: Micro, pequeñas y medianas empresas, legalmente constituidas, con base en la estratificación establecida por la Secretaría, de común acuerdo con la Secretaría de Hacienda y Crédito Público;</w:t>
      </w:r>
    </w:p>
    <w:p w14:paraId="31B1D8A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ED1B13A" w14:textId="77777777" w:rsidR="009302BE" w:rsidRPr="00581C2F" w:rsidRDefault="009302BE" w:rsidP="00BF194D">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Organizaciones Empresariales: Las cámaras empresariales y sus confederaciones en su carácter de organismos de interés público, así como las asociaciones, instituciones y agrupamientos que representen a las MIPYMES como interlocutores ante el Estado y los municipios;</w:t>
      </w:r>
    </w:p>
    <w:p w14:paraId="1D88ABC7"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F32C37E" w14:textId="77777777" w:rsidR="009302BE" w:rsidRPr="00581C2F" w:rsidRDefault="009302BE" w:rsidP="00BF194D">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Pequeña empresa: La unidad económica que cuenta para el desarrollo de su actividad de 11 a 30 empleados en el caso de actividad comercial, de 11 a 50 empleados en el caso de servicios e industria;</w:t>
      </w:r>
    </w:p>
    <w:p w14:paraId="79827636"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CFDF3B9" w14:textId="77777777" w:rsidR="009302BE" w:rsidRPr="00581C2F" w:rsidRDefault="009302BE" w:rsidP="00BF194D">
      <w:pPr>
        <w:widowControl w:val="0"/>
        <w:numPr>
          <w:ilvl w:val="0"/>
          <w:numId w:val="44"/>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Programas: Esquemas para la ejecución de acciones y participación del gobierno del Estado y de los municipios;</w:t>
      </w:r>
    </w:p>
    <w:p w14:paraId="557BCEA8"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9B3E3B1" w14:textId="77777777" w:rsidR="009302BE" w:rsidRPr="00581C2F" w:rsidRDefault="009302BE" w:rsidP="00BF194D">
      <w:pPr>
        <w:widowControl w:val="0"/>
        <w:numPr>
          <w:ilvl w:val="0"/>
          <w:numId w:val="44"/>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Sectores: Los sectores privado, social, del conocimiento y educativo;</w:t>
      </w:r>
    </w:p>
    <w:p w14:paraId="5532BCE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6863F04" w14:textId="77777777" w:rsidR="009302BE" w:rsidRPr="00581C2F" w:rsidRDefault="009302BE" w:rsidP="00BF194D">
      <w:pPr>
        <w:widowControl w:val="0"/>
        <w:numPr>
          <w:ilvl w:val="0"/>
          <w:numId w:val="44"/>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Sector Público: Dependencias y Entidades de la Administración Pública Estatal y Municipal</w:t>
      </w:r>
    </w:p>
    <w:p w14:paraId="372C4669"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895E856" w14:textId="77777777" w:rsidR="009302BE" w:rsidRPr="00581C2F" w:rsidRDefault="009302BE" w:rsidP="00BF194D">
      <w:pPr>
        <w:widowControl w:val="0"/>
        <w:numPr>
          <w:ilvl w:val="0"/>
          <w:numId w:val="44"/>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Reglamento: El Reglamento de esta Ley; y,</w:t>
      </w:r>
    </w:p>
    <w:p w14:paraId="69FEFBF0"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6141813" w14:textId="77777777" w:rsidR="009302BE" w:rsidRPr="00581C2F" w:rsidRDefault="009302BE" w:rsidP="00BF194D">
      <w:pPr>
        <w:widowControl w:val="0"/>
        <w:numPr>
          <w:ilvl w:val="0"/>
          <w:numId w:val="44"/>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Secretaría: La Secretaría de Desarrollo Económico.</w:t>
      </w:r>
    </w:p>
    <w:p w14:paraId="7BEC94B3"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E118459"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5. </w:t>
      </w:r>
      <w:r w:rsidRPr="00581C2F">
        <w:rPr>
          <w:rFonts w:ascii="Times New Roman" w:eastAsia="Arial MT" w:hAnsi="Times New Roman" w:cs="Times New Roman"/>
          <w:sz w:val="24"/>
          <w:szCs w:val="24"/>
        </w:rPr>
        <w:t>Son objetivos de esta Ley:</w:t>
      </w:r>
    </w:p>
    <w:p w14:paraId="410F24C5"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D027C9E" w14:textId="77777777" w:rsidR="009302BE" w:rsidRPr="00581C2F" w:rsidRDefault="009302BE" w:rsidP="00BF194D">
      <w:pPr>
        <w:widowControl w:val="0"/>
        <w:numPr>
          <w:ilvl w:val="0"/>
          <w:numId w:val="43"/>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Establecer:</w:t>
      </w:r>
    </w:p>
    <w:p w14:paraId="6373BE8B"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A61D228" w14:textId="77777777" w:rsidR="009302BE" w:rsidRPr="00581C2F" w:rsidRDefault="009302BE" w:rsidP="00BF194D">
      <w:pPr>
        <w:widowControl w:val="0"/>
        <w:numPr>
          <w:ilvl w:val="1"/>
          <w:numId w:val="43"/>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Las bases para la planeación y ejecución de las actividades encaminadas al desarrollo de las MIPYMES en el marco de esta Ley;</w:t>
      </w:r>
    </w:p>
    <w:p w14:paraId="45C82571"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A5142E2" w14:textId="77777777" w:rsidR="009302BE" w:rsidRPr="00581C2F" w:rsidRDefault="009302BE" w:rsidP="00BF194D">
      <w:pPr>
        <w:widowControl w:val="0"/>
        <w:numPr>
          <w:ilvl w:val="1"/>
          <w:numId w:val="43"/>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Las bases para la participación Estatal, de los Municipios y de los sectores para el desarrollo de las MIPYMES;</w:t>
      </w:r>
    </w:p>
    <w:p w14:paraId="0A7FA1FC"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D75F7C4" w14:textId="77777777" w:rsidR="009302BE" w:rsidRPr="00581C2F" w:rsidRDefault="009302BE" w:rsidP="00BF194D">
      <w:pPr>
        <w:widowControl w:val="0"/>
        <w:numPr>
          <w:ilvl w:val="1"/>
          <w:numId w:val="43"/>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Las actividades y acciones que el IME deberá llevar a cabo para la consolidación de las MIPYMES;</w:t>
      </w:r>
    </w:p>
    <w:p w14:paraId="11AF1563"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4D4421F" w14:textId="77777777" w:rsidR="009302BE" w:rsidRPr="00581C2F" w:rsidRDefault="009302BE" w:rsidP="00BF194D">
      <w:pPr>
        <w:widowControl w:val="0"/>
        <w:numPr>
          <w:ilvl w:val="1"/>
          <w:numId w:val="43"/>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Los instrumentos para la evaluación y actualización de las políticas, programas, instrumentos y actividades de fomento para la productividad y competitividad de las MIPYMES, que proporcionen la información necesaria para la toma de decisiones en materia de apoyo empresarial; y,</w:t>
      </w:r>
    </w:p>
    <w:p w14:paraId="5DF959DB"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1F9020C" w14:textId="77777777" w:rsidR="009302BE" w:rsidRPr="00581C2F" w:rsidRDefault="009302BE" w:rsidP="00BF194D">
      <w:pPr>
        <w:widowControl w:val="0"/>
        <w:numPr>
          <w:ilvl w:val="1"/>
          <w:numId w:val="43"/>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Las bases para que la Secretaría, con el apoyo técnico e instrumental del IME, elabore las políticas con visión de largo plazo, para elevar la productividad y competitividad Estatal de las MIPYMES.</w:t>
      </w:r>
    </w:p>
    <w:p w14:paraId="08D057E3"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BC8448E" w14:textId="77777777" w:rsidR="009302BE" w:rsidRPr="00581C2F" w:rsidRDefault="009302BE" w:rsidP="00BF194D">
      <w:pPr>
        <w:widowControl w:val="0"/>
        <w:numPr>
          <w:ilvl w:val="0"/>
          <w:numId w:val="43"/>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Promover:</w:t>
      </w:r>
    </w:p>
    <w:p w14:paraId="0CFAD20E"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D592E18" w14:textId="77777777" w:rsidR="009302BE" w:rsidRPr="00581C2F" w:rsidRDefault="009302BE" w:rsidP="00BF194D">
      <w:pPr>
        <w:widowControl w:val="0"/>
        <w:numPr>
          <w:ilvl w:val="1"/>
          <w:numId w:val="43"/>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Un entorno favorable para que las MIPYMES sean competitivas en los mercados estatales, nacionales e internacionales;</w:t>
      </w:r>
    </w:p>
    <w:p w14:paraId="3149FB61"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E3D759A" w14:textId="77777777" w:rsidR="009302BE" w:rsidRPr="00581C2F" w:rsidRDefault="009302BE" w:rsidP="00BF194D">
      <w:pPr>
        <w:widowControl w:val="0"/>
        <w:numPr>
          <w:ilvl w:val="1"/>
          <w:numId w:val="43"/>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creación de una cultura empresarial globalizada y de procedimientos, prácticas y normas que contribuyan al avance de la calidad en los procesos de producción, distribución, mercadeo y servicio al cliente de las MIPYMES;</w:t>
      </w:r>
    </w:p>
    <w:p w14:paraId="16D58C16"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96BD447" w14:textId="77777777" w:rsidR="009302BE" w:rsidRPr="00581C2F" w:rsidRDefault="009302BE" w:rsidP="00BF194D">
      <w:pPr>
        <w:widowControl w:val="0"/>
        <w:numPr>
          <w:ilvl w:val="1"/>
          <w:numId w:val="43"/>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El acceso al financiamiento para las MIPYMES, la capitalización de las empresas, incremento de la producción, constitución de nuevas empresas y consolidación de las existentes;</w:t>
      </w:r>
    </w:p>
    <w:p w14:paraId="58BB68AE"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8ABC097" w14:textId="77777777" w:rsidR="009302BE" w:rsidRPr="00581C2F" w:rsidRDefault="009302BE" w:rsidP="00BF194D">
      <w:pPr>
        <w:widowControl w:val="0"/>
        <w:numPr>
          <w:ilvl w:val="1"/>
          <w:numId w:val="43"/>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Apoyos para el desarrollo de las MIPYMES en todo el territorio estatal, basados en la participación de los sectores;</w:t>
      </w:r>
    </w:p>
    <w:p w14:paraId="6008317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55F003E" w14:textId="77777777" w:rsidR="009302BE" w:rsidRPr="00581C2F" w:rsidRDefault="009302BE" w:rsidP="00BF194D">
      <w:pPr>
        <w:widowControl w:val="0"/>
        <w:numPr>
          <w:ilvl w:val="1"/>
          <w:numId w:val="43"/>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compra de productos y servicios estatales competitivos de las MIPYMES por parte del Sector Público, los consumidores mexiquenses, inversionistas y compradores nacionales y extranjeros, en el marco de la normativa aplicable;</w:t>
      </w:r>
    </w:p>
    <w:p w14:paraId="18992C15"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73CE823" w14:textId="77777777" w:rsidR="009302BE" w:rsidRPr="00581C2F" w:rsidRDefault="009302BE" w:rsidP="00BF194D">
      <w:pPr>
        <w:widowControl w:val="0"/>
        <w:numPr>
          <w:ilvl w:val="1"/>
          <w:numId w:val="43"/>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Las condiciones para la creación y consolidación de las cadenas productivas;</w:t>
      </w:r>
    </w:p>
    <w:p w14:paraId="06A25DA3"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DEEDE4E" w14:textId="77777777" w:rsidR="009302BE" w:rsidRPr="00581C2F" w:rsidRDefault="009302BE" w:rsidP="00BF194D">
      <w:pPr>
        <w:widowControl w:val="0"/>
        <w:numPr>
          <w:ilvl w:val="1"/>
          <w:numId w:val="43"/>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Esquemas para la modernización, innovación y desarrollo tecnológico en las MIPYMES;</w:t>
      </w:r>
    </w:p>
    <w:p w14:paraId="6FD310A1"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F31D678" w14:textId="77777777" w:rsidR="009302BE" w:rsidRPr="00581C2F" w:rsidRDefault="009302BE" w:rsidP="00BF194D">
      <w:pPr>
        <w:widowControl w:val="0"/>
        <w:numPr>
          <w:ilvl w:val="1"/>
          <w:numId w:val="43"/>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creación y desarrollo de las MIPYMES en el marco de la normativa ecológica y que éstas contribuyan al desarrollo sustentable y equilibrado de largo plazo; e,</w:t>
      </w:r>
    </w:p>
    <w:p w14:paraId="05FD7551"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78A4EFC" w14:textId="77777777" w:rsidR="009302BE" w:rsidRPr="00581C2F" w:rsidRDefault="009302BE" w:rsidP="00BF194D">
      <w:pPr>
        <w:widowControl w:val="0"/>
        <w:numPr>
          <w:ilvl w:val="1"/>
          <w:numId w:val="43"/>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cooperación y asociación de las MIPYMES, a través de sus organizaciones empresariales en el ámbito estatal, regional y municipal, así como de sectores productivos y cadenas productivas.</w:t>
      </w:r>
    </w:p>
    <w:p w14:paraId="4004F9FB"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9F6E342"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lastRenderedPageBreak/>
        <w:t>CAPÍTULO II</w:t>
      </w:r>
    </w:p>
    <w:p w14:paraId="2F7922FC"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POLÍTICA PARA EL DESARROLLO DE LA MICRO, PEQUEÑA Y MEDIANA EMPRESA DEL ESTADO DE MÉXICO</w:t>
      </w:r>
    </w:p>
    <w:p w14:paraId="553FE660"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b/>
          <w:sz w:val="24"/>
          <w:szCs w:val="24"/>
        </w:rPr>
      </w:pPr>
    </w:p>
    <w:p w14:paraId="0F75DFFF"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6. </w:t>
      </w:r>
      <w:r w:rsidRPr="00581C2F">
        <w:rPr>
          <w:rFonts w:ascii="Times New Roman" w:eastAsia="Arial MT" w:hAnsi="Times New Roman" w:cs="Times New Roman"/>
          <w:sz w:val="24"/>
          <w:szCs w:val="24"/>
        </w:rPr>
        <w:t>La Política para el Desarrollo de la Competitividad de las MIPYMES es el instrumento que contiene el conjunto de objetivos, acciones y programas que encausarán, darán rumbo y seguimiento a las MIPYMES estatales, con el objeto de fomentar su competitividad y desarrollo económico a través de mecanismos, programas y acciones que fortalezcan y promocionen la vocación regional, con base en la asignación de prioridades, que permitan detectar y aprovechar las inversiones municipales, regionales, estatales, nacionales y extranjeras.</w:t>
      </w:r>
    </w:p>
    <w:p w14:paraId="381EFB6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7A04A82"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7. </w:t>
      </w:r>
      <w:r w:rsidRPr="00581C2F">
        <w:rPr>
          <w:rFonts w:ascii="Times New Roman" w:eastAsia="Arial MT" w:hAnsi="Times New Roman" w:cs="Times New Roman"/>
          <w:sz w:val="24"/>
          <w:szCs w:val="24"/>
        </w:rPr>
        <w:t>La Política para el Desarrollo de la Competitividad de las MIPYMES debe atender los siguientes criterios:</w:t>
      </w:r>
    </w:p>
    <w:p w14:paraId="7B5722C2"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8DD5BE5" w14:textId="77777777" w:rsidR="009302BE" w:rsidRPr="00581C2F" w:rsidRDefault="009302BE" w:rsidP="00BF194D">
      <w:pPr>
        <w:widowControl w:val="0"/>
        <w:numPr>
          <w:ilvl w:val="0"/>
          <w:numId w:val="42"/>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Propiciar la participación y toma de decisiones del Estado y de los Municipios;</w:t>
      </w:r>
    </w:p>
    <w:p w14:paraId="3F1B3DE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3238FDB" w14:textId="77777777" w:rsidR="009302BE" w:rsidRPr="00581C2F" w:rsidRDefault="009302BE" w:rsidP="00BF194D">
      <w:pPr>
        <w:widowControl w:val="0"/>
        <w:numPr>
          <w:ilvl w:val="0"/>
          <w:numId w:val="42"/>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Procurar esquemas de apoyo a las MIPYMES a través de la concurrencia de recursos del Estado y de los Municipios, así como de los Sectores;</w:t>
      </w:r>
    </w:p>
    <w:p w14:paraId="56528778"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723E84D" w14:textId="77777777" w:rsidR="009302BE" w:rsidRPr="00581C2F" w:rsidRDefault="009302BE" w:rsidP="00BF194D">
      <w:pPr>
        <w:widowControl w:val="0"/>
        <w:numPr>
          <w:ilvl w:val="0"/>
          <w:numId w:val="42"/>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Enfocar los esfuerzos de acuerdo con las necesidades, el potencial y las vocaciones estatales, regionales y municipales;</w:t>
      </w:r>
    </w:p>
    <w:p w14:paraId="7793A66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664258B" w14:textId="77777777" w:rsidR="009302BE" w:rsidRPr="00581C2F" w:rsidRDefault="009302BE" w:rsidP="00BF194D">
      <w:pPr>
        <w:widowControl w:val="0"/>
        <w:numPr>
          <w:ilvl w:val="0"/>
          <w:numId w:val="42"/>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Objetivos a corto, mediano y largo plazo;</w:t>
      </w:r>
    </w:p>
    <w:p w14:paraId="7B013B35"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94947E0" w14:textId="77777777" w:rsidR="009302BE" w:rsidRPr="00581C2F" w:rsidRDefault="009302BE" w:rsidP="00BF194D">
      <w:pPr>
        <w:widowControl w:val="0"/>
        <w:numPr>
          <w:ilvl w:val="0"/>
          <w:numId w:val="42"/>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Propuestas de mejora y simplificación normativa en materia de desarrollo y apoyo a las MIPYMES;</w:t>
      </w:r>
    </w:p>
    <w:p w14:paraId="0B5764AC"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2BDDD8C" w14:textId="77777777" w:rsidR="009302BE" w:rsidRPr="00581C2F" w:rsidRDefault="009302BE" w:rsidP="00BF194D">
      <w:pPr>
        <w:widowControl w:val="0"/>
        <w:numPr>
          <w:ilvl w:val="0"/>
          <w:numId w:val="42"/>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Estrategias y proyectos de modernización, innovación y desarrollo tecnológico para las MIPYMES;</w:t>
      </w:r>
    </w:p>
    <w:p w14:paraId="38E90D24"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FA9EA47" w14:textId="77777777" w:rsidR="009302BE" w:rsidRPr="00581C2F" w:rsidRDefault="009302BE" w:rsidP="00BF194D">
      <w:pPr>
        <w:widowControl w:val="0"/>
        <w:numPr>
          <w:ilvl w:val="0"/>
          <w:numId w:val="42"/>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Aplicar y mejorar instrumentos de apoyo a las MIPYMES considerando las tendencias internacionales;</w:t>
      </w:r>
    </w:p>
    <w:p w14:paraId="148D9B95"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7966B4A" w14:textId="77777777" w:rsidR="009302BE" w:rsidRPr="00581C2F" w:rsidRDefault="009302BE" w:rsidP="00BF194D">
      <w:pPr>
        <w:widowControl w:val="0"/>
        <w:numPr>
          <w:ilvl w:val="0"/>
          <w:numId w:val="42"/>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Contar con mecanismos de medición de avances para evaluar el impacto de las políticas de apoyo a las MIPYMES; y</w:t>
      </w:r>
    </w:p>
    <w:p w14:paraId="009EA64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15E2565" w14:textId="77777777" w:rsidR="009302BE" w:rsidRPr="00581C2F" w:rsidRDefault="009302BE" w:rsidP="00BF194D">
      <w:pPr>
        <w:widowControl w:val="0"/>
        <w:numPr>
          <w:ilvl w:val="0"/>
          <w:numId w:val="42"/>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Promover que las dependencias y entidades de la Administración Pública Estatal realicen la planeación de sus adquisiciones de bienes, contratación de servicios y realización de obra pública para destinarlas a las MIPYMES de manera gradual. Los objetivos de la Política para el Desarrollo de la Competitividad de las MIPYMES deberán ser congruentes con el Plan de Desarrollo del Estado de México.</w:t>
      </w:r>
    </w:p>
    <w:p w14:paraId="73CD7C97"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D319D8D"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8. </w:t>
      </w:r>
      <w:r w:rsidRPr="00581C2F">
        <w:rPr>
          <w:rFonts w:ascii="Times New Roman" w:eastAsia="Arial MT" w:hAnsi="Times New Roman" w:cs="Times New Roman"/>
          <w:sz w:val="24"/>
          <w:szCs w:val="24"/>
        </w:rPr>
        <w:t>Para dar cumplimiento a los objetivos de esta ley, la Secretaría, en concurrencia con el IME, además de las atribuciones conferidas por la Ley Orgánica de la Administración Pública del Estado de México y de Fomento Económico, tendrá las siguientes:</w:t>
      </w:r>
    </w:p>
    <w:p w14:paraId="6375E4E4"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CDAE149" w14:textId="77777777" w:rsidR="009302BE" w:rsidRPr="00581C2F" w:rsidRDefault="009302BE" w:rsidP="00BF194D">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Diseñar, elaborar y difundir la Política para el Desarrollo de la Competitividad de las MIPYMES, en el marco de la normativa aplicable, tomando en cuenta los objetivos y criterios establecidos en la presente Ley, así como los acuerdos que tome el Consejo;</w:t>
      </w:r>
    </w:p>
    <w:p w14:paraId="34017AEC"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7D57B90" w14:textId="77777777" w:rsidR="009302BE" w:rsidRPr="00581C2F" w:rsidRDefault="009302BE" w:rsidP="00BF194D">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Promover la participación de los sectores para facilitar a las MIPYMES el acceso a programas previstos en la presente Ley;</w:t>
      </w:r>
    </w:p>
    <w:p w14:paraId="13F21643"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94CBEBD" w14:textId="77777777" w:rsidR="009302BE" w:rsidRPr="00581C2F" w:rsidRDefault="009302BE" w:rsidP="00BF194D">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Diseñar, fomentar y promover en coordinación con el Consejo la creación de instrumentos y mecanismos de garantía, así como de otros esquemas que faciliten el acceso al financiamiento a las MIPYMES. Esquemas que podrán ser acordados con los organismos empresariales, el Ejecutivo Estatal y de los Municipios, así como con entidades financieras;</w:t>
      </w:r>
    </w:p>
    <w:p w14:paraId="203E2D8E"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C6672B6" w14:textId="77777777" w:rsidR="009302BE" w:rsidRPr="00581C2F" w:rsidRDefault="009302BE" w:rsidP="00BF194D">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Promover ante las instancias competentes que los programas y apoyos previstos en esta Ley a favor de las MIPYMES sean canalizados a las mismas, para lo cual tomará las medidas necesarias conforme al Reglamento;</w:t>
      </w:r>
    </w:p>
    <w:p w14:paraId="514B6697"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4AB8AB7" w14:textId="77777777" w:rsidR="009302BE" w:rsidRPr="00581C2F" w:rsidRDefault="009302BE" w:rsidP="00BF194D">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Impulsar un entorno favorable para la creación, desarrollo y crecimiento con calidad de las MIPYMES;</w:t>
      </w:r>
    </w:p>
    <w:p w14:paraId="53F582D8"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CA975AF" w14:textId="77777777" w:rsidR="009302BE" w:rsidRPr="00581C2F" w:rsidRDefault="009302BE" w:rsidP="00BF194D">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Promover con los municipios la celebración de convenios para coordinar las acciones e instrumentos de apoyo a las MIPYMES de conformidad con los objetivos de la presente Ley;</w:t>
      </w:r>
    </w:p>
    <w:p w14:paraId="5C146C8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6953CFC" w14:textId="77777777" w:rsidR="009302BE" w:rsidRPr="00581C2F" w:rsidRDefault="009302BE" w:rsidP="00BF194D">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Crear y operar un sistema de información a través del IME que permita evaluar el impacto de las políticas de apoyo a las MIPYMES, que cuente con una base de datos Estatal por tipo de actividad económica, de programas o financiamientos a los que accedió para su seguimiento e indicadores de eficiencia. El sistema tendrá por objeto la articulación de los distintos apoyos y programas que el gobierno implementa para las MIPYMES y como mínimo deberá contener lo siguiente:</w:t>
      </w:r>
    </w:p>
    <w:p w14:paraId="76514844"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74E45CD" w14:textId="77777777" w:rsidR="009302BE" w:rsidRPr="00581C2F" w:rsidRDefault="009302BE" w:rsidP="00BF194D">
      <w:pPr>
        <w:widowControl w:val="0"/>
        <w:numPr>
          <w:ilvl w:val="1"/>
          <w:numId w:val="41"/>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Obtención y registro de información básica de las MIPYMES: nombre, giro, domicilio, número de empleados, fuentes de financiamiento, mercados;</w:t>
      </w:r>
    </w:p>
    <w:p w14:paraId="00D88EEF"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EF028EA" w14:textId="77777777" w:rsidR="009302BE" w:rsidRPr="00581C2F" w:rsidRDefault="009302BE" w:rsidP="00BF194D">
      <w:pPr>
        <w:widowControl w:val="0"/>
        <w:numPr>
          <w:ilvl w:val="1"/>
          <w:numId w:val="41"/>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Diagnóstico de la empresa al ingresar: planta productiva, capacidad de producción, capacidad instalada, infraestructura, limitantes, requerimientos técnicos y financieros, recursos humanos;</w:t>
      </w:r>
    </w:p>
    <w:p w14:paraId="2E5E546E"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3D9C082" w14:textId="77777777" w:rsidR="009302BE" w:rsidRPr="00581C2F" w:rsidRDefault="009302BE" w:rsidP="00BF194D">
      <w:pPr>
        <w:widowControl w:val="0"/>
        <w:numPr>
          <w:ilvl w:val="1"/>
          <w:numId w:val="41"/>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Historial de apoyos solicitados, tipología de requerimientos y apoyos, impacto generado por los apoyos recibidos; y</w:t>
      </w:r>
    </w:p>
    <w:p w14:paraId="03BB3ACC"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0CB4DD8" w14:textId="77777777" w:rsidR="009302BE" w:rsidRPr="00581C2F" w:rsidRDefault="009302BE" w:rsidP="00BF194D">
      <w:pPr>
        <w:widowControl w:val="0"/>
        <w:numPr>
          <w:ilvl w:val="1"/>
          <w:numId w:val="41"/>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Resultados de evaluaciones y seguimiento de las MIPYMES: empleos generados, índices de producción y productividad.</w:t>
      </w:r>
    </w:p>
    <w:p w14:paraId="527637F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C4E49DD" w14:textId="77777777" w:rsidR="009302BE" w:rsidRPr="00581C2F" w:rsidRDefault="009302BE" w:rsidP="00BF194D">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Evaluar de manera conjunta con el IME y los Municipios los resultados de los convenios para formular nuevas acciones. Lo anterior, sin perjuicio de las facultades de las autoridades competentes en la materia;</w:t>
      </w:r>
    </w:p>
    <w:p w14:paraId="0274672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6A6CC30" w14:textId="77777777" w:rsidR="009302BE" w:rsidRPr="00581C2F" w:rsidRDefault="009302BE" w:rsidP="00BF194D">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Colaborar con el Consejo proporcionando datos que se desprendan del sistema de información, que contribuyan a evaluar anualmente el desempeño de la competitividad estatal de las MIPYMES, en relación al entorno nacional;</w:t>
      </w:r>
    </w:p>
    <w:p w14:paraId="07F4390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F3CF8D1" w14:textId="77777777" w:rsidR="009302BE" w:rsidRPr="00581C2F" w:rsidRDefault="009302BE" w:rsidP="00BF194D">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Proponer la actualización de los programas de manera continua para establecer objetivos en el corto, mediano y largo plazo;</w:t>
      </w:r>
    </w:p>
    <w:p w14:paraId="21224F02"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C3DB47A" w14:textId="77777777" w:rsidR="009302BE" w:rsidRPr="00581C2F" w:rsidRDefault="009302BE" w:rsidP="00BF194D">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Realizar la función de coordinación a que se refiere la presente Ley, para el desarrollo de la competitividad de las MIPYMES;</w:t>
      </w:r>
    </w:p>
    <w:p w14:paraId="2641815E"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A0CACD8" w14:textId="77777777" w:rsidR="009302BE" w:rsidRPr="00581C2F" w:rsidRDefault="009302BE" w:rsidP="00BF194D">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Desarrollar, a través de los instrumentos con que cuenta y los que genere, un sistema general de información y consulta para la planeación sobre los sectores productivos y cadenas productivas;</w:t>
      </w:r>
    </w:p>
    <w:p w14:paraId="134FAF11"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2FBD56C" w14:textId="77777777" w:rsidR="009302BE" w:rsidRPr="00581C2F" w:rsidRDefault="009302BE" w:rsidP="00BF194D">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Proponer a través de las instancias competentes la homologación de la normativa y trámites, por lo que se refiere a la materia de la presente Ley; y</w:t>
      </w:r>
    </w:p>
    <w:p w14:paraId="42377D8E"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5D88B06" w14:textId="77777777" w:rsidR="009302BE" w:rsidRPr="00581C2F" w:rsidRDefault="009302BE" w:rsidP="00BF194D">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Diseñar un esquema de seguimiento e identificación de resultados de los programas de apoyo establecidos.</w:t>
      </w:r>
    </w:p>
    <w:p w14:paraId="3F5A483C"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5920496"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9. </w:t>
      </w:r>
      <w:r w:rsidRPr="00581C2F">
        <w:rPr>
          <w:rFonts w:ascii="Times New Roman" w:eastAsia="Arial MT" w:hAnsi="Times New Roman" w:cs="Times New Roman"/>
          <w:sz w:val="24"/>
          <w:szCs w:val="24"/>
        </w:rPr>
        <w:t>La Secretaría, a través del IME, deberá promover la participación de los Ayuntamientos, así como de los sectores público, social y privado, a través de convenios o cualquier otro instrumento legal para:</w:t>
      </w:r>
    </w:p>
    <w:p w14:paraId="4DC6995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6F5E7A3" w14:textId="77777777" w:rsidR="009302BE" w:rsidRPr="00581C2F" w:rsidRDefault="009302BE" w:rsidP="00BF194D">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formación de una cultura empresarial enfocada al desarrollo de la competitividad en las MIPYMES a través de la detección de necesidades en Capacitación, Asesoría y Consultoría;</w:t>
      </w:r>
    </w:p>
    <w:p w14:paraId="32C43F2B"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DB81E21" w14:textId="77777777" w:rsidR="009302BE" w:rsidRPr="00581C2F" w:rsidRDefault="009302BE" w:rsidP="00BF194D">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El fomento a la constitución de incubadoras de empresas y a la iniciativa y creatividad de los emprendedores de los sectores social, privado, educativo medio superior y superior;</w:t>
      </w:r>
    </w:p>
    <w:p w14:paraId="0B6892BC"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5D1F95C" w14:textId="77777777" w:rsidR="009302BE" w:rsidRPr="00581C2F" w:rsidRDefault="009302BE" w:rsidP="00BF194D">
      <w:pPr>
        <w:widowControl w:val="0"/>
        <w:numPr>
          <w:ilvl w:val="0"/>
          <w:numId w:val="40"/>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La formación de especialistas en Consultoría y Capacitación;</w:t>
      </w:r>
    </w:p>
    <w:p w14:paraId="235807B4"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32C5099" w14:textId="77777777" w:rsidR="009302BE" w:rsidRPr="00581C2F" w:rsidRDefault="009302BE" w:rsidP="00BF194D">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certificación de especialistas que otorguen servicios de Consultoría y Capacitación a las MIPYMES;</w:t>
      </w:r>
    </w:p>
    <w:p w14:paraId="561CA6A4"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431D01A" w14:textId="77777777" w:rsidR="009302BE" w:rsidRPr="00581C2F" w:rsidRDefault="009302BE" w:rsidP="00BF194D">
      <w:pPr>
        <w:widowControl w:val="0"/>
        <w:numPr>
          <w:ilvl w:val="0"/>
          <w:numId w:val="40"/>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La formación y capacitación de recursos humanos para un crecimiento de calidad;</w:t>
      </w:r>
    </w:p>
    <w:p w14:paraId="26093CDB"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B705501" w14:textId="77777777" w:rsidR="009302BE" w:rsidRPr="00581C2F" w:rsidRDefault="009302BE" w:rsidP="00BF194D">
      <w:pPr>
        <w:widowControl w:val="0"/>
        <w:numPr>
          <w:ilvl w:val="0"/>
          <w:numId w:val="40"/>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La investigación enfocada a las necesidades específicas de las MIPYMES;</w:t>
      </w:r>
    </w:p>
    <w:p w14:paraId="2F79F117"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422BE24" w14:textId="77777777" w:rsidR="009302BE" w:rsidRPr="00581C2F" w:rsidRDefault="009302BE" w:rsidP="00BF194D">
      <w:pPr>
        <w:widowControl w:val="0"/>
        <w:numPr>
          <w:ilvl w:val="0"/>
          <w:numId w:val="40"/>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La integración y fortalecimiento de las cadenas productivas;</w:t>
      </w:r>
    </w:p>
    <w:p w14:paraId="73E57385"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48DACAD" w14:textId="77777777" w:rsidR="009302BE" w:rsidRPr="00581C2F" w:rsidRDefault="009302BE" w:rsidP="00BF194D">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El fortalecimiento de las MIPYMES;</w:t>
      </w:r>
    </w:p>
    <w:p w14:paraId="0A265054"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AE45412" w14:textId="77777777" w:rsidR="009302BE" w:rsidRPr="00581C2F" w:rsidRDefault="009302BE" w:rsidP="00BF194D">
      <w:pPr>
        <w:widowControl w:val="0"/>
        <w:numPr>
          <w:ilvl w:val="0"/>
          <w:numId w:val="40"/>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La modernización, innovación, desarrollo y fortalecimiento tecnológico de las MIPYMES;</w:t>
      </w:r>
    </w:p>
    <w:p w14:paraId="247A212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C570E03" w14:textId="77777777" w:rsidR="009302BE" w:rsidRPr="00581C2F" w:rsidRDefault="009302BE" w:rsidP="00BF194D">
      <w:pPr>
        <w:widowControl w:val="0"/>
        <w:numPr>
          <w:ilvl w:val="0"/>
          <w:numId w:val="40"/>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La atracción de inversiones;</w:t>
      </w:r>
    </w:p>
    <w:p w14:paraId="32C18D6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65AECF4" w14:textId="77777777" w:rsidR="009302BE" w:rsidRPr="00581C2F" w:rsidRDefault="009302BE" w:rsidP="00BF194D">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El acceso a la información con el propósito de fortalecer las oportunidades de negocios de las MIPYMES;</w:t>
      </w:r>
    </w:p>
    <w:p w14:paraId="2941377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5FA9100" w14:textId="77777777" w:rsidR="009302BE" w:rsidRPr="00581C2F" w:rsidRDefault="009302BE" w:rsidP="00BF194D">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ejecución y evaluación de una estrategia para generar las condiciones que permitan una oferta exportable;</w:t>
      </w:r>
    </w:p>
    <w:p w14:paraId="389977A1"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28F3207" w14:textId="77777777" w:rsidR="009302BE" w:rsidRPr="00581C2F" w:rsidRDefault="009302BE" w:rsidP="00BF194D">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Un entorno favorable para la creación, desarrollo y crecimiento con calidad de las MIPYMES, considerando las necesidades, el potencial y vocación de cada región;</w:t>
      </w:r>
    </w:p>
    <w:p w14:paraId="7A7F2EE0"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C363CC9" w14:textId="77777777" w:rsidR="009302BE" w:rsidRPr="00581C2F" w:rsidRDefault="009302BE" w:rsidP="00BF194D">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celebración de acuerdos con las dependencias y entidades de la Administración Pública Estatal, las instituciones públicas y privadas de educación media superior y superior, los Ayuntamientos o grupos de Ayuntamientos, para una promoción coordinada de las acciones de fomento para la competitividad de las MIPYMES, que desarrollen las propuestas regionales y la concurrencia de programas y proyectos.</w:t>
      </w:r>
    </w:p>
    <w:p w14:paraId="47C6DD23"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31E53C5" w14:textId="77777777" w:rsidR="009302BE" w:rsidRPr="00581C2F" w:rsidRDefault="009302BE" w:rsidP="00BF194D">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Participar en el desarrollo de un sistema general de información y consulta para la planeación sobre los sectores productivos y cadenas productivas;</w:t>
      </w:r>
    </w:p>
    <w:p w14:paraId="2D806E0E"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30ADF7C" w14:textId="77777777" w:rsidR="009302BE" w:rsidRPr="00581C2F" w:rsidRDefault="009302BE" w:rsidP="00BF194D">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El diseño de esquemas que fomenten el desarrollo de proveedores y distribuidores locales del sector público y de los sectores;</w:t>
      </w:r>
    </w:p>
    <w:p w14:paraId="432C6E11"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A8749BC" w14:textId="77777777" w:rsidR="009302BE" w:rsidRPr="00581C2F" w:rsidRDefault="009302BE" w:rsidP="00BF194D">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generación de políticas y programas de apoyo a las MIPYMES en sus respectivos ámbitos de competencia; y</w:t>
      </w:r>
    </w:p>
    <w:p w14:paraId="532476AE"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8E9D2B2" w14:textId="77777777" w:rsidR="009302BE" w:rsidRPr="00581C2F" w:rsidRDefault="009302BE" w:rsidP="00BF194D">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Impulsar la creación, desarrollo y crecimiento de MIPYMES localizadas en regiones turísticas, a fin de incrementar su productividad y competitividad. Para tal efecto, las dependencias y entidades de la Administración Pública Estatal y Municipal proporcionarán la información para el impulso de las MIPYMES en términos de la normativa aplicable.</w:t>
      </w:r>
    </w:p>
    <w:p w14:paraId="7D44B633"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b/>
          <w:sz w:val="24"/>
          <w:szCs w:val="24"/>
        </w:rPr>
      </w:pPr>
    </w:p>
    <w:p w14:paraId="500EC3EE"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b/>
          <w:sz w:val="24"/>
          <w:szCs w:val="24"/>
        </w:rPr>
      </w:pPr>
    </w:p>
    <w:p w14:paraId="617F4F9C"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CAPÍTULO III</w:t>
      </w:r>
    </w:p>
    <w:p w14:paraId="6C1DFED1"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PROGRAMAS DE LA POLÍTICA PARA EL DESARROLLO DE LA MICRO, PEQUEÑA Y MEDIANA EMPRESA</w:t>
      </w:r>
    </w:p>
    <w:p w14:paraId="55C58E63"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b/>
          <w:sz w:val="24"/>
          <w:szCs w:val="24"/>
        </w:rPr>
      </w:pPr>
    </w:p>
    <w:p w14:paraId="16F44C8D"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10. </w:t>
      </w:r>
      <w:r w:rsidRPr="00581C2F">
        <w:rPr>
          <w:rFonts w:ascii="Times New Roman" w:eastAsia="Arial MT" w:hAnsi="Times New Roman" w:cs="Times New Roman"/>
          <w:sz w:val="24"/>
          <w:szCs w:val="24"/>
        </w:rPr>
        <w:t>Los programas referidos en esta Ley deberán contener, entre otros:</w:t>
      </w:r>
    </w:p>
    <w:p w14:paraId="352975DF"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29BABC7" w14:textId="77777777" w:rsidR="009302BE" w:rsidRPr="00581C2F" w:rsidRDefault="009302BE" w:rsidP="00BF194D">
      <w:pPr>
        <w:widowControl w:val="0"/>
        <w:numPr>
          <w:ilvl w:val="0"/>
          <w:numId w:val="39"/>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La definición de los sectores prioritarios para el desarrollo económico;</w:t>
      </w:r>
    </w:p>
    <w:p w14:paraId="6B22E516"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4BB625F" w14:textId="77777777" w:rsidR="009302BE" w:rsidRPr="00581C2F" w:rsidRDefault="009302BE" w:rsidP="00BF194D">
      <w:pPr>
        <w:widowControl w:val="0"/>
        <w:numPr>
          <w:ilvl w:val="0"/>
          <w:numId w:val="39"/>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Las líneas estratégicas para el desarrollo empresarial;</w:t>
      </w:r>
    </w:p>
    <w:p w14:paraId="13B9A736"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4508E25" w14:textId="77777777" w:rsidR="009302BE" w:rsidRPr="00581C2F" w:rsidRDefault="009302BE" w:rsidP="00BF194D">
      <w:pPr>
        <w:widowControl w:val="0"/>
        <w:numPr>
          <w:ilvl w:val="0"/>
          <w:numId w:val="39"/>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Los mecanismos y esquemas mediante los cuales se ejecutarán las líneas estratégicas;</w:t>
      </w:r>
    </w:p>
    <w:p w14:paraId="3169FEE1"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A63C49F" w14:textId="77777777" w:rsidR="009302BE" w:rsidRPr="00581C2F" w:rsidRDefault="009302BE" w:rsidP="00BF194D">
      <w:pPr>
        <w:widowControl w:val="0"/>
        <w:numPr>
          <w:ilvl w:val="0"/>
          <w:numId w:val="39"/>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Los informes de evaluación y resultados de la aplicación de los mismos; y</w:t>
      </w:r>
    </w:p>
    <w:p w14:paraId="707ADB27"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4366DBD" w14:textId="77777777" w:rsidR="009302BE" w:rsidRPr="00581C2F" w:rsidRDefault="009302BE" w:rsidP="00BF194D">
      <w:pPr>
        <w:widowControl w:val="0"/>
        <w:numPr>
          <w:ilvl w:val="0"/>
          <w:numId w:val="39"/>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Los criterios, mecanismos y procedimientos para dar seguimiento a la evolución y desempeño de los beneficios previstos en esta Ley.</w:t>
      </w:r>
    </w:p>
    <w:p w14:paraId="271CCE31"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71F022C"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11. </w:t>
      </w:r>
      <w:r w:rsidRPr="00581C2F">
        <w:rPr>
          <w:rFonts w:ascii="Times New Roman" w:eastAsia="Arial MT" w:hAnsi="Times New Roman" w:cs="Times New Roman"/>
          <w:sz w:val="24"/>
          <w:szCs w:val="24"/>
        </w:rPr>
        <w:t>Con el objeto de lograr la coordinación efectiva de los programas de fomento a las MIPYMES y lograr una mayor efectividad en la aplicación de los recursos, todos los convenios serán firmados por el titular de la Secretaría de manera directa con los municipios y los sectores.</w:t>
      </w:r>
    </w:p>
    <w:p w14:paraId="1BA319B1"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B1D6E9F"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12. </w:t>
      </w:r>
      <w:r w:rsidRPr="00581C2F">
        <w:rPr>
          <w:rFonts w:ascii="Times New Roman" w:eastAsia="Arial MT" w:hAnsi="Times New Roman" w:cs="Times New Roman"/>
          <w:sz w:val="24"/>
          <w:szCs w:val="24"/>
        </w:rPr>
        <w:t>Para la ejecución de la política para el desarrollo de la competitividad de las MIPYMES, se deberán considerar los siguientes programas:</w:t>
      </w:r>
    </w:p>
    <w:p w14:paraId="1329A301"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F5F1DA7" w14:textId="77777777" w:rsidR="009302BE" w:rsidRPr="00581C2F" w:rsidRDefault="009302BE" w:rsidP="00BF194D">
      <w:pPr>
        <w:widowControl w:val="0"/>
        <w:numPr>
          <w:ilvl w:val="0"/>
          <w:numId w:val="38"/>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Capacitación y formación empresarial, así como de asesoría y consultoría para las MIPYMES;</w:t>
      </w:r>
    </w:p>
    <w:p w14:paraId="3F0163A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3593BFD" w14:textId="77777777" w:rsidR="009302BE" w:rsidRPr="00581C2F" w:rsidRDefault="009302BE" w:rsidP="00BF194D">
      <w:pPr>
        <w:widowControl w:val="0"/>
        <w:numPr>
          <w:ilvl w:val="0"/>
          <w:numId w:val="38"/>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lastRenderedPageBreak/>
        <w:t>Procesos de certificación de calidad y competitividad para las MIPYMES, de acuerdo a su actividad económica;</w:t>
      </w:r>
    </w:p>
    <w:p w14:paraId="015F1A7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8876B53" w14:textId="77777777" w:rsidR="009302BE" w:rsidRPr="00581C2F" w:rsidRDefault="009302BE" w:rsidP="00BF194D">
      <w:pPr>
        <w:widowControl w:val="0"/>
        <w:numPr>
          <w:ilvl w:val="0"/>
          <w:numId w:val="38"/>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El fomento para la constitución de incubadoras de empresas y formación de emprendedores de los sectores social, privado, educativo medio superior y superior;</w:t>
      </w:r>
    </w:p>
    <w:p w14:paraId="3E2D210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459C31E" w14:textId="77777777" w:rsidR="009302BE" w:rsidRPr="00581C2F" w:rsidRDefault="009302BE" w:rsidP="00BF194D">
      <w:pPr>
        <w:widowControl w:val="0"/>
        <w:numPr>
          <w:ilvl w:val="0"/>
          <w:numId w:val="38"/>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Formación, integración y apoyo a las cadenas productivas, agrupamientos empresariales y vocaciones productivas locales y regionales;</w:t>
      </w:r>
    </w:p>
    <w:p w14:paraId="629F361B"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0EB8C58" w14:textId="77777777" w:rsidR="009302BE" w:rsidRPr="00581C2F" w:rsidRDefault="009302BE" w:rsidP="00BF194D">
      <w:pPr>
        <w:widowControl w:val="0"/>
        <w:numPr>
          <w:ilvl w:val="0"/>
          <w:numId w:val="38"/>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Promoción de una cultura tecnológica en las MIPYMES, como lo es la modernización, innovación y desarrollo tecnológico;</w:t>
      </w:r>
    </w:p>
    <w:p w14:paraId="3773B9F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DB27386" w14:textId="77777777" w:rsidR="009302BE" w:rsidRPr="00581C2F" w:rsidRDefault="009302BE" w:rsidP="00BF194D">
      <w:pPr>
        <w:widowControl w:val="0"/>
        <w:numPr>
          <w:ilvl w:val="0"/>
          <w:numId w:val="38"/>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Desarrollo de proveedores y distribuidores con las MIPYMES;</w:t>
      </w:r>
    </w:p>
    <w:p w14:paraId="7206D55C"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B342A07" w14:textId="77777777" w:rsidR="009302BE" w:rsidRPr="00581C2F" w:rsidRDefault="009302BE" w:rsidP="00BF194D">
      <w:pPr>
        <w:widowControl w:val="0"/>
        <w:numPr>
          <w:ilvl w:val="0"/>
          <w:numId w:val="38"/>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Consolidación de oferta exportable;</w:t>
      </w:r>
    </w:p>
    <w:p w14:paraId="6B3D0EE7"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071B53F" w14:textId="77777777" w:rsidR="009302BE" w:rsidRPr="00581C2F" w:rsidRDefault="009302BE" w:rsidP="00BF194D">
      <w:pPr>
        <w:widowControl w:val="0"/>
        <w:numPr>
          <w:ilvl w:val="0"/>
          <w:numId w:val="38"/>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Información general en materia económica acorde a las necesidades de las MIPYMES;</w:t>
      </w:r>
    </w:p>
    <w:p w14:paraId="4542F925"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55CD051" w14:textId="77777777" w:rsidR="009302BE" w:rsidRPr="00581C2F" w:rsidRDefault="009302BE" w:rsidP="00BF194D">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Fomento para el desarrollo sustentable en el marco de la normativa ecológica aplicable; y</w:t>
      </w:r>
    </w:p>
    <w:p w14:paraId="44B07F07"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20613F2" w14:textId="77777777" w:rsidR="009302BE" w:rsidRPr="00581C2F" w:rsidRDefault="009302BE" w:rsidP="00BF194D">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Otorgamiento de estímulos fiscales y no fiscales. Adicionalmente, la Secretaría promoverá esquemas para facilitar el acceso al financiamiento público y privado a las MIPYMES.</w:t>
      </w:r>
    </w:p>
    <w:p w14:paraId="7E381409"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8659767"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CAPÍTULO IV</w:t>
      </w:r>
    </w:p>
    <w:p w14:paraId="7C6E2740"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CONSEJO ESTATAL PARA EL DESARROLLO DE LA MICRO, PEQUEÑA Y MEDIANA EMPRESA</w:t>
      </w:r>
    </w:p>
    <w:p w14:paraId="28E4C47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b/>
          <w:sz w:val="24"/>
          <w:szCs w:val="24"/>
        </w:rPr>
      </w:pPr>
    </w:p>
    <w:p w14:paraId="6B524A78"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13. </w:t>
      </w:r>
      <w:r w:rsidRPr="00581C2F">
        <w:rPr>
          <w:rFonts w:ascii="Times New Roman" w:eastAsia="Arial MT" w:hAnsi="Times New Roman" w:cs="Times New Roman"/>
          <w:sz w:val="24"/>
          <w:szCs w:val="24"/>
        </w:rPr>
        <w:t>El Consejo es la instancia que promueve, analiza, evalúa y da seguimiento a los esquemas, programas, instrumentos y acciones que deben desarrollarse en apoyo a las MIPYMES en el ámbito regional, municipal, estatal, nacional</w:t>
      </w:r>
    </w:p>
    <w:p w14:paraId="4EFFC8BE"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5C4F146"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 internacional, a través del análisis de las propuestas surgidas del sector público y de los Sectores.</w:t>
      </w:r>
    </w:p>
    <w:p w14:paraId="2F68D283"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360BB63"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14. </w:t>
      </w:r>
      <w:r w:rsidRPr="00581C2F">
        <w:rPr>
          <w:rFonts w:ascii="Times New Roman" w:eastAsia="Arial MT" w:hAnsi="Times New Roman" w:cs="Times New Roman"/>
          <w:sz w:val="24"/>
          <w:szCs w:val="24"/>
        </w:rPr>
        <w:t>El Consejo estará conformado por:</w:t>
      </w:r>
    </w:p>
    <w:p w14:paraId="1101AFF7"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8C858E5" w14:textId="77777777" w:rsidR="009302BE" w:rsidRPr="00581C2F" w:rsidRDefault="009302BE" w:rsidP="00BF194D">
      <w:pPr>
        <w:widowControl w:val="0"/>
        <w:numPr>
          <w:ilvl w:val="0"/>
          <w:numId w:val="37"/>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El titular de la Secretaría de Desarrollo Económico, quien fungirá como Presidente;</w:t>
      </w:r>
    </w:p>
    <w:p w14:paraId="09070B95"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E54040E" w14:textId="77777777" w:rsidR="009302BE" w:rsidRPr="00581C2F" w:rsidRDefault="009302BE" w:rsidP="00BF194D">
      <w:pPr>
        <w:widowControl w:val="0"/>
        <w:numPr>
          <w:ilvl w:val="0"/>
          <w:numId w:val="37"/>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El titular del Instituto Mexiquense del Emprendedor, quien fungirá como Secretario Técnico;</w:t>
      </w:r>
    </w:p>
    <w:p w14:paraId="282C7E61"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DF91B4A" w14:textId="77777777" w:rsidR="009302BE" w:rsidRPr="00581C2F" w:rsidRDefault="009302BE" w:rsidP="00BF194D">
      <w:pPr>
        <w:widowControl w:val="0"/>
        <w:numPr>
          <w:ilvl w:val="0"/>
          <w:numId w:val="37"/>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El titular de la Secretaría de Finanzas;</w:t>
      </w:r>
    </w:p>
    <w:p w14:paraId="6898CDBB"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91975B2" w14:textId="77777777" w:rsidR="009302BE" w:rsidRPr="00581C2F" w:rsidRDefault="009302BE" w:rsidP="00BF194D">
      <w:pPr>
        <w:widowControl w:val="0"/>
        <w:numPr>
          <w:ilvl w:val="0"/>
          <w:numId w:val="37"/>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El titular de la Secretaría de Educación, Ciencia, Tecnología e Innovación:</w:t>
      </w:r>
    </w:p>
    <w:p w14:paraId="70C503AE"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12B1821" w14:textId="77777777" w:rsidR="009302BE" w:rsidRPr="00581C2F" w:rsidRDefault="009302BE" w:rsidP="00BF194D">
      <w:pPr>
        <w:widowControl w:val="0"/>
        <w:numPr>
          <w:ilvl w:val="0"/>
          <w:numId w:val="37"/>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El titular de la Secretaría de Cultura y Turismo;</w:t>
      </w:r>
    </w:p>
    <w:p w14:paraId="7D4995CF"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B050EA7" w14:textId="77777777" w:rsidR="009302BE" w:rsidRPr="00581C2F" w:rsidRDefault="009302BE" w:rsidP="00BF194D">
      <w:pPr>
        <w:widowControl w:val="0"/>
        <w:numPr>
          <w:ilvl w:val="0"/>
          <w:numId w:val="37"/>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El titular del Consejo Mexiquense de Ciencia y Tecnología.</w:t>
      </w:r>
    </w:p>
    <w:p w14:paraId="5C0FD83C"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6E75F25" w14:textId="77777777" w:rsidR="009302BE" w:rsidRPr="00581C2F" w:rsidRDefault="009302BE" w:rsidP="00BF194D">
      <w:pPr>
        <w:widowControl w:val="0"/>
        <w:numPr>
          <w:ilvl w:val="0"/>
          <w:numId w:val="37"/>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El Rector de la Universidad Autónoma del Estado.</w:t>
      </w:r>
    </w:p>
    <w:p w14:paraId="5539F71E"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BCA0A39" w14:textId="77777777" w:rsidR="009302BE" w:rsidRPr="00581C2F" w:rsidRDefault="009302BE" w:rsidP="00BF194D">
      <w:pPr>
        <w:widowControl w:val="0"/>
        <w:numPr>
          <w:ilvl w:val="0"/>
          <w:numId w:val="37"/>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Cinco miembros de asociaciones o cámaras estatales de los sectores que incidan en el cumplimiento de los objetivos de esta Ley; y</w:t>
      </w:r>
    </w:p>
    <w:p w14:paraId="00F6FBC3"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E250D28" w14:textId="77777777" w:rsidR="009302BE" w:rsidRPr="00581C2F" w:rsidRDefault="009302BE" w:rsidP="00BF194D">
      <w:pPr>
        <w:widowControl w:val="0"/>
        <w:numPr>
          <w:ilvl w:val="0"/>
          <w:numId w:val="37"/>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Cinco académicos de diferentes universidades del Estado, especialistas en el tema de competitividad.</w:t>
      </w:r>
    </w:p>
    <w:p w14:paraId="0E767C8B"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294AAA3"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Los cargos de los integrantes del Consejo serán honoríficos, por lo que no percibirán retribución, emolumento o compensación alguna por su desempeño. Durarán en su cargo la periodicidad de la administración a su cargo, a excepción de los miembros o</w:t>
      </w:r>
    </w:p>
    <w:p w14:paraId="4C631202"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FB6B06B"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presidentes de asociaciones o cámaras estatales y académicos, que se renovarán según lo establezca el reglamento.</w:t>
      </w:r>
    </w:p>
    <w:p w14:paraId="6E9ABC9B"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14267F1"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15. </w:t>
      </w:r>
      <w:r w:rsidRPr="00581C2F">
        <w:rPr>
          <w:rFonts w:ascii="Times New Roman" w:eastAsia="Arial MT" w:hAnsi="Times New Roman" w:cs="Times New Roman"/>
          <w:sz w:val="24"/>
          <w:szCs w:val="24"/>
        </w:rPr>
        <w:t>El Consejo podrá invitar a participar en las sesiones, con voz pero sin voto, a servidores públicos de dependencias, entidades y especialistas en los temas a discusión.</w:t>
      </w:r>
    </w:p>
    <w:p w14:paraId="2B9A561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AE5FD35"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16. </w:t>
      </w:r>
      <w:r w:rsidRPr="00581C2F">
        <w:rPr>
          <w:rFonts w:ascii="Times New Roman" w:eastAsia="Arial MT" w:hAnsi="Times New Roman" w:cs="Times New Roman"/>
          <w:sz w:val="24"/>
          <w:szCs w:val="24"/>
        </w:rPr>
        <w:t>Por cada uno de los miembros propietarios se deberá nombrar un representante; en el caso de las dependencias y entidades de la Administración Pública Estatal, deberá tener al menos un nivel jerárquico inferior inmediato al del titular. Cada titular es el responsable de nombrar a su representante.</w:t>
      </w:r>
    </w:p>
    <w:p w14:paraId="442FCB52"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897E64C"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17. </w:t>
      </w:r>
      <w:r w:rsidRPr="00581C2F">
        <w:rPr>
          <w:rFonts w:ascii="Times New Roman" w:eastAsia="Arial MT" w:hAnsi="Times New Roman" w:cs="Times New Roman"/>
          <w:sz w:val="24"/>
          <w:szCs w:val="24"/>
        </w:rPr>
        <w:t>En ausencia del Presidente del Consejo, el Secretario Técnico asumirá dichas funciones.</w:t>
      </w:r>
    </w:p>
    <w:p w14:paraId="766AE5D2"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DFF9EFF"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18. </w:t>
      </w:r>
      <w:r w:rsidRPr="00581C2F">
        <w:rPr>
          <w:rFonts w:ascii="Times New Roman" w:eastAsia="Arial MT" w:hAnsi="Times New Roman" w:cs="Times New Roman"/>
          <w:sz w:val="24"/>
          <w:szCs w:val="24"/>
        </w:rPr>
        <w:t>El Secretario Técnico informará semestralmente al Congreso del Estado por conducto de la Comisión de Desarrollo Económico, Industrial y Minero sobre la evolución de los programas y los resultados alcanzados; y se coordinará con los municipios en lo conducente.</w:t>
      </w:r>
    </w:p>
    <w:p w14:paraId="5283AAA0"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0359E0F"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19. </w:t>
      </w:r>
      <w:r w:rsidRPr="00581C2F">
        <w:rPr>
          <w:rFonts w:ascii="Times New Roman" w:eastAsia="Arial MT" w:hAnsi="Times New Roman" w:cs="Times New Roman"/>
          <w:sz w:val="24"/>
          <w:szCs w:val="24"/>
        </w:rPr>
        <w:t>El Consejo se reunirá trimestralmente de manera ordinaria, de acuerdo con el calendario que se apruebe en la primera sesión ordinaria del ejercicio, pudiendo celebrar las reuniones extraordinarias que se requieran.</w:t>
      </w:r>
    </w:p>
    <w:p w14:paraId="43FD686F"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B9C52FF"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20. </w:t>
      </w:r>
      <w:r w:rsidRPr="00581C2F">
        <w:rPr>
          <w:rFonts w:ascii="Times New Roman" w:eastAsia="Arial MT" w:hAnsi="Times New Roman" w:cs="Times New Roman"/>
          <w:sz w:val="24"/>
          <w:szCs w:val="24"/>
        </w:rPr>
        <w:t>El Consejo sesionará válidamente con la asistencia de por lo menos la mitad más uno de sus miembros, siempre que se cuente con la asistencia del presidente o su representante, y que la mayoría de los asistentes sean representantes de la Administración Pública Estatal. Las resoluciones se tomarán por mayoría de votos de los miembros presentes, teniendo el presidente el voto de calidad en caso de empate.</w:t>
      </w:r>
    </w:p>
    <w:p w14:paraId="6728F752"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9A4FA34"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21. </w:t>
      </w:r>
      <w:r w:rsidRPr="00581C2F">
        <w:rPr>
          <w:rFonts w:ascii="Times New Roman" w:eastAsia="Arial MT" w:hAnsi="Times New Roman" w:cs="Times New Roman"/>
          <w:sz w:val="24"/>
          <w:szCs w:val="24"/>
        </w:rPr>
        <w:t>El Presidente, a través del Secretario Técnico, convocará a las sesiones ordinarias con un mínimo de cinco días hábiles de anticipación. En el caso de las extraordinarias, se convocará con tres días hábiles de anticipación.</w:t>
      </w:r>
    </w:p>
    <w:p w14:paraId="391F6892"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4FB6E0D"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22. </w:t>
      </w:r>
      <w:r w:rsidRPr="00581C2F">
        <w:rPr>
          <w:rFonts w:ascii="Times New Roman" w:eastAsia="Arial MT" w:hAnsi="Times New Roman" w:cs="Times New Roman"/>
          <w:sz w:val="24"/>
          <w:szCs w:val="24"/>
        </w:rPr>
        <w:t>El domicilio del Consejo será en la ciudad de Toluca y sesionará en las instalaciones de la Secretaría, siempre que esta no acuerde una sede alterna.</w:t>
      </w:r>
    </w:p>
    <w:p w14:paraId="3CB9A75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9566EEE"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23. </w:t>
      </w:r>
      <w:r w:rsidRPr="00581C2F">
        <w:rPr>
          <w:rFonts w:ascii="Times New Roman" w:eastAsia="Arial MT" w:hAnsi="Times New Roman" w:cs="Times New Roman"/>
          <w:sz w:val="24"/>
          <w:szCs w:val="24"/>
        </w:rPr>
        <w:t>El Consejo tendrá por objeto:</w:t>
      </w:r>
    </w:p>
    <w:p w14:paraId="43EA79A0"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548CED0" w14:textId="77777777" w:rsidR="009302BE" w:rsidRPr="00581C2F" w:rsidRDefault="009302BE" w:rsidP="00BF194D">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Estudiar, proponer, evaluar y difundir medidas de apoyo para la política de desarrollo de la </w:t>
      </w:r>
      <w:r w:rsidRPr="00581C2F">
        <w:rPr>
          <w:rFonts w:ascii="Times New Roman" w:eastAsia="Arial MT" w:hAnsi="Times New Roman" w:cs="Times New Roman"/>
          <w:sz w:val="24"/>
          <w:szCs w:val="24"/>
        </w:rPr>
        <w:lastRenderedPageBreak/>
        <w:t>competitividad en las MIPYMES a través del análisis de propuestas que realicen los municipios y los sectores para el desarrollo y cumplimiento de los objetivos de esta Ley;</w:t>
      </w:r>
    </w:p>
    <w:p w14:paraId="2532B351"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515F548" w14:textId="77777777" w:rsidR="009302BE" w:rsidRPr="00581C2F" w:rsidRDefault="009302BE" w:rsidP="00BF194D">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Evaluar anualmente los mecanismos, programas y acciones de la política para el desarrollo de la competitividad en las MIPYMES a partir de la información generada y proporcionada por la Secretaría;</w:t>
      </w:r>
    </w:p>
    <w:p w14:paraId="566F903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0FD6023" w14:textId="77777777" w:rsidR="009302BE" w:rsidRPr="00581C2F" w:rsidRDefault="009302BE" w:rsidP="00BF194D">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Desarrollar mecanismos para que las MIPYMES reciban consultoría y capacitación en áreas de comercialización y mercadeo, tecnología y procesos de producción, diseño de producto y financiamiento, así como en materia de normalización y certificación;</w:t>
      </w:r>
    </w:p>
    <w:p w14:paraId="635DC860"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FDCE46B" w14:textId="77777777" w:rsidR="009302BE" w:rsidRPr="00581C2F" w:rsidRDefault="009302BE" w:rsidP="00BF194D">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Fomentar la constitución de incubadoras de empresas y la iniciativa y creatividad de los emprendedores de los sectores social, privado, educativo medio superior y superior;</w:t>
      </w:r>
    </w:p>
    <w:p w14:paraId="783392AB"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D8E93FE" w14:textId="77777777" w:rsidR="009302BE" w:rsidRPr="00581C2F" w:rsidRDefault="009302BE" w:rsidP="00BF194D">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Procurar la formación de especialistas en consultoría y capacitación;</w:t>
      </w:r>
    </w:p>
    <w:p w14:paraId="11D06A71"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3902B93" w14:textId="77777777" w:rsidR="009302BE" w:rsidRPr="00581C2F" w:rsidRDefault="009302BE" w:rsidP="00BF194D">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Promover la certificación de especialistas que otorguen servicios de consultoría y capacitación a las MIPYMES;</w:t>
      </w:r>
    </w:p>
    <w:p w14:paraId="4CE4548F"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E8CC797" w14:textId="77777777" w:rsidR="009302BE" w:rsidRPr="00581C2F" w:rsidRDefault="009302BE" w:rsidP="00BF194D">
      <w:pPr>
        <w:widowControl w:val="0"/>
        <w:numPr>
          <w:ilvl w:val="0"/>
          <w:numId w:val="36"/>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Facilitar la integración entre las MIPYMES;</w:t>
      </w:r>
    </w:p>
    <w:p w14:paraId="29D1DD4C"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32386BF" w14:textId="77777777" w:rsidR="009302BE" w:rsidRPr="00581C2F" w:rsidRDefault="009302BE" w:rsidP="00BF194D">
      <w:pPr>
        <w:widowControl w:val="0"/>
        <w:numPr>
          <w:ilvl w:val="0"/>
          <w:numId w:val="36"/>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Impulsar la vinculación de las MIPYMES con la gran empresa;</w:t>
      </w:r>
    </w:p>
    <w:p w14:paraId="34F53AEF"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EE2ABE1" w14:textId="77777777" w:rsidR="009302BE" w:rsidRPr="00581C2F" w:rsidRDefault="009302BE" w:rsidP="00BF194D">
      <w:pPr>
        <w:widowControl w:val="0"/>
        <w:numPr>
          <w:ilvl w:val="0"/>
          <w:numId w:val="36"/>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Estimular la integración y eficiencia de las cadenas productivas, con la participación de los sectores, con una visión de corto, mediano y largo plazo;</w:t>
      </w:r>
    </w:p>
    <w:p w14:paraId="18E8B467"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25D88D8" w14:textId="77777777" w:rsidR="009302BE" w:rsidRPr="00581C2F" w:rsidRDefault="009302BE" w:rsidP="00BF194D">
      <w:pPr>
        <w:widowControl w:val="0"/>
        <w:numPr>
          <w:ilvl w:val="0"/>
          <w:numId w:val="36"/>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Formular mecanismos y estrategias de promoción a la exportación directa e indirecta de las MIPYMES;</w:t>
      </w:r>
    </w:p>
    <w:p w14:paraId="49578D80"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EDC48D5" w14:textId="77777777" w:rsidR="009302BE" w:rsidRPr="00581C2F" w:rsidRDefault="009302BE" w:rsidP="00BF194D">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Impulsar esquemas que faciliten el acceso al financiamiento de las MIPYMES y de las empresas constituidas como resultado de los programas de incubadoras de empresas en las instituciones públicas y privadas de educación media superior y superior;</w:t>
      </w:r>
    </w:p>
    <w:p w14:paraId="23E2EB59"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36B723F" w14:textId="77777777" w:rsidR="009302BE" w:rsidRPr="00581C2F" w:rsidRDefault="009302BE" w:rsidP="00BF194D">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Instituir los premios estatales y que reconozcan la competitividad de las MIPYMES y de las empresas constituidas como resultado de los programas de incubadoras de empresas en las instituciones públicas y privadas, en los términos que él mismo determine;</w:t>
      </w:r>
    </w:p>
    <w:p w14:paraId="5C0ACE93"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5A3C8A0" w14:textId="77777777" w:rsidR="009302BE" w:rsidRPr="00581C2F" w:rsidRDefault="009302BE" w:rsidP="00BF194D">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Proponer los incentivos necesarios que permitan potencializar la competitividad de las MIPYMES, así como las empresas que surjan de las iniciativas en las instituciones públicas y privadas de educación media superior y superior; y,</w:t>
      </w:r>
    </w:p>
    <w:p w14:paraId="17547932"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EBA2931" w14:textId="77777777" w:rsidR="009302BE" w:rsidRPr="00581C2F" w:rsidRDefault="009302BE" w:rsidP="00BF194D">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Promover en las instituciones de educación media superior y superior la incorporación al Registro Nacional de Instituciones y Empresas Científicas y Tecnológicas, del Consejo Nacional de Ciencia y Tecnología, para la continuidad de apoyos a las empresas en temas de investigación científica, desarrollo tecnológico e innovación.</w:t>
      </w:r>
    </w:p>
    <w:p w14:paraId="66CAEED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23A07ED"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CAPÍTULO V</w:t>
      </w:r>
    </w:p>
    <w:p w14:paraId="574EC3B2"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ESTÍMULOS PARA LAS MIPYMES</w:t>
      </w:r>
    </w:p>
    <w:p w14:paraId="03B67123" w14:textId="77777777" w:rsidR="009302BE" w:rsidRPr="00581C2F" w:rsidRDefault="009302BE" w:rsidP="00DA3710">
      <w:pPr>
        <w:widowControl w:val="0"/>
        <w:autoSpaceDE w:val="0"/>
        <w:autoSpaceDN w:val="0"/>
        <w:spacing w:after="0" w:line="240" w:lineRule="auto"/>
        <w:jc w:val="both"/>
        <w:rPr>
          <w:rFonts w:ascii="Times New Roman" w:eastAsia="Arial MT" w:hAnsi="Times New Roman" w:cs="Times New Roman"/>
          <w:b/>
          <w:sz w:val="24"/>
          <w:szCs w:val="24"/>
        </w:rPr>
      </w:pPr>
    </w:p>
    <w:p w14:paraId="091F0DA8" w14:textId="77777777" w:rsidR="009302BE" w:rsidRPr="00581C2F" w:rsidRDefault="009302BE" w:rsidP="00DA3710">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lastRenderedPageBreak/>
        <w:t xml:space="preserve">ARTÍCULO 24. </w:t>
      </w:r>
      <w:r w:rsidRPr="00581C2F">
        <w:rPr>
          <w:rFonts w:ascii="Times New Roman" w:eastAsia="Arial MT" w:hAnsi="Times New Roman" w:cs="Times New Roman"/>
          <w:sz w:val="24"/>
          <w:szCs w:val="24"/>
        </w:rPr>
        <w:t>Los estímulos que se otorguen conforme a las disposiciones de esta Ley serán:</w:t>
      </w:r>
    </w:p>
    <w:p w14:paraId="075B9384" w14:textId="77777777" w:rsidR="009302BE" w:rsidRPr="00581C2F" w:rsidRDefault="009302BE" w:rsidP="00DA3710">
      <w:pPr>
        <w:widowControl w:val="0"/>
        <w:autoSpaceDE w:val="0"/>
        <w:autoSpaceDN w:val="0"/>
        <w:spacing w:after="0" w:line="240" w:lineRule="auto"/>
        <w:jc w:val="both"/>
        <w:rPr>
          <w:rFonts w:ascii="Times New Roman" w:eastAsia="Arial MT" w:hAnsi="Times New Roman" w:cs="Times New Roman"/>
          <w:sz w:val="24"/>
          <w:szCs w:val="24"/>
        </w:rPr>
      </w:pPr>
    </w:p>
    <w:p w14:paraId="5F36EC3E" w14:textId="77777777" w:rsidR="009302BE" w:rsidRPr="00581C2F" w:rsidRDefault="009302BE" w:rsidP="00BF194D">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Estímulos:</w:t>
      </w:r>
    </w:p>
    <w:p w14:paraId="5911F6B1" w14:textId="77777777" w:rsidR="009302BE" w:rsidRPr="00581C2F" w:rsidRDefault="009302BE" w:rsidP="00DA3710">
      <w:pPr>
        <w:widowControl w:val="0"/>
        <w:autoSpaceDE w:val="0"/>
        <w:autoSpaceDN w:val="0"/>
        <w:spacing w:after="0" w:line="240" w:lineRule="auto"/>
        <w:jc w:val="both"/>
        <w:rPr>
          <w:rFonts w:ascii="Times New Roman" w:eastAsia="Arial MT" w:hAnsi="Times New Roman" w:cs="Times New Roman"/>
          <w:sz w:val="24"/>
          <w:szCs w:val="24"/>
        </w:rPr>
      </w:pPr>
    </w:p>
    <w:p w14:paraId="2131BAEC" w14:textId="77777777" w:rsidR="009302BE" w:rsidRPr="00581C2F" w:rsidRDefault="009302BE" w:rsidP="00BF194D">
      <w:pPr>
        <w:widowControl w:val="0"/>
        <w:numPr>
          <w:ilvl w:val="1"/>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De Gestión. Que consistirá en la intervención de la Secretaría ante instancias Federales, Estatales y Municipales para:</w:t>
      </w:r>
    </w:p>
    <w:p w14:paraId="0BDCA251" w14:textId="77777777" w:rsidR="009302BE" w:rsidRPr="00581C2F" w:rsidRDefault="009302BE" w:rsidP="00DA3710">
      <w:pPr>
        <w:widowControl w:val="0"/>
        <w:autoSpaceDE w:val="0"/>
        <w:autoSpaceDN w:val="0"/>
        <w:spacing w:after="0" w:line="240" w:lineRule="auto"/>
        <w:jc w:val="both"/>
        <w:rPr>
          <w:rFonts w:ascii="Times New Roman" w:eastAsia="Arial MT" w:hAnsi="Times New Roman" w:cs="Times New Roman"/>
          <w:sz w:val="24"/>
          <w:szCs w:val="24"/>
        </w:rPr>
      </w:pPr>
    </w:p>
    <w:p w14:paraId="2A4BA1D8" w14:textId="77777777" w:rsidR="009302BE" w:rsidRPr="00581C2F" w:rsidRDefault="009302BE" w:rsidP="00BF194D">
      <w:pPr>
        <w:widowControl w:val="0"/>
        <w:numPr>
          <w:ilvl w:val="2"/>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Coadyuvar en la gestión de trámites para la constitución, establecimiento y funcionamiento de actividades empresariales; y,</w:t>
      </w:r>
    </w:p>
    <w:p w14:paraId="328C9996" w14:textId="77777777" w:rsidR="009302BE" w:rsidRPr="00581C2F" w:rsidRDefault="009302BE" w:rsidP="00DA3710">
      <w:pPr>
        <w:widowControl w:val="0"/>
        <w:autoSpaceDE w:val="0"/>
        <w:autoSpaceDN w:val="0"/>
        <w:spacing w:after="0" w:line="240" w:lineRule="auto"/>
        <w:jc w:val="both"/>
        <w:rPr>
          <w:rFonts w:ascii="Times New Roman" w:eastAsia="Arial MT" w:hAnsi="Times New Roman" w:cs="Times New Roman"/>
          <w:sz w:val="24"/>
          <w:szCs w:val="24"/>
        </w:rPr>
      </w:pPr>
    </w:p>
    <w:p w14:paraId="56ECD938" w14:textId="77777777" w:rsidR="009302BE" w:rsidRPr="00581C2F" w:rsidRDefault="009302BE" w:rsidP="00BF194D">
      <w:pPr>
        <w:widowControl w:val="0"/>
        <w:numPr>
          <w:ilvl w:val="2"/>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obtención de asesoría para la solución de problemáticas que inhiben la competitividad de las empresas y afectan su operación.</w:t>
      </w:r>
    </w:p>
    <w:p w14:paraId="57562F5B" w14:textId="77777777" w:rsidR="009302BE" w:rsidRPr="00581C2F" w:rsidRDefault="009302BE" w:rsidP="00DA3710">
      <w:pPr>
        <w:widowControl w:val="0"/>
        <w:autoSpaceDE w:val="0"/>
        <w:autoSpaceDN w:val="0"/>
        <w:spacing w:after="0" w:line="240" w:lineRule="auto"/>
        <w:jc w:val="both"/>
        <w:rPr>
          <w:rFonts w:ascii="Times New Roman" w:eastAsia="Arial MT" w:hAnsi="Times New Roman" w:cs="Times New Roman"/>
          <w:sz w:val="24"/>
          <w:szCs w:val="24"/>
        </w:rPr>
      </w:pPr>
    </w:p>
    <w:p w14:paraId="2063931F" w14:textId="77777777" w:rsidR="009302BE" w:rsidRPr="00581C2F" w:rsidRDefault="009302BE" w:rsidP="00BF194D">
      <w:pPr>
        <w:widowControl w:val="0"/>
        <w:numPr>
          <w:ilvl w:val="1"/>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De Desarrollo Empresarial. Que consistirá en apoyos directos a las MIPYMES, así como a las empresas surgidas en las instituciones de educación media y educación media superior, a través de los programas de fomento enfocados a la:</w:t>
      </w:r>
    </w:p>
    <w:p w14:paraId="270FD6AB" w14:textId="77777777" w:rsidR="009302BE" w:rsidRPr="00581C2F" w:rsidRDefault="009302BE" w:rsidP="00DA3710">
      <w:pPr>
        <w:widowControl w:val="0"/>
        <w:autoSpaceDE w:val="0"/>
        <w:autoSpaceDN w:val="0"/>
        <w:spacing w:after="0" w:line="240" w:lineRule="auto"/>
        <w:jc w:val="both"/>
        <w:rPr>
          <w:rFonts w:ascii="Times New Roman" w:eastAsia="Arial MT" w:hAnsi="Times New Roman" w:cs="Times New Roman"/>
          <w:sz w:val="24"/>
          <w:szCs w:val="24"/>
        </w:rPr>
      </w:pPr>
    </w:p>
    <w:p w14:paraId="25AB1FC3" w14:textId="77777777" w:rsidR="009302BE" w:rsidRPr="00581C2F" w:rsidRDefault="009302BE" w:rsidP="00BF194D">
      <w:pPr>
        <w:widowControl w:val="0"/>
        <w:numPr>
          <w:ilvl w:val="2"/>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Formación de emprendedores de los sectores social, privado, educativo medio superior y superior.</w:t>
      </w:r>
    </w:p>
    <w:p w14:paraId="30EE33D0" w14:textId="77777777" w:rsidR="009302BE" w:rsidRPr="00581C2F" w:rsidRDefault="009302BE" w:rsidP="00DA3710">
      <w:pPr>
        <w:widowControl w:val="0"/>
        <w:autoSpaceDE w:val="0"/>
        <w:autoSpaceDN w:val="0"/>
        <w:spacing w:after="0" w:line="240" w:lineRule="auto"/>
        <w:jc w:val="both"/>
        <w:rPr>
          <w:rFonts w:ascii="Times New Roman" w:eastAsia="Arial MT" w:hAnsi="Times New Roman" w:cs="Times New Roman"/>
          <w:sz w:val="24"/>
          <w:szCs w:val="24"/>
        </w:rPr>
      </w:pPr>
    </w:p>
    <w:p w14:paraId="3D468057" w14:textId="77777777" w:rsidR="009302BE" w:rsidRPr="00581C2F" w:rsidRDefault="009302BE" w:rsidP="00BF194D">
      <w:pPr>
        <w:widowControl w:val="0"/>
        <w:numPr>
          <w:ilvl w:val="2"/>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Capacitación, adiestramiento y certificación.</w:t>
      </w:r>
    </w:p>
    <w:p w14:paraId="54B651E9" w14:textId="77777777" w:rsidR="009302BE" w:rsidRPr="00581C2F" w:rsidRDefault="009302BE" w:rsidP="00DA3710">
      <w:pPr>
        <w:widowControl w:val="0"/>
        <w:autoSpaceDE w:val="0"/>
        <w:autoSpaceDN w:val="0"/>
        <w:spacing w:after="0" w:line="240" w:lineRule="auto"/>
        <w:jc w:val="both"/>
        <w:rPr>
          <w:rFonts w:ascii="Times New Roman" w:eastAsia="Arial MT" w:hAnsi="Times New Roman" w:cs="Times New Roman"/>
          <w:sz w:val="24"/>
          <w:szCs w:val="24"/>
        </w:rPr>
      </w:pPr>
    </w:p>
    <w:p w14:paraId="71713C58" w14:textId="77777777" w:rsidR="009302BE" w:rsidRPr="00581C2F" w:rsidRDefault="009302BE" w:rsidP="00BF194D">
      <w:pPr>
        <w:widowControl w:val="0"/>
        <w:numPr>
          <w:ilvl w:val="2"/>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Consultoría especializada.</w:t>
      </w:r>
    </w:p>
    <w:p w14:paraId="202500F8" w14:textId="77777777" w:rsidR="009302BE" w:rsidRPr="00581C2F" w:rsidRDefault="009302BE" w:rsidP="00DA3710">
      <w:pPr>
        <w:widowControl w:val="0"/>
        <w:autoSpaceDE w:val="0"/>
        <w:autoSpaceDN w:val="0"/>
        <w:spacing w:after="0" w:line="240" w:lineRule="auto"/>
        <w:jc w:val="both"/>
        <w:rPr>
          <w:rFonts w:ascii="Times New Roman" w:eastAsia="Arial MT" w:hAnsi="Times New Roman" w:cs="Times New Roman"/>
          <w:sz w:val="24"/>
          <w:szCs w:val="24"/>
        </w:rPr>
      </w:pPr>
    </w:p>
    <w:p w14:paraId="46A2ED74" w14:textId="77777777" w:rsidR="009302BE" w:rsidRPr="00581C2F" w:rsidRDefault="009302BE" w:rsidP="00BF194D">
      <w:pPr>
        <w:widowControl w:val="0"/>
        <w:numPr>
          <w:ilvl w:val="2"/>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Acceso al financiamiento.</w:t>
      </w:r>
    </w:p>
    <w:p w14:paraId="737C604A" w14:textId="77777777" w:rsidR="009302BE" w:rsidRPr="00581C2F" w:rsidRDefault="009302BE" w:rsidP="00DA3710">
      <w:pPr>
        <w:widowControl w:val="0"/>
        <w:autoSpaceDE w:val="0"/>
        <w:autoSpaceDN w:val="0"/>
        <w:spacing w:after="0" w:line="240" w:lineRule="auto"/>
        <w:jc w:val="both"/>
        <w:rPr>
          <w:rFonts w:ascii="Times New Roman" w:eastAsia="Arial MT" w:hAnsi="Times New Roman" w:cs="Times New Roman"/>
          <w:sz w:val="24"/>
          <w:szCs w:val="24"/>
        </w:rPr>
      </w:pPr>
    </w:p>
    <w:p w14:paraId="0586FF55" w14:textId="77777777" w:rsidR="009302BE" w:rsidRPr="00581C2F" w:rsidRDefault="009302BE" w:rsidP="00BF194D">
      <w:pPr>
        <w:widowControl w:val="0"/>
        <w:numPr>
          <w:ilvl w:val="2"/>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Articulación de los programas, instrumentos, productos, herramientas y acciones para elevar su competitividad.</w:t>
      </w:r>
    </w:p>
    <w:p w14:paraId="26FE0A84" w14:textId="77777777" w:rsidR="009302BE" w:rsidRPr="00581C2F" w:rsidRDefault="009302BE" w:rsidP="00DA3710">
      <w:pPr>
        <w:widowControl w:val="0"/>
        <w:autoSpaceDE w:val="0"/>
        <w:autoSpaceDN w:val="0"/>
        <w:spacing w:after="0" w:line="240" w:lineRule="auto"/>
        <w:jc w:val="both"/>
        <w:rPr>
          <w:rFonts w:ascii="Times New Roman" w:eastAsia="Arial MT" w:hAnsi="Times New Roman" w:cs="Times New Roman"/>
          <w:sz w:val="24"/>
          <w:szCs w:val="24"/>
        </w:rPr>
      </w:pPr>
    </w:p>
    <w:p w14:paraId="7AE62AFD" w14:textId="77777777" w:rsidR="009302BE" w:rsidRPr="00581C2F" w:rsidRDefault="009302BE" w:rsidP="00BF194D">
      <w:pPr>
        <w:widowControl w:val="0"/>
        <w:numPr>
          <w:ilvl w:val="2"/>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Información estadística, sectorial y económica para la toma de decisiones.</w:t>
      </w:r>
    </w:p>
    <w:p w14:paraId="6B0C1F39" w14:textId="77777777" w:rsidR="009302BE" w:rsidRPr="00581C2F" w:rsidRDefault="009302BE" w:rsidP="00DA3710">
      <w:pPr>
        <w:widowControl w:val="0"/>
        <w:autoSpaceDE w:val="0"/>
        <w:autoSpaceDN w:val="0"/>
        <w:spacing w:after="0" w:line="240" w:lineRule="auto"/>
        <w:jc w:val="both"/>
        <w:rPr>
          <w:rFonts w:ascii="Times New Roman" w:eastAsia="Arial MT" w:hAnsi="Times New Roman" w:cs="Times New Roman"/>
          <w:sz w:val="24"/>
          <w:szCs w:val="24"/>
        </w:rPr>
      </w:pPr>
    </w:p>
    <w:p w14:paraId="4B16BC87" w14:textId="77777777" w:rsidR="009302BE" w:rsidRPr="00581C2F" w:rsidRDefault="009302BE" w:rsidP="00BF194D">
      <w:pPr>
        <w:widowControl w:val="0"/>
        <w:numPr>
          <w:ilvl w:val="1"/>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De Acceso a Mercados. Que consistirá en la intervención de la Secretaría en coordinación con las instancias competentes, para estimular la participación de Empresas, especialmente de MIPYMES, en los mercados externos, mediante las siguientes acciones:</w:t>
      </w:r>
    </w:p>
    <w:p w14:paraId="424B5365" w14:textId="77777777" w:rsidR="009302BE" w:rsidRPr="00581C2F" w:rsidRDefault="009302BE" w:rsidP="00DA3710">
      <w:pPr>
        <w:widowControl w:val="0"/>
        <w:autoSpaceDE w:val="0"/>
        <w:autoSpaceDN w:val="0"/>
        <w:spacing w:after="0" w:line="240" w:lineRule="auto"/>
        <w:jc w:val="both"/>
        <w:rPr>
          <w:rFonts w:ascii="Times New Roman" w:eastAsia="Arial MT" w:hAnsi="Times New Roman" w:cs="Times New Roman"/>
          <w:sz w:val="24"/>
          <w:szCs w:val="24"/>
        </w:rPr>
      </w:pPr>
    </w:p>
    <w:p w14:paraId="5ECB270D" w14:textId="77777777" w:rsidR="009302BE" w:rsidRPr="00581C2F" w:rsidRDefault="009302BE" w:rsidP="00BF194D">
      <w:pPr>
        <w:widowControl w:val="0"/>
        <w:numPr>
          <w:ilvl w:val="2"/>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Apoyar mediante asistencia técnica a las empresas que cuenten con potencial exportador.</w:t>
      </w:r>
    </w:p>
    <w:p w14:paraId="32A60400" w14:textId="77777777" w:rsidR="009302BE" w:rsidRPr="00581C2F" w:rsidRDefault="009302BE" w:rsidP="00DA3710">
      <w:pPr>
        <w:widowControl w:val="0"/>
        <w:autoSpaceDE w:val="0"/>
        <w:autoSpaceDN w:val="0"/>
        <w:spacing w:after="0" w:line="240" w:lineRule="auto"/>
        <w:jc w:val="both"/>
        <w:rPr>
          <w:rFonts w:ascii="Times New Roman" w:eastAsia="Arial MT" w:hAnsi="Times New Roman" w:cs="Times New Roman"/>
          <w:sz w:val="24"/>
          <w:szCs w:val="24"/>
        </w:rPr>
      </w:pPr>
    </w:p>
    <w:p w14:paraId="25F44B85" w14:textId="77777777" w:rsidR="009302BE" w:rsidRPr="00581C2F" w:rsidRDefault="009302BE" w:rsidP="00BF194D">
      <w:pPr>
        <w:widowControl w:val="0"/>
        <w:numPr>
          <w:ilvl w:val="2"/>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Apoyar la participación de empresas en ferias y eventos nacionales e internacionales para promocionar productos.</w:t>
      </w:r>
    </w:p>
    <w:p w14:paraId="2801E6CA" w14:textId="77777777" w:rsidR="009302BE" w:rsidRPr="00581C2F" w:rsidRDefault="009302BE" w:rsidP="00DA3710">
      <w:pPr>
        <w:widowControl w:val="0"/>
        <w:autoSpaceDE w:val="0"/>
        <w:autoSpaceDN w:val="0"/>
        <w:spacing w:after="0" w:line="240" w:lineRule="auto"/>
        <w:jc w:val="both"/>
        <w:rPr>
          <w:rFonts w:ascii="Times New Roman" w:eastAsia="Arial MT" w:hAnsi="Times New Roman" w:cs="Times New Roman"/>
          <w:sz w:val="24"/>
          <w:szCs w:val="24"/>
        </w:rPr>
      </w:pPr>
    </w:p>
    <w:p w14:paraId="6BFF9312" w14:textId="77777777" w:rsidR="009302BE" w:rsidRPr="00581C2F" w:rsidRDefault="009302BE" w:rsidP="00BF194D">
      <w:pPr>
        <w:widowControl w:val="0"/>
        <w:numPr>
          <w:ilvl w:val="2"/>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Establecer programas específicos por sector y grupos de empresas para promover exportaciones.</w:t>
      </w:r>
    </w:p>
    <w:p w14:paraId="46BA0283" w14:textId="77777777" w:rsidR="009302BE" w:rsidRPr="00581C2F" w:rsidRDefault="009302BE" w:rsidP="00DA3710">
      <w:pPr>
        <w:widowControl w:val="0"/>
        <w:autoSpaceDE w:val="0"/>
        <w:autoSpaceDN w:val="0"/>
        <w:spacing w:after="0" w:line="240" w:lineRule="auto"/>
        <w:jc w:val="both"/>
        <w:rPr>
          <w:rFonts w:ascii="Times New Roman" w:eastAsia="Arial MT" w:hAnsi="Times New Roman" w:cs="Times New Roman"/>
          <w:sz w:val="24"/>
          <w:szCs w:val="24"/>
        </w:rPr>
      </w:pPr>
    </w:p>
    <w:p w14:paraId="68FF47DC" w14:textId="77777777" w:rsidR="009302BE" w:rsidRPr="00581C2F" w:rsidRDefault="009302BE" w:rsidP="00BF194D">
      <w:pPr>
        <w:widowControl w:val="0"/>
        <w:numPr>
          <w:ilvl w:val="1"/>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De Infraestructura Pública. Que consistirá en la canalización de recursos de la Secretaría de Desarrollo Urbano e Infraestructura, para el apoyo en la realización de obras de infraestructura pública que faciliten el establecimiento y funcionamiento de las empresas.</w:t>
      </w:r>
    </w:p>
    <w:p w14:paraId="2474AED2" w14:textId="77777777" w:rsidR="009302BE" w:rsidRPr="00581C2F" w:rsidRDefault="009302BE" w:rsidP="00DA3710">
      <w:pPr>
        <w:widowControl w:val="0"/>
        <w:autoSpaceDE w:val="0"/>
        <w:autoSpaceDN w:val="0"/>
        <w:spacing w:after="0" w:line="240" w:lineRule="auto"/>
        <w:jc w:val="both"/>
        <w:rPr>
          <w:rFonts w:ascii="Times New Roman" w:eastAsia="Arial MT" w:hAnsi="Times New Roman" w:cs="Times New Roman"/>
          <w:sz w:val="24"/>
          <w:szCs w:val="24"/>
        </w:rPr>
      </w:pPr>
    </w:p>
    <w:p w14:paraId="2B637759" w14:textId="77777777" w:rsidR="009302BE" w:rsidRPr="00581C2F" w:rsidRDefault="009302BE" w:rsidP="00BF194D">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Fiscales: Los previstos en la normativa aplicable del Estado de México.</w:t>
      </w:r>
    </w:p>
    <w:p w14:paraId="21E648A2" w14:textId="77777777" w:rsidR="009302BE" w:rsidRPr="00581C2F" w:rsidRDefault="009302BE" w:rsidP="00DA3710">
      <w:pPr>
        <w:widowControl w:val="0"/>
        <w:autoSpaceDE w:val="0"/>
        <w:autoSpaceDN w:val="0"/>
        <w:spacing w:after="0" w:line="240" w:lineRule="auto"/>
        <w:jc w:val="both"/>
        <w:rPr>
          <w:rFonts w:ascii="Times New Roman" w:eastAsia="Arial MT" w:hAnsi="Times New Roman" w:cs="Times New Roman"/>
          <w:sz w:val="24"/>
          <w:szCs w:val="24"/>
        </w:rPr>
      </w:pPr>
    </w:p>
    <w:p w14:paraId="1A7D2447"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b/>
          <w:sz w:val="24"/>
          <w:szCs w:val="24"/>
        </w:rPr>
        <w:lastRenderedPageBreak/>
        <w:t xml:space="preserve">ARTÍCULO 25. </w:t>
      </w:r>
      <w:r w:rsidRPr="00581C2F">
        <w:rPr>
          <w:rFonts w:ascii="Times New Roman" w:eastAsia="Arial MT" w:hAnsi="Times New Roman" w:cs="Times New Roman"/>
          <w:sz w:val="24"/>
          <w:szCs w:val="24"/>
        </w:rPr>
        <w:t>Podrán ser objeto de estímulos las empresas que realicen:</w:t>
      </w:r>
    </w:p>
    <w:p w14:paraId="4DE57ED3"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83F45FB" w14:textId="77777777" w:rsidR="009302BE" w:rsidRPr="00581C2F" w:rsidRDefault="009302BE" w:rsidP="00BF194D">
      <w:pPr>
        <w:widowControl w:val="0"/>
        <w:numPr>
          <w:ilvl w:val="1"/>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Un proyecto de inversión;</w:t>
      </w:r>
    </w:p>
    <w:p w14:paraId="2E6CAC84"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A230106" w14:textId="77777777" w:rsidR="009302BE" w:rsidRPr="00581C2F" w:rsidRDefault="009302BE" w:rsidP="00BF194D">
      <w:pPr>
        <w:widowControl w:val="0"/>
        <w:numPr>
          <w:ilvl w:val="1"/>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Contratación de personas adultas mayores o personas productivas con capacidades diferentes;</w:t>
      </w:r>
    </w:p>
    <w:p w14:paraId="4BEAF814"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03BFA40" w14:textId="77777777" w:rsidR="009302BE" w:rsidRPr="00581C2F" w:rsidRDefault="009302BE" w:rsidP="00BF194D">
      <w:pPr>
        <w:widowControl w:val="0"/>
        <w:numPr>
          <w:ilvl w:val="1"/>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Contratación de madres solteras y personas de los pueblos originarios del Estado de México, así como de extracción indígena;</w:t>
      </w:r>
    </w:p>
    <w:p w14:paraId="67FC1AB3"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D9940BC" w14:textId="77777777" w:rsidR="009302BE" w:rsidRPr="00581C2F" w:rsidRDefault="009302BE" w:rsidP="00BF194D">
      <w:pPr>
        <w:widowControl w:val="0"/>
        <w:numPr>
          <w:ilvl w:val="1"/>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Proyectos de consumo y uso de energías renovables no contaminantes, aplicadas al consumo de energía proveniente de fuentes renovables no contaminantes, desarrollo de auditorías de eficiencia energética, así como las demás relacionadas con este tipo de proyectos; y,</w:t>
      </w:r>
    </w:p>
    <w:p w14:paraId="0B5541DE"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0CCA5C2" w14:textId="77777777" w:rsidR="009302BE" w:rsidRPr="00581C2F" w:rsidRDefault="009302BE" w:rsidP="00BF194D">
      <w:pPr>
        <w:widowControl w:val="0"/>
        <w:numPr>
          <w:ilvl w:val="1"/>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Contraten e inscriban en régimen de seguridad social de 5 a más empleados.</w:t>
      </w:r>
    </w:p>
    <w:p w14:paraId="25FFE197"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47E16B9" w14:textId="77777777" w:rsidR="009302BE" w:rsidRPr="00581C2F" w:rsidRDefault="009302BE" w:rsidP="00BF194D">
      <w:pPr>
        <w:widowControl w:val="0"/>
        <w:numPr>
          <w:ilvl w:val="1"/>
          <w:numId w:val="35"/>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Su constitución formal como resultado de las incubadoras de negocios en las instituciones de educación media superior y superior.</w:t>
      </w:r>
    </w:p>
    <w:p w14:paraId="543AB23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AD4B1B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b/>
          <w:sz w:val="24"/>
          <w:szCs w:val="24"/>
        </w:rPr>
        <w:t>ARTÍCULO 26</w:t>
      </w:r>
      <w:r w:rsidRPr="00581C2F">
        <w:rPr>
          <w:rFonts w:ascii="Times New Roman" w:eastAsia="Arial MT" w:hAnsi="Times New Roman" w:cs="Times New Roman"/>
          <w:sz w:val="24"/>
          <w:szCs w:val="24"/>
        </w:rPr>
        <w:t>. Podrán ser objeto de estímulos no fiscales las empresas que:</w:t>
      </w:r>
    </w:p>
    <w:p w14:paraId="7CB388DB"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E963AAA" w14:textId="77777777" w:rsidR="009302BE" w:rsidRPr="00581C2F" w:rsidRDefault="009302BE" w:rsidP="00BF194D">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Requieran orientación para realizar trámites ante los diversos órdenes de gobierno;</w:t>
      </w:r>
    </w:p>
    <w:p w14:paraId="34553E09"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539B48A" w14:textId="77777777" w:rsidR="009302BE" w:rsidRPr="00581C2F" w:rsidRDefault="009302BE" w:rsidP="00BF194D">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Inviertan en la capacitación de recursos humanos y que se vinculen con las instituciones educativas públicas o privadas alineadas con la Política para el Desarrollo de la Competitividad de la Micro, Pequeña y Mediana Empresa del Estado;</w:t>
      </w:r>
    </w:p>
    <w:p w14:paraId="51CFE0BB"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EED5487" w14:textId="77777777" w:rsidR="009302BE" w:rsidRPr="00581C2F" w:rsidRDefault="009302BE" w:rsidP="00BF194D">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Se integren a cadenas productivas, agrupamientos empresariales y/o a los programas y lineamientos que establezca la Secretaría para mejorar su productividad y competitividad;</w:t>
      </w:r>
    </w:p>
    <w:p w14:paraId="61D09CC7"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B1B610D" w14:textId="77777777" w:rsidR="009302BE" w:rsidRPr="00581C2F" w:rsidRDefault="009302BE" w:rsidP="00BF194D">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Contribuyan al avance de la calidad en los procesos de producción, distribución, mercadeo y servicio al cliente y que promuevan la cultura de la calidad en el Estado;</w:t>
      </w:r>
    </w:p>
    <w:p w14:paraId="0466F2A3"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C77128E"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F0FCC64" w14:textId="77777777" w:rsidR="009302BE" w:rsidRPr="00581C2F" w:rsidRDefault="009302BE" w:rsidP="00BF194D">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Inviertan o participen en programas destinados a impulsar el desarrollo de proveedores ubicados en el Estado;</w:t>
      </w:r>
    </w:p>
    <w:p w14:paraId="1C210D72"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B0D7E4B" w14:textId="77777777" w:rsidR="009302BE" w:rsidRPr="00581C2F" w:rsidRDefault="009302BE" w:rsidP="00BF194D">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Promuevan e inviertan en esquemas y programas de investigación para modernizar y desarrollar tecnología;</w:t>
      </w:r>
    </w:p>
    <w:p w14:paraId="0FB2DFB6"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C3D0223" w14:textId="77777777" w:rsidR="009302BE" w:rsidRPr="00581C2F" w:rsidRDefault="009302BE" w:rsidP="00BF194D">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Sustituyan importaciones mediante el consumo de insumos, componentes, servicios o productos que se generen en el Estado;</w:t>
      </w:r>
    </w:p>
    <w:p w14:paraId="2B87DB52"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5F5B421" w14:textId="77777777" w:rsidR="009302BE" w:rsidRPr="00581C2F" w:rsidRDefault="009302BE" w:rsidP="00BF194D">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Sean identificadas con posibilidades de participar exitosamente en los mercados internacionales, incluyendo aquellas que en forma complementaria importen insumos indirectamente para la producción de bienes en el Estado;</w:t>
      </w:r>
    </w:p>
    <w:p w14:paraId="0E0C1994"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13DF01A" w14:textId="77777777" w:rsidR="009302BE" w:rsidRPr="00581C2F" w:rsidRDefault="009302BE" w:rsidP="00BF194D">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Sean identificadas como estratégicas o necesitadas de apoyos especiales, incluyendo obras de infraestructura; y,</w:t>
      </w:r>
    </w:p>
    <w:p w14:paraId="4030C4C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9FABE86" w14:textId="77777777" w:rsidR="009302BE" w:rsidRPr="00581C2F" w:rsidRDefault="009302BE" w:rsidP="00BF194D">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Inviertan en proyectos que contribuyan al mejoramiento y conservación del medio ambiente, así como en sistemas de eficiencia energética a través de la implementación de fuentes de energía renovable no contaminante. Los anteriores pueden ser adicionales a los estímulos fiscales, de los que puedan ser beneficiados.</w:t>
      </w:r>
    </w:p>
    <w:p w14:paraId="136BD5A7"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AF01946"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27. </w:t>
      </w:r>
      <w:r w:rsidRPr="00581C2F">
        <w:rPr>
          <w:rFonts w:ascii="Times New Roman" w:eastAsia="Arial MT" w:hAnsi="Times New Roman" w:cs="Times New Roman"/>
          <w:sz w:val="24"/>
          <w:szCs w:val="24"/>
        </w:rPr>
        <w:t>Los estímulos fiscales se aplicarán, según se establezca en las disposiciones fiscales de carácter estatal.</w:t>
      </w:r>
    </w:p>
    <w:p w14:paraId="58064F58"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51ED6A9"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28. </w:t>
      </w:r>
      <w:r w:rsidRPr="00581C2F">
        <w:rPr>
          <w:rFonts w:ascii="Times New Roman" w:eastAsia="Arial MT" w:hAnsi="Times New Roman" w:cs="Times New Roman"/>
          <w:sz w:val="24"/>
          <w:szCs w:val="24"/>
        </w:rPr>
        <w:t>Los estímulos fiscales a proyectos de inversión se otorgarán considerando los siguientes criterios:</w:t>
      </w:r>
    </w:p>
    <w:p w14:paraId="0B1DD642"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2B152AF" w14:textId="77777777" w:rsidR="009302BE" w:rsidRPr="00581C2F" w:rsidRDefault="009302BE" w:rsidP="00BF194D">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Generación de empleos. En función del número de empleos directos e indirectos que se generen a partir de la implementación del proyecto, así como del número de estudiantes y recién egresados de acuerdo a su perfil, de los niveles medio superior y superior, que no cuenten con registro previo al régimen obligatorio establecido en la Ley del Seguro Social y se les provea del mismo, así como de la contratación de personas adultas mayores y personas productivas con capacidad diferente;</w:t>
      </w:r>
    </w:p>
    <w:p w14:paraId="37BDB999"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485FB00" w14:textId="77777777" w:rsidR="009302BE" w:rsidRPr="00581C2F" w:rsidRDefault="009302BE" w:rsidP="00BF194D">
      <w:pPr>
        <w:widowControl w:val="0"/>
        <w:numPr>
          <w:ilvl w:val="0"/>
          <w:numId w:val="33"/>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Nivel salarial de los nuevos empleos;</w:t>
      </w:r>
    </w:p>
    <w:p w14:paraId="22FAEF5E"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FBD9DC0" w14:textId="77777777" w:rsidR="009302BE" w:rsidRPr="00581C2F" w:rsidRDefault="009302BE" w:rsidP="00BF194D">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Montos y origen de la inversión: Inversión nueva o ampliación, si el origen de la misma es nacional o extranjera;</w:t>
      </w:r>
    </w:p>
    <w:p w14:paraId="785995DB"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FD6DADC" w14:textId="77777777" w:rsidR="009302BE" w:rsidRPr="00581C2F" w:rsidRDefault="009302BE" w:rsidP="00BF194D">
      <w:pPr>
        <w:widowControl w:val="0"/>
        <w:numPr>
          <w:ilvl w:val="0"/>
          <w:numId w:val="33"/>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Inversión en tecnología, respecto a su venta anual;</w:t>
      </w:r>
    </w:p>
    <w:p w14:paraId="1096FDC5"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B922BDC" w14:textId="77777777" w:rsidR="009302BE" w:rsidRPr="00581C2F" w:rsidRDefault="009302BE" w:rsidP="00BF194D">
      <w:pPr>
        <w:widowControl w:val="0"/>
        <w:numPr>
          <w:ilvl w:val="0"/>
          <w:numId w:val="33"/>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El monto de adquisición de insumos a empresas instaladas en la entidad; e,</w:t>
      </w:r>
    </w:p>
    <w:p w14:paraId="01A960BB"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9F09630" w14:textId="77777777" w:rsidR="009302BE" w:rsidRPr="00581C2F" w:rsidRDefault="009302BE" w:rsidP="00BF194D">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Implementación de fuentes de energía renovables no contaminantes y amigables con el medio ambiente.</w:t>
      </w:r>
    </w:p>
    <w:p w14:paraId="7DBE8860"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182C77C"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CAPÍTULO VI EXTINCIÓN DE LOS ESTÍMULOS</w:t>
      </w:r>
    </w:p>
    <w:p w14:paraId="612B9638"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b/>
          <w:sz w:val="24"/>
          <w:szCs w:val="24"/>
        </w:rPr>
      </w:pPr>
    </w:p>
    <w:p w14:paraId="602EC8B2"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29. </w:t>
      </w:r>
      <w:r w:rsidRPr="00581C2F">
        <w:rPr>
          <w:rFonts w:ascii="Times New Roman" w:eastAsia="Arial MT" w:hAnsi="Times New Roman" w:cs="Times New Roman"/>
          <w:sz w:val="24"/>
          <w:szCs w:val="24"/>
        </w:rPr>
        <w:t>En cualquier tiempo, la Secretaría, a través del IME, podrá verificar o inspeccionar que la empresa observe los requisitos y las condiciones generales y particulares que sirvieron de base para el otorgamiento de los estímulos. Las empresas estarán obligadas a presentar la información que les sea requerida, en un término no mayor a 5 días hábiles, contados a partir de dicho requerimiento. Asimismo, estarán obligadas a brindar todas las facilidades para la realización de la verificación o inspección en su caso.</w:t>
      </w:r>
    </w:p>
    <w:p w14:paraId="7DD63325"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D751485"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30. </w:t>
      </w:r>
      <w:r w:rsidRPr="00581C2F">
        <w:rPr>
          <w:rFonts w:ascii="Times New Roman" w:eastAsia="Arial MT" w:hAnsi="Times New Roman" w:cs="Times New Roman"/>
          <w:sz w:val="24"/>
          <w:szCs w:val="24"/>
        </w:rPr>
        <w:t>Procede la cancelación de los estímulos cuando la empresa:</w:t>
      </w:r>
    </w:p>
    <w:p w14:paraId="2FA0F262"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C7F58B1" w14:textId="77777777" w:rsidR="009302BE" w:rsidRPr="00581C2F" w:rsidRDefault="009302BE" w:rsidP="00BF194D">
      <w:pPr>
        <w:widowControl w:val="0"/>
        <w:numPr>
          <w:ilvl w:val="0"/>
          <w:numId w:val="32"/>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Aporte información falsa para su obtención;</w:t>
      </w:r>
    </w:p>
    <w:p w14:paraId="4C7A55E4"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0C3DF2A2" w14:textId="77777777" w:rsidR="009302BE" w:rsidRPr="00581C2F" w:rsidRDefault="009302BE" w:rsidP="00BF194D">
      <w:pPr>
        <w:widowControl w:val="0"/>
        <w:numPr>
          <w:ilvl w:val="0"/>
          <w:numId w:val="32"/>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Suspenda sus actividades durante seis meses sin causa justificada;</w:t>
      </w:r>
    </w:p>
    <w:p w14:paraId="3F91EC6B"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C27AE38" w14:textId="77777777" w:rsidR="009302BE" w:rsidRPr="00581C2F" w:rsidRDefault="009302BE" w:rsidP="00BF194D">
      <w:pPr>
        <w:widowControl w:val="0"/>
        <w:numPr>
          <w:ilvl w:val="0"/>
          <w:numId w:val="32"/>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Los destine a una finalidad diversa para la que se le otorgaron;</w:t>
      </w:r>
    </w:p>
    <w:p w14:paraId="79538304"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3D62724" w14:textId="77777777" w:rsidR="009302BE" w:rsidRPr="00581C2F" w:rsidRDefault="009302BE" w:rsidP="00BF194D">
      <w:pPr>
        <w:widowControl w:val="0"/>
        <w:numPr>
          <w:ilvl w:val="0"/>
          <w:numId w:val="32"/>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Incumple los requisitos y las condiciones generales y particulares que sirvieron de base para </w:t>
      </w:r>
      <w:r w:rsidRPr="00581C2F">
        <w:rPr>
          <w:rFonts w:ascii="Times New Roman" w:eastAsia="Arial MT" w:hAnsi="Times New Roman" w:cs="Times New Roman"/>
          <w:sz w:val="24"/>
          <w:szCs w:val="24"/>
        </w:rPr>
        <w:lastRenderedPageBreak/>
        <w:t>su otorgamiento;</w:t>
      </w:r>
    </w:p>
    <w:p w14:paraId="19A85F21"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B5640AA" w14:textId="77777777" w:rsidR="009302BE" w:rsidRPr="00581C2F" w:rsidRDefault="009302BE" w:rsidP="00BF194D">
      <w:pPr>
        <w:widowControl w:val="0"/>
        <w:numPr>
          <w:ilvl w:val="0"/>
          <w:numId w:val="32"/>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No se encuentre al corriente de sus obligaciones fiscales;</w:t>
      </w:r>
    </w:p>
    <w:p w14:paraId="66FBA521"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EFAC811" w14:textId="77777777" w:rsidR="009302BE" w:rsidRPr="00581C2F" w:rsidRDefault="009302BE" w:rsidP="00BF194D">
      <w:pPr>
        <w:widowControl w:val="0"/>
        <w:numPr>
          <w:ilvl w:val="0"/>
          <w:numId w:val="32"/>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Los transfiere por cualquier medio;</w:t>
      </w:r>
    </w:p>
    <w:p w14:paraId="55DA0F4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9895EEE" w14:textId="77777777" w:rsidR="009302BE" w:rsidRPr="00581C2F" w:rsidRDefault="009302BE" w:rsidP="00BF194D">
      <w:pPr>
        <w:widowControl w:val="0"/>
        <w:numPr>
          <w:ilvl w:val="0"/>
          <w:numId w:val="32"/>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Simule acciones para hacerse acreedor a los mismos; y,</w:t>
      </w:r>
    </w:p>
    <w:p w14:paraId="160B8A29"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3BFF520" w14:textId="77777777" w:rsidR="009302BE" w:rsidRPr="00581C2F" w:rsidRDefault="009302BE" w:rsidP="00BF194D">
      <w:pPr>
        <w:widowControl w:val="0"/>
        <w:numPr>
          <w:ilvl w:val="0"/>
          <w:numId w:val="32"/>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No proporcione la información que se le requiera por la Secretaría en los tiempos estipulados en esta Ley.</w:t>
      </w:r>
    </w:p>
    <w:p w14:paraId="062BA93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408501E"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31. </w:t>
      </w:r>
      <w:r w:rsidRPr="00581C2F">
        <w:rPr>
          <w:rFonts w:ascii="Times New Roman" w:eastAsia="Arial MT" w:hAnsi="Times New Roman" w:cs="Times New Roman"/>
          <w:sz w:val="24"/>
          <w:szCs w:val="24"/>
        </w:rPr>
        <w:t>Los afectados por la cancelación de un estímulo u otros actos definitivos derivados de la aplicación de la presente Ley, diversos de los relacionados con los estímulos fiscales, podrán interponer el recurso de revocación previsto de acuerdo a la materia.</w:t>
      </w:r>
    </w:p>
    <w:p w14:paraId="5DF66943"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4AE20B5"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CAPÍTULO VII</w:t>
      </w:r>
    </w:p>
    <w:p w14:paraId="5729BF95"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FOMENTO AL DESARROLLO DE LAS MIPYMES EN EL ÁMBITO MUNICIPAL</w:t>
      </w:r>
    </w:p>
    <w:p w14:paraId="77A78C78"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b/>
          <w:sz w:val="24"/>
          <w:szCs w:val="24"/>
        </w:rPr>
      </w:pPr>
    </w:p>
    <w:p w14:paraId="71C4D386" w14:textId="77777777" w:rsidR="009302BE" w:rsidRPr="00581C2F" w:rsidRDefault="009302BE" w:rsidP="009302BE">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32. </w:t>
      </w:r>
      <w:r w:rsidRPr="00581C2F">
        <w:rPr>
          <w:rFonts w:ascii="Times New Roman" w:eastAsia="Arial MT" w:hAnsi="Times New Roman" w:cs="Times New Roman"/>
          <w:sz w:val="24"/>
          <w:szCs w:val="24"/>
        </w:rPr>
        <w:t>Los Ayuntamientos, en el ámbito de sus competencias, dictarán la normatividad que deberá regir esta materia, señalando de conformidad con las siguientes bases:</w:t>
      </w:r>
    </w:p>
    <w:p w14:paraId="26F3A64E"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C3FC418" w14:textId="77777777" w:rsidR="009302BE" w:rsidRPr="00581C2F" w:rsidRDefault="009302BE" w:rsidP="00BF194D">
      <w:pPr>
        <w:widowControl w:val="0"/>
        <w:numPr>
          <w:ilvl w:val="0"/>
          <w:numId w:val="31"/>
        </w:numPr>
        <w:autoSpaceDE w:val="0"/>
        <w:autoSpaceDN w:val="0"/>
        <w:spacing w:after="0" w:line="240" w:lineRule="auto"/>
        <w:ind w:left="0" w:firstLine="0"/>
        <w:rPr>
          <w:rFonts w:ascii="Times New Roman" w:eastAsia="Arial MT" w:hAnsi="Times New Roman" w:cs="Times New Roman"/>
          <w:sz w:val="24"/>
          <w:szCs w:val="24"/>
        </w:rPr>
      </w:pPr>
      <w:r w:rsidRPr="00581C2F">
        <w:rPr>
          <w:rFonts w:ascii="Times New Roman" w:eastAsia="Arial MT" w:hAnsi="Times New Roman" w:cs="Times New Roman"/>
          <w:sz w:val="24"/>
          <w:szCs w:val="24"/>
        </w:rPr>
        <w:t>Las autoridades responsables, régimen de actuación y los procedimientos para fomentar la competitividad de las MIPYMES en el municipio;</w:t>
      </w:r>
    </w:p>
    <w:p w14:paraId="6552AAAD"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F6AA6A9" w14:textId="77777777" w:rsidR="009302BE" w:rsidRPr="00581C2F" w:rsidRDefault="009302BE" w:rsidP="00BF194D">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En su caso, los esquemas necesarios para estimular e incentivar a las empresas, y las autoridades u organismos facultados para gestionarlos, otorgando los estímulos que procedan, de conformidad con las actividades sujetas a fomento económico, según lo determine dicho orden de Gobierno; y</w:t>
      </w:r>
    </w:p>
    <w:p w14:paraId="298865E1"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0B94353" w14:textId="77777777" w:rsidR="009302BE" w:rsidRPr="00581C2F" w:rsidRDefault="009302BE" w:rsidP="00BF194D">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Las demás disposiciones que consideren necesarias para lograr el cumplimiento del objeto de la Ley.</w:t>
      </w:r>
    </w:p>
    <w:p w14:paraId="0E58B826"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70259F5D" w14:textId="77777777" w:rsidR="009302BE" w:rsidRPr="00581C2F" w:rsidRDefault="009302BE" w:rsidP="009302BE">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TRANSITORIOS</w:t>
      </w:r>
    </w:p>
    <w:p w14:paraId="6E5FA4D3"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66431E2C"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PRIMERO. </w:t>
      </w:r>
      <w:r w:rsidRPr="00581C2F">
        <w:rPr>
          <w:rFonts w:ascii="Times New Roman" w:eastAsia="Arial MT" w:hAnsi="Times New Roman" w:cs="Times New Roman"/>
          <w:sz w:val="24"/>
          <w:szCs w:val="24"/>
        </w:rPr>
        <w:t>Publíquese el presente Decreto en el Periódico Oficial “Gaceta de Gobierno”.</w:t>
      </w:r>
    </w:p>
    <w:p w14:paraId="37E97100"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11A0DFE0"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SEGUNDO. </w:t>
      </w:r>
      <w:r w:rsidRPr="00581C2F">
        <w:rPr>
          <w:rFonts w:ascii="Times New Roman" w:eastAsia="Arial MT" w:hAnsi="Times New Roman" w:cs="Times New Roman"/>
          <w:sz w:val="24"/>
          <w:szCs w:val="24"/>
        </w:rPr>
        <w:t>El presente Decreto entrará en vigor al día siguiente de su publicación en el Periódico Oficial "Gaceta del Gobierno" del Estado de México.</w:t>
      </w:r>
    </w:p>
    <w:p w14:paraId="63B943CE"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556B0EDA"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TERCERO. </w:t>
      </w:r>
      <w:r w:rsidRPr="00581C2F">
        <w:rPr>
          <w:rFonts w:ascii="Times New Roman" w:eastAsia="Arial MT" w:hAnsi="Times New Roman" w:cs="Times New Roman"/>
          <w:sz w:val="24"/>
          <w:szCs w:val="24"/>
        </w:rPr>
        <w:t>A partir de la conformación del Consejo, se establecen 60 días para la expedición del reglamento.</w:t>
      </w:r>
    </w:p>
    <w:p w14:paraId="072592F2"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478307E9"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CUARTO. </w:t>
      </w:r>
      <w:r w:rsidRPr="00581C2F">
        <w:rPr>
          <w:rFonts w:ascii="Times New Roman" w:eastAsia="Arial MT" w:hAnsi="Times New Roman" w:cs="Times New Roman"/>
          <w:sz w:val="24"/>
          <w:szCs w:val="24"/>
        </w:rPr>
        <w:t>A la entrada en vigor de esta ley, se deberán considerar las adecuaciones presupuestales para su correcto funcionamiento y aplicación.</w:t>
      </w:r>
    </w:p>
    <w:p w14:paraId="08D33FC1"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2B4174E1"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sz w:val="24"/>
          <w:szCs w:val="24"/>
        </w:rPr>
        <w:t>La persona titular del Poder Ejecutivo lo tendrá por entendido, haciendo que se publique y se cumpla.</w:t>
      </w:r>
    </w:p>
    <w:p w14:paraId="092DA433"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p>
    <w:p w14:paraId="3700DE71" w14:textId="77777777" w:rsidR="009302BE" w:rsidRPr="00581C2F" w:rsidRDefault="009302BE" w:rsidP="009302BE">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sz w:val="24"/>
          <w:szCs w:val="24"/>
        </w:rPr>
        <w:lastRenderedPageBreak/>
        <w:t xml:space="preserve">Dado en el Palacio del Poder Legislativo, en la Ciudad de Toluca, Capital del Estado de México, a los </w:t>
      </w:r>
      <w:r w:rsidRPr="00581C2F">
        <w:rPr>
          <w:rFonts w:ascii="Times New Roman" w:eastAsia="Arial MT" w:hAnsi="Times New Roman" w:cs="Times New Roman"/>
          <w:sz w:val="24"/>
          <w:szCs w:val="24"/>
          <w:u w:val="single"/>
        </w:rPr>
        <w:tab/>
      </w:r>
      <w:r w:rsidRPr="00581C2F">
        <w:rPr>
          <w:rFonts w:ascii="Times New Roman" w:eastAsia="Arial MT" w:hAnsi="Times New Roman" w:cs="Times New Roman"/>
          <w:sz w:val="24"/>
          <w:szCs w:val="24"/>
        </w:rPr>
        <w:t xml:space="preserve"> días del mes </w:t>
      </w:r>
      <w:r w:rsidRPr="00581C2F">
        <w:rPr>
          <w:rFonts w:ascii="Times New Roman" w:eastAsia="Arial MT" w:hAnsi="Times New Roman" w:cs="Times New Roman"/>
          <w:sz w:val="24"/>
          <w:szCs w:val="24"/>
          <w:u w:val="single"/>
        </w:rPr>
        <w:tab/>
      </w:r>
      <w:r w:rsidRPr="00581C2F">
        <w:rPr>
          <w:rFonts w:ascii="Times New Roman" w:eastAsia="Arial MT" w:hAnsi="Times New Roman" w:cs="Times New Roman"/>
          <w:sz w:val="24"/>
          <w:szCs w:val="24"/>
        </w:rPr>
        <w:t xml:space="preserve"> del año dos mil veintiséis.</w:t>
      </w:r>
    </w:p>
    <w:p w14:paraId="3A611079" w14:textId="77777777" w:rsidR="009302BE" w:rsidRPr="00581C2F" w:rsidRDefault="009302BE" w:rsidP="009302BE">
      <w:pPr>
        <w:spacing w:after="0" w:line="240" w:lineRule="auto"/>
        <w:jc w:val="center"/>
        <w:rPr>
          <w:rFonts w:ascii="Times New Roman" w:hAnsi="Times New Roman" w:cs="Times New Roman"/>
          <w:sz w:val="24"/>
          <w:szCs w:val="24"/>
        </w:rPr>
      </w:pPr>
    </w:p>
    <w:p w14:paraId="38C1BAF0" w14:textId="77777777" w:rsidR="009302BE" w:rsidRPr="00581C2F" w:rsidRDefault="009302BE" w:rsidP="009302BE">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(Fin del documento)</w:t>
      </w:r>
    </w:p>
    <w:p w14:paraId="7B2D5FE0" w14:textId="77777777" w:rsidR="009302BE" w:rsidRPr="00581C2F" w:rsidRDefault="009302BE" w:rsidP="009302BE">
      <w:pPr>
        <w:spacing w:after="0" w:line="240" w:lineRule="auto"/>
        <w:jc w:val="center"/>
        <w:rPr>
          <w:rFonts w:ascii="Times New Roman" w:hAnsi="Times New Roman" w:cs="Times New Roman"/>
          <w:sz w:val="24"/>
          <w:szCs w:val="24"/>
        </w:rPr>
      </w:pPr>
    </w:p>
    <w:p w14:paraId="229CF55C" w14:textId="73B5CB21"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 xml:space="preserve">PRESIDENTA DIP. MARTHA AZUCENA REYNOSO CAMACHO. Gracias diputada Itzel Guadalupe Pérez Correa. </w:t>
      </w:r>
    </w:p>
    <w:p w14:paraId="7A7D7E6B"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Se registra la iniciativa y se remite a la Comisión Legislativa de Desarrollo Económico, Industrial, Comercial y Minero para su estudio y dictamen.</w:t>
      </w:r>
    </w:p>
    <w:p w14:paraId="3B67D152"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En acatamiento del punto número 16, el diputado Isaías Peláez Soria presenta, en nombre del Grupo Parlamentario del Partido Verde Ecologista de México, Iniciativa con Proyecto de Decreto por el que se adiciona la fracción X al artículo 22, se reforma el párrafo segundo del inciso b) del artículo 56 Bis y se le adiciona un párrafo tercero; asimismo, se adiciona el Capítulo XVII, denominado Tratamiento de Inhibición Sexual, así como el artículo 56 Ter, se reforma el primer párrafo del artículo 273 y se le adiciona un párrafo sexto; finalmente se reforman las fracciones I, II, III, IV, V, VI y VIII del artículo 234 del Código Penal del Estado de México.</w:t>
      </w:r>
    </w:p>
    <w:p w14:paraId="18D619C6"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DIP. ISAÍAS PELÁEZ SORIA. Con su venia diputada Presidenta.</w:t>
      </w:r>
    </w:p>
    <w:p w14:paraId="68A77261"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 xml:space="preserve">Muy buenas tardes diputadas, diputados, saludo a los integrantes de la Mesa, muy buenas tardes a los diferentes medios de comunicación y a la ciudadanía que sigue estos trabajos legislativos a partir de diferentes plataformas digitales, muy buenas tardes. </w:t>
      </w:r>
    </w:p>
    <w:p w14:paraId="7ADBEEF1"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Padres y madres todos los días dejan en la escuela o en algún lugar de confianza a sus hijas e hijos suponiendo que es un lugar seguro, con la certeza de que ahí va a aprender, a crecer, a convivir, no a ser una víctima, ningún padre, ninguna madre, se levanta en un día pensando en que algo así podría pasar a sus hijos, nadie imagina que el peligro pueda estar en un espacio que debería de ser de protección; sin embargo pasa, pasa más de lo que queremos aceptar, pasa en silencio, pasa en entornos de confianza, pasa donde menos lo esperamos. </w:t>
      </w:r>
    </w:p>
    <w:p w14:paraId="626A8F7B"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En México a diario se cometen 75 violaciones contra menores de edad y otros tantos que no se denuncian por miedo u omisión ¿Cuál debería de ser el castigo ante esta situación? La propuesta es la castración química; porque cuando pasa no solo se rompe la vida de una niña o de un niño, se rompe una familia entera, se rompe la confianza, se rompe la infancia.</w:t>
      </w:r>
    </w:p>
    <w:p w14:paraId="2D0F4C4F"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Los datos son contundentes; en México los delitos sexuales contra niñas, niños y adolescentes siguen en aumento y la impunidad sigue siendo la regla, frente a esto, tenemos que preguntarnos con honestidad ¿Estamos haciendo lo suficiente? ¿La ley está respondiendo con la fuerza que estos actos exigen? La respuesta es clara “No”.</w:t>
      </w:r>
    </w:p>
    <w:p w14:paraId="3EEF3862"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Por eso hoy el Grupo Parlamentario del Partido Verde Ecologista de México presenta esta iniciativa, una iniciativa que parte de una premisa sencilla, pero muy firme; los derechos de las víctimas deben estar por encima de cualquier otra consideración. Lo que proponemos es claro y contundente.</w:t>
      </w:r>
    </w:p>
    <w:p w14:paraId="7A52DE97"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Primero. Incorporar la castración química como una medida obligatoria y permanente para quienes cometan el delito de violación a infantes.</w:t>
      </w:r>
    </w:p>
    <w:p w14:paraId="583242A3"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Segundo. Que este tratamiento sea aplicable una vez que se haya declarado la culpabilidad del agresor.</w:t>
      </w:r>
    </w:p>
    <w:p w14:paraId="1B3343C1"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Tercero. Endurecer las penas, especialmente cuando las víctimas sean niñas, niños, adolescentes y personas en condición de vulnerabilidad.</w:t>
      </w:r>
    </w:p>
    <w:p w14:paraId="18BB031B"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Cuarto. Cerrar los espacios de la impunidad, fortaleciendo el marco legal para que la justicia no sea una excepción, sino una garantía.</w:t>
      </w:r>
    </w:p>
    <w:p w14:paraId="5972DAEE"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Compañeras y compañeros, la violación no solo es un delito es una de las formas más crueles de violencia, es una agresión que deja marcas físicas, psicológicas, emocionales, que duran para toda la vida y cuando la víctima es un niño o una niña, el daño es aún mayor y más profundo, </w:t>
      </w:r>
      <w:r w:rsidRPr="00581C2F">
        <w:rPr>
          <w:rFonts w:ascii="Times New Roman" w:hAnsi="Times New Roman" w:cs="Times New Roman"/>
          <w:sz w:val="24"/>
          <w:szCs w:val="24"/>
        </w:rPr>
        <w:lastRenderedPageBreak/>
        <w:t>porque no solo se vulnera su cuerpo, se ha vulnerado su desarrollo y se vulnera su futuro. Por eso esta iniciativa también plantea que el Estado actúe con toda firmeza frente a quienes cometen este delito atroz.</w:t>
      </w:r>
    </w:p>
    <w:p w14:paraId="2645B82D"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 xml:space="preserve">Se trata de proteger a las víctimas, de evitar que haya más niñas y niños violentados de esta manera, se trata de garantizar que quienes cometen un delito de esta magnitud no vuelva a tener la posibilidad de repetirlo nunca jamás. </w:t>
      </w:r>
    </w:p>
    <w:p w14:paraId="5BB75669"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Hoy tenemos que ser claros no puede haber medias tintas cuando hablamos de la seguridad de nuestras niñas y niños, no puede haber tibieza frente a la violencia sexual y no puede haber indiferencia cuando sabemos que hay vidas marcadas para siempre. </w:t>
      </w:r>
    </w:p>
    <w:p w14:paraId="237ADF99"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Como padre, no puedo imaginar el dolor de una familia atravesando por esta circunstancia; como legislador, no puedo permitir que la ley se quede corta. Hoy tenemos la responsabilidad de actuar y de hacer las modificaciones correspondientes en nuestra Constitución. De mandar un mensaje claro y contundente: en el Estado de México quien dañe a una niña, a un niño enfrentará todo el peso de la ley y sus consecuencias. Y dejar en claro que este Congreso está del lado de las víctimas, del lado de las familias, del lado de la niñez.</w:t>
      </w:r>
    </w:p>
    <w:p w14:paraId="3BE0C82C"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 xml:space="preserve">Porque proteger a nuestras niñas y niños no es una opción, es nuestra obligación. </w:t>
      </w:r>
    </w:p>
    <w:p w14:paraId="396C26C9"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Es cuanto diputada Presidenta. Muchas gracias.</w:t>
      </w:r>
    </w:p>
    <w:p w14:paraId="29145094" w14:textId="77777777" w:rsidR="00434B89" w:rsidRPr="00581C2F" w:rsidRDefault="00434B89" w:rsidP="002D3E04">
      <w:pPr>
        <w:pStyle w:val="Sinespaciado"/>
        <w:jc w:val="both"/>
        <w:rPr>
          <w:rFonts w:ascii="Times New Roman" w:hAnsi="Times New Roman" w:cs="Times New Roman"/>
          <w:sz w:val="24"/>
          <w:szCs w:val="24"/>
        </w:rPr>
      </w:pPr>
    </w:p>
    <w:p w14:paraId="0B6415A9" w14:textId="77777777" w:rsidR="00434B89" w:rsidRPr="00581C2F" w:rsidRDefault="00434B89" w:rsidP="002D3E04">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(Se inserta documento)</w:t>
      </w:r>
    </w:p>
    <w:p w14:paraId="199FAA58" w14:textId="77777777" w:rsidR="00434B89" w:rsidRPr="00581C2F" w:rsidRDefault="00434B89" w:rsidP="002D3E04">
      <w:pPr>
        <w:spacing w:after="0" w:line="240" w:lineRule="auto"/>
        <w:jc w:val="center"/>
        <w:rPr>
          <w:rFonts w:ascii="Times New Roman" w:hAnsi="Times New Roman" w:cs="Times New Roman"/>
          <w:sz w:val="24"/>
          <w:szCs w:val="24"/>
        </w:rPr>
      </w:pPr>
    </w:p>
    <w:p w14:paraId="6E5A22FB" w14:textId="77777777" w:rsidR="00434B89" w:rsidRPr="00581C2F" w:rsidRDefault="00434B89" w:rsidP="00434B89">
      <w:pPr>
        <w:widowControl w:val="0"/>
        <w:autoSpaceDE w:val="0"/>
        <w:autoSpaceDN w:val="0"/>
        <w:spacing w:after="0" w:line="240" w:lineRule="auto"/>
        <w:jc w:val="center"/>
        <w:rPr>
          <w:rFonts w:ascii="Times New Roman" w:eastAsia="Arial MT" w:hAnsi="Times New Roman" w:cs="Times New Roman"/>
          <w:sz w:val="24"/>
          <w:szCs w:val="24"/>
        </w:rPr>
      </w:pPr>
      <w:r w:rsidRPr="00581C2F">
        <w:rPr>
          <w:rFonts w:ascii="Times New Roman" w:eastAsia="Arial MT" w:hAnsi="Times New Roman" w:cs="Times New Roman"/>
          <w:sz w:val="24"/>
          <w:szCs w:val="24"/>
        </w:rPr>
        <w:t>GRUPO PARLAMENTARIO DEL PARTIDO VERDE ECOLOGISTA DE MEXICO</w:t>
      </w:r>
    </w:p>
    <w:p w14:paraId="12FCE2DC"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0A97C627" w14:textId="77777777" w:rsidR="00434B89" w:rsidRPr="00581C2F" w:rsidRDefault="00434B89" w:rsidP="00434B89">
      <w:pPr>
        <w:widowControl w:val="0"/>
        <w:autoSpaceDE w:val="0"/>
        <w:autoSpaceDN w:val="0"/>
        <w:spacing w:after="0" w:line="240" w:lineRule="auto"/>
        <w:jc w:val="center"/>
        <w:rPr>
          <w:rFonts w:ascii="Times New Roman" w:eastAsia="Arial MT" w:hAnsi="Times New Roman" w:cs="Times New Roman"/>
          <w:sz w:val="24"/>
          <w:szCs w:val="24"/>
        </w:rPr>
      </w:pPr>
      <w:r w:rsidRPr="00581C2F">
        <w:rPr>
          <w:rFonts w:ascii="Times New Roman" w:eastAsia="Arial MT" w:hAnsi="Times New Roman" w:cs="Times New Roman"/>
          <w:sz w:val="24"/>
          <w:szCs w:val="24"/>
        </w:rPr>
        <w:t>“2026. Año del Humanismo Mexicano en el Estado de México”.</w:t>
      </w:r>
    </w:p>
    <w:p w14:paraId="7B996A6E"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4794FADE" w14:textId="77777777" w:rsidR="00434B89" w:rsidRPr="00581C2F" w:rsidRDefault="00434B89" w:rsidP="00434B89">
      <w:pPr>
        <w:widowControl w:val="0"/>
        <w:autoSpaceDE w:val="0"/>
        <w:autoSpaceDN w:val="0"/>
        <w:spacing w:after="0" w:line="240" w:lineRule="auto"/>
        <w:ind w:left="3315"/>
        <w:jc w:val="right"/>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Toluca de Lerdo, Estado de México, a </w:t>
      </w:r>
      <w:r w:rsidRPr="00581C2F">
        <w:rPr>
          <w:rFonts w:ascii="Times New Roman" w:eastAsia="Arial MT" w:hAnsi="Times New Roman" w:cs="Times New Roman"/>
          <w:sz w:val="24"/>
          <w:szCs w:val="24"/>
          <w:u w:val="single"/>
        </w:rPr>
        <w:tab/>
      </w:r>
      <w:r w:rsidRPr="00581C2F">
        <w:rPr>
          <w:rFonts w:ascii="Times New Roman" w:eastAsia="Arial MT" w:hAnsi="Times New Roman" w:cs="Times New Roman"/>
          <w:sz w:val="24"/>
          <w:szCs w:val="24"/>
        </w:rPr>
        <w:t xml:space="preserve"> de </w:t>
      </w:r>
      <w:r w:rsidRPr="00581C2F">
        <w:rPr>
          <w:rFonts w:ascii="Times New Roman" w:eastAsia="Arial MT" w:hAnsi="Times New Roman" w:cs="Times New Roman"/>
          <w:sz w:val="24"/>
          <w:szCs w:val="24"/>
          <w:u w:val="single"/>
        </w:rPr>
        <w:tab/>
      </w:r>
      <w:r w:rsidRPr="00581C2F">
        <w:rPr>
          <w:rFonts w:ascii="Times New Roman" w:eastAsia="Arial MT" w:hAnsi="Times New Roman" w:cs="Times New Roman"/>
          <w:sz w:val="24"/>
          <w:szCs w:val="24"/>
        </w:rPr>
        <w:t xml:space="preserve"> de 2026.</w:t>
      </w:r>
    </w:p>
    <w:p w14:paraId="3968E8B2"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08B3CA89"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DIP. MARTHA AZUCENA CAMACHO REYNOSO PRESIDENTA DE LA MESA DIRECTIVA</w:t>
      </w:r>
    </w:p>
    <w:p w14:paraId="746DA363"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LXII LEGISLATURA DEL H. PODER LEGISLATIVO DEL ESTADO LIBRE Y SOBERANO DE MÉXICO</w:t>
      </w:r>
    </w:p>
    <w:p w14:paraId="2D2200F5"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0C8B7160"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P R E S E N T E</w:t>
      </w:r>
    </w:p>
    <w:p w14:paraId="5C893675"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Honorable Asamblea:</w:t>
      </w:r>
    </w:p>
    <w:p w14:paraId="16FB0464"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36E43AA8"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sz w:val="24"/>
          <w:szCs w:val="24"/>
        </w:rPr>
        <w:t xml:space="preserve">Quienes suscriben </w:t>
      </w:r>
      <w:r w:rsidRPr="00581C2F">
        <w:rPr>
          <w:rFonts w:ascii="Times New Roman" w:eastAsia="Arial MT" w:hAnsi="Times New Roman" w:cs="Times New Roman"/>
          <w:b/>
          <w:sz w:val="24"/>
          <w:szCs w:val="24"/>
        </w:rPr>
        <w:t>JOSÉ ALBERTO COUTTOLENC BUENTELLO</w:t>
      </w:r>
      <w:r w:rsidRPr="00581C2F">
        <w:rPr>
          <w:rFonts w:ascii="Times New Roman" w:eastAsia="Arial MT" w:hAnsi="Times New Roman" w:cs="Times New Roman"/>
          <w:sz w:val="24"/>
          <w:szCs w:val="24"/>
        </w:rPr>
        <w:t xml:space="preserve">, </w:t>
      </w:r>
      <w:r w:rsidRPr="00581C2F">
        <w:rPr>
          <w:rFonts w:ascii="Times New Roman" w:eastAsia="Arial MT" w:hAnsi="Times New Roman" w:cs="Times New Roman"/>
          <w:b/>
          <w:sz w:val="24"/>
          <w:szCs w:val="24"/>
        </w:rPr>
        <w:t>HÉCTOR RAÚL GARCÍA GONZÁLEZ, HONORIA ARELLANO OCAMPO, ALEJANDRA FIGUEROA ADAME, GLORIA VANESSA LINARES ZETINA, CARLOS ALBERTO LÓPEZ IMM, ISAÍAS PELÁEZ SORIA, ITZEL GUADALUPE PÉREZ CORREA Y MIRIAM SILVA</w:t>
      </w:r>
    </w:p>
    <w:p w14:paraId="6CAB2010"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MATA </w:t>
      </w:r>
      <w:r w:rsidRPr="00581C2F">
        <w:rPr>
          <w:rFonts w:ascii="Times New Roman" w:eastAsia="Arial MT" w:hAnsi="Times New Roman" w:cs="Times New Roman"/>
          <w:sz w:val="24"/>
          <w:szCs w:val="24"/>
        </w:rPr>
        <w:t xml:space="preserve">diputadas y diputados integrantes del </w:t>
      </w:r>
      <w:r w:rsidRPr="00581C2F">
        <w:rPr>
          <w:rFonts w:ascii="Times New Roman" w:eastAsia="Arial MT" w:hAnsi="Times New Roman" w:cs="Times New Roman"/>
          <w:b/>
          <w:sz w:val="24"/>
          <w:szCs w:val="24"/>
        </w:rPr>
        <w:t xml:space="preserve">GRUPO PARLAMENTARIO DEL PARTIDO VERDE ECOLOGISTA DE MÉXICO </w:t>
      </w:r>
      <w:r w:rsidRPr="00581C2F">
        <w:rPr>
          <w:rFonts w:ascii="Times New Roman" w:eastAsia="Arial MT"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Legislativo, la siguiente </w:t>
      </w:r>
      <w:r w:rsidRPr="00581C2F">
        <w:rPr>
          <w:rFonts w:ascii="Times New Roman" w:eastAsia="Arial MT" w:hAnsi="Times New Roman" w:cs="Times New Roman"/>
          <w:b/>
          <w:sz w:val="24"/>
          <w:szCs w:val="24"/>
        </w:rPr>
        <w:t xml:space="preserve">INICIATIVA CON PROYECTO DE DECRETO POR EL QUE SE ADICIONA LA FRACCIÓN X AL ARTÍCULO 22; SE REFORMA EL PÁRRAFO SEGUNDO DEL INCISO B) DEL ARTÍCULO 56 BIS Y SE LE ADICIONA UN PÁRRAFO TERCERO; ASIMISMO SE ADICIONA EL CAPÍTULO XVII DENOMINADO TRATAMIENTO DE INHIBICIÓN SEXUAL, ASÍ COMO EL ARTÍCULO 56 TER; SE </w:t>
      </w:r>
      <w:r w:rsidRPr="00581C2F">
        <w:rPr>
          <w:rFonts w:ascii="Times New Roman" w:eastAsia="Arial MT" w:hAnsi="Times New Roman" w:cs="Times New Roman"/>
          <w:b/>
          <w:sz w:val="24"/>
          <w:szCs w:val="24"/>
        </w:rPr>
        <w:lastRenderedPageBreak/>
        <w:t xml:space="preserve">REFORMAN LOS PÁRRAFOS PRIMERO, TERCERO Y CUARTO DEL ARTÍCULO 273 Y SE LE ADICIONAN DOS PÁRRAFOS; FINALMENTE SE REFORMAN LAS FRACCIONES I, II, III, IV, V, VI Y VIII DEL ARTÍCULO 274 DEL CÓDIGO PENAL DEL ESTADO DE MÉXICO, </w:t>
      </w:r>
      <w:r w:rsidRPr="00581C2F">
        <w:rPr>
          <w:rFonts w:ascii="Times New Roman" w:eastAsia="Arial MT" w:hAnsi="Times New Roman" w:cs="Times New Roman"/>
          <w:sz w:val="24"/>
          <w:szCs w:val="24"/>
        </w:rPr>
        <w:t>con sustento en la siguiente:</w:t>
      </w:r>
    </w:p>
    <w:p w14:paraId="7BF9E844"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3D506C9E" w14:textId="77777777" w:rsidR="00434B89" w:rsidRPr="00581C2F" w:rsidRDefault="00434B89" w:rsidP="00434B89">
      <w:pPr>
        <w:widowControl w:val="0"/>
        <w:autoSpaceDE w:val="0"/>
        <w:autoSpaceDN w:val="0"/>
        <w:spacing w:after="0" w:line="240" w:lineRule="auto"/>
        <w:ind w:left="1207"/>
        <w:jc w:val="center"/>
        <w:outlineLvl w:val="0"/>
        <w:rPr>
          <w:rFonts w:ascii="Times New Roman" w:eastAsia="Arial" w:hAnsi="Times New Roman" w:cs="Times New Roman"/>
          <w:b/>
          <w:bCs/>
          <w:sz w:val="24"/>
          <w:szCs w:val="24"/>
        </w:rPr>
      </w:pPr>
      <w:r w:rsidRPr="00581C2F">
        <w:rPr>
          <w:rFonts w:ascii="Times New Roman" w:eastAsia="Arial" w:hAnsi="Times New Roman" w:cs="Times New Roman"/>
          <w:b/>
          <w:bCs/>
          <w:sz w:val="24"/>
          <w:szCs w:val="24"/>
        </w:rPr>
        <w:t>EXPOSICIÓN DE MOTIVOS</w:t>
      </w:r>
    </w:p>
    <w:p w14:paraId="5163C33D"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7B45CCD4"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violación sexual tiene una importancia trascendental dentro del esquema jurídico mundial, por ende, es preciso recordar que es un delito grave porque compromete una serie de bienes jurídicos tutelados que forman parte de los derechos humanos de mujeres y hombres.</w:t>
      </w:r>
    </w:p>
    <w:p w14:paraId="3FCFE0C5"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24EEB3DE"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Sin embargo, al hablar de violación sexual, se aborda uno de los delitos más reprobables y lamentablemente, con mayor incidencia en el mundo, manifestándose como un maltrato que viven de manera más severa mujeres, niñas, niños y adolescentes, por constituirse como grupos en condiciones de vulnerabilidad.</w:t>
      </w:r>
    </w:p>
    <w:p w14:paraId="74771E5E"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18D4EA5F"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i/>
          <w:sz w:val="24"/>
          <w:szCs w:val="24"/>
        </w:rPr>
      </w:pPr>
      <w:r w:rsidRPr="00581C2F">
        <w:rPr>
          <w:rFonts w:ascii="Times New Roman" w:eastAsia="Arial MT" w:hAnsi="Times New Roman" w:cs="Times New Roman"/>
          <w:sz w:val="24"/>
          <w:szCs w:val="24"/>
        </w:rPr>
        <w:t>En su Informe Nacional sobre Violencia y Salud, la Organización Mundial de la Salud (OMS) señala que la violencia sexual es “</w:t>
      </w:r>
      <w:r w:rsidRPr="00581C2F">
        <w:rPr>
          <w:rFonts w:ascii="Times New Roman" w:eastAsia="Arial MT" w:hAnsi="Times New Roman" w:cs="Times New Roman"/>
          <w:i/>
          <w:sz w:val="24"/>
          <w:szCs w:val="24"/>
        </w:rPr>
        <w:t>todo acto sexual, la tentativa de consumar un acto sexual, los comentarios o insinuaciones sexuales no deseados, o las acciones para comercializar o utilizar de cualquier otro modo la sexualidad de una persona mediante coacción por otra persona, independientemente de la relación de ésta con la víctima, en cualquier ámbito, incluidos el hogar y el lugar de trabajo”.</w:t>
      </w:r>
    </w:p>
    <w:p w14:paraId="3B2FF97B"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3A82BBA6"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OMS ha reconocido que la violencia sexual afecta a millones de personas en todo el mundo; representando un problema grave de salud pública global y que constituye un atentado en contra de los derechos humanos de las víctimas.</w:t>
      </w:r>
    </w:p>
    <w:p w14:paraId="4465B296"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0C80F1D2"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Además, es necesario tener en consideración que el delito de violación puede sufrirlo cualquier persona independientemente de su edad, sexo, color, profesión, estado civil, nivel económico o social, puesto que ante los abusadores todos se encuentran en un riesgo inminente.</w:t>
      </w:r>
    </w:p>
    <w:p w14:paraId="49C9CA26"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5D5CEADF"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violencia sexual en su modalidad de violación constituye una conducta criminal que afecta física, psíquica, moral y emocionalmente a las víctimas directas e indirectas, así como a la sociedad en general. El daño que se infringe a la víctima deriva, entre otros, en coartar la libertad sexual, afectar la dignidad, el derecho a elegir pareja y el derecho de procreación. Además, atenta contra la integridad física, psíquica, los valores y las creencias de las personas que la sufren.</w:t>
      </w:r>
    </w:p>
    <w:p w14:paraId="50AB4966"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562BA678"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violación se constituye como un delito de alto impacto por las consecuencias que dejan en las personas afectadas, en sus familiares e incluso en las comunidades donde viven las víctimas.</w:t>
      </w:r>
    </w:p>
    <w:p w14:paraId="639E3052"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46B094C0"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Las consecuencias se reflejan en efectos, entre los cuales encontramos:</w:t>
      </w:r>
    </w:p>
    <w:p w14:paraId="7F477737"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73B587A4" w14:textId="77777777" w:rsidR="00434B89" w:rsidRPr="00581C2F" w:rsidRDefault="00434B89" w:rsidP="00BF194D">
      <w:pPr>
        <w:widowControl w:val="0"/>
        <w:numPr>
          <w:ilvl w:val="0"/>
          <w:numId w:val="47"/>
        </w:numPr>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Físicos: problemas de sueño, pesadillas, pérdida de control de esfínteres, discapacidad física, embarazo e incluso infecciones de transmisión sexual.</w:t>
      </w:r>
    </w:p>
    <w:p w14:paraId="162198CA" w14:textId="77777777" w:rsidR="00434B89" w:rsidRPr="00581C2F" w:rsidRDefault="00434B89" w:rsidP="00BF194D">
      <w:pPr>
        <w:widowControl w:val="0"/>
        <w:numPr>
          <w:ilvl w:val="0"/>
          <w:numId w:val="47"/>
        </w:numPr>
        <w:autoSpaceDE w:val="0"/>
        <w:autoSpaceDN w:val="0"/>
        <w:spacing w:after="0" w:line="240" w:lineRule="auto"/>
        <w:ind w:left="719" w:hanging="359"/>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Conductuales: Manifestación de conductas autolesivas.</w:t>
      </w:r>
    </w:p>
    <w:p w14:paraId="21EF3AC0" w14:textId="77777777" w:rsidR="00434B89" w:rsidRPr="00581C2F" w:rsidRDefault="00434B89" w:rsidP="00BF194D">
      <w:pPr>
        <w:widowControl w:val="0"/>
        <w:numPr>
          <w:ilvl w:val="0"/>
          <w:numId w:val="47"/>
        </w:numPr>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Emocionales: Se presenta miedo generalizado, hostilidad, agresividad, culpa, vergüenza, depresión, ansiedad, baja autoestima y sentimientos de estigmatización, rechazo por el propio cuerpo, desconfianza y rencor hacia los adultos (en víctimas menores de edad), trastorno de estrés postraumático, ideas tentativas de suicidio, deterioro de la personalidad </w:t>
      </w:r>
      <w:r w:rsidRPr="00581C2F">
        <w:rPr>
          <w:rFonts w:ascii="Times New Roman" w:eastAsia="Arial MT" w:hAnsi="Times New Roman" w:cs="Times New Roman"/>
          <w:sz w:val="24"/>
          <w:szCs w:val="24"/>
        </w:rPr>
        <w:lastRenderedPageBreak/>
        <w:t>y minusvaloración.</w:t>
      </w:r>
    </w:p>
    <w:p w14:paraId="71ADA885" w14:textId="77777777" w:rsidR="00434B89" w:rsidRPr="00581C2F" w:rsidRDefault="00434B89" w:rsidP="00BF194D">
      <w:pPr>
        <w:widowControl w:val="0"/>
        <w:numPr>
          <w:ilvl w:val="0"/>
          <w:numId w:val="47"/>
        </w:numPr>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Sexuales: en el caso de niñas y niños, conocimiento sexual precoz o inapropiado para su desarrollo y edad, problemas de identidad sexual, excesiva curiosidad sexual; en el caso de personas adultas, la negativa a ejercer su sexualidad.</w:t>
      </w:r>
    </w:p>
    <w:p w14:paraId="2E26EF2D" w14:textId="77777777" w:rsidR="00434B89" w:rsidRPr="00581C2F" w:rsidRDefault="00434B89" w:rsidP="00BF194D">
      <w:pPr>
        <w:widowControl w:val="0"/>
        <w:numPr>
          <w:ilvl w:val="0"/>
          <w:numId w:val="47"/>
        </w:numPr>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Sociales: déficit en habilidades sociales, retraimiento social y conductas antisociales.</w:t>
      </w:r>
    </w:p>
    <w:p w14:paraId="26B26ABD"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25B5A2E3"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Afectaciones que van de corto a largo plazo, la gravedad de éstas dependerá de que la víctima pueda revelar la agresión sexual vivida y por ende, iniciar con algún proceso terapéutico o una denuncia en el sistema de justicia.</w:t>
      </w:r>
    </w:p>
    <w:p w14:paraId="4436AA38"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002CF253"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Por lo anterior, los sistemas jurídicos penales han buscado la imposición de penas que busquen inhibir la conducta delictiva desplegada, sin embargo, estas medidas aún siguen quedándose cortas en relación con los bienes jurídicos afectados.</w:t>
      </w:r>
    </w:p>
    <w:p w14:paraId="575914AC"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0F7ADF02"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Si bien el delito de violación se considera como un delito grave, las sanciones impuestas como pena privativa de libertad y pecuniaria, así como sus agravantes; no se han reflejado en las tasas de reincidencia que en la mayoría de los países, son muy altas entre los delincuentes sexuales cuando obtienen su libertad.</w:t>
      </w:r>
    </w:p>
    <w:p w14:paraId="77CA0D64"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1D70A1FA"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En el ámbito internacional, a efecto de frenar el delito de violación, se han realizado diversos esfuerzos, adoptando medidas en el ámbito público y efectuando cambios legislativos sustanciales, entre ellos se ha propuesto la denominada “castración química” como solución al problema o la “prisión vitalicia”.</w:t>
      </w:r>
    </w:p>
    <w:p w14:paraId="0502B5FC"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540C46EF"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Por lo que hace a la llamada castración química, consiste en la administración de medicamentos </w:t>
      </w:r>
      <w:proofErr w:type="spellStart"/>
      <w:r w:rsidRPr="00581C2F">
        <w:rPr>
          <w:rFonts w:ascii="Times New Roman" w:eastAsia="Arial MT" w:hAnsi="Times New Roman" w:cs="Times New Roman"/>
          <w:sz w:val="24"/>
          <w:szCs w:val="24"/>
        </w:rPr>
        <w:t>antiandrógenos</w:t>
      </w:r>
      <w:proofErr w:type="spellEnd"/>
      <w:r w:rsidRPr="00581C2F">
        <w:rPr>
          <w:rFonts w:ascii="Times New Roman" w:eastAsia="Arial MT" w:hAnsi="Times New Roman" w:cs="Times New Roman"/>
          <w:sz w:val="24"/>
          <w:szCs w:val="24"/>
        </w:rPr>
        <w:t xml:space="preserve"> para suprimir la libido del individuo, los mismos que fueron diseñados para el tratamiento del cáncer de próstata avanzado.</w:t>
      </w:r>
    </w:p>
    <w:p w14:paraId="760A161D"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7BFF47D3"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Ahora bien, lo que hace la castración química es utilizar unas sustancias que bloquean la producción de testosterona en los testículos, el fármaco actúa en el cerebro del individuo, de forma específica en la glándula hipófisis, inhibiendo la producción de la hormona.</w:t>
      </w:r>
    </w:p>
    <w:p w14:paraId="0B735C12"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639FE019"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testosterona es una hormona esencial para un correcto funcionamiento de la sexualidad masculina, por eso, cuando la testosterona desaparece del organismo, se produce una disminución del impulso sexual en el hombre, lo cual debería de llevar al violador a no cometer más agresiones sexuales.</w:t>
      </w:r>
    </w:p>
    <w:p w14:paraId="07651CD1"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4D0F2975"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Por ende, la castración química es una alternativa muy valedera para impedir la reincidencia en los casos de delitos de orden sexual, puesto que la medida ayuda al control del individuo agresor.</w:t>
      </w:r>
    </w:p>
    <w:p w14:paraId="59B65BCC"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43EC8956"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Asimismo, a diferencia de la castración quirúrgica, que implica la extracción de los testículos, la castración química es un procedimiento médico que reduce la cantidad de testosterona y disminuye el deseo sexual. Mientras la capadura quirúrgica es definitiva, los efectos de los fármacos son temporales y dependen de las dosis suministradas.</w:t>
      </w:r>
    </w:p>
    <w:p w14:paraId="645D751E"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7062E7AC"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Los medicamentos que se suministrarían en la castración química serían inhibidores sexuales, cuyos efectos principales serían: disminuir la intensidad sexual, la frecuencia de los impulsos sexuales, evitar la irrigación de sangre al pene y de esta manera impedir la erección y la eyaculación, con un alto índice de efectividad.</w:t>
      </w:r>
    </w:p>
    <w:p w14:paraId="1D5EA148"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525DFAEE"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inhibición sexual o la también llamada “castración química” se ha adoptado en algunos países, ya sea como pena o como tratamiento para violadores y pedófilos, suministrando medicamentos cada seis meses a efecto de evitar el funcionamiento sexual.</w:t>
      </w:r>
    </w:p>
    <w:p w14:paraId="7A706A01"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459F97A2"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Fue California el primer Estado en dotarse de una ley de castración química en el año de 1996. En términos generales, la castración química en los Estados Unidos constituye una medida de tratamiento que posibilita que no se ejecute la totalidad de la privación de la libertad del condenado, esto es, opera como una condición para obtener la libertad condicional. Así sucede también en: California, Florida, Colorado, Georgia, Louisiana, Montana, Texas, Oregón y Wisconsin, sin embargo, las regulaciones de cada Estado divergen considerablemente.</w:t>
      </w:r>
    </w:p>
    <w:p w14:paraId="1688F1A7"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1EAB584E"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En Florida, la ley autoriza al juez imponerla incluso ya en el primer delito sexual, siendo obligatoria a partir del segundo. En California, el juez debe imponerla necesariamente a partir del segundo delito sexual. En otros estados, en cambio, el juez goza de mayor discrecionalidad. En cuanto a su duración, esta también varía en función del Estado.</w:t>
      </w:r>
    </w:p>
    <w:p w14:paraId="2E676A80"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506D72E3"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En Europa, países como Alemania, Dinamarca y Australia, prevén la castración química voluntaria para obtener en forma anticipada la libertad, es decir, dejar la prisión y reinsertarse a la sociedad sin que ello signifique riesgo de ser nuevamente un ofensor sexual al aplicarse de manera periódica el tratamiento de castración química.</w:t>
      </w:r>
    </w:p>
    <w:p w14:paraId="11DD45C2"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70C9EE67"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Existen igualmente regulaciones en las que se le considera un tratamiento voluntario adicional a la reclusión y sin que su aceptación implique compromiso alguno por parte del Estado, ejemplo de ello es el Protocolo del Tratamiento Farmacológico Coadyuvante en la Intervención de los Delincuentes Sexuales, implementado en la región de Cataluña, España, en 2009.</w:t>
      </w:r>
    </w:p>
    <w:p w14:paraId="0DCBD7D6"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6023EE4E"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El 25 de septiembre de 2009, la cámara baja del Parlamento polaco aprobó una enmienda al código penal por la que se permitió la castración química para los pederastas.</w:t>
      </w:r>
    </w:p>
    <w:p w14:paraId="5D79FDB3"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2C06B44A"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El 4 de octubre de 2011 el parlamento de Rusia aprobó en su primera lectura una ley contra la pederastia. De acuerdo con esta, quienes sean hallados culpables de haber cometido crímenes sexuales contra menores de 14 años enfrentarán la castración química y los reincidentes a cadena perpetua.</w:t>
      </w:r>
    </w:p>
    <w:p w14:paraId="183F42D1"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4DF30DCA"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En Macedonia, en febrero de 2014, se aprobó la ley respectiva a efecto de sancionar a los reincidentes en delitos sexuales graves contra menores de edad y su aceptación voluntaria implica la posibilidad de reducción de la pena de prisión impuesta.</w:t>
      </w:r>
    </w:p>
    <w:p w14:paraId="0064CB43"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35D68AC1"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El parlamento israelí aprobó la ley que prevé la castración química voluntaria de los condenados por abusos sexuales contra niños. Esta iniciativa prevé que los mismos jueces recomienden a los pederastas condenados que acepten la castración química voluntaria a cambio de una sensible reducción de la pena de cárcel cuando ésta sea inferior a los dos años. Los que no acepten la medida deberán cumplir la condena completa. La posibilidad de la castración se ofrecerá a los pederastas que hayan abusado de niños menores de 13 años siempre que las víctimas no pertenezcan a su familia.</w:t>
      </w:r>
    </w:p>
    <w:p w14:paraId="0295D78C"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497AD805"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Son muchos los países que la han estado implementando, la mayoría de ellos la regulan como pena para los reincidentes en delitos sexuales estimados graves, lo que varía es la voluntariedad o no en </w:t>
      </w:r>
      <w:r w:rsidRPr="00581C2F">
        <w:rPr>
          <w:rFonts w:ascii="Times New Roman" w:eastAsia="Arial MT" w:hAnsi="Times New Roman" w:cs="Times New Roman"/>
          <w:sz w:val="24"/>
          <w:szCs w:val="24"/>
        </w:rPr>
        <w:lastRenderedPageBreak/>
        <w:t>su aplicación y los beneficios que puede alcanzar el sentenciado con su aceptación.</w:t>
      </w:r>
    </w:p>
    <w:p w14:paraId="08BE2092"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00F448F9"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Además de los países que han adoptado esta medida como pena inhibitoria contra el delito de violación, se debe tener en cuenta que existen normas y estándares internacionales aplicables al derecho de las mujeres a ser protegidas contra la violencia sexual.</w:t>
      </w:r>
    </w:p>
    <w:p w14:paraId="36A03A52"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3BEA28AB"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Convención para la Eliminación de Todas las Formas de Discriminación Contra la Mujer, adoptada por la Asamblea General en 1979; la Declaración sobre la Eliminación de la Violencia Contra la Mujer, adoptada por la Asamblea General en 1993; y la Declaración de Beijing en conjunto con la Plataforma para la Acción, adoptadas en Beijing en 1995, incluyen todas las formas de discriminación como violencia contra las mujeres y las niñas, y reafirman la responsabilidad de los Estados de trabajar para eliminarlas.</w:t>
      </w:r>
    </w:p>
    <w:p w14:paraId="2126F500"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6E91C269"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Asimismo, el Estatuto de Roma de 1998 de la Corte Penal Internacional define la violación, la esclavitud sexual, la prostitución forzada, el embarazo obligatorio, la esterilización forzada y cualquier otra forma de violencia sexual de una gravedad comparable a las anteriores, como crímenes contra la humanidad.</w:t>
      </w:r>
    </w:p>
    <w:p w14:paraId="68DC25EF"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60A84253"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Por su parte, la Resolución 1325 (2000) del Consejo de Seguridad de las Naciones Unidas enfatiza la responsabilidad de los Estados para terminar con la impunidad por crímenes contra la humanidad y de guerra, incluyendo la violencia sexual y otras formas de violencia en contra de las mujeres y niñas.</w:t>
      </w:r>
    </w:p>
    <w:p w14:paraId="320557B3"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120236F0"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Convención Americana sobre Derechos Humanos, la Declaración Americana de los Derechos y Deberes del Hombre y la Convención Interamericana para Prevenir, Sancionar y Erradicar la Violencia Contra la Mujer (en adelante “Convención de Belém do Pará”) afirman el derecho de las mujeres a acceder a un recurso judicial sencillo y eficaz que cuente con las debidas garantías cuando denuncian hechos de violencia, así como la obligación de los Estados de actuar con la debida diligencia para prevenir, investigar, sancionar y reparar estos hechos.</w:t>
      </w:r>
    </w:p>
    <w:p w14:paraId="7A023E8B"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432664E4"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Declaración Americana y la Convención han consagrado los principios básicos y obligaciones vinculadas con el derecho de acceder a una adecuada protección judicial. Esto incluye las debidas garantías y dentro de un plazo razonable, por un tribunal competente, independiente e imparcial cuando creen que sus derechos han sido violados.</w:t>
      </w:r>
    </w:p>
    <w:p w14:paraId="32F94530"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1FE00B6C"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Por su parte, la Corte Interamericana de Derechos Humanos ha establecido que toda persona que ha sufrido una violación a sus derechos humanos debe obtener de los órganos competentes del Estado el esclarecimiento de los hechos violatorios y de las responsabilidades correspondientes. Esto debe hacerse a través de la investigación y el juzgamiento. La Corte Interamericana también ha señalado que la facultad de acceso a la justicia debe asegurar, en un tiempo razonable, el derecho de las presuntas víctimas o sus familiares a que se haga todo lo necesario para conocer la verdad de lo sucedido y la debida sanción de los responsables.</w:t>
      </w:r>
    </w:p>
    <w:p w14:paraId="7122DE8F"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61C11A38"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Convención de Belém do Pará subraya la obligación de debida diligencia de los Estados en los casos de violencia contra las mujeres y aborda la gran preocupación hemisférica sobre la gravedad de este problema. Establece que la adecuada protección judicial es fundamental para afrontar el problema de la violencia y la discriminación contra las mujeres.</w:t>
      </w:r>
    </w:p>
    <w:p w14:paraId="4817C35D"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52AEABA3"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Por ende, se cuenta con el marco jurídico internacional a favor de las víctimas que han sufrido el </w:t>
      </w:r>
      <w:r w:rsidRPr="00581C2F">
        <w:rPr>
          <w:rFonts w:ascii="Times New Roman" w:eastAsia="Arial MT" w:hAnsi="Times New Roman" w:cs="Times New Roman"/>
          <w:sz w:val="24"/>
          <w:szCs w:val="24"/>
        </w:rPr>
        <w:lastRenderedPageBreak/>
        <w:t>delito de violación, puesto que una vez que se han vulnerado sus derechos humanos, deben acceder a la justicia.</w:t>
      </w:r>
    </w:p>
    <w:p w14:paraId="11FB78CA"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7755986C"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Si bien en el ámbito global se ha gestado una lucha para inhibir a los delincuentes sexuales endureciendo los métodos desarrollados para castigar y rehabilitar a los individuos involucrados, se deben continuar las acciones en contra del abuso sexual.</w:t>
      </w:r>
    </w:p>
    <w:p w14:paraId="29C56C89"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15E17CA5"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En este sentido, en México no debe estar fuera de las diversas opciones que existan en materia de justicia la inhibición sexual como pena; porque es necesario ponderar los derechos de las víctimas que han sido abusadas y a quienes se </w:t>
      </w:r>
      <w:proofErr w:type="gramStart"/>
      <w:r w:rsidRPr="00581C2F">
        <w:rPr>
          <w:rFonts w:ascii="Times New Roman" w:eastAsia="Arial MT" w:hAnsi="Times New Roman" w:cs="Times New Roman"/>
          <w:sz w:val="24"/>
          <w:szCs w:val="24"/>
        </w:rPr>
        <w:t>les</w:t>
      </w:r>
      <w:proofErr w:type="gramEnd"/>
      <w:r w:rsidRPr="00581C2F">
        <w:rPr>
          <w:rFonts w:ascii="Times New Roman" w:eastAsia="Arial MT" w:hAnsi="Times New Roman" w:cs="Times New Roman"/>
          <w:sz w:val="24"/>
          <w:szCs w:val="24"/>
        </w:rPr>
        <w:t xml:space="preserve"> ha vulnerado su derecho a un desarrollo digno.</w:t>
      </w:r>
    </w:p>
    <w:p w14:paraId="06777440"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2FB37878"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Los delitos que se cometen contra la libertad y seguridad sexual son alarmantes en nuestro país, basta tener presente que de acuerdo con los datos del Secretariado Ejecutivo del Sistema Nacional de Seguridad Pública, entre enero y septiembre de 2019, la cifra registrada es de 38 mil 357 carpetas de investigación, lo cual implica un promedio de cuatro mil 265 casos por mes; traducido a un lapso más corto, esa cifra equivale a un promedio de seis carpetas de investigación por hora, o bien, un caso cada 10 minutos.</w:t>
      </w:r>
    </w:p>
    <w:p w14:paraId="1321566F"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00FD94B4"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Derivado de estos datos se desprende que cada 24 horas, en promedio, se reportan a las autoridades ministeriales 99 delitos sexuales, en todo el territorio nacional.</w:t>
      </w:r>
    </w:p>
    <w:p w14:paraId="1B3E6F98"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454BE885"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Asimismo, entre las entidades con más delitos de este tipo, se encuentran: Estado de México, con 3 mil 954; seguido por Jalisco, con 3 mil 246; Baja California, con 2 mil 495, y Nuevo León, con 2 mil 331.</w:t>
      </w:r>
    </w:p>
    <w:p w14:paraId="0C24148B"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5F34C899"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En promedio, se cometen en el país, al menos 43 casos de abuso sexual que fueron denunciados ante una autoridad ministerial, y este delito contempla cualquier agresión a una persona sin su consentimiento y sin la necesidad de llegar a la cópula.</w:t>
      </w:r>
    </w:p>
    <w:p w14:paraId="070086F4"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3A45EB4C"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Para ese mismo año, en el Estado de México, de enero a junio, los delitos contra la libertad y la seguridad sexual se dispararon con un total de mil 49 ilícitos de este tipo en el primer semestre. Además, se tiene que el ilícito de abuso sexual, registró 170 casos en enero, pero para junio se ubicó en 265.</w:t>
      </w:r>
    </w:p>
    <w:p w14:paraId="2760A657"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41DA2861"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En lo que corresponde al acoso, también repuntó, al pasar de 24 casos en el primer mes del año a 80 en el sexto. Lamentablemente, los casos de violación han ascendido, ya que de 62 en enero pasaron a 129 en junio.</w:t>
      </w:r>
    </w:p>
    <w:p w14:paraId="694BE3BB"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1F6C7C9D"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Para 2025, 15.7% de la población de 18 años y más, enfrentó alguna situación de acoso y/o violencia sexual en lugares públicos.</w:t>
      </w:r>
    </w:p>
    <w:p w14:paraId="1FF55A4B"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2295BF1F"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Cabe destacar que los ilícitos contra la libertad y la seguridad sexual contemplan el abuso, el acoso, el hostigamiento, la violación simple y la violación equiparada.</w:t>
      </w:r>
    </w:p>
    <w:p w14:paraId="65D1D3DD"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3DB9A9B1"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Al respecto, no debe olvidarse la elevada cifra negra que hay en este tipo de delitos, pues las víctimas son amenazadas, revictimizadas por la autoridad o debido a la violencia sistemática que llegan a vivir, el miedo o hasta la vergüenza les impide denunciar.</w:t>
      </w:r>
    </w:p>
    <w:p w14:paraId="16AFAE11"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6CB56F94"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De acuerdo con el Secretariado Ejecutivo, entre los años 2015 y el mes de septiembre de 2019, las </w:t>
      </w:r>
      <w:r w:rsidRPr="00581C2F">
        <w:rPr>
          <w:rFonts w:ascii="Times New Roman" w:eastAsia="Arial MT" w:hAnsi="Times New Roman" w:cs="Times New Roman"/>
          <w:sz w:val="24"/>
          <w:szCs w:val="24"/>
        </w:rPr>
        <w:lastRenderedPageBreak/>
        <w:t>autoridades ministeriales tienen registro de 66 mil 865 carpetas de investigación por los delitos de violación simple y violación equiparada. En el primer año referido, se registraron 12 mil 446 casos, mientras que hasta el mes de septiembre del 2019 se llegó a 12 mil 905 casos.</w:t>
      </w:r>
    </w:p>
    <w:p w14:paraId="078683D2"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4E7BB6ED"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Grave también es la alta tasa de violación de niñas y niños en México, de acuerdo con el INEGI, las víctimas de este delito son mil 764 por cada 100 mil. Además, cinco mil de cada 100 mil menores de edad sufren tocamientos.</w:t>
      </w:r>
    </w:p>
    <w:p w14:paraId="7B257F4E"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6891D20A"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De mil casos de abuso, solo se denuncian ante la justicia unos 100; de esos, solo 10 van a juicio; y de ahí, solo uno llega a condena. Es decir, la impunidad es del 99% y la cifra negra, aún mayor.</w:t>
      </w:r>
    </w:p>
    <w:p w14:paraId="3D33A977"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01F92049"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Ante la dimensión del problema, las medidas que se proponen como penas en la presente iniciativa, no pueden ser percibidas como desproporcionales o inhumanas, sino como opción viable para inhibir las conductas de agresión sexual en pro de que las víctimas obtengan justicia y de que no exista reincidencia.</w:t>
      </w:r>
    </w:p>
    <w:p w14:paraId="4D585321"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507A0530"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Según Alexander (2012), las tasas de reincidencia de las personas a quienes se les aplicó la medida, en Dinamarca, Noruega, Suiza, Islandia, Alemania y varios de los Estados en EE.UU., han disminuido; el tratamiento con Depo-Provera ha reducido la reincidencia de los pedófilos de 50% a menos del 5%, mientras que la aplicación de una nueva droga, la “triptorelina” en Nueva Inglaterra, ha tenido una tasa de éxito del 100% cuando se utiliza junto con la psicoterapia.</w:t>
      </w:r>
    </w:p>
    <w:p w14:paraId="7425D801"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6ADC88D6"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Por su parte, Leva Villareal indica que los datos demuestran que la reincidencia de los reos a los cuales se les aplicó el tratamiento en Dinamarca, Alemania, Noruega, Finlandia, Estonia, Suiza y Suecia, disminuyó de un 50% a un 2%.</w:t>
      </w:r>
    </w:p>
    <w:p w14:paraId="297A57EE"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558C0560"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Como ejemplo se encuentra un grupo de 127 ofensores sexuales que aceptaron la castración para lograr su libertad. Y otros 50 la rechazaron, cumpliendo así su condena. En el primer grupo, la reincidencia fue del 4%, mientras que el segundo fue del 77%.</w:t>
      </w:r>
    </w:p>
    <w:p w14:paraId="77B70B63"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443CDB29"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Si bien, la castración química, ocasiona opiniones encontradas por considerar que se violan derechos como son: la intimidad de las personas, el derecho a la salud, a la seguridad y a la libertad sexual, también es cierto que el daño que producen quienes cometen delitos sexuales es mayor.</w:t>
      </w:r>
    </w:p>
    <w:p w14:paraId="6DB09A05"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2B11A1C3"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Para mejor comprensión de las modificaciones planteadas en la presente iniciativa, se hace un estudio comparativo del texto de la norma vigente y el que la reforma propone modificar, como se muestra a continuación.</w:t>
      </w:r>
    </w:p>
    <w:p w14:paraId="5E7777B3"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28380145"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Por tanto, resulta necesario considerar el criterio jurídico, donde aquel delito que tenga mayor importancia social deberá imponerse sobre el otro, es decir, en ponderación, deben garantizarse los derechos de las víctimas por encima de las del victimario.</w:t>
      </w:r>
    </w:p>
    <w:p w14:paraId="0795757C"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0BC8B91E"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Por ello, el Grupo Parlamentario del Partido Verde Ecologista de México presenta la iniciativa que propone la castración química, como pena para quien cometa el delito de violación y, en caso de reincidencia, asimismo, el aumento de las penas privativas de libertad y las pecuniarias, a efecto de frenar los altos índices del delito. En aras de proteger los bienes jurídicos de la sociedad, como legisladores tenemos la obligación de tutelar el derecho a una vida libre de agresiones y la integridad física de las víctimas.</w:t>
      </w:r>
    </w:p>
    <w:p w14:paraId="2E7267AD"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76001F07"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lastRenderedPageBreak/>
        <w:t>La castración química debe ser vista como un método para tratar a los delincuentes sexuales, para inhibir su deseo sexual y de esta manera prevenir ataques sexuales posteriores, en beneficio de la sociedad.</w:t>
      </w:r>
    </w:p>
    <w:p w14:paraId="7DB33ECF"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607D815C"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Con la intención de contar con más elementos para facilitar la comprensión de las modificaciones planteadas en la presente iniciativa, se hace un estudio comparativo entre el texto vigente y el que se propone modificar:</w:t>
      </w:r>
    </w:p>
    <w:p w14:paraId="49D8917E"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tbl>
      <w:tblPr>
        <w:tblStyle w:val="TableNormal2"/>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1E0" w:firstRow="1" w:lastRow="1" w:firstColumn="1" w:lastColumn="1" w:noHBand="0" w:noVBand="0"/>
      </w:tblPr>
      <w:tblGrid>
        <w:gridCol w:w="4675"/>
        <w:gridCol w:w="4675"/>
      </w:tblGrid>
      <w:tr w:rsidR="00434B89" w:rsidRPr="00581C2F" w14:paraId="3BC2DB55" w14:textId="77777777" w:rsidTr="0021791B">
        <w:trPr>
          <w:trHeight w:val="20"/>
          <w:jc w:val="center"/>
        </w:trPr>
        <w:tc>
          <w:tcPr>
            <w:tcW w:w="9350" w:type="dxa"/>
            <w:gridSpan w:val="2"/>
            <w:tcBorders>
              <w:bottom w:val="nil"/>
            </w:tcBorders>
            <w:shd w:val="clear" w:color="auto" w:fill="BFBFBF"/>
          </w:tcPr>
          <w:p w14:paraId="14527E45" w14:textId="77777777" w:rsidR="00434B89" w:rsidRPr="00581C2F" w:rsidRDefault="00434B89" w:rsidP="00434B89">
            <w:pPr>
              <w:spacing w:line="240" w:lineRule="auto"/>
              <w:ind w:left="14"/>
              <w:jc w:val="center"/>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CÓDIGO PENAL DEL ESTADO DE MÉXICO</w:t>
            </w:r>
          </w:p>
        </w:tc>
      </w:tr>
      <w:tr w:rsidR="00434B89" w:rsidRPr="00581C2F" w14:paraId="75660383" w14:textId="77777777" w:rsidTr="0021791B">
        <w:trPr>
          <w:trHeight w:val="20"/>
          <w:jc w:val="center"/>
        </w:trPr>
        <w:tc>
          <w:tcPr>
            <w:tcW w:w="4675" w:type="dxa"/>
            <w:tcBorders>
              <w:top w:val="nil"/>
              <w:bottom w:val="nil"/>
            </w:tcBorders>
            <w:shd w:val="clear" w:color="auto" w:fill="D9D9D9"/>
          </w:tcPr>
          <w:p w14:paraId="3D65238C" w14:textId="77777777" w:rsidR="00434B89" w:rsidRPr="00581C2F" w:rsidRDefault="00434B89" w:rsidP="00434B89">
            <w:pPr>
              <w:spacing w:line="240" w:lineRule="auto"/>
              <w:ind w:left="14"/>
              <w:jc w:val="center"/>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LEY</w:t>
            </w:r>
          </w:p>
        </w:tc>
        <w:tc>
          <w:tcPr>
            <w:tcW w:w="4675" w:type="dxa"/>
            <w:tcBorders>
              <w:top w:val="nil"/>
              <w:bottom w:val="nil"/>
            </w:tcBorders>
            <w:shd w:val="clear" w:color="auto" w:fill="D9D9D9"/>
          </w:tcPr>
          <w:p w14:paraId="6C117944" w14:textId="77777777" w:rsidR="00434B89" w:rsidRPr="00581C2F" w:rsidRDefault="00434B89" w:rsidP="00434B89">
            <w:pPr>
              <w:spacing w:line="240" w:lineRule="auto"/>
              <w:ind w:left="14"/>
              <w:jc w:val="center"/>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INICIATIVA</w:t>
            </w:r>
          </w:p>
        </w:tc>
      </w:tr>
      <w:tr w:rsidR="00434B89" w:rsidRPr="00581C2F" w14:paraId="1E391D1A" w14:textId="77777777" w:rsidTr="0021791B">
        <w:trPr>
          <w:trHeight w:val="20"/>
          <w:jc w:val="center"/>
        </w:trPr>
        <w:tc>
          <w:tcPr>
            <w:tcW w:w="4675" w:type="dxa"/>
            <w:tcBorders>
              <w:top w:val="nil"/>
            </w:tcBorders>
          </w:tcPr>
          <w:p w14:paraId="65A1A250"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Artículo 22.- Son penas y medidas de seguridad que pueden imponerse con arreglo a este código, las siguientes:</w:t>
            </w:r>
          </w:p>
          <w:p w14:paraId="04DCBC4B"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A. Penas:</w:t>
            </w:r>
          </w:p>
          <w:p w14:paraId="23304BEF"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I. a IX. …</w:t>
            </w:r>
          </w:p>
          <w:p w14:paraId="0EDDDCA1" w14:textId="77777777" w:rsidR="00434B89" w:rsidRPr="00581C2F" w:rsidRDefault="00434B89" w:rsidP="00434B89">
            <w:pPr>
              <w:spacing w:line="240" w:lineRule="auto"/>
              <w:ind w:left="110"/>
              <w:jc w:val="both"/>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Sin Correlativo</w:t>
            </w:r>
          </w:p>
          <w:p w14:paraId="7065C6EE" w14:textId="77777777" w:rsidR="00434B89" w:rsidRPr="00581C2F" w:rsidRDefault="00434B89" w:rsidP="00434B89">
            <w:pPr>
              <w:spacing w:line="240" w:lineRule="auto"/>
              <w:ind w:left="110"/>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w:t>
            </w:r>
          </w:p>
        </w:tc>
        <w:tc>
          <w:tcPr>
            <w:tcW w:w="4675" w:type="dxa"/>
            <w:tcBorders>
              <w:top w:val="nil"/>
            </w:tcBorders>
          </w:tcPr>
          <w:p w14:paraId="0B8D8C61" w14:textId="77777777" w:rsidR="00434B89" w:rsidRPr="00581C2F" w:rsidRDefault="00434B89" w:rsidP="00434B89">
            <w:pPr>
              <w:spacing w:line="240" w:lineRule="auto"/>
              <w:ind w:left="105"/>
              <w:jc w:val="both"/>
              <w:rPr>
                <w:rFonts w:ascii="Times New Roman" w:eastAsia="Arial MT" w:hAnsi="Times New Roman" w:cs="Times New Roman"/>
                <w:sz w:val="24"/>
                <w:szCs w:val="24"/>
                <w:lang w:val="es-MX"/>
              </w:rPr>
            </w:pPr>
            <w:r w:rsidRPr="00581C2F">
              <w:rPr>
                <w:rFonts w:ascii="Times New Roman" w:eastAsia="Arial MT" w:hAnsi="Times New Roman" w:cs="Times New Roman"/>
                <w:b/>
                <w:sz w:val="24"/>
                <w:szCs w:val="24"/>
                <w:lang w:val="es-MX"/>
              </w:rPr>
              <w:t xml:space="preserve">Artículo 22.- </w:t>
            </w:r>
            <w:r w:rsidRPr="00581C2F">
              <w:rPr>
                <w:rFonts w:ascii="Times New Roman" w:eastAsia="Arial MT" w:hAnsi="Times New Roman" w:cs="Times New Roman"/>
                <w:sz w:val="24"/>
                <w:szCs w:val="24"/>
                <w:lang w:val="es-MX"/>
              </w:rPr>
              <w:t>Son penas y medidas de seguridad que pueden imponerse con arreglo a este código, las siguientes:</w:t>
            </w:r>
          </w:p>
          <w:p w14:paraId="504F18B7" w14:textId="77777777" w:rsidR="00434B89" w:rsidRPr="00581C2F" w:rsidRDefault="00434B89" w:rsidP="00434B89">
            <w:pPr>
              <w:spacing w:line="240" w:lineRule="auto"/>
              <w:ind w:left="105"/>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A. Penas:</w:t>
            </w:r>
          </w:p>
          <w:p w14:paraId="0573F628" w14:textId="77777777" w:rsidR="00434B89" w:rsidRPr="00581C2F" w:rsidRDefault="00434B89" w:rsidP="00434B89">
            <w:pPr>
              <w:spacing w:line="240" w:lineRule="auto"/>
              <w:ind w:left="105"/>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I. a IX. …</w:t>
            </w:r>
          </w:p>
          <w:p w14:paraId="4CB70F8F" w14:textId="77777777" w:rsidR="00434B89" w:rsidRPr="00581C2F" w:rsidRDefault="00434B89" w:rsidP="00434B89">
            <w:pPr>
              <w:spacing w:line="240" w:lineRule="auto"/>
              <w:ind w:left="105"/>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X. Tratamiento de Inhibición Sexual</w:t>
            </w:r>
          </w:p>
          <w:p w14:paraId="25DCAF2D" w14:textId="77777777" w:rsidR="00434B89" w:rsidRPr="00581C2F" w:rsidRDefault="00434B89" w:rsidP="00434B89">
            <w:pPr>
              <w:spacing w:line="240" w:lineRule="auto"/>
              <w:ind w:left="105"/>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w:t>
            </w:r>
          </w:p>
        </w:tc>
      </w:tr>
      <w:tr w:rsidR="00434B89" w:rsidRPr="00581C2F" w14:paraId="21774A8B" w14:textId="77777777" w:rsidTr="0021791B">
        <w:trPr>
          <w:trHeight w:val="20"/>
          <w:jc w:val="center"/>
        </w:trPr>
        <w:tc>
          <w:tcPr>
            <w:tcW w:w="4675" w:type="dxa"/>
            <w:tcBorders>
              <w:bottom w:val="nil"/>
            </w:tcBorders>
          </w:tcPr>
          <w:p w14:paraId="101E3A6D"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Artículo 56 Bis.- El tratamiento consiste en la aplicación de medidas de naturaleza psicoterapéutica, psicológica, psiquiátrica o reeducativa, con perspectiva de género.</w:t>
            </w:r>
          </w:p>
          <w:p w14:paraId="72B4221D"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El tratamiento tendrá un doble carácter:</w:t>
            </w:r>
          </w:p>
          <w:p w14:paraId="038DAD6C"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a) El que se imponga por disposición expresa de la ley; y</w:t>
            </w:r>
          </w:p>
        </w:tc>
        <w:tc>
          <w:tcPr>
            <w:tcW w:w="4675" w:type="dxa"/>
            <w:tcBorders>
              <w:bottom w:val="nil"/>
            </w:tcBorders>
          </w:tcPr>
          <w:p w14:paraId="6D42B783" w14:textId="77777777" w:rsidR="00434B89" w:rsidRPr="00581C2F" w:rsidRDefault="00434B89" w:rsidP="00434B89">
            <w:pPr>
              <w:spacing w:line="240" w:lineRule="auto"/>
              <w:ind w:left="105"/>
              <w:jc w:val="both"/>
              <w:rPr>
                <w:rFonts w:ascii="Times New Roman" w:eastAsia="Arial MT" w:hAnsi="Times New Roman" w:cs="Times New Roman"/>
                <w:sz w:val="24"/>
                <w:szCs w:val="24"/>
                <w:lang w:val="es-MX"/>
              </w:rPr>
            </w:pPr>
            <w:r w:rsidRPr="00581C2F">
              <w:rPr>
                <w:rFonts w:ascii="Times New Roman" w:eastAsia="Arial MT" w:hAnsi="Times New Roman" w:cs="Times New Roman"/>
                <w:b/>
                <w:sz w:val="24"/>
                <w:szCs w:val="24"/>
                <w:lang w:val="es-MX"/>
              </w:rPr>
              <w:t xml:space="preserve">Artículo 56 Bis.- </w:t>
            </w:r>
            <w:r w:rsidRPr="00581C2F">
              <w:rPr>
                <w:rFonts w:ascii="Times New Roman" w:eastAsia="Arial MT" w:hAnsi="Times New Roman" w:cs="Times New Roman"/>
                <w:sz w:val="24"/>
                <w:szCs w:val="24"/>
                <w:lang w:val="es-MX"/>
              </w:rPr>
              <w:t>El tratamiento consiste en la aplicación de medidas de naturaleza psicoterapéutica, psicológica, psiquiátrica o reeducativa, con perspectiva de género.</w:t>
            </w:r>
          </w:p>
          <w:p w14:paraId="33870E08" w14:textId="77777777" w:rsidR="00434B89" w:rsidRPr="00581C2F" w:rsidRDefault="00434B89" w:rsidP="00434B89">
            <w:pPr>
              <w:spacing w:line="240" w:lineRule="auto"/>
              <w:ind w:left="105"/>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El tratamiento tendrá un doble carácter:</w:t>
            </w:r>
          </w:p>
          <w:p w14:paraId="5F32230B" w14:textId="77777777" w:rsidR="00434B89" w:rsidRPr="00581C2F" w:rsidRDefault="00434B89" w:rsidP="00434B89">
            <w:pPr>
              <w:spacing w:line="240" w:lineRule="auto"/>
              <w:ind w:left="105"/>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a) …</w:t>
            </w:r>
          </w:p>
        </w:tc>
      </w:tr>
    </w:tbl>
    <w:p w14:paraId="78737F66"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tbl>
      <w:tblPr>
        <w:tblStyle w:val="TableNormal2"/>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1E0" w:firstRow="1" w:lastRow="1" w:firstColumn="1" w:lastColumn="1" w:noHBand="0" w:noVBand="0"/>
      </w:tblPr>
      <w:tblGrid>
        <w:gridCol w:w="4675"/>
        <w:gridCol w:w="4675"/>
      </w:tblGrid>
      <w:tr w:rsidR="00434B89" w:rsidRPr="00581C2F" w14:paraId="3E20E31C" w14:textId="77777777" w:rsidTr="0021791B">
        <w:trPr>
          <w:trHeight w:val="230"/>
          <w:jc w:val="center"/>
        </w:trPr>
        <w:tc>
          <w:tcPr>
            <w:tcW w:w="9350" w:type="dxa"/>
            <w:gridSpan w:val="2"/>
            <w:shd w:val="clear" w:color="auto" w:fill="BFBFBF"/>
          </w:tcPr>
          <w:p w14:paraId="01EB6225" w14:textId="77777777" w:rsidR="00434B89" w:rsidRPr="00581C2F" w:rsidRDefault="00434B89" w:rsidP="00434B89">
            <w:pPr>
              <w:spacing w:line="240" w:lineRule="auto"/>
              <w:ind w:left="14"/>
              <w:jc w:val="center"/>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CÓDIGO PENAL DEL ESTADO DE MÉXICO</w:t>
            </w:r>
          </w:p>
        </w:tc>
      </w:tr>
      <w:tr w:rsidR="00434B89" w:rsidRPr="00581C2F" w14:paraId="5A1C00E3" w14:textId="77777777" w:rsidTr="0021791B">
        <w:trPr>
          <w:trHeight w:val="3441"/>
          <w:jc w:val="center"/>
        </w:trPr>
        <w:tc>
          <w:tcPr>
            <w:tcW w:w="4675" w:type="dxa"/>
          </w:tcPr>
          <w:p w14:paraId="0EB56F76"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b) El que se imponga discrecionalmente, a los responsables de los delitos de lesiones, violación y homicidio doloso.</w:t>
            </w:r>
          </w:p>
          <w:p w14:paraId="6181B484"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La medida de tratamiento no podrá exceder del máximo de la pena privativa de libertad impuesta.</w:t>
            </w:r>
          </w:p>
          <w:p w14:paraId="47F72410" w14:textId="77777777" w:rsidR="00434B89" w:rsidRPr="00581C2F" w:rsidRDefault="00434B89" w:rsidP="00434B89">
            <w:pPr>
              <w:spacing w:line="240" w:lineRule="auto"/>
              <w:rPr>
                <w:rFonts w:ascii="Times New Roman" w:eastAsia="Arial MT" w:hAnsi="Times New Roman" w:cs="Times New Roman"/>
                <w:sz w:val="24"/>
                <w:szCs w:val="24"/>
                <w:lang w:val="es-MX"/>
              </w:rPr>
            </w:pPr>
          </w:p>
          <w:p w14:paraId="6F2F5A2B" w14:textId="77777777" w:rsidR="00434B89" w:rsidRPr="00581C2F" w:rsidRDefault="00434B89" w:rsidP="00434B89">
            <w:pPr>
              <w:spacing w:line="240" w:lineRule="auto"/>
              <w:rPr>
                <w:rFonts w:ascii="Times New Roman" w:eastAsia="Arial MT" w:hAnsi="Times New Roman" w:cs="Times New Roman"/>
                <w:sz w:val="24"/>
                <w:szCs w:val="24"/>
                <w:lang w:val="es-MX"/>
              </w:rPr>
            </w:pPr>
          </w:p>
          <w:p w14:paraId="06A31418" w14:textId="77777777" w:rsidR="00434B89" w:rsidRPr="00581C2F" w:rsidRDefault="00434B89" w:rsidP="00434B89">
            <w:pPr>
              <w:spacing w:line="240" w:lineRule="auto"/>
              <w:rPr>
                <w:rFonts w:ascii="Times New Roman" w:eastAsia="Arial MT" w:hAnsi="Times New Roman" w:cs="Times New Roman"/>
                <w:sz w:val="24"/>
                <w:szCs w:val="24"/>
                <w:lang w:val="es-MX"/>
              </w:rPr>
            </w:pPr>
          </w:p>
          <w:p w14:paraId="3946828F" w14:textId="77777777" w:rsidR="00434B89" w:rsidRPr="00581C2F" w:rsidRDefault="00434B89" w:rsidP="00434B89">
            <w:pPr>
              <w:spacing w:line="240" w:lineRule="auto"/>
              <w:rPr>
                <w:rFonts w:ascii="Times New Roman" w:eastAsia="Arial MT" w:hAnsi="Times New Roman" w:cs="Times New Roman"/>
                <w:sz w:val="24"/>
                <w:szCs w:val="24"/>
                <w:lang w:val="es-MX"/>
              </w:rPr>
            </w:pPr>
          </w:p>
          <w:p w14:paraId="610B775F" w14:textId="77777777" w:rsidR="00434B89" w:rsidRPr="00581C2F" w:rsidRDefault="00434B89" w:rsidP="00434B89">
            <w:pPr>
              <w:spacing w:line="240" w:lineRule="auto"/>
              <w:rPr>
                <w:rFonts w:ascii="Times New Roman" w:eastAsia="Arial MT" w:hAnsi="Times New Roman" w:cs="Times New Roman"/>
                <w:sz w:val="24"/>
                <w:szCs w:val="24"/>
                <w:lang w:val="es-MX"/>
              </w:rPr>
            </w:pPr>
          </w:p>
          <w:p w14:paraId="0FEF6609" w14:textId="77777777" w:rsidR="00434B89" w:rsidRPr="00581C2F" w:rsidRDefault="00434B89" w:rsidP="00434B89">
            <w:pPr>
              <w:spacing w:line="240" w:lineRule="auto"/>
              <w:ind w:left="110"/>
              <w:jc w:val="both"/>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Sin Correlativo</w:t>
            </w:r>
          </w:p>
        </w:tc>
        <w:tc>
          <w:tcPr>
            <w:tcW w:w="4675" w:type="dxa"/>
          </w:tcPr>
          <w:p w14:paraId="6E2A17AC" w14:textId="77777777" w:rsidR="00434B89" w:rsidRPr="00581C2F" w:rsidRDefault="00434B89" w:rsidP="00434B89">
            <w:pPr>
              <w:spacing w:line="240" w:lineRule="auto"/>
              <w:ind w:left="105"/>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b) El que se imponga discrecionalmente, a los responsables de los delitos de lesiones, violación y homicidio doloso.</w:t>
            </w:r>
          </w:p>
          <w:p w14:paraId="5FDB085C" w14:textId="77777777" w:rsidR="00434B89" w:rsidRPr="00581C2F" w:rsidRDefault="00434B89" w:rsidP="00434B89">
            <w:pPr>
              <w:spacing w:line="240" w:lineRule="auto"/>
              <w:ind w:left="105"/>
              <w:jc w:val="both"/>
              <w:rPr>
                <w:rFonts w:ascii="Times New Roman" w:eastAsia="Arial MT" w:hAnsi="Times New Roman" w:cs="Times New Roman"/>
                <w:b/>
                <w:sz w:val="24"/>
                <w:szCs w:val="24"/>
                <w:lang w:val="es-MX"/>
              </w:rPr>
            </w:pPr>
            <w:r w:rsidRPr="00581C2F">
              <w:rPr>
                <w:rFonts w:ascii="Times New Roman" w:eastAsia="Arial MT" w:hAnsi="Times New Roman" w:cs="Times New Roman"/>
                <w:sz w:val="24"/>
                <w:szCs w:val="24"/>
                <w:lang w:val="es-MX"/>
              </w:rPr>
              <w:t xml:space="preserve">La medida de tratamiento no podrá exceder del máximo de la pena privativa de libertad impuesta, </w:t>
            </w:r>
            <w:r w:rsidRPr="00581C2F">
              <w:rPr>
                <w:rFonts w:ascii="Times New Roman" w:eastAsia="Arial MT" w:hAnsi="Times New Roman" w:cs="Times New Roman"/>
                <w:b/>
                <w:sz w:val="24"/>
                <w:szCs w:val="24"/>
                <w:lang w:val="es-MX"/>
              </w:rPr>
              <w:t>con excepción de la que se refiere en la fracción X del artículo 22 del presente Código, que será de carácter permanente, es decir, durante el tiempo de la pena privativa de libertad y posterior al cumplimiento de ella hasta el fallecimiento del responsable.</w:t>
            </w:r>
          </w:p>
          <w:p w14:paraId="70DC9A65" w14:textId="77777777" w:rsidR="00434B89" w:rsidRPr="00581C2F" w:rsidRDefault="00434B89" w:rsidP="00434B89">
            <w:pPr>
              <w:spacing w:line="240" w:lineRule="auto"/>
              <w:ind w:left="105"/>
              <w:jc w:val="both"/>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Asimismo, si existiera reincidencia en el delito de violación, el Tratamiento de Inhibición Sexual se aplicará de manera obligatoria con carácter de permanente.</w:t>
            </w:r>
          </w:p>
        </w:tc>
      </w:tr>
      <w:tr w:rsidR="00434B89" w:rsidRPr="00581C2F" w14:paraId="2753417F" w14:textId="77777777" w:rsidTr="0021791B">
        <w:trPr>
          <w:trHeight w:val="839"/>
          <w:jc w:val="center"/>
        </w:trPr>
        <w:tc>
          <w:tcPr>
            <w:tcW w:w="4675" w:type="dxa"/>
          </w:tcPr>
          <w:p w14:paraId="7F5AE964" w14:textId="77777777" w:rsidR="00434B89" w:rsidRPr="00581C2F" w:rsidRDefault="00434B89" w:rsidP="00434B89">
            <w:pPr>
              <w:spacing w:line="240" w:lineRule="auto"/>
              <w:ind w:left="110"/>
              <w:jc w:val="both"/>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Sin Correlativo</w:t>
            </w:r>
          </w:p>
          <w:p w14:paraId="5DB894DE" w14:textId="77777777" w:rsidR="00434B89" w:rsidRPr="00581C2F" w:rsidRDefault="00434B89" w:rsidP="00434B89">
            <w:pPr>
              <w:spacing w:line="240" w:lineRule="auto"/>
              <w:ind w:left="110"/>
              <w:jc w:val="both"/>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Sin Correlativo</w:t>
            </w:r>
          </w:p>
          <w:p w14:paraId="0D33E616" w14:textId="77777777" w:rsidR="00434B89" w:rsidRPr="00581C2F" w:rsidRDefault="00434B89" w:rsidP="00434B89">
            <w:pPr>
              <w:spacing w:line="240" w:lineRule="auto"/>
              <w:ind w:left="110"/>
              <w:jc w:val="both"/>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Sin Correlativo</w:t>
            </w:r>
          </w:p>
          <w:p w14:paraId="1B0EA0E0" w14:textId="77777777" w:rsidR="00434B89" w:rsidRPr="00581C2F" w:rsidRDefault="00434B89" w:rsidP="00434B89">
            <w:pPr>
              <w:spacing w:line="240" w:lineRule="auto"/>
              <w:rPr>
                <w:rFonts w:ascii="Times New Roman" w:eastAsia="Arial MT" w:hAnsi="Times New Roman" w:cs="Times New Roman"/>
                <w:sz w:val="24"/>
                <w:szCs w:val="24"/>
                <w:lang w:val="es-MX"/>
              </w:rPr>
            </w:pPr>
          </w:p>
          <w:p w14:paraId="1B3E84C6" w14:textId="77777777" w:rsidR="00434B89" w:rsidRPr="00581C2F" w:rsidRDefault="00434B89" w:rsidP="00434B89">
            <w:pPr>
              <w:spacing w:line="240" w:lineRule="auto"/>
              <w:rPr>
                <w:rFonts w:ascii="Times New Roman" w:eastAsia="Arial MT" w:hAnsi="Times New Roman" w:cs="Times New Roman"/>
                <w:sz w:val="24"/>
                <w:szCs w:val="24"/>
                <w:lang w:val="es-MX"/>
              </w:rPr>
            </w:pPr>
          </w:p>
          <w:p w14:paraId="487859C6" w14:textId="77777777" w:rsidR="00434B89" w:rsidRPr="00581C2F" w:rsidRDefault="00434B89" w:rsidP="00434B89">
            <w:pPr>
              <w:spacing w:line="240" w:lineRule="auto"/>
              <w:rPr>
                <w:rFonts w:ascii="Times New Roman" w:eastAsia="Arial MT" w:hAnsi="Times New Roman" w:cs="Times New Roman"/>
                <w:sz w:val="24"/>
                <w:szCs w:val="24"/>
                <w:lang w:val="es-MX"/>
              </w:rPr>
            </w:pPr>
          </w:p>
          <w:p w14:paraId="4C18E376" w14:textId="77777777" w:rsidR="00434B89" w:rsidRPr="00581C2F" w:rsidRDefault="00434B89" w:rsidP="00434B89">
            <w:pPr>
              <w:spacing w:line="240" w:lineRule="auto"/>
              <w:rPr>
                <w:rFonts w:ascii="Times New Roman" w:eastAsia="Arial MT" w:hAnsi="Times New Roman" w:cs="Times New Roman"/>
                <w:sz w:val="24"/>
                <w:szCs w:val="24"/>
                <w:lang w:val="es-MX"/>
              </w:rPr>
            </w:pPr>
          </w:p>
          <w:p w14:paraId="71DAFA3C" w14:textId="77777777" w:rsidR="00434B89" w:rsidRPr="00581C2F" w:rsidRDefault="00434B89" w:rsidP="00434B89">
            <w:pPr>
              <w:spacing w:line="240" w:lineRule="auto"/>
              <w:ind w:left="110"/>
              <w:jc w:val="both"/>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lastRenderedPageBreak/>
              <w:t>Sin Correlativo</w:t>
            </w:r>
          </w:p>
        </w:tc>
        <w:tc>
          <w:tcPr>
            <w:tcW w:w="4675" w:type="dxa"/>
          </w:tcPr>
          <w:p w14:paraId="78BEBDDD" w14:textId="77777777" w:rsidR="00434B89" w:rsidRPr="00581C2F" w:rsidRDefault="00434B89" w:rsidP="00434B89">
            <w:pPr>
              <w:spacing w:line="240" w:lineRule="auto"/>
              <w:ind w:left="429" w:firstLine="1177"/>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lastRenderedPageBreak/>
              <w:t>CAPÍTULO XVII TRATAMIENTO DE INHIBICIÓN SEXUAL</w:t>
            </w:r>
          </w:p>
          <w:p w14:paraId="4886C10B" w14:textId="77777777" w:rsidR="00434B89" w:rsidRPr="00581C2F" w:rsidRDefault="00434B89" w:rsidP="00434B89">
            <w:pPr>
              <w:spacing w:line="240" w:lineRule="auto"/>
              <w:ind w:left="105"/>
              <w:jc w:val="both"/>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 xml:space="preserve">Artículo 56 Ter.- El tratamiento de inhibición sexual consiste en el método a través del cual se aplican los fármacos idóneos para inhibir la producción de </w:t>
            </w:r>
            <w:r w:rsidRPr="00581C2F">
              <w:rPr>
                <w:rFonts w:ascii="Times New Roman" w:eastAsia="Arial MT" w:hAnsi="Times New Roman" w:cs="Times New Roman"/>
                <w:b/>
                <w:sz w:val="24"/>
                <w:szCs w:val="24"/>
                <w:lang w:val="es-MX"/>
              </w:rPr>
              <w:lastRenderedPageBreak/>
              <w:t>testosterona, a efecto de disminuir el deseo sexual, además de evitar la erección y la eyaculación.</w:t>
            </w:r>
          </w:p>
          <w:p w14:paraId="74A8A347" w14:textId="77777777" w:rsidR="00434B89" w:rsidRPr="00581C2F" w:rsidRDefault="00434B89" w:rsidP="00434B89">
            <w:pPr>
              <w:spacing w:line="240" w:lineRule="auto"/>
              <w:ind w:left="105"/>
              <w:jc w:val="both"/>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El tratamiento de inhibición sexual se aplicará de manera permanente y obligatoria en los casos señalados por este Código; se realizará bajo los lineamientos emitidos por la Dirección General de Prevención y Readaptación Social; y por la normatividad respectiva del Centro Preventivo y de Readaptación Social especifico; y únicamente podrá aplicarse por el personal   médico   que   autorice   el</w:t>
            </w:r>
          </w:p>
          <w:p w14:paraId="048CC44C" w14:textId="77777777" w:rsidR="00434B89" w:rsidRPr="00581C2F" w:rsidRDefault="00434B89" w:rsidP="00434B89">
            <w:pPr>
              <w:spacing w:line="240" w:lineRule="auto"/>
              <w:ind w:left="105"/>
              <w:jc w:val="both"/>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establecimiento de internación.</w:t>
            </w:r>
          </w:p>
        </w:tc>
      </w:tr>
      <w:tr w:rsidR="00434B89" w:rsidRPr="00581C2F" w14:paraId="7270C913" w14:textId="77777777" w:rsidTr="0021791B">
        <w:trPr>
          <w:trHeight w:val="1612"/>
          <w:jc w:val="center"/>
        </w:trPr>
        <w:tc>
          <w:tcPr>
            <w:tcW w:w="4675" w:type="dxa"/>
          </w:tcPr>
          <w:p w14:paraId="40046D38"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lastRenderedPageBreak/>
              <w:t>Artículo 273.- Al que por medio de la violencia física o moral tenga cópula con una persona sin la voluntad de ésta, se le impondrán de diez a veinte años de prisión, y de doscientos a dos mil días multa.</w:t>
            </w:r>
          </w:p>
        </w:tc>
        <w:tc>
          <w:tcPr>
            <w:tcW w:w="4675" w:type="dxa"/>
          </w:tcPr>
          <w:p w14:paraId="04DECD25" w14:textId="77777777" w:rsidR="00434B89" w:rsidRPr="00581C2F" w:rsidRDefault="00434B89" w:rsidP="00434B89">
            <w:pPr>
              <w:spacing w:line="240" w:lineRule="auto"/>
              <w:ind w:left="105"/>
              <w:jc w:val="both"/>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 xml:space="preserve">Artículo 273.- </w:t>
            </w:r>
            <w:r w:rsidRPr="00581C2F">
              <w:rPr>
                <w:rFonts w:ascii="Times New Roman" w:eastAsia="Arial MT" w:hAnsi="Times New Roman" w:cs="Times New Roman"/>
                <w:sz w:val="24"/>
                <w:szCs w:val="24"/>
                <w:lang w:val="es-MX"/>
              </w:rPr>
              <w:t xml:space="preserve">Al que por medio de la violencia física o moral tenga cópula con una persona sin la voluntad de ésta, se le impondrán de </w:t>
            </w:r>
            <w:r w:rsidRPr="00581C2F">
              <w:rPr>
                <w:rFonts w:ascii="Times New Roman" w:eastAsia="Arial MT" w:hAnsi="Times New Roman" w:cs="Times New Roman"/>
                <w:b/>
                <w:sz w:val="24"/>
                <w:szCs w:val="24"/>
                <w:lang w:val="es-MX"/>
              </w:rPr>
              <w:t xml:space="preserve">quince </w:t>
            </w:r>
            <w:r w:rsidRPr="00581C2F">
              <w:rPr>
                <w:rFonts w:ascii="Times New Roman" w:eastAsia="Arial MT" w:hAnsi="Times New Roman" w:cs="Times New Roman"/>
                <w:sz w:val="24"/>
                <w:szCs w:val="24"/>
                <w:lang w:val="es-MX"/>
              </w:rPr>
              <w:t xml:space="preserve">a </w:t>
            </w:r>
            <w:r w:rsidRPr="00581C2F">
              <w:rPr>
                <w:rFonts w:ascii="Times New Roman" w:eastAsia="Arial MT" w:hAnsi="Times New Roman" w:cs="Times New Roman"/>
                <w:b/>
                <w:sz w:val="24"/>
                <w:szCs w:val="24"/>
                <w:lang w:val="es-MX"/>
              </w:rPr>
              <w:t xml:space="preserve">treinta </w:t>
            </w:r>
            <w:r w:rsidRPr="00581C2F">
              <w:rPr>
                <w:rFonts w:ascii="Times New Roman" w:eastAsia="Arial MT" w:hAnsi="Times New Roman" w:cs="Times New Roman"/>
                <w:sz w:val="24"/>
                <w:szCs w:val="24"/>
                <w:lang w:val="es-MX"/>
              </w:rPr>
              <w:t xml:space="preserve">años de prisión, y de </w:t>
            </w:r>
            <w:r w:rsidRPr="00581C2F">
              <w:rPr>
                <w:rFonts w:ascii="Times New Roman" w:eastAsia="Arial MT" w:hAnsi="Times New Roman" w:cs="Times New Roman"/>
                <w:b/>
                <w:sz w:val="24"/>
                <w:szCs w:val="24"/>
                <w:lang w:val="es-MX"/>
              </w:rPr>
              <w:t xml:space="preserve">cuatrocientos </w:t>
            </w:r>
            <w:r w:rsidRPr="00581C2F">
              <w:rPr>
                <w:rFonts w:ascii="Times New Roman" w:eastAsia="Arial MT" w:hAnsi="Times New Roman" w:cs="Times New Roman"/>
                <w:sz w:val="24"/>
                <w:szCs w:val="24"/>
                <w:lang w:val="es-MX"/>
              </w:rPr>
              <w:t xml:space="preserve">a </w:t>
            </w:r>
            <w:r w:rsidRPr="00581C2F">
              <w:rPr>
                <w:rFonts w:ascii="Times New Roman" w:eastAsia="Arial MT" w:hAnsi="Times New Roman" w:cs="Times New Roman"/>
                <w:b/>
                <w:sz w:val="24"/>
                <w:szCs w:val="24"/>
                <w:lang w:val="es-MX"/>
              </w:rPr>
              <w:t xml:space="preserve">cuatro </w:t>
            </w:r>
            <w:r w:rsidRPr="00581C2F">
              <w:rPr>
                <w:rFonts w:ascii="Times New Roman" w:eastAsia="Arial MT" w:hAnsi="Times New Roman" w:cs="Times New Roman"/>
                <w:sz w:val="24"/>
                <w:szCs w:val="24"/>
                <w:lang w:val="es-MX"/>
              </w:rPr>
              <w:t xml:space="preserve">mil días multa, así como </w:t>
            </w:r>
            <w:r w:rsidRPr="00581C2F">
              <w:rPr>
                <w:rFonts w:ascii="Times New Roman" w:eastAsia="Arial MT" w:hAnsi="Times New Roman" w:cs="Times New Roman"/>
                <w:b/>
                <w:sz w:val="24"/>
                <w:szCs w:val="24"/>
                <w:lang w:val="es-MX"/>
              </w:rPr>
              <w:t>deberá someterse al Tratamiento de Inhibición Sexual al que cometa este delito.</w:t>
            </w:r>
          </w:p>
        </w:tc>
      </w:tr>
      <w:tr w:rsidR="00434B89" w:rsidRPr="00581C2F" w14:paraId="3F63F3D1" w14:textId="77777777" w:rsidTr="0021791B">
        <w:trPr>
          <w:trHeight w:val="1377"/>
          <w:jc w:val="center"/>
        </w:trPr>
        <w:tc>
          <w:tcPr>
            <w:tcW w:w="4675" w:type="dxa"/>
          </w:tcPr>
          <w:p w14:paraId="6BDEC66D"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Comete también el delito de violación y se sancionará como tal, el que introduzca por vía vaginal o anal cualquier parte del cuerpo, objeto o instrumento diferente al miembro viril, por medio de la violencia física o moral, sea cual fuere el sexo</w:t>
            </w:r>
          </w:p>
          <w:p w14:paraId="5C6F2C6C"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del ofendido.</w:t>
            </w:r>
          </w:p>
        </w:tc>
        <w:tc>
          <w:tcPr>
            <w:tcW w:w="4675" w:type="dxa"/>
          </w:tcPr>
          <w:p w14:paraId="30080992" w14:textId="77777777" w:rsidR="00434B89" w:rsidRPr="00581C2F" w:rsidRDefault="00434B89" w:rsidP="00434B89">
            <w:pPr>
              <w:spacing w:line="240" w:lineRule="auto"/>
              <w:ind w:left="105"/>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w:t>
            </w:r>
          </w:p>
        </w:tc>
      </w:tr>
      <w:tr w:rsidR="00434B89" w:rsidRPr="00581C2F" w14:paraId="127D925A" w14:textId="77777777" w:rsidTr="0021791B">
        <w:trPr>
          <w:trHeight w:val="2073"/>
          <w:jc w:val="center"/>
        </w:trPr>
        <w:tc>
          <w:tcPr>
            <w:tcW w:w="4675" w:type="dxa"/>
          </w:tcPr>
          <w:p w14:paraId="788D613A"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Se equipara a la violación la cópula o introducción por vía vaginal o anal cualquier parte del cuerpo, objeto o instrumento diferente al miembro viril, con persona privada de razón, de sentido o cuando por cualquier enfermedad o cualquier otra causa no pudiere resistir o cuando la víctima fuera menor de quince años. En estos casos, se aplicará la pena establecida en el párrafo primero de este artículo.</w:t>
            </w:r>
          </w:p>
        </w:tc>
        <w:tc>
          <w:tcPr>
            <w:tcW w:w="4675" w:type="dxa"/>
          </w:tcPr>
          <w:p w14:paraId="62D7F923" w14:textId="77777777" w:rsidR="00434B89" w:rsidRPr="00581C2F" w:rsidRDefault="00434B89" w:rsidP="00434B89">
            <w:pPr>
              <w:spacing w:line="240" w:lineRule="auto"/>
              <w:ind w:left="105"/>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 xml:space="preserve">Se equipara a la violación la cópula o introducción por vía vaginal o anal cualquier parte del cuerpo, objeto o instrumento diferente al miembro viril, con persona privada de razón, de sentido o cuando por cualquier enfermedad o cualquier otra causa no pudiere resistir o cuando la víctima fuera menor de quince años. En estos casos, se aplicará la pena establecida en el párrafo primero de este artículo, aunado </w:t>
            </w:r>
            <w:r w:rsidRPr="00581C2F">
              <w:rPr>
                <w:rFonts w:ascii="Times New Roman" w:eastAsia="Arial MT" w:hAnsi="Times New Roman" w:cs="Times New Roman"/>
                <w:b/>
                <w:sz w:val="24"/>
                <w:szCs w:val="24"/>
                <w:lang w:val="es-MX"/>
              </w:rPr>
              <w:t>al Tratamiento de Inhibición Sexual</w:t>
            </w:r>
            <w:r w:rsidRPr="00581C2F">
              <w:rPr>
                <w:rFonts w:ascii="Times New Roman" w:eastAsia="Arial MT" w:hAnsi="Times New Roman" w:cs="Times New Roman"/>
                <w:sz w:val="24"/>
                <w:szCs w:val="24"/>
                <w:lang w:val="es-MX"/>
              </w:rPr>
              <w:t>.</w:t>
            </w:r>
          </w:p>
        </w:tc>
      </w:tr>
    </w:tbl>
    <w:p w14:paraId="766449FA"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tbl>
      <w:tblPr>
        <w:tblStyle w:val="TableNormal2"/>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1E0" w:firstRow="1" w:lastRow="1" w:firstColumn="1" w:lastColumn="1" w:noHBand="0" w:noVBand="0"/>
      </w:tblPr>
      <w:tblGrid>
        <w:gridCol w:w="4675"/>
        <w:gridCol w:w="4675"/>
      </w:tblGrid>
      <w:tr w:rsidR="00434B89" w:rsidRPr="00581C2F" w14:paraId="7055FC6C" w14:textId="77777777" w:rsidTr="0021791B">
        <w:trPr>
          <w:trHeight w:val="230"/>
          <w:jc w:val="center"/>
        </w:trPr>
        <w:tc>
          <w:tcPr>
            <w:tcW w:w="9350" w:type="dxa"/>
            <w:gridSpan w:val="2"/>
            <w:shd w:val="clear" w:color="auto" w:fill="BFBFBF"/>
          </w:tcPr>
          <w:p w14:paraId="0077005F" w14:textId="77777777" w:rsidR="00434B89" w:rsidRPr="00581C2F" w:rsidRDefault="00434B89" w:rsidP="00434B89">
            <w:pPr>
              <w:spacing w:line="240" w:lineRule="auto"/>
              <w:ind w:left="14"/>
              <w:jc w:val="center"/>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CÓDIGO PENAL DEL ESTADO DE MÉXICO</w:t>
            </w:r>
          </w:p>
        </w:tc>
      </w:tr>
      <w:tr w:rsidR="00434B89" w:rsidRPr="00581C2F" w14:paraId="42D361AA" w14:textId="77777777" w:rsidTr="0021791B">
        <w:trPr>
          <w:trHeight w:val="1607"/>
          <w:jc w:val="center"/>
        </w:trPr>
        <w:tc>
          <w:tcPr>
            <w:tcW w:w="4675" w:type="dxa"/>
          </w:tcPr>
          <w:p w14:paraId="2DC1B91E"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Cuando el ofendido sea menor de quince años y mayor de trece, haya dado su consentimiento para la cópula y no concurra modificativa, exista una relación afectiva con el inculpado y la diferencia de edad no sea mayor a cinco años entre ellos, se extinguirá la acción penal o la pena en su caso.</w:t>
            </w:r>
          </w:p>
        </w:tc>
        <w:tc>
          <w:tcPr>
            <w:tcW w:w="4675" w:type="dxa"/>
          </w:tcPr>
          <w:p w14:paraId="7BE778E7" w14:textId="77777777" w:rsidR="00434B89" w:rsidRPr="00581C2F" w:rsidRDefault="00434B89" w:rsidP="00434B89">
            <w:pPr>
              <w:spacing w:line="240" w:lineRule="auto"/>
              <w:ind w:left="105"/>
              <w:jc w:val="both"/>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Se equipara a la violación y se sancionará con las mismas penas, agravadas hasta en una mitad, cuando la víctima sea niña, niño o adolescente, aun cuando no medie violencia física o moral, o cuando por cualquier</w:t>
            </w:r>
          </w:p>
          <w:p w14:paraId="7A164148" w14:textId="77777777" w:rsidR="00434B89" w:rsidRPr="00581C2F" w:rsidRDefault="00434B89" w:rsidP="00434B89">
            <w:pPr>
              <w:spacing w:line="240" w:lineRule="auto"/>
              <w:ind w:left="105"/>
              <w:jc w:val="both"/>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circunstancia no pueda comprender el significado del hecho o resistirlo.</w:t>
            </w:r>
          </w:p>
        </w:tc>
      </w:tr>
      <w:tr w:rsidR="00434B89" w:rsidRPr="00581C2F" w14:paraId="4180BAE1" w14:textId="77777777" w:rsidTr="0021791B">
        <w:trPr>
          <w:trHeight w:val="1382"/>
          <w:jc w:val="center"/>
        </w:trPr>
        <w:tc>
          <w:tcPr>
            <w:tcW w:w="4675" w:type="dxa"/>
          </w:tcPr>
          <w:p w14:paraId="42568FFF"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lastRenderedPageBreak/>
              <w:t>Para los efectos de este artículo, se entiende por cópula la introducción del miembro viril en el cuerpo de la víctima por vía vaginal, anal u oral, independientemente de su sexo, exista eyaculación o no.</w:t>
            </w:r>
          </w:p>
        </w:tc>
        <w:tc>
          <w:tcPr>
            <w:tcW w:w="4675" w:type="dxa"/>
          </w:tcPr>
          <w:p w14:paraId="0DDF104B" w14:textId="77777777" w:rsidR="00434B89" w:rsidRPr="00581C2F" w:rsidRDefault="00434B89" w:rsidP="00434B89">
            <w:pPr>
              <w:spacing w:line="240" w:lineRule="auto"/>
              <w:ind w:left="105"/>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Cuando el ofendido sea menor de quince años y mayor de trece, haya dado su consentimiento para la cópula y no concurra modificativa, exista una relación afectiva con el inculpado y la diferencia de edad no sea mayor a cinco años entre ellos, se extinguirá la acción penal o la pena en su caso.</w:t>
            </w:r>
          </w:p>
        </w:tc>
      </w:tr>
      <w:tr w:rsidR="00434B89" w:rsidRPr="00581C2F" w14:paraId="377C1767" w14:textId="77777777" w:rsidTr="0021791B">
        <w:trPr>
          <w:trHeight w:val="1151"/>
          <w:jc w:val="center"/>
        </w:trPr>
        <w:tc>
          <w:tcPr>
            <w:tcW w:w="4675" w:type="dxa"/>
          </w:tcPr>
          <w:p w14:paraId="028E14F8" w14:textId="77777777" w:rsidR="00434B89" w:rsidRPr="00581C2F" w:rsidRDefault="00434B89" w:rsidP="00434B89">
            <w:pPr>
              <w:spacing w:line="240" w:lineRule="auto"/>
              <w:ind w:left="110"/>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Sin Correlativo</w:t>
            </w:r>
          </w:p>
        </w:tc>
        <w:tc>
          <w:tcPr>
            <w:tcW w:w="4675" w:type="dxa"/>
          </w:tcPr>
          <w:p w14:paraId="1FC72FA9" w14:textId="77777777" w:rsidR="00434B89" w:rsidRPr="00581C2F" w:rsidRDefault="00434B89" w:rsidP="00434B89">
            <w:pPr>
              <w:spacing w:line="240" w:lineRule="auto"/>
              <w:ind w:left="105"/>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Para los efectos de este artículo, se entiende por cópula la introducción del miembro viril en el cuerpo de la víctima por vía vaginal, anal u oral, independientemente de su sexo, exista eyaculación o no.</w:t>
            </w:r>
          </w:p>
        </w:tc>
      </w:tr>
      <w:tr w:rsidR="00434B89" w:rsidRPr="00581C2F" w14:paraId="78379AB2" w14:textId="77777777" w:rsidTr="0021791B">
        <w:trPr>
          <w:trHeight w:val="460"/>
          <w:jc w:val="center"/>
        </w:trPr>
        <w:tc>
          <w:tcPr>
            <w:tcW w:w="4675" w:type="dxa"/>
          </w:tcPr>
          <w:p w14:paraId="2E9A8CF5" w14:textId="77777777" w:rsidR="00434B89" w:rsidRPr="00581C2F" w:rsidRDefault="00434B89" w:rsidP="00434B89">
            <w:pPr>
              <w:spacing w:line="240" w:lineRule="auto"/>
              <w:ind w:left="110"/>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Artículo 274.- Son circunstancias que modifican el delito de violación:</w:t>
            </w:r>
          </w:p>
        </w:tc>
        <w:tc>
          <w:tcPr>
            <w:tcW w:w="4675" w:type="dxa"/>
          </w:tcPr>
          <w:p w14:paraId="7A1E51DE" w14:textId="77777777" w:rsidR="00434B89" w:rsidRPr="00581C2F" w:rsidRDefault="00434B89" w:rsidP="00434B89">
            <w:pPr>
              <w:spacing w:line="240" w:lineRule="auto"/>
              <w:ind w:left="105"/>
              <w:rPr>
                <w:rFonts w:ascii="Times New Roman" w:eastAsia="Arial MT" w:hAnsi="Times New Roman" w:cs="Times New Roman"/>
                <w:sz w:val="24"/>
                <w:szCs w:val="24"/>
                <w:lang w:val="es-MX"/>
              </w:rPr>
            </w:pPr>
            <w:r w:rsidRPr="00581C2F">
              <w:rPr>
                <w:rFonts w:ascii="Times New Roman" w:eastAsia="Arial MT" w:hAnsi="Times New Roman" w:cs="Times New Roman"/>
                <w:b/>
                <w:sz w:val="24"/>
                <w:szCs w:val="24"/>
                <w:lang w:val="es-MX"/>
              </w:rPr>
              <w:t xml:space="preserve">Artículo 274.- </w:t>
            </w:r>
            <w:r w:rsidRPr="00581C2F">
              <w:rPr>
                <w:rFonts w:ascii="Times New Roman" w:eastAsia="Arial MT" w:hAnsi="Times New Roman" w:cs="Times New Roman"/>
                <w:sz w:val="24"/>
                <w:szCs w:val="24"/>
                <w:lang w:val="es-MX"/>
              </w:rPr>
              <w:t>Son circunstancias que modifican el delito de violación:</w:t>
            </w:r>
          </w:p>
        </w:tc>
      </w:tr>
      <w:tr w:rsidR="00434B89" w:rsidRPr="00581C2F" w14:paraId="78D2F0AC" w14:textId="77777777" w:rsidTr="0021791B">
        <w:trPr>
          <w:trHeight w:val="916"/>
          <w:jc w:val="center"/>
        </w:trPr>
        <w:tc>
          <w:tcPr>
            <w:tcW w:w="4675" w:type="dxa"/>
          </w:tcPr>
          <w:p w14:paraId="083691FC"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I. Cuando en la comisión del delito de violación participen dos o más personas se impondrán de cuarenta a setenta años de prisión o prisión</w:t>
            </w:r>
          </w:p>
          <w:p w14:paraId="308B12A4"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vitalicia y de seiscientos a cuatro mil días multa;</w:t>
            </w:r>
          </w:p>
        </w:tc>
        <w:tc>
          <w:tcPr>
            <w:tcW w:w="4675" w:type="dxa"/>
          </w:tcPr>
          <w:p w14:paraId="6256E9DA" w14:textId="77777777" w:rsidR="00434B89" w:rsidRPr="00581C2F" w:rsidRDefault="00434B89" w:rsidP="00434B89">
            <w:pPr>
              <w:spacing w:line="240" w:lineRule="auto"/>
              <w:ind w:left="105"/>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 xml:space="preserve">I. Cuando en la comisión del delito de violación participen dos o más personas, se impondrán de </w:t>
            </w:r>
            <w:r w:rsidRPr="00581C2F">
              <w:rPr>
                <w:rFonts w:ascii="Times New Roman" w:eastAsia="Arial MT" w:hAnsi="Times New Roman" w:cs="Times New Roman"/>
                <w:b/>
                <w:sz w:val="24"/>
                <w:szCs w:val="24"/>
                <w:lang w:val="es-MX"/>
              </w:rPr>
              <w:t xml:space="preserve">cincuenta </w:t>
            </w:r>
            <w:r w:rsidRPr="00581C2F">
              <w:rPr>
                <w:rFonts w:ascii="Times New Roman" w:eastAsia="Arial MT" w:hAnsi="Times New Roman" w:cs="Times New Roman"/>
                <w:sz w:val="24"/>
                <w:szCs w:val="24"/>
                <w:lang w:val="es-MX"/>
              </w:rPr>
              <w:t>a setenta años de prisión o prisión</w:t>
            </w:r>
          </w:p>
          <w:p w14:paraId="3B564CF4" w14:textId="77777777" w:rsidR="00434B89" w:rsidRPr="00581C2F" w:rsidRDefault="00434B89" w:rsidP="00434B89">
            <w:pPr>
              <w:spacing w:line="240" w:lineRule="auto"/>
              <w:ind w:left="105"/>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 xml:space="preserve">vitalicia y de </w:t>
            </w:r>
            <w:r w:rsidRPr="00581C2F">
              <w:rPr>
                <w:rFonts w:ascii="Times New Roman" w:eastAsia="Arial MT" w:hAnsi="Times New Roman" w:cs="Times New Roman"/>
                <w:b/>
                <w:sz w:val="24"/>
                <w:szCs w:val="24"/>
                <w:lang w:val="es-MX"/>
              </w:rPr>
              <w:t xml:space="preserve">ochocientos </w:t>
            </w:r>
            <w:r w:rsidRPr="00581C2F">
              <w:rPr>
                <w:rFonts w:ascii="Times New Roman" w:eastAsia="Arial MT" w:hAnsi="Times New Roman" w:cs="Times New Roman"/>
                <w:sz w:val="24"/>
                <w:szCs w:val="24"/>
                <w:lang w:val="es-MX"/>
              </w:rPr>
              <w:t>a cuatro mil días multa;</w:t>
            </w:r>
          </w:p>
        </w:tc>
      </w:tr>
      <w:tr w:rsidR="00434B89" w:rsidRPr="00581C2F" w14:paraId="6B0128DE" w14:textId="77777777" w:rsidTr="0021791B">
        <w:trPr>
          <w:trHeight w:val="3220"/>
          <w:jc w:val="center"/>
        </w:trPr>
        <w:tc>
          <w:tcPr>
            <w:tcW w:w="4675" w:type="dxa"/>
          </w:tcPr>
          <w:p w14:paraId="4F67F3FD"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 xml:space="preserve">II. Si el delito fuere cometido por uno de los cónyuges, por un ascendiente contra su descendiente, por éste contra aquél, por un hermano contra otro, por el tutor en contra de su pupilo o por el padrastro, madrastra, concubina, concubinario, </w:t>
            </w:r>
            <w:proofErr w:type="spellStart"/>
            <w:r w:rsidRPr="00581C2F">
              <w:rPr>
                <w:rFonts w:ascii="Times New Roman" w:eastAsia="Arial MT" w:hAnsi="Times New Roman" w:cs="Times New Roman"/>
                <w:sz w:val="24"/>
                <w:szCs w:val="24"/>
                <w:lang w:val="es-MX"/>
              </w:rPr>
              <w:t>amasio</w:t>
            </w:r>
            <w:proofErr w:type="spellEnd"/>
            <w:r w:rsidRPr="00581C2F">
              <w:rPr>
                <w:rFonts w:ascii="Times New Roman" w:eastAsia="Arial MT" w:hAnsi="Times New Roman" w:cs="Times New Roman"/>
                <w:sz w:val="24"/>
                <w:szCs w:val="24"/>
                <w:lang w:val="es-MX"/>
              </w:rPr>
              <w:t xml:space="preserve"> o amasia en contra del hijastro o hijastra, además de las sanciones previstas en el artículo 273 se impondrán de tres a nueve años de prisión y de treinta a setenta y cinco días multa, así como la pérdida de la patria potestad o la tutela en aquellos casos en que la ejerciere sobre la víctima;</w:t>
            </w:r>
          </w:p>
        </w:tc>
        <w:tc>
          <w:tcPr>
            <w:tcW w:w="4675" w:type="dxa"/>
          </w:tcPr>
          <w:p w14:paraId="62081457" w14:textId="77777777" w:rsidR="00434B89" w:rsidRPr="00581C2F" w:rsidRDefault="00434B89" w:rsidP="00434B89">
            <w:pPr>
              <w:spacing w:line="240" w:lineRule="auto"/>
              <w:ind w:left="105"/>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 xml:space="preserve">II. Si el delito fuere cometido por uno de los cónyuges, por un ascendiente contra su descendiente, por éste contra aquél, por un hermano contra otro, por el tutor en contra de su pupilo o por el padrastro, madrastra, concubina, concubinario, </w:t>
            </w:r>
            <w:proofErr w:type="spellStart"/>
            <w:r w:rsidRPr="00581C2F">
              <w:rPr>
                <w:rFonts w:ascii="Times New Roman" w:eastAsia="Arial MT" w:hAnsi="Times New Roman" w:cs="Times New Roman"/>
                <w:sz w:val="24"/>
                <w:szCs w:val="24"/>
                <w:lang w:val="es-MX"/>
              </w:rPr>
              <w:t>amasio</w:t>
            </w:r>
            <w:proofErr w:type="spellEnd"/>
            <w:r w:rsidRPr="00581C2F">
              <w:rPr>
                <w:rFonts w:ascii="Times New Roman" w:eastAsia="Arial MT" w:hAnsi="Times New Roman" w:cs="Times New Roman"/>
                <w:sz w:val="24"/>
                <w:szCs w:val="24"/>
                <w:lang w:val="es-MX"/>
              </w:rPr>
              <w:t xml:space="preserve"> o amasia en contra del hijastro o hijastra, además de las sanciones previstas en el artículo 273 se impondrán de </w:t>
            </w:r>
            <w:r w:rsidRPr="00581C2F">
              <w:rPr>
                <w:rFonts w:ascii="Times New Roman" w:eastAsia="Arial MT" w:hAnsi="Times New Roman" w:cs="Times New Roman"/>
                <w:b/>
                <w:sz w:val="24"/>
                <w:szCs w:val="24"/>
                <w:lang w:val="es-MX"/>
              </w:rPr>
              <w:t xml:space="preserve">cinco </w:t>
            </w:r>
            <w:r w:rsidRPr="00581C2F">
              <w:rPr>
                <w:rFonts w:ascii="Times New Roman" w:eastAsia="Arial MT" w:hAnsi="Times New Roman" w:cs="Times New Roman"/>
                <w:sz w:val="24"/>
                <w:szCs w:val="24"/>
                <w:lang w:val="es-MX"/>
              </w:rPr>
              <w:t xml:space="preserve">a </w:t>
            </w:r>
            <w:r w:rsidRPr="00581C2F">
              <w:rPr>
                <w:rFonts w:ascii="Times New Roman" w:eastAsia="Arial MT" w:hAnsi="Times New Roman" w:cs="Times New Roman"/>
                <w:b/>
                <w:sz w:val="24"/>
                <w:szCs w:val="24"/>
                <w:lang w:val="es-MX"/>
              </w:rPr>
              <w:t xml:space="preserve">quince </w:t>
            </w:r>
            <w:r w:rsidRPr="00581C2F">
              <w:rPr>
                <w:rFonts w:ascii="Times New Roman" w:eastAsia="Arial MT" w:hAnsi="Times New Roman" w:cs="Times New Roman"/>
                <w:sz w:val="24"/>
                <w:szCs w:val="24"/>
                <w:lang w:val="es-MX"/>
              </w:rPr>
              <w:t xml:space="preserve">años de prisión y de </w:t>
            </w:r>
            <w:r w:rsidRPr="00581C2F">
              <w:rPr>
                <w:rFonts w:ascii="Times New Roman" w:eastAsia="Arial MT" w:hAnsi="Times New Roman" w:cs="Times New Roman"/>
                <w:b/>
                <w:sz w:val="24"/>
                <w:szCs w:val="24"/>
                <w:lang w:val="es-MX"/>
              </w:rPr>
              <w:t xml:space="preserve">cincuenta </w:t>
            </w:r>
            <w:r w:rsidRPr="00581C2F">
              <w:rPr>
                <w:rFonts w:ascii="Times New Roman" w:eastAsia="Arial MT" w:hAnsi="Times New Roman" w:cs="Times New Roman"/>
                <w:sz w:val="24"/>
                <w:szCs w:val="24"/>
                <w:lang w:val="es-MX"/>
              </w:rPr>
              <w:t xml:space="preserve">a </w:t>
            </w:r>
            <w:r w:rsidRPr="00581C2F">
              <w:rPr>
                <w:rFonts w:ascii="Times New Roman" w:eastAsia="Arial MT" w:hAnsi="Times New Roman" w:cs="Times New Roman"/>
                <w:b/>
                <w:sz w:val="24"/>
                <w:szCs w:val="24"/>
                <w:lang w:val="es-MX"/>
              </w:rPr>
              <w:t xml:space="preserve">cien </w:t>
            </w:r>
            <w:r w:rsidRPr="00581C2F">
              <w:rPr>
                <w:rFonts w:ascii="Times New Roman" w:eastAsia="Arial MT" w:hAnsi="Times New Roman" w:cs="Times New Roman"/>
                <w:sz w:val="24"/>
                <w:szCs w:val="24"/>
                <w:lang w:val="es-MX"/>
              </w:rPr>
              <w:t xml:space="preserve">días multa, </w:t>
            </w:r>
            <w:r w:rsidRPr="00581C2F">
              <w:rPr>
                <w:rFonts w:ascii="Times New Roman" w:eastAsia="Arial MT" w:hAnsi="Times New Roman" w:cs="Times New Roman"/>
                <w:b/>
                <w:sz w:val="24"/>
                <w:szCs w:val="24"/>
                <w:lang w:val="es-MX"/>
              </w:rPr>
              <w:t xml:space="preserve">el Tratamiento de Inhibición Sexual, </w:t>
            </w:r>
            <w:r w:rsidRPr="00581C2F">
              <w:rPr>
                <w:rFonts w:ascii="Times New Roman" w:eastAsia="Arial MT" w:hAnsi="Times New Roman" w:cs="Times New Roman"/>
                <w:sz w:val="24"/>
                <w:szCs w:val="24"/>
                <w:lang w:val="es-MX"/>
              </w:rPr>
              <w:t>así como la pérdida de la patria potestad o la tutela en aquellos casos en que la ejerciere sobre la víctima;</w:t>
            </w:r>
          </w:p>
        </w:tc>
      </w:tr>
      <w:tr w:rsidR="00434B89" w:rsidRPr="00581C2F" w14:paraId="369AC6AC" w14:textId="77777777" w:rsidTr="0021791B">
        <w:trPr>
          <w:trHeight w:val="2990"/>
          <w:jc w:val="center"/>
        </w:trPr>
        <w:tc>
          <w:tcPr>
            <w:tcW w:w="4675" w:type="dxa"/>
          </w:tcPr>
          <w:p w14:paraId="2689AFA1"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III. Cuando el delito de violación sea cometido por quien desempeña un empleo, cargo o comisión públicos o ejerza una profesión utilizando los vehículos oficiales, circunstancias o cualquier medio que éstos le proporcionen, además de las sanciones previstas en el artículo 273, se aumentará la pena hasta en una mitad, también será destituido del cargo o empleo o suspendido hasta por el término de diez años en el ejercicio de su profesión, independientemente de las sanciones a que se haga acreedor;</w:t>
            </w:r>
          </w:p>
        </w:tc>
        <w:tc>
          <w:tcPr>
            <w:tcW w:w="4675" w:type="dxa"/>
          </w:tcPr>
          <w:p w14:paraId="0B238B62" w14:textId="77777777" w:rsidR="00434B89" w:rsidRPr="00581C2F" w:rsidRDefault="00434B89" w:rsidP="00434B89">
            <w:pPr>
              <w:spacing w:line="240" w:lineRule="auto"/>
              <w:ind w:left="105"/>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 xml:space="preserve">III. Cuando el delito de violación sea cometido por quien desempeña un empleo, cargo o comisión públicos o ejerza una profesión utilizando los vehículos oficiales, circunstancias o cualquier medio que éstos le proporcionen, además de las sanciones previstas en el artículo 273, se aumentará la pena hasta en una mitad, </w:t>
            </w:r>
            <w:r w:rsidRPr="00581C2F">
              <w:rPr>
                <w:rFonts w:ascii="Times New Roman" w:eastAsia="Arial MT" w:hAnsi="Times New Roman" w:cs="Times New Roman"/>
                <w:b/>
                <w:sz w:val="24"/>
                <w:szCs w:val="24"/>
                <w:lang w:val="es-MX"/>
              </w:rPr>
              <w:t xml:space="preserve">aunado al Tratamiento de Inhibición Sexual; de igual forma </w:t>
            </w:r>
            <w:r w:rsidRPr="00581C2F">
              <w:rPr>
                <w:rFonts w:ascii="Times New Roman" w:eastAsia="Arial MT" w:hAnsi="Times New Roman" w:cs="Times New Roman"/>
                <w:sz w:val="24"/>
                <w:szCs w:val="24"/>
                <w:lang w:val="es-MX"/>
              </w:rPr>
              <w:t xml:space="preserve">será destituido del cargo o empleo o suspendido hasta por el término de </w:t>
            </w:r>
            <w:r w:rsidRPr="00581C2F">
              <w:rPr>
                <w:rFonts w:ascii="Times New Roman" w:eastAsia="Arial MT" w:hAnsi="Times New Roman" w:cs="Times New Roman"/>
                <w:b/>
                <w:sz w:val="24"/>
                <w:szCs w:val="24"/>
                <w:lang w:val="es-MX"/>
              </w:rPr>
              <w:t xml:space="preserve">quince </w:t>
            </w:r>
            <w:r w:rsidRPr="00581C2F">
              <w:rPr>
                <w:rFonts w:ascii="Times New Roman" w:eastAsia="Arial MT" w:hAnsi="Times New Roman" w:cs="Times New Roman"/>
                <w:sz w:val="24"/>
                <w:szCs w:val="24"/>
                <w:lang w:val="es-MX"/>
              </w:rPr>
              <w:t>años en el ejercicio de su profesión, independientemente de las sanciones a que se</w:t>
            </w:r>
          </w:p>
          <w:p w14:paraId="6DA6E48C" w14:textId="77777777" w:rsidR="00434B89" w:rsidRPr="00581C2F" w:rsidRDefault="00434B89" w:rsidP="00434B89">
            <w:pPr>
              <w:spacing w:line="240" w:lineRule="auto"/>
              <w:ind w:left="105"/>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haga acreedor;</w:t>
            </w:r>
          </w:p>
        </w:tc>
      </w:tr>
      <w:tr w:rsidR="00434B89" w:rsidRPr="00581C2F" w14:paraId="400B1A18" w14:textId="77777777" w:rsidTr="0021791B">
        <w:trPr>
          <w:trHeight w:val="460"/>
          <w:jc w:val="center"/>
        </w:trPr>
        <w:tc>
          <w:tcPr>
            <w:tcW w:w="4675" w:type="dxa"/>
          </w:tcPr>
          <w:p w14:paraId="6AC4790B" w14:textId="77777777" w:rsidR="00434B89" w:rsidRPr="00581C2F" w:rsidRDefault="00434B89" w:rsidP="00434B89">
            <w:pPr>
              <w:spacing w:line="240" w:lineRule="auto"/>
              <w:ind w:left="110"/>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IV. Cuando por razón del delito de violación se causare la muerte, se impondrán de cuarenta a</w:t>
            </w:r>
          </w:p>
        </w:tc>
        <w:tc>
          <w:tcPr>
            <w:tcW w:w="4675" w:type="dxa"/>
          </w:tcPr>
          <w:p w14:paraId="0E647C8E" w14:textId="77777777" w:rsidR="00434B89" w:rsidRPr="00581C2F" w:rsidRDefault="00434B89" w:rsidP="00434B89">
            <w:pPr>
              <w:spacing w:line="240" w:lineRule="auto"/>
              <w:ind w:left="105"/>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 xml:space="preserve">IV. Cuando por razón del delito de violación se causare la muerte, se impondrán de </w:t>
            </w:r>
            <w:r w:rsidRPr="00581C2F">
              <w:rPr>
                <w:rFonts w:ascii="Times New Roman" w:eastAsia="Arial MT" w:hAnsi="Times New Roman" w:cs="Times New Roman"/>
                <w:b/>
                <w:sz w:val="24"/>
                <w:szCs w:val="24"/>
                <w:lang w:val="es-MX"/>
              </w:rPr>
              <w:t xml:space="preserve">cincuenta </w:t>
            </w:r>
            <w:r w:rsidRPr="00581C2F">
              <w:rPr>
                <w:rFonts w:ascii="Times New Roman" w:eastAsia="Arial MT" w:hAnsi="Times New Roman" w:cs="Times New Roman"/>
                <w:sz w:val="24"/>
                <w:szCs w:val="24"/>
                <w:lang w:val="es-MX"/>
              </w:rPr>
              <w:lastRenderedPageBreak/>
              <w:t>a</w:t>
            </w:r>
          </w:p>
        </w:tc>
      </w:tr>
    </w:tbl>
    <w:p w14:paraId="04F4E1A4"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tbl>
      <w:tblPr>
        <w:tblStyle w:val="TableNormal2"/>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1E0" w:firstRow="1" w:lastRow="1" w:firstColumn="1" w:lastColumn="1" w:noHBand="0" w:noVBand="0"/>
      </w:tblPr>
      <w:tblGrid>
        <w:gridCol w:w="4675"/>
        <w:gridCol w:w="4675"/>
      </w:tblGrid>
      <w:tr w:rsidR="00434B89" w:rsidRPr="00581C2F" w14:paraId="0BD0726B" w14:textId="77777777" w:rsidTr="0021791B">
        <w:trPr>
          <w:trHeight w:val="230"/>
          <w:jc w:val="center"/>
        </w:trPr>
        <w:tc>
          <w:tcPr>
            <w:tcW w:w="9350" w:type="dxa"/>
            <w:gridSpan w:val="2"/>
            <w:shd w:val="clear" w:color="auto" w:fill="BFBFBF"/>
          </w:tcPr>
          <w:p w14:paraId="4180F8AA" w14:textId="77777777" w:rsidR="00434B89" w:rsidRPr="00581C2F" w:rsidRDefault="00434B89" w:rsidP="00434B89">
            <w:pPr>
              <w:spacing w:line="240" w:lineRule="auto"/>
              <w:ind w:left="14"/>
              <w:jc w:val="center"/>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CÓDIGO PENAL DEL ESTADO DE MÉXICO</w:t>
            </w:r>
          </w:p>
        </w:tc>
      </w:tr>
      <w:tr w:rsidR="00434B89" w:rsidRPr="00581C2F" w14:paraId="6C8A600A" w14:textId="77777777" w:rsidTr="0021791B">
        <w:trPr>
          <w:trHeight w:val="690"/>
          <w:jc w:val="center"/>
        </w:trPr>
        <w:tc>
          <w:tcPr>
            <w:tcW w:w="4675" w:type="dxa"/>
          </w:tcPr>
          <w:p w14:paraId="56C2327C" w14:textId="77777777" w:rsidR="00434B89" w:rsidRPr="00581C2F" w:rsidRDefault="00434B89" w:rsidP="00434B89">
            <w:pPr>
              <w:spacing w:line="240" w:lineRule="auto"/>
              <w:ind w:left="110"/>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setenta años de prisión o prisión vitalicia y de setecientos a cinco mil días multa;</w:t>
            </w:r>
          </w:p>
        </w:tc>
        <w:tc>
          <w:tcPr>
            <w:tcW w:w="4675" w:type="dxa"/>
          </w:tcPr>
          <w:p w14:paraId="7317A10D" w14:textId="77777777" w:rsidR="00434B89" w:rsidRPr="00581C2F" w:rsidRDefault="00434B89" w:rsidP="00434B89">
            <w:pPr>
              <w:spacing w:line="240" w:lineRule="auto"/>
              <w:ind w:left="105"/>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 xml:space="preserve">setenta años de prisión o prisión vitalicia y de </w:t>
            </w:r>
            <w:r w:rsidRPr="00581C2F">
              <w:rPr>
                <w:rFonts w:ascii="Times New Roman" w:eastAsia="Arial MT" w:hAnsi="Times New Roman" w:cs="Times New Roman"/>
                <w:b/>
                <w:sz w:val="24"/>
                <w:szCs w:val="24"/>
                <w:lang w:val="es-MX"/>
              </w:rPr>
              <w:t xml:space="preserve">mil </w:t>
            </w:r>
            <w:r w:rsidRPr="00581C2F">
              <w:rPr>
                <w:rFonts w:ascii="Times New Roman" w:eastAsia="Arial MT" w:hAnsi="Times New Roman" w:cs="Times New Roman"/>
                <w:sz w:val="24"/>
                <w:szCs w:val="24"/>
                <w:lang w:val="es-MX"/>
              </w:rPr>
              <w:t xml:space="preserve">a </w:t>
            </w:r>
            <w:r w:rsidRPr="00581C2F">
              <w:rPr>
                <w:rFonts w:ascii="Times New Roman" w:eastAsia="Arial MT" w:hAnsi="Times New Roman" w:cs="Times New Roman"/>
                <w:b/>
                <w:sz w:val="24"/>
                <w:szCs w:val="24"/>
                <w:lang w:val="es-MX"/>
              </w:rPr>
              <w:t xml:space="preserve">siete </w:t>
            </w:r>
            <w:r w:rsidRPr="00581C2F">
              <w:rPr>
                <w:rFonts w:ascii="Times New Roman" w:eastAsia="Arial MT" w:hAnsi="Times New Roman" w:cs="Times New Roman"/>
                <w:sz w:val="24"/>
                <w:szCs w:val="24"/>
                <w:lang w:val="es-MX"/>
              </w:rPr>
              <w:t>mil días multa;</w:t>
            </w:r>
          </w:p>
        </w:tc>
      </w:tr>
      <w:tr w:rsidR="00434B89" w:rsidRPr="00581C2F" w14:paraId="2BC07201" w14:textId="77777777" w:rsidTr="0021791B">
        <w:trPr>
          <w:trHeight w:val="1377"/>
          <w:jc w:val="center"/>
        </w:trPr>
        <w:tc>
          <w:tcPr>
            <w:tcW w:w="4675" w:type="dxa"/>
          </w:tcPr>
          <w:p w14:paraId="13934444"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V. Cuando el ofendido sea menor de quince años o mayor de sesenta, se le impondrá de quince a treinta años de prisión y de trescientos a dos mil quinientos días multa. Sin perjuicio, en su caso, de la agravante contenida en la fracción II de este artículo; y</w:t>
            </w:r>
          </w:p>
        </w:tc>
        <w:tc>
          <w:tcPr>
            <w:tcW w:w="4675" w:type="dxa"/>
          </w:tcPr>
          <w:p w14:paraId="13AE9615" w14:textId="77777777" w:rsidR="00434B89" w:rsidRPr="00581C2F" w:rsidRDefault="00434B89" w:rsidP="00434B89">
            <w:pPr>
              <w:spacing w:line="240" w:lineRule="auto"/>
              <w:ind w:left="105"/>
              <w:jc w:val="both"/>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V. Cuando la víctima sea niña, niño o adolescente, se impondrán de quince a cuarenta años de prisión, y de quinientos a cinco mil días multa, así como el Tratamiento de Inhibición Sexual de carácter permanente.</w:t>
            </w:r>
          </w:p>
        </w:tc>
      </w:tr>
      <w:tr w:rsidR="00434B89" w:rsidRPr="00581C2F" w14:paraId="24417FEC" w14:textId="77777777" w:rsidTr="0021791B">
        <w:trPr>
          <w:trHeight w:val="274"/>
          <w:jc w:val="center"/>
        </w:trPr>
        <w:tc>
          <w:tcPr>
            <w:tcW w:w="4675" w:type="dxa"/>
          </w:tcPr>
          <w:p w14:paraId="10E26A0E"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VI. Cuando el ofendido tenga alguna discapacidad, que limite las actividades de su vida diaria e impida su desarrollo individual y social, se impondrán de quince a treinta años de prisión y de trescientos a dos mil quinientos días multa.</w:t>
            </w:r>
          </w:p>
        </w:tc>
        <w:tc>
          <w:tcPr>
            <w:tcW w:w="4675" w:type="dxa"/>
          </w:tcPr>
          <w:p w14:paraId="590B5ED2" w14:textId="77777777" w:rsidR="00434B89" w:rsidRPr="00581C2F" w:rsidRDefault="00434B89" w:rsidP="00434B89">
            <w:pPr>
              <w:spacing w:line="240" w:lineRule="auto"/>
              <w:ind w:left="105"/>
              <w:jc w:val="both"/>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VI. Cuando la víctima tenga alguna discapacidad, ya sea física, mental, intelectual o sensorial, que limite su capacidad de resistencia, comprensión o autodeterminación, se impondrá la pena prevista en la fracción anterior, aumentada hasta en una mitad, así como el Tratamiento de Inhibición Sexual de carácter permanente;</w:t>
            </w:r>
          </w:p>
        </w:tc>
      </w:tr>
      <w:tr w:rsidR="00434B89" w:rsidRPr="00581C2F" w14:paraId="1781F169" w14:textId="77777777" w:rsidTr="0021791B">
        <w:trPr>
          <w:trHeight w:val="1377"/>
          <w:jc w:val="center"/>
        </w:trPr>
        <w:tc>
          <w:tcPr>
            <w:tcW w:w="4675" w:type="dxa"/>
          </w:tcPr>
          <w:p w14:paraId="7FD54E35"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VII. Cuando se cometa en un vehículo de transporte público de pasajeros, de personal o escolar, vehículo oficial u otro que sin contar con la autorización oficial preste un servicio equivalente, se aumentará la pena que corresponda hasta en una mitad.</w:t>
            </w:r>
          </w:p>
        </w:tc>
        <w:tc>
          <w:tcPr>
            <w:tcW w:w="4675" w:type="dxa"/>
          </w:tcPr>
          <w:p w14:paraId="3526406A" w14:textId="77777777" w:rsidR="00434B89" w:rsidRPr="00581C2F" w:rsidRDefault="00434B89" w:rsidP="00434B89">
            <w:pPr>
              <w:spacing w:line="240" w:lineRule="auto"/>
              <w:ind w:left="105"/>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VII. …</w:t>
            </w:r>
          </w:p>
        </w:tc>
      </w:tr>
      <w:tr w:rsidR="00434B89" w:rsidRPr="00581C2F" w14:paraId="20B1F3D0" w14:textId="77777777" w:rsidTr="0021791B">
        <w:trPr>
          <w:trHeight w:val="1842"/>
          <w:jc w:val="center"/>
        </w:trPr>
        <w:tc>
          <w:tcPr>
            <w:tcW w:w="4675" w:type="dxa"/>
          </w:tcPr>
          <w:p w14:paraId="6F1706E2" w14:textId="77777777" w:rsidR="00434B89" w:rsidRPr="00581C2F" w:rsidRDefault="00434B89" w:rsidP="00434B89">
            <w:pPr>
              <w:spacing w:line="240" w:lineRule="auto"/>
              <w:ind w:left="110"/>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VIII. Cuando el delito sea cometido por quienes tengan o hayan tenido relación con la víctima por motivos laborales, docentes, médicos, domésticos, religiosos o cualquier otro que implique confianza o subordinación, se aumentará la pena que corresponda hasta en un tercio.</w:t>
            </w:r>
          </w:p>
        </w:tc>
        <w:tc>
          <w:tcPr>
            <w:tcW w:w="4675" w:type="dxa"/>
          </w:tcPr>
          <w:p w14:paraId="616FFFB7" w14:textId="77777777" w:rsidR="00434B89" w:rsidRPr="00581C2F" w:rsidRDefault="00434B89" w:rsidP="00434B89">
            <w:pPr>
              <w:spacing w:line="240" w:lineRule="auto"/>
              <w:ind w:left="105"/>
              <w:jc w:val="both"/>
              <w:rPr>
                <w:rFonts w:ascii="Times New Roman" w:eastAsia="Arial MT" w:hAnsi="Times New Roman" w:cs="Times New Roman"/>
                <w:b/>
                <w:sz w:val="24"/>
                <w:szCs w:val="24"/>
                <w:lang w:val="es-MX"/>
              </w:rPr>
            </w:pPr>
            <w:r w:rsidRPr="00581C2F">
              <w:rPr>
                <w:rFonts w:ascii="Times New Roman" w:eastAsia="Arial MT" w:hAnsi="Times New Roman" w:cs="Times New Roman"/>
                <w:sz w:val="24"/>
                <w:szCs w:val="24"/>
                <w:lang w:val="es-MX"/>
              </w:rPr>
              <w:t xml:space="preserve">VIII. Cuando el delito sea cometido por quienes tengan o hayan tenido relación con la víctima por motivos laborales, docentes, médicos, domésticos, religiosos o cualquier otro que implique confianza o subordinación, se aumentará la pena que corresponda hasta en </w:t>
            </w:r>
            <w:r w:rsidRPr="00581C2F">
              <w:rPr>
                <w:rFonts w:ascii="Times New Roman" w:eastAsia="Arial MT" w:hAnsi="Times New Roman" w:cs="Times New Roman"/>
                <w:b/>
                <w:sz w:val="24"/>
                <w:szCs w:val="24"/>
                <w:lang w:val="es-MX"/>
              </w:rPr>
              <w:t>una mitad, de igual forma deberá imponerse el Tratamiento de Inhibición Sexual.</w:t>
            </w:r>
          </w:p>
        </w:tc>
      </w:tr>
    </w:tbl>
    <w:p w14:paraId="65E32E5A"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577630F3"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sz w:val="24"/>
          <w:szCs w:val="24"/>
        </w:rPr>
        <w:t xml:space="preserve">Por lo anteriormente expuesto, se somete a consideración de este H. Poder Legislativo del Estado de México, para su análisis, discusión y, en su caso, aprobación en sus términos, la presente: </w:t>
      </w:r>
      <w:r w:rsidRPr="00581C2F">
        <w:rPr>
          <w:rFonts w:ascii="Times New Roman" w:eastAsia="Arial MT" w:hAnsi="Times New Roman" w:cs="Times New Roman"/>
          <w:b/>
          <w:sz w:val="24"/>
          <w:szCs w:val="24"/>
        </w:rPr>
        <w:t>INICIATIVA CON PROYECTO DE DECRETO POR EL QUE SE ADICIONA LA FRACCIÓN X AL ARTÍCULO 22; SE REFORMA EL PÁRRAFO SEGUNDO DEL INCISO B) DEL ARTÍCULO 56 BIS Y SE LE ADICIONA UN PÁRRAFO TERCERO; ASIMISMO SE ADICIONA EL CAPÍTULO XVII DENOMINADO TRATAMIENTO DE INHIBICIÓN SEXUAL, ASÍ COMO EL ARTÍCULO 56 TER; SE REFORMAN LOS PÁRRAFOS PRIMERO, TERCERO Y CUARTO DEL ARTÍCULO 273 Y SE LE ADICIONAN DOS PÁRRAFOS; FINALMENTE SE REFORMAN LAS FRACCIONES I, II, III, IV, V, VI Y VIII DEL ARTÍCULO 274 DEL CÓDIGO PENAL DEL ESTADO DE MÉXICO.</w:t>
      </w:r>
    </w:p>
    <w:p w14:paraId="6C40B696"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b/>
          <w:sz w:val="24"/>
          <w:szCs w:val="24"/>
        </w:rPr>
      </w:pPr>
    </w:p>
    <w:p w14:paraId="09A9904E" w14:textId="77777777" w:rsidR="00434B89" w:rsidRPr="00581C2F" w:rsidRDefault="00434B89" w:rsidP="00434B89">
      <w:pPr>
        <w:widowControl w:val="0"/>
        <w:autoSpaceDE w:val="0"/>
        <w:autoSpaceDN w:val="0"/>
        <w:spacing w:after="0" w:line="240" w:lineRule="auto"/>
        <w:ind w:left="1206"/>
        <w:jc w:val="center"/>
        <w:outlineLvl w:val="0"/>
        <w:rPr>
          <w:rFonts w:ascii="Times New Roman" w:eastAsia="Arial" w:hAnsi="Times New Roman" w:cs="Times New Roman"/>
          <w:b/>
          <w:bCs/>
          <w:sz w:val="24"/>
          <w:szCs w:val="24"/>
        </w:rPr>
      </w:pPr>
      <w:r w:rsidRPr="00581C2F">
        <w:rPr>
          <w:rFonts w:ascii="Times New Roman" w:eastAsia="Arial" w:hAnsi="Times New Roman" w:cs="Times New Roman"/>
          <w:b/>
          <w:bCs/>
          <w:sz w:val="24"/>
          <w:szCs w:val="24"/>
        </w:rPr>
        <w:lastRenderedPageBreak/>
        <w:t>A T E N T A M E N T E</w:t>
      </w:r>
    </w:p>
    <w:p w14:paraId="4911C4E5"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b/>
          <w:sz w:val="24"/>
          <w:szCs w:val="24"/>
        </w:rPr>
      </w:pPr>
    </w:p>
    <w:p w14:paraId="49BB66BF" w14:textId="77777777" w:rsidR="00434B89" w:rsidRPr="00581C2F" w:rsidRDefault="00434B89" w:rsidP="00434B89">
      <w:pPr>
        <w:widowControl w:val="0"/>
        <w:autoSpaceDE w:val="0"/>
        <w:autoSpaceDN w:val="0"/>
        <w:spacing w:after="0" w:line="240" w:lineRule="auto"/>
        <w:ind w:left="1206"/>
        <w:jc w:val="center"/>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DIP. JOSÉ ALBERTO COUTTOLENC BUENTELLO </w:t>
      </w:r>
      <w:r w:rsidRPr="00581C2F">
        <w:rPr>
          <w:rFonts w:ascii="Times New Roman" w:eastAsia="Arial MT" w:hAnsi="Times New Roman" w:cs="Times New Roman"/>
          <w:sz w:val="24"/>
          <w:szCs w:val="24"/>
        </w:rPr>
        <w:t>COORDINADOR DEL GRUPO PARLAMENTARIO DEL</w:t>
      </w:r>
    </w:p>
    <w:p w14:paraId="35619A42" w14:textId="77777777" w:rsidR="00434B89" w:rsidRPr="00581C2F" w:rsidRDefault="00434B89" w:rsidP="00434B89">
      <w:pPr>
        <w:widowControl w:val="0"/>
        <w:autoSpaceDE w:val="0"/>
        <w:autoSpaceDN w:val="0"/>
        <w:spacing w:after="0" w:line="240" w:lineRule="auto"/>
        <w:ind w:left="1206"/>
        <w:jc w:val="center"/>
        <w:rPr>
          <w:rFonts w:ascii="Times New Roman" w:eastAsia="Arial MT" w:hAnsi="Times New Roman" w:cs="Times New Roman"/>
          <w:sz w:val="24"/>
          <w:szCs w:val="24"/>
        </w:rPr>
      </w:pPr>
      <w:r w:rsidRPr="00581C2F">
        <w:rPr>
          <w:rFonts w:ascii="Times New Roman" w:eastAsia="Arial MT" w:hAnsi="Times New Roman" w:cs="Times New Roman"/>
          <w:sz w:val="24"/>
          <w:szCs w:val="24"/>
        </w:rPr>
        <w:t>PARTIDO VERDE ECOLOGISTA DE MÉXICO</w:t>
      </w:r>
    </w:p>
    <w:p w14:paraId="7C67ACE4"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30609BA5" w14:textId="77777777" w:rsidR="00434B89" w:rsidRPr="00581C2F" w:rsidRDefault="00434B89" w:rsidP="00434B89">
      <w:pPr>
        <w:widowControl w:val="0"/>
        <w:autoSpaceDE w:val="0"/>
        <w:autoSpaceDN w:val="0"/>
        <w:spacing w:after="0" w:line="240" w:lineRule="auto"/>
        <w:outlineLvl w:val="0"/>
        <w:rPr>
          <w:rFonts w:ascii="Times New Roman" w:eastAsia="Arial" w:hAnsi="Times New Roman" w:cs="Times New Roman"/>
          <w:bCs/>
          <w:sz w:val="24"/>
          <w:szCs w:val="24"/>
        </w:rPr>
      </w:pPr>
      <w:r w:rsidRPr="00581C2F">
        <w:rPr>
          <w:rFonts w:ascii="Times New Roman" w:eastAsia="Arial" w:hAnsi="Times New Roman" w:cs="Times New Roman"/>
          <w:b/>
          <w:bCs/>
          <w:sz w:val="24"/>
          <w:szCs w:val="24"/>
        </w:rPr>
        <w:t xml:space="preserve">DECRETO NÚMERO </w:t>
      </w:r>
      <w:r w:rsidRPr="00581C2F">
        <w:rPr>
          <w:rFonts w:ascii="Times New Roman" w:eastAsia="Arial" w:hAnsi="Times New Roman" w:cs="Times New Roman"/>
          <w:bCs/>
          <w:sz w:val="24"/>
          <w:szCs w:val="24"/>
          <w:u w:val="thick"/>
        </w:rPr>
        <w:tab/>
      </w:r>
    </w:p>
    <w:p w14:paraId="053FC351"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LA LXII LEGISLATURA DEL ESTADO DE MÉXICO DECRETA:</w:t>
      </w:r>
    </w:p>
    <w:p w14:paraId="7A349AA4"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b/>
          <w:sz w:val="24"/>
          <w:szCs w:val="24"/>
        </w:rPr>
      </w:pPr>
    </w:p>
    <w:p w14:paraId="4F1D89D3"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ÚNICO.- </w:t>
      </w:r>
      <w:r w:rsidRPr="00581C2F">
        <w:rPr>
          <w:rFonts w:ascii="Times New Roman" w:eastAsia="Arial MT" w:hAnsi="Times New Roman" w:cs="Times New Roman"/>
          <w:sz w:val="24"/>
          <w:szCs w:val="24"/>
        </w:rPr>
        <w:t xml:space="preserve">Se adiciona la fracción X al artículo 22; se reforma el párrafo segundo del inciso b) del artículo 56 bis y se le adiciona un párrafo tercero; asimismo, se adiciona el capítulo XVII denominado </w:t>
      </w:r>
      <w:r w:rsidRPr="00581C2F">
        <w:rPr>
          <w:rFonts w:ascii="Times New Roman" w:eastAsia="Arial MT" w:hAnsi="Times New Roman" w:cs="Times New Roman"/>
          <w:i/>
          <w:sz w:val="24"/>
          <w:szCs w:val="24"/>
        </w:rPr>
        <w:t>Tratamiento de Inhibición Sexual</w:t>
      </w:r>
      <w:r w:rsidRPr="00581C2F">
        <w:rPr>
          <w:rFonts w:ascii="Times New Roman" w:eastAsia="Arial MT" w:hAnsi="Times New Roman" w:cs="Times New Roman"/>
          <w:sz w:val="24"/>
          <w:szCs w:val="24"/>
        </w:rPr>
        <w:t>, así como el artículo 56 Ter; se reforman los párrafos primero, tercero y cuarto del artículo 273 y se le adicionan dos párrafos; finalmente se reforman las fracciones I, II, III, IV, V, VI y VIII del artículo 274 del Código Penal del Estado de México, para quedar como sigue:</w:t>
      </w:r>
    </w:p>
    <w:p w14:paraId="3B3D546C"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3ADC74DF" w14:textId="77777777" w:rsidR="00434B89" w:rsidRPr="00581C2F" w:rsidRDefault="00434B89" w:rsidP="00434B89">
      <w:pPr>
        <w:widowControl w:val="0"/>
        <w:autoSpaceDE w:val="0"/>
        <w:autoSpaceDN w:val="0"/>
        <w:spacing w:after="0" w:line="240" w:lineRule="auto"/>
        <w:ind w:left="1207"/>
        <w:jc w:val="center"/>
        <w:outlineLvl w:val="0"/>
        <w:rPr>
          <w:rFonts w:ascii="Times New Roman" w:eastAsia="Arial" w:hAnsi="Times New Roman" w:cs="Times New Roman"/>
          <w:b/>
          <w:bCs/>
          <w:sz w:val="24"/>
          <w:szCs w:val="24"/>
        </w:rPr>
      </w:pPr>
      <w:r w:rsidRPr="00581C2F">
        <w:rPr>
          <w:rFonts w:ascii="Times New Roman" w:eastAsia="Arial" w:hAnsi="Times New Roman" w:cs="Times New Roman"/>
          <w:b/>
          <w:bCs/>
          <w:sz w:val="24"/>
          <w:szCs w:val="24"/>
        </w:rPr>
        <w:t>CÓDIGO PENAL DEL ESTADO DE MÉXICO</w:t>
      </w:r>
    </w:p>
    <w:p w14:paraId="367C6D59"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b/>
          <w:sz w:val="24"/>
          <w:szCs w:val="24"/>
        </w:rPr>
      </w:pPr>
    </w:p>
    <w:p w14:paraId="5E7BBD1B"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22.- </w:t>
      </w:r>
      <w:r w:rsidRPr="00581C2F">
        <w:rPr>
          <w:rFonts w:ascii="Times New Roman" w:eastAsia="Arial MT" w:hAnsi="Times New Roman" w:cs="Times New Roman"/>
          <w:sz w:val="24"/>
          <w:szCs w:val="24"/>
        </w:rPr>
        <w:t>Son penas y medidas de seguridad que pueden imponerse con arreglo a este código, las siguientes:</w:t>
      </w:r>
    </w:p>
    <w:p w14:paraId="4C12A37A"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 Penas:</w:t>
      </w:r>
    </w:p>
    <w:p w14:paraId="02166407"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I. a IX. …</w:t>
      </w:r>
    </w:p>
    <w:p w14:paraId="300818D1"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X. Tratamiento de Inhibición Sexual</w:t>
      </w:r>
    </w:p>
    <w:p w14:paraId="41ACCD37"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sz w:val="24"/>
          <w:szCs w:val="24"/>
        </w:rPr>
        <w:t>…</w:t>
      </w:r>
    </w:p>
    <w:p w14:paraId="1D4985CF"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289F0CF9"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56 Bis.- </w:t>
      </w:r>
      <w:r w:rsidRPr="00581C2F">
        <w:rPr>
          <w:rFonts w:ascii="Times New Roman" w:eastAsia="Arial MT" w:hAnsi="Times New Roman" w:cs="Times New Roman"/>
          <w:sz w:val="24"/>
          <w:szCs w:val="24"/>
        </w:rPr>
        <w:t>El tratamiento consiste en la aplicación de medidas de naturaleza psicoterapéutica, psicológica, psiquiátrica o reeducativa, con perspectiva de género.</w:t>
      </w:r>
    </w:p>
    <w:p w14:paraId="78C17DD3"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320511E5"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sz w:val="24"/>
          <w:szCs w:val="24"/>
        </w:rPr>
        <w:t>El tratamiento tendrá un doble carácter:</w:t>
      </w:r>
    </w:p>
    <w:p w14:paraId="078C5CFB"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2ED7B40B" w14:textId="77777777" w:rsidR="00434B89" w:rsidRPr="00581C2F" w:rsidRDefault="00434B89" w:rsidP="00BF194D">
      <w:pPr>
        <w:widowControl w:val="0"/>
        <w:numPr>
          <w:ilvl w:val="0"/>
          <w:numId w:val="46"/>
        </w:numPr>
        <w:autoSpaceDE w:val="0"/>
        <w:autoSpaceDN w:val="0"/>
        <w:spacing w:after="0" w:line="240" w:lineRule="auto"/>
        <w:ind w:left="279" w:hanging="279"/>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w:t>
      </w:r>
    </w:p>
    <w:p w14:paraId="2422DFF1"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68F5E123" w14:textId="77777777" w:rsidR="00434B89" w:rsidRPr="00581C2F" w:rsidRDefault="00434B89" w:rsidP="00BF194D">
      <w:pPr>
        <w:widowControl w:val="0"/>
        <w:numPr>
          <w:ilvl w:val="0"/>
          <w:numId w:val="46"/>
        </w:numPr>
        <w:autoSpaceDE w:val="0"/>
        <w:autoSpaceDN w:val="0"/>
        <w:spacing w:after="0" w:line="240" w:lineRule="auto"/>
        <w:ind w:left="0"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El que se imponga discrecionalmente, a los responsables de los delitos de lesiones, violación y homicidio doloso.</w:t>
      </w:r>
    </w:p>
    <w:p w14:paraId="3BCAEB95"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72BC943C"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sz w:val="24"/>
          <w:szCs w:val="24"/>
        </w:rPr>
        <w:t xml:space="preserve">La medida de tratamiento no podrá exceder del máximo de la pena privativa de libertad impuesta, </w:t>
      </w:r>
      <w:r w:rsidRPr="00581C2F">
        <w:rPr>
          <w:rFonts w:ascii="Times New Roman" w:eastAsia="Arial MT" w:hAnsi="Times New Roman" w:cs="Times New Roman"/>
          <w:b/>
          <w:sz w:val="24"/>
          <w:szCs w:val="24"/>
        </w:rPr>
        <w:t>con excepción de la que se refiere en la fracción X del artículo 22 del presente Código, que será de carácter permanente, es decir, durante el tiempo de la pena privativa de libertad y posterior al cumplimiento de ella hasta el fallecimiento del responsable.</w:t>
      </w:r>
    </w:p>
    <w:p w14:paraId="478FAB39"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b/>
          <w:sz w:val="24"/>
          <w:szCs w:val="24"/>
        </w:rPr>
      </w:pPr>
    </w:p>
    <w:p w14:paraId="6DA8730F"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Asimismo, si existiera reincidencia en el delito de violación, el Tratamiento de Inhibición Sexual se aplicará de manera obligatoria con carácter de permanente.</w:t>
      </w:r>
    </w:p>
    <w:p w14:paraId="7252FFFB"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b/>
          <w:sz w:val="24"/>
          <w:szCs w:val="24"/>
        </w:rPr>
      </w:pPr>
    </w:p>
    <w:p w14:paraId="753331FF" w14:textId="77777777" w:rsidR="00434B89" w:rsidRPr="00581C2F" w:rsidRDefault="00434B89" w:rsidP="00085DDD">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581C2F">
        <w:rPr>
          <w:rFonts w:ascii="Times New Roman" w:eastAsia="Arial" w:hAnsi="Times New Roman" w:cs="Times New Roman"/>
          <w:b/>
          <w:bCs/>
          <w:sz w:val="24"/>
          <w:szCs w:val="24"/>
        </w:rPr>
        <w:t>CAPÍTULO XVII TRATAMIENTO DE INHIBICIÓN SEXUAL</w:t>
      </w:r>
    </w:p>
    <w:p w14:paraId="4812008B"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b/>
          <w:sz w:val="24"/>
          <w:szCs w:val="24"/>
        </w:rPr>
      </w:pPr>
    </w:p>
    <w:p w14:paraId="75ABA68A"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Artículo 56 Ter.- El tratamiento de inhibición sexual consiste en el método a través del cual se aplican los fármacos idóneos para inhibir la producción de testosterona, a efecto de disminuir el deseo sexual, además de evitar la erección y la eyaculación.</w:t>
      </w:r>
    </w:p>
    <w:p w14:paraId="5520F85D"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b/>
          <w:sz w:val="24"/>
          <w:szCs w:val="24"/>
        </w:rPr>
      </w:pPr>
    </w:p>
    <w:p w14:paraId="6CE4E7EA"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lastRenderedPageBreak/>
        <w:t>El tratamiento de inhibición sexual se aplicará de manera permanente y obligatoria en los casos señalados por este Código; se realizará bajo los lineamientos emitidos por la Dirección General de Prevención y Readaptación Social; y por la normatividad respectiva del Centro Preventivo y de Readaptación Social especifico; y únicamente podrá aplicarse por el personal médico que autorice el establecimiento de internación.</w:t>
      </w:r>
    </w:p>
    <w:p w14:paraId="24A1FDEF"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b/>
          <w:sz w:val="24"/>
          <w:szCs w:val="24"/>
        </w:rPr>
      </w:pPr>
    </w:p>
    <w:p w14:paraId="75979276"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 xml:space="preserve">Artículo 273.- </w:t>
      </w:r>
      <w:r w:rsidRPr="00581C2F">
        <w:rPr>
          <w:rFonts w:ascii="Times New Roman" w:eastAsia="Arial MT" w:hAnsi="Times New Roman" w:cs="Times New Roman"/>
          <w:sz w:val="24"/>
          <w:szCs w:val="24"/>
        </w:rPr>
        <w:t xml:space="preserve">Al que por medio de la violencia física o moral tenga cópula con una persona sin la voluntad de ésta, se le impondrán de </w:t>
      </w:r>
      <w:r w:rsidRPr="00581C2F">
        <w:rPr>
          <w:rFonts w:ascii="Times New Roman" w:eastAsia="Arial MT" w:hAnsi="Times New Roman" w:cs="Times New Roman"/>
          <w:b/>
          <w:sz w:val="24"/>
          <w:szCs w:val="24"/>
        </w:rPr>
        <w:t xml:space="preserve">quince </w:t>
      </w:r>
      <w:r w:rsidRPr="00581C2F">
        <w:rPr>
          <w:rFonts w:ascii="Times New Roman" w:eastAsia="Arial MT" w:hAnsi="Times New Roman" w:cs="Times New Roman"/>
          <w:sz w:val="24"/>
          <w:szCs w:val="24"/>
        </w:rPr>
        <w:t xml:space="preserve">a </w:t>
      </w:r>
      <w:r w:rsidRPr="00581C2F">
        <w:rPr>
          <w:rFonts w:ascii="Times New Roman" w:eastAsia="Arial MT" w:hAnsi="Times New Roman" w:cs="Times New Roman"/>
          <w:b/>
          <w:sz w:val="24"/>
          <w:szCs w:val="24"/>
        </w:rPr>
        <w:t xml:space="preserve">treinta </w:t>
      </w:r>
      <w:r w:rsidRPr="00581C2F">
        <w:rPr>
          <w:rFonts w:ascii="Times New Roman" w:eastAsia="Arial MT" w:hAnsi="Times New Roman" w:cs="Times New Roman"/>
          <w:sz w:val="24"/>
          <w:szCs w:val="24"/>
        </w:rPr>
        <w:t xml:space="preserve">años de prisión, y de </w:t>
      </w:r>
      <w:r w:rsidRPr="00581C2F">
        <w:rPr>
          <w:rFonts w:ascii="Times New Roman" w:eastAsia="Arial MT" w:hAnsi="Times New Roman" w:cs="Times New Roman"/>
          <w:b/>
          <w:sz w:val="24"/>
          <w:szCs w:val="24"/>
        </w:rPr>
        <w:t xml:space="preserve">cuatrocientos </w:t>
      </w:r>
      <w:r w:rsidRPr="00581C2F">
        <w:rPr>
          <w:rFonts w:ascii="Times New Roman" w:eastAsia="Arial MT" w:hAnsi="Times New Roman" w:cs="Times New Roman"/>
          <w:sz w:val="24"/>
          <w:szCs w:val="24"/>
        </w:rPr>
        <w:t xml:space="preserve">a </w:t>
      </w:r>
      <w:r w:rsidRPr="00581C2F">
        <w:rPr>
          <w:rFonts w:ascii="Times New Roman" w:eastAsia="Arial MT" w:hAnsi="Times New Roman" w:cs="Times New Roman"/>
          <w:b/>
          <w:sz w:val="24"/>
          <w:szCs w:val="24"/>
        </w:rPr>
        <w:t xml:space="preserve">cuatro </w:t>
      </w:r>
      <w:r w:rsidRPr="00581C2F">
        <w:rPr>
          <w:rFonts w:ascii="Times New Roman" w:eastAsia="Arial MT" w:hAnsi="Times New Roman" w:cs="Times New Roman"/>
          <w:sz w:val="24"/>
          <w:szCs w:val="24"/>
        </w:rPr>
        <w:t xml:space="preserve">mil días multa, así como </w:t>
      </w:r>
      <w:r w:rsidRPr="00581C2F">
        <w:rPr>
          <w:rFonts w:ascii="Times New Roman" w:eastAsia="Arial MT" w:hAnsi="Times New Roman" w:cs="Times New Roman"/>
          <w:b/>
          <w:sz w:val="24"/>
          <w:szCs w:val="24"/>
        </w:rPr>
        <w:t>deberá someterse al Tratamiento de Inhibición Sexual al que cometa este delito.</w:t>
      </w:r>
    </w:p>
    <w:p w14:paraId="52DAB480"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sz w:val="24"/>
          <w:szCs w:val="24"/>
        </w:rPr>
        <w:t>…</w:t>
      </w:r>
    </w:p>
    <w:p w14:paraId="2B4B6140"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p>
    <w:p w14:paraId="05DEAA6C"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sz w:val="24"/>
          <w:szCs w:val="24"/>
        </w:rPr>
        <w:t xml:space="preserve">Se equipara a la violación la cópula o introducción por vía vaginal o anal cualquier parte del cuerpo, objeto o instrumento diferente al miembro viril, con persona privada de razón, de sentido o cuando por cualquier enfermedad o cualquier otra causa no pudiere resistir o cuando la víctima fuera menor de quince años. En estos casos, se aplicará la pena establecida en el párrafo primero de este artículo, aunado </w:t>
      </w:r>
      <w:r w:rsidRPr="00581C2F">
        <w:rPr>
          <w:rFonts w:ascii="Times New Roman" w:eastAsia="Arial MT" w:hAnsi="Times New Roman" w:cs="Times New Roman"/>
          <w:b/>
          <w:sz w:val="24"/>
          <w:szCs w:val="24"/>
        </w:rPr>
        <w:t>al Tratamiento de Inhibición Sexual</w:t>
      </w:r>
    </w:p>
    <w:p w14:paraId="4A3CA05D"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b/>
          <w:sz w:val="24"/>
          <w:szCs w:val="24"/>
        </w:rPr>
      </w:pPr>
    </w:p>
    <w:p w14:paraId="12E0F34B"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Se equipara a la violación y se sancionará con las mismas penas, agravadas hasta en una mitad, cuando la víctima sea niña, niño o adolescente, aun cuando no medie violencia física o moral, o cuando por cualquier circunstancia no pueda comprender el significado del hecho o resistirlo.</w:t>
      </w:r>
    </w:p>
    <w:p w14:paraId="5AE2401D"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b/>
          <w:sz w:val="24"/>
          <w:szCs w:val="24"/>
        </w:rPr>
      </w:pPr>
    </w:p>
    <w:p w14:paraId="34C27765"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Cuando el ofendido sea menor de quince años y mayor de trece, haya dado su consentimiento para la cópula y no concurra modificativa, exista una relación afectiva con el inculpado y la diferencia de edad no sea mayor a cinco años entre ellos, se extinguirá la acción penal o la pena en su caso.</w:t>
      </w:r>
    </w:p>
    <w:p w14:paraId="236B35E2"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62FEF0EC"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Para los efectos de este artículo, se entiende por cópula la introducción del miembro viril en el cuerpo de la víctima por vía vaginal, anal u oral, independientemente de su sexo, exista eyaculación o no.</w:t>
      </w:r>
    </w:p>
    <w:p w14:paraId="696D750F"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2730ACCC"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274.- </w:t>
      </w:r>
      <w:r w:rsidRPr="00581C2F">
        <w:rPr>
          <w:rFonts w:ascii="Times New Roman" w:eastAsia="Arial MT" w:hAnsi="Times New Roman" w:cs="Times New Roman"/>
          <w:sz w:val="24"/>
          <w:szCs w:val="24"/>
        </w:rPr>
        <w:t>Son circunstancias que modifican el delito de violación:</w:t>
      </w:r>
    </w:p>
    <w:p w14:paraId="1161DA9D"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720C7DF7" w14:textId="77777777" w:rsidR="00434B89" w:rsidRPr="00581C2F" w:rsidRDefault="00434B89" w:rsidP="00BF194D">
      <w:pPr>
        <w:widowControl w:val="0"/>
        <w:numPr>
          <w:ilvl w:val="1"/>
          <w:numId w:val="46"/>
        </w:numPr>
        <w:autoSpaceDE w:val="0"/>
        <w:autoSpaceDN w:val="0"/>
        <w:spacing w:after="0" w:line="240" w:lineRule="auto"/>
        <w:ind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Cuando en la comisión del delito de violación participen dos o más personas, se impondrán de </w:t>
      </w:r>
      <w:r w:rsidRPr="00581C2F">
        <w:rPr>
          <w:rFonts w:ascii="Times New Roman" w:eastAsia="Arial MT" w:hAnsi="Times New Roman" w:cs="Times New Roman"/>
          <w:b/>
          <w:sz w:val="24"/>
          <w:szCs w:val="24"/>
        </w:rPr>
        <w:t xml:space="preserve">cincuenta </w:t>
      </w:r>
      <w:r w:rsidRPr="00581C2F">
        <w:rPr>
          <w:rFonts w:ascii="Times New Roman" w:eastAsia="Arial MT" w:hAnsi="Times New Roman" w:cs="Times New Roman"/>
          <w:sz w:val="24"/>
          <w:szCs w:val="24"/>
        </w:rPr>
        <w:t xml:space="preserve">a setenta años de prisión o prisión vitalicia y de </w:t>
      </w:r>
      <w:r w:rsidRPr="00581C2F">
        <w:rPr>
          <w:rFonts w:ascii="Times New Roman" w:eastAsia="Arial MT" w:hAnsi="Times New Roman" w:cs="Times New Roman"/>
          <w:b/>
          <w:sz w:val="24"/>
          <w:szCs w:val="24"/>
        </w:rPr>
        <w:t xml:space="preserve">ochocientos </w:t>
      </w:r>
      <w:r w:rsidRPr="00581C2F">
        <w:rPr>
          <w:rFonts w:ascii="Times New Roman" w:eastAsia="Arial MT" w:hAnsi="Times New Roman" w:cs="Times New Roman"/>
          <w:sz w:val="24"/>
          <w:szCs w:val="24"/>
        </w:rPr>
        <w:t>a cuatro mil días multa;</w:t>
      </w:r>
    </w:p>
    <w:p w14:paraId="64497120"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7085D753" w14:textId="77777777" w:rsidR="00434B89" w:rsidRPr="00581C2F" w:rsidRDefault="00434B89" w:rsidP="00BF194D">
      <w:pPr>
        <w:widowControl w:val="0"/>
        <w:numPr>
          <w:ilvl w:val="1"/>
          <w:numId w:val="46"/>
        </w:numPr>
        <w:autoSpaceDE w:val="0"/>
        <w:autoSpaceDN w:val="0"/>
        <w:spacing w:after="0" w:line="240" w:lineRule="auto"/>
        <w:ind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Si el delito fuere cometido por uno de los cónyuges, por un ascendiente contra su descendiente, por éste contra aquel, por un hermano contra otro, por el tutor en contra de su pupilo o por el padrastro, madrastra, concubina, concubinario, </w:t>
      </w:r>
      <w:proofErr w:type="spellStart"/>
      <w:r w:rsidRPr="00581C2F">
        <w:rPr>
          <w:rFonts w:ascii="Times New Roman" w:eastAsia="Arial MT" w:hAnsi="Times New Roman" w:cs="Times New Roman"/>
          <w:sz w:val="24"/>
          <w:szCs w:val="24"/>
        </w:rPr>
        <w:t>amasio</w:t>
      </w:r>
      <w:proofErr w:type="spellEnd"/>
      <w:r w:rsidRPr="00581C2F">
        <w:rPr>
          <w:rFonts w:ascii="Times New Roman" w:eastAsia="Arial MT" w:hAnsi="Times New Roman" w:cs="Times New Roman"/>
          <w:sz w:val="24"/>
          <w:szCs w:val="24"/>
        </w:rPr>
        <w:t xml:space="preserve"> o amasia en contra del hijastro o hijastra, además de las sanciones previstas en el artículo 273, se impondrán de </w:t>
      </w:r>
      <w:r w:rsidRPr="00581C2F">
        <w:rPr>
          <w:rFonts w:ascii="Times New Roman" w:eastAsia="Arial MT" w:hAnsi="Times New Roman" w:cs="Times New Roman"/>
          <w:b/>
          <w:sz w:val="24"/>
          <w:szCs w:val="24"/>
        </w:rPr>
        <w:t xml:space="preserve">cinco </w:t>
      </w:r>
      <w:r w:rsidRPr="00581C2F">
        <w:rPr>
          <w:rFonts w:ascii="Times New Roman" w:eastAsia="Arial MT" w:hAnsi="Times New Roman" w:cs="Times New Roman"/>
          <w:sz w:val="24"/>
          <w:szCs w:val="24"/>
        </w:rPr>
        <w:t xml:space="preserve">a </w:t>
      </w:r>
      <w:r w:rsidRPr="00581C2F">
        <w:rPr>
          <w:rFonts w:ascii="Times New Roman" w:eastAsia="Arial MT" w:hAnsi="Times New Roman" w:cs="Times New Roman"/>
          <w:b/>
          <w:sz w:val="24"/>
          <w:szCs w:val="24"/>
        </w:rPr>
        <w:t xml:space="preserve">quince </w:t>
      </w:r>
      <w:r w:rsidRPr="00581C2F">
        <w:rPr>
          <w:rFonts w:ascii="Times New Roman" w:eastAsia="Arial MT" w:hAnsi="Times New Roman" w:cs="Times New Roman"/>
          <w:sz w:val="24"/>
          <w:szCs w:val="24"/>
        </w:rPr>
        <w:t xml:space="preserve">años de prisión y de </w:t>
      </w:r>
      <w:r w:rsidRPr="00581C2F">
        <w:rPr>
          <w:rFonts w:ascii="Times New Roman" w:eastAsia="Arial MT" w:hAnsi="Times New Roman" w:cs="Times New Roman"/>
          <w:b/>
          <w:sz w:val="24"/>
          <w:szCs w:val="24"/>
        </w:rPr>
        <w:t xml:space="preserve">cincuenta </w:t>
      </w:r>
      <w:r w:rsidRPr="00581C2F">
        <w:rPr>
          <w:rFonts w:ascii="Times New Roman" w:eastAsia="Arial MT" w:hAnsi="Times New Roman" w:cs="Times New Roman"/>
          <w:sz w:val="24"/>
          <w:szCs w:val="24"/>
        </w:rPr>
        <w:t xml:space="preserve">a </w:t>
      </w:r>
      <w:r w:rsidRPr="00581C2F">
        <w:rPr>
          <w:rFonts w:ascii="Times New Roman" w:eastAsia="Arial MT" w:hAnsi="Times New Roman" w:cs="Times New Roman"/>
          <w:b/>
          <w:sz w:val="24"/>
          <w:szCs w:val="24"/>
        </w:rPr>
        <w:t xml:space="preserve">cien </w:t>
      </w:r>
      <w:r w:rsidRPr="00581C2F">
        <w:rPr>
          <w:rFonts w:ascii="Times New Roman" w:eastAsia="Arial MT" w:hAnsi="Times New Roman" w:cs="Times New Roman"/>
          <w:sz w:val="24"/>
          <w:szCs w:val="24"/>
        </w:rPr>
        <w:t xml:space="preserve">días multa, </w:t>
      </w:r>
      <w:r w:rsidRPr="00581C2F">
        <w:rPr>
          <w:rFonts w:ascii="Times New Roman" w:eastAsia="Arial MT" w:hAnsi="Times New Roman" w:cs="Times New Roman"/>
          <w:b/>
          <w:sz w:val="24"/>
          <w:szCs w:val="24"/>
        </w:rPr>
        <w:t xml:space="preserve">el Tratamiento de Inhibición Sexual, </w:t>
      </w:r>
      <w:r w:rsidRPr="00581C2F">
        <w:rPr>
          <w:rFonts w:ascii="Times New Roman" w:eastAsia="Arial MT" w:hAnsi="Times New Roman" w:cs="Times New Roman"/>
          <w:sz w:val="24"/>
          <w:szCs w:val="24"/>
        </w:rPr>
        <w:t>así como la pérdida de la patria potestad o la tutela en aquellos casos en que la ejerciere sobre la víctima;</w:t>
      </w:r>
    </w:p>
    <w:p w14:paraId="59A29146"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4CAC09AA" w14:textId="77777777" w:rsidR="00434B89" w:rsidRPr="00581C2F" w:rsidRDefault="00434B89" w:rsidP="00BF194D">
      <w:pPr>
        <w:widowControl w:val="0"/>
        <w:numPr>
          <w:ilvl w:val="1"/>
          <w:numId w:val="46"/>
        </w:numPr>
        <w:autoSpaceDE w:val="0"/>
        <w:autoSpaceDN w:val="0"/>
        <w:spacing w:after="0" w:line="240" w:lineRule="auto"/>
        <w:ind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Cuando el delito de violación sea cometido por quien desempeña un empleo, cargo o comisión públicos o ejerza una profesión utilizando los vehículos oficiales, circunstancias o cualquier medio que éstos le proporcionen, además de las sanciones previstas en el artículo 273, se aumentará la pena hasta en una mitad, </w:t>
      </w:r>
      <w:r w:rsidRPr="00581C2F">
        <w:rPr>
          <w:rFonts w:ascii="Times New Roman" w:eastAsia="Arial MT" w:hAnsi="Times New Roman" w:cs="Times New Roman"/>
          <w:b/>
          <w:sz w:val="24"/>
          <w:szCs w:val="24"/>
        </w:rPr>
        <w:t xml:space="preserve">aunado al Tratamiento de Inhibición Sexual; de igual forma </w:t>
      </w:r>
      <w:r w:rsidRPr="00581C2F">
        <w:rPr>
          <w:rFonts w:ascii="Times New Roman" w:eastAsia="Arial MT" w:hAnsi="Times New Roman" w:cs="Times New Roman"/>
          <w:sz w:val="24"/>
          <w:szCs w:val="24"/>
        </w:rPr>
        <w:t xml:space="preserve">será destituido del cargo o empleo o suspendido hasta por el término de </w:t>
      </w:r>
      <w:r w:rsidRPr="00581C2F">
        <w:rPr>
          <w:rFonts w:ascii="Times New Roman" w:eastAsia="Arial MT" w:hAnsi="Times New Roman" w:cs="Times New Roman"/>
          <w:b/>
          <w:sz w:val="24"/>
          <w:szCs w:val="24"/>
        </w:rPr>
        <w:t xml:space="preserve">quince </w:t>
      </w:r>
      <w:r w:rsidRPr="00581C2F">
        <w:rPr>
          <w:rFonts w:ascii="Times New Roman" w:eastAsia="Arial MT" w:hAnsi="Times New Roman" w:cs="Times New Roman"/>
          <w:sz w:val="24"/>
          <w:szCs w:val="24"/>
        </w:rPr>
        <w:t>años en el ejercicio de su profesión, independientemente de las sanciones a que se haga acreedor;</w:t>
      </w:r>
    </w:p>
    <w:p w14:paraId="7EFB936C"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1453A02E" w14:textId="4D401E6B" w:rsidR="00434B89" w:rsidRPr="00581C2F" w:rsidRDefault="00434B89" w:rsidP="00BF194D">
      <w:pPr>
        <w:widowControl w:val="0"/>
        <w:numPr>
          <w:ilvl w:val="1"/>
          <w:numId w:val="46"/>
        </w:numPr>
        <w:autoSpaceDE w:val="0"/>
        <w:autoSpaceDN w:val="0"/>
        <w:spacing w:after="0" w:line="240" w:lineRule="auto"/>
        <w:ind w:left="709" w:hanging="709"/>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Cuando por razón del delito de violación se causare la muerte, se impondrán de </w:t>
      </w:r>
      <w:r w:rsidRPr="00581C2F">
        <w:rPr>
          <w:rFonts w:ascii="Times New Roman" w:eastAsia="Arial MT" w:hAnsi="Times New Roman" w:cs="Times New Roman"/>
          <w:b/>
          <w:sz w:val="24"/>
          <w:szCs w:val="24"/>
        </w:rPr>
        <w:t xml:space="preserve">cincuenta </w:t>
      </w:r>
      <w:r w:rsidRPr="00581C2F">
        <w:rPr>
          <w:rFonts w:ascii="Times New Roman" w:eastAsia="Arial MT" w:hAnsi="Times New Roman" w:cs="Times New Roman"/>
          <w:sz w:val="24"/>
          <w:szCs w:val="24"/>
        </w:rPr>
        <w:t xml:space="preserve">a setenta años de prisión o prisión vitalicia y de </w:t>
      </w:r>
      <w:r w:rsidRPr="00581C2F">
        <w:rPr>
          <w:rFonts w:ascii="Times New Roman" w:eastAsia="Arial MT" w:hAnsi="Times New Roman" w:cs="Times New Roman"/>
          <w:b/>
          <w:sz w:val="24"/>
          <w:szCs w:val="24"/>
        </w:rPr>
        <w:t xml:space="preserve">mil </w:t>
      </w:r>
      <w:r w:rsidRPr="00581C2F">
        <w:rPr>
          <w:rFonts w:ascii="Times New Roman" w:eastAsia="Arial MT" w:hAnsi="Times New Roman" w:cs="Times New Roman"/>
          <w:sz w:val="24"/>
          <w:szCs w:val="24"/>
        </w:rPr>
        <w:t xml:space="preserve">a </w:t>
      </w:r>
      <w:r w:rsidRPr="00581C2F">
        <w:rPr>
          <w:rFonts w:ascii="Times New Roman" w:eastAsia="Arial MT" w:hAnsi="Times New Roman" w:cs="Times New Roman"/>
          <w:b/>
          <w:sz w:val="24"/>
          <w:szCs w:val="24"/>
        </w:rPr>
        <w:t xml:space="preserve">siete </w:t>
      </w:r>
      <w:r w:rsidRPr="00581C2F">
        <w:rPr>
          <w:rFonts w:ascii="Times New Roman" w:eastAsia="Arial MT" w:hAnsi="Times New Roman" w:cs="Times New Roman"/>
          <w:sz w:val="24"/>
          <w:szCs w:val="24"/>
        </w:rPr>
        <w:t>mil días multa;</w:t>
      </w:r>
    </w:p>
    <w:p w14:paraId="1DFA7C6E" w14:textId="77777777" w:rsidR="00085DDD" w:rsidRPr="00581C2F" w:rsidRDefault="00085DDD" w:rsidP="00085DDD">
      <w:pPr>
        <w:pStyle w:val="Prrafodelista"/>
        <w:rPr>
          <w:rFonts w:eastAsia="Arial MT"/>
          <w:sz w:val="24"/>
          <w:szCs w:val="24"/>
        </w:rPr>
      </w:pPr>
    </w:p>
    <w:p w14:paraId="2FDBCAA9" w14:textId="77777777" w:rsidR="00085DDD" w:rsidRPr="00581C2F" w:rsidRDefault="00085DDD" w:rsidP="00085DDD">
      <w:pPr>
        <w:widowControl w:val="0"/>
        <w:autoSpaceDE w:val="0"/>
        <w:autoSpaceDN w:val="0"/>
        <w:spacing w:after="0" w:line="240" w:lineRule="auto"/>
        <w:jc w:val="both"/>
        <w:rPr>
          <w:rFonts w:ascii="Times New Roman" w:eastAsia="Arial MT" w:hAnsi="Times New Roman" w:cs="Times New Roman"/>
          <w:sz w:val="24"/>
          <w:szCs w:val="24"/>
        </w:rPr>
      </w:pPr>
    </w:p>
    <w:p w14:paraId="6734C79F" w14:textId="2D8442EE" w:rsidR="00434B89" w:rsidRPr="00581C2F" w:rsidRDefault="00434B89" w:rsidP="00BF194D">
      <w:pPr>
        <w:widowControl w:val="0"/>
        <w:numPr>
          <w:ilvl w:val="1"/>
          <w:numId w:val="46"/>
        </w:numPr>
        <w:autoSpaceDE w:val="0"/>
        <w:autoSpaceDN w:val="0"/>
        <w:spacing w:after="0" w:line="240" w:lineRule="auto"/>
        <w:ind w:firstLine="0"/>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Cuando la víctima sea niña, niño o adolescente, se impondrán de quince a cuarenta años de prisión, y de quinientos a cinco mil días multa, así como el Tratamiento de Inhibición Sexual de carácter permanente.</w:t>
      </w:r>
    </w:p>
    <w:p w14:paraId="0F513911" w14:textId="77777777" w:rsidR="00085DDD" w:rsidRPr="00581C2F" w:rsidRDefault="00085DDD" w:rsidP="00085DDD">
      <w:pPr>
        <w:widowControl w:val="0"/>
        <w:autoSpaceDE w:val="0"/>
        <w:autoSpaceDN w:val="0"/>
        <w:spacing w:after="0" w:line="240" w:lineRule="auto"/>
        <w:ind w:left="280"/>
        <w:jc w:val="both"/>
        <w:rPr>
          <w:rFonts w:ascii="Times New Roman" w:eastAsia="Arial MT" w:hAnsi="Times New Roman" w:cs="Times New Roman"/>
          <w:b/>
          <w:sz w:val="24"/>
          <w:szCs w:val="24"/>
        </w:rPr>
      </w:pPr>
    </w:p>
    <w:p w14:paraId="6EDB0077" w14:textId="3A070609" w:rsidR="00434B89" w:rsidRPr="00581C2F" w:rsidRDefault="00434B89" w:rsidP="00BF194D">
      <w:pPr>
        <w:widowControl w:val="0"/>
        <w:numPr>
          <w:ilvl w:val="1"/>
          <w:numId w:val="46"/>
        </w:numPr>
        <w:autoSpaceDE w:val="0"/>
        <w:autoSpaceDN w:val="0"/>
        <w:spacing w:after="0" w:line="240" w:lineRule="auto"/>
        <w:ind w:firstLine="0"/>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Cuando la víctima tenga alguna discapacidad, ya sea física, mental, intelectual o sensorial, que limite su capacidad de resistencia, comprensión o autodeterminación, se impondrá la pena prevista en la fracción anterior, aumentada hasta en una mitad, así como el Tratamiento de Inhibición Sexual de carácter permanente.</w:t>
      </w:r>
    </w:p>
    <w:p w14:paraId="4352E5A1" w14:textId="77777777" w:rsidR="00085DDD" w:rsidRPr="00581C2F" w:rsidRDefault="00085DDD" w:rsidP="00085DDD">
      <w:pPr>
        <w:pStyle w:val="Prrafodelista"/>
        <w:rPr>
          <w:rFonts w:eastAsia="Arial MT"/>
          <w:b/>
          <w:sz w:val="24"/>
          <w:szCs w:val="24"/>
        </w:rPr>
      </w:pPr>
    </w:p>
    <w:p w14:paraId="62ADD009" w14:textId="5E4029E7" w:rsidR="00434B89" w:rsidRPr="00581C2F" w:rsidRDefault="00434B89" w:rsidP="00BF194D">
      <w:pPr>
        <w:widowControl w:val="0"/>
        <w:numPr>
          <w:ilvl w:val="1"/>
          <w:numId w:val="46"/>
        </w:numPr>
        <w:autoSpaceDE w:val="0"/>
        <w:autoSpaceDN w:val="0"/>
        <w:spacing w:after="0" w:line="240" w:lineRule="auto"/>
        <w:ind w:left="425" w:hanging="425"/>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w:t>
      </w:r>
    </w:p>
    <w:p w14:paraId="5E9469A5" w14:textId="77777777" w:rsidR="00085DDD" w:rsidRPr="00581C2F" w:rsidRDefault="00085DDD" w:rsidP="00085DDD">
      <w:pPr>
        <w:widowControl w:val="0"/>
        <w:autoSpaceDE w:val="0"/>
        <w:autoSpaceDN w:val="0"/>
        <w:spacing w:after="0" w:line="240" w:lineRule="auto"/>
        <w:ind w:left="280"/>
        <w:jc w:val="both"/>
        <w:rPr>
          <w:rFonts w:ascii="Times New Roman" w:eastAsia="Arial MT" w:hAnsi="Times New Roman" w:cs="Times New Roman"/>
          <w:sz w:val="24"/>
          <w:szCs w:val="24"/>
        </w:rPr>
      </w:pPr>
    </w:p>
    <w:p w14:paraId="4112DE62" w14:textId="77777777" w:rsidR="00434B89" w:rsidRPr="00581C2F" w:rsidRDefault="00434B89" w:rsidP="00BF194D">
      <w:pPr>
        <w:widowControl w:val="0"/>
        <w:numPr>
          <w:ilvl w:val="1"/>
          <w:numId w:val="46"/>
        </w:numPr>
        <w:autoSpaceDE w:val="0"/>
        <w:autoSpaceDN w:val="0"/>
        <w:spacing w:after="0" w:line="240" w:lineRule="auto"/>
        <w:ind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Cuando el delito sea cometido por quienes tengan o hayan tenido relación con la víctima por motivos laborales, docentes, médicos, domésticos, religiosos o cualquier otro que implique confianza o subordinación, se aumentará la pena que corresponda hasta en </w:t>
      </w:r>
      <w:r w:rsidRPr="00581C2F">
        <w:rPr>
          <w:rFonts w:ascii="Times New Roman" w:eastAsia="Arial MT" w:hAnsi="Times New Roman" w:cs="Times New Roman"/>
          <w:b/>
          <w:sz w:val="24"/>
          <w:szCs w:val="24"/>
        </w:rPr>
        <w:t>una mitad, de igual forma deberá imponerse el Tratamiento de Inhibición Sexual.</w:t>
      </w:r>
    </w:p>
    <w:p w14:paraId="0BEA2BC6"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b/>
          <w:sz w:val="24"/>
          <w:szCs w:val="24"/>
        </w:rPr>
      </w:pPr>
    </w:p>
    <w:p w14:paraId="4B5816DF" w14:textId="77777777" w:rsidR="00434B89" w:rsidRPr="00581C2F" w:rsidRDefault="00434B89" w:rsidP="00085DDD">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581C2F">
        <w:rPr>
          <w:rFonts w:ascii="Times New Roman" w:eastAsia="Arial" w:hAnsi="Times New Roman" w:cs="Times New Roman"/>
          <w:b/>
          <w:bCs/>
          <w:sz w:val="24"/>
          <w:szCs w:val="24"/>
        </w:rPr>
        <w:t>TRANSITORIOS</w:t>
      </w:r>
    </w:p>
    <w:p w14:paraId="0D7247E0"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b/>
          <w:sz w:val="24"/>
          <w:szCs w:val="24"/>
        </w:rPr>
      </w:pPr>
    </w:p>
    <w:p w14:paraId="743C0E33"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PRIMERO. </w:t>
      </w:r>
      <w:r w:rsidRPr="00581C2F">
        <w:rPr>
          <w:rFonts w:ascii="Times New Roman" w:eastAsia="Arial MT" w:hAnsi="Times New Roman" w:cs="Times New Roman"/>
          <w:sz w:val="24"/>
          <w:szCs w:val="24"/>
        </w:rPr>
        <w:t>Publíquese el presente Decreto en el Periódico Oficial “Gaceta de Gobierno”.</w:t>
      </w:r>
    </w:p>
    <w:p w14:paraId="3EF9B2B6"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0C49D772"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SEGUNDO. </w:t>
      </w:r>
      <w:r w:rsidRPr="00581C2F">
        <w:rPr>
          <w:rFonts w:ascii="Times New Roman" w:eastAsia="Arial MT" w:hAnsi="Times New Roman" w:cs="Times New Roman"/>
          <w:sz w:val="24"/>
          <w:szCs w:val="24"/>
        </w:rPr>
        <w:t>El presente Decreto entrará en vigor al día siguiente de su publicación en el Periódico Oficial "Gaceta del Gobierno" del Estado de México.</w:t>
      </w:r>
    </w:p>
    <w:p w14:paraId="07DAF667"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762B738E"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TERCERO. </w:t>
      </w:r>
      <w:r w:rsidRPr="00581C2F">
        <w:rPr>
          <w:rFonts w:ascii="Times New Roman" w:eastAsia="Arial MT" w:hAnsi="Times New Roman" w:cs="Times New Roman"/>
          <w:sz w:val="24"/>
          <w:szCs w:val="24"/>
        </w:rPr>
        <w:t>La Dirección General de Prevención y Readaptación Social expedirá las normas y demás disposiciones de orden interno que sean necesarias para regular el Tratamiento de Inhibición Sexual que se aplicará en los Centros Preventivos y de Readaptación Social en el Estado de México de conformidad con los preceptos reformados en el Código Penal del Estado de México; antes de la entrada en vigor del presente decreto.</w:t>
      </w:r>
    </w:p>
    <w:p w14:paraId="7BFCF9E1"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330B3123"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persona titular del Poder Ejecutivo lo tendrá por entendido, haciendo que se publique y se cumpla.</w:t>
      </w:r>
    </w:p>
    <w:p w14:paraId="4F68E40E" w14:textId="77777777" w:rsidR="00434B89" w:rsidRPr="00581C2F" w:rsidRDefault="00434B89" w:rsidP="00434B89">
      <w:pPr>
        <w:widowControl w:val="0"/>
        <w:autoSpaceDE w:val="0"/>
        <w:autoSpaceDN w:val="0"/>
        <w:spacing w:after="0" w:line="240" w:lineRule="auto"/>
        <w:rPr>
          <w:rFonts w:ascii="Times New Roman" w:eastAsia="Arial MT" w:hAnsi="Times New Roman" w:cs="Times New Roman"/>
          <w:sz w:val="24"/>
          <w:szCs w:val="24"/>
        </w:rPr>
      </w:pPr>
    </w:p>
    <w:p w14:paraId="0601CCD9" w14:textId="77777777" w:rsidR="00434B89" w:rsidRPr="00581C2F" w:rsidRDefault="00434B89" w:rsidP="00434B89">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Dado en el Palacio del Poder Legislativo, en la Ciudad de Toluca, Capital del Estado de México, a los </w:t>
      </w:r>
      <w:r w:rsidRPr="00581C2F">
        <w:rPr>
          <w:rFonts w:ascii="Times New Roman" w:eastAsia="Arial MT" w:hAnsi="Times New Roman" w:cs="Times New Roman"/>
          <w:sz w:val="24"/>
          <w:szCs w:val="24"/>
          <w:u w:val="single"/>
        </w:rPr>
        <w:t xml:space="preserve">  </w:t>
      </w:r>
      <w:r w:rsidRPr="00581C2F">
        <w:rPr>
          <w:rFonts w:ascii="Times New Roman" w:eastAsia="Arial MT" w:hAnsi="Times New Roman" w:cs="Times New Roman"/>
          <w:sz w:val="24"/>
          <w:szCs w:val="24"/>
        </w:rPr>
        <w:t xml:space="preserve"> días del mes </w:t>
      </w:r>
      <w:r w:rsidRPr="00581C2F">
        <w:rPr>
          <w:rFonts w:ascii="Times New Roman" w:eastAsia="Arial MT" w:hAnsi="Times New Roman" w:cs="Times New Roman"/>
          <w:sz w:val="24"/>
          <w:szCs w:val="24"/>
          <w:u w:val="single"/>
        </w:rPr>
        <w:t xml:space="preserve">  </w:t>
      </w:r>
      <w:r w:rsidRPr="00581C2F">
        <w:rPr>
          <w:rFonts w:ascii="Times New Roman" w:eastAsia="Arial MT" w:hAnsi="Times New Roman" w:cs="Times New Roman"/>
          <w:sz w:val="24"/>
          <w:szCs w:val="24"/>
        </w:rPr>
        <w:t xml:space="preserve"> del año dos mil veintiséis.</w:t>
      </w:r>
    </w:p>
    <w:p w14:paraId="1D56C36B" w14:textId="77777777" w:rsidR="00434B89" w:rsidRPr="00581C2F" w:rsidRDefault="00434B89" w:rsidP="002D3E04">
      <w:pPr>
        <w:spacing w:after="0" w:line="240" w:lineRule="auto"/>
        <w:jc w:val="center"/>
        <w:rPr>
          <w:rFonts w:ascii="Times New Roman" w:hAnsi="Times New Roman" w:cs="Times New Roman"/>
          <w:sz w:val="24"/>
          <w:szCs w:val="24"/>
        </w:rPr>
      </w:pPr>
    </w:p>
    <w:p w14:paraId="2493A45C" w14:textId="77777777" w:rsidR="00434B89" w:rsidRPr="00581C2F" w:rsidRDefault="00434B89" w:rsidP="002D3E04">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(Fin del documento)</w:t>
      </w:r>
    </w:p>
    <w:p w14:paraId="4F1511A5" w14:textId="77777777" w:rsidR="00434B89" w:rsidRPr="00581C2F" w:rsidRDefault="00434B89" w:rsidP="002D3E04">
      <w:pPr>
        <w:spacing w:after="0" w:line="240" w:lineRule="auto"/>
        <w:jc w:val="center"/>
        <w:rPr>
          <w:rFonts w:ascii="Times New Roman" w:hAnsi="Times New Roman" w:cs="Times New Roman"/>
          <w:sz w:val="24"/>
          <w:szCs w:val="24"/>
        </w:rPr>
      </w:pPr>
    </w:p>
    <w:p w14:paraId="0518CEF4" w14:textId="2B4603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 xml:space="preserve">PRESIDENTE DIP.  MARTHA AZUCENA CAMACHO REYNOSO. Gracias diputado </w:t>
      </w:r>
      <w:r w:rsidRPr="00581C2F">
        <w:rPr>
          <w:rFonts w:ascii="Times New Roman" w:hAnsi="Times New Roman" w:cs="Times New Roman"/>
          <w:kern w:val="2"/>
          <w:sz w:val="24"/>
          <w:szCs w:val="24"/>
          <w:lang w:eastAsia="es-MX"/>
        </w:rPr>
        <w:t>Isaías Peláez Soria</w:t>
      </w:r>
      <w:r w:rsidRPr="00581C2F">
        <w:rPr>
          <w:rFonts w:ascii="Times New Roman" w:hAnsi="Times New Roman" w:cs="Times New Roman"/>
          <w:sz w:val="24"/>
          <w:szCs w:val="24"/>
        </w:rPr>
        <w:t xml:space="preserve">. </w:t>
      </w:r>
    </w:p>
    <w:p w14:paraId="23C829A1"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Se registra en la iniciativa y se remite a la Comisión Legislativa de Procuración y Administración de Justicia para su estudio y dictamen. </w:t>
      </w:r>
    </w:p>
    <w:p w14:paraId="50F1C7CD"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En cuanto al punto 17, la diputada Sofía Martínez Molina presenta, en nombre del Grupo Parlamentario del Partido del Trabajo, I</w:t>
      </w:r>
      <w:r w:rsidRPr="00581C2F">
        <w:rPr>
          <w:rFonts w:ascii="Times New Roman" w:hAnsi="Times New Roman" w:cs="Times New Roman"/>
          <w:bCs/>
          <w:sz w:val="24"/>
          <w:szCs w:val="24"/>
        </w:rPr>
        <w:t xml:space="preserve">niciativa </w:t>
      </w:r>
      <w:r w:rsidRPr="00581C2F">
        <w:rPr>
          <w:rFonts w:ascii="Times New Roman" w:hAnsi="Times New Roman" w:cs="Times New Roman"/>
          <w:sz w:val="24"/>
          <w:szCs w:val="24"/>
        </w:rPr>
        <w:t xml:space="preserve">con Proyecto de Decreto por el que se modifica </w:t>
      </w:r>
      <w:r w:rsidRPr="00581C2F">
        <w:rPr>
          <w:rFonts w:ascii="Times New Roman" w:hAnsi="Times New Roman" w:cs="Times New Roman"/>
          <w:sz w:val="24"/>
          <w:szCs w:val="24"/>
        </w:rPr>
        <w:lastRenderedPageBreak/>
        <w:t xml:space="preserve">el artículo 19 de la </w:t>
      </w:r>
      <w:r w:rsidRPr="00581C2F">
        <w:rPr>
          <w:rFonts w:ascii="Times New Roman" w:hAnsi="Times New Roman" w:cs="Times New Roman"/>
          <w:bCs/>
          <w:sz w:val="24"/>
          <w:szCs w:val="24"/>
        </w:rPr>
        <w:t xml:space="preserve">Ley de Derechos y Cultura Indígena del Estado de México </w:t>
      </w:r>
      <w:r w:rsidRPr="00581C2F">
        <w:rPr>
          <w:rFonts w:ascii="Times New Roman" w:hAnsi="Times New Roman" w:cs="Times New Roman"/>
          <w:sz w:val="24"/>
          <w:szCs w:val="24"/>
        </w:rPr>
        <w:t xml:space="preserve">y se adicionan los artículos 69 Bis, 69 Ter y 78 Bis de la </w:t>
      </w:r>
      <w:r w:rsidRPr="00581C2F">
        <w:rPr>
          <w:rFonts w:ascii="Times New Roman" w:hAnsi="Times New Roman" w:cs="Times New Roman"/>
          <w:bCs/>
          <w:sz w:val="24"/>
          <w:szCs w:val="24"/>
        </w:rPr>
        <w:t>Ley Orgánica Municipal del Estado de México</w:t>
      </w:r>
      <w:r w:rsidRPr="00581C2F">
        <w:rPr>
          <w:rFonts w:ascii="Times New Roman" w:hAnsi="Times New Roman" w:cs="Times New Roman"/>
          <w:sz w:val="24"/>
          <w:szCs w:val="24"/>
        </w:rPr>
        <w:t>, en materia de creación de comisiones indígenas en los ayuntamientos con presencia de población indígena.</w:t>
      </w:r>
    </w:p>
    <w:p w14:paraId="668AD3CB"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DIP. SOFÍA MARTÍNEZ MOLINA. Con el permiso de la Presidenta de la Mesa Directiva, diputada Martha Azucena Camacho Reynoso, compañeras diputadas, diputade y diputados que integra la LXII Legislatura del Estado de México.</w:t>
      </w:r>
    </w:p>
    <w:p w14:paraId="76EC0828"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Saludo con respeto a quienes integran la Mesa Directiva, a los medios de comunicación que hoy nos acompañan y de manera muy especial al pueblo del Estado de México que sigue esta sesión.</w:t>
      </w:r>
    </w:p>
    <w:p w14:paraId="5801D892"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La que suscribe diputada Sofía Martínez Molina, integrante del Grupo Parlamentario del Partido del Trabajo, someto a consideración de esta Honorable Legislatura la presente Iniciativa con Proyecto de Decreto por el que se reforma el artículo 19 de la Ley de Derechos y de Cultura Indígena del Estado de México, y se adicionan los artículos 69 Bis, 69 Ter y 78 Bis a la Ley Orgánica Municipal del Estado de México.</w:t>
      </w:r>
    </w:p>
    <w:p w14:paraId="59DE448F"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Quienes formamos parte de la Cuarta Transformación sabemos que la vida pública debe construirse con el pueblo y para el pueblo sin dejar a nadie atrás y sin dejar a nadie fuera, como lo ha señalado la Presidenta de México, la Doctora Claudia Sheinbaum, México es grande gracias a sus pueblos originarios y como lo expresó con profunda convicción el expresidente Andrés Manuel López Obrador, los pueblos indígenas con el corazón del México profundo y la verdad más íntima de nuestra patria.</w:t>
      </w:r>
    </w:p>
    <w:p w14:paraId="3EF914E4"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Estas palabras resumen el compromiso histórico que tenemos con quienes han sostenido nuestra identidad a lo largo del tiempo, el Estado de México se distingue por su amplia diversidad cultural, la cual tiene origen en las comunidades indígenas que han habitado este territorio desde la época prehispánica, dichas comunidades han preservado sus lenguas, tradiciones, formas de organización y conocimientos que constituyen la base de la riqueza cultura de nuestra identidad.</w:t>
      </w:r>
    </w:p>
    <w:p w14:paraId="74A33ABA"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En el Estado de México se reconoce la presencia en los pueblos originarios, cuya distribución abarca en conjunto 43 municipios, además los procesos migratorios han incorporado lenguas indígenas de otras entidades, reforzando el carácter multicultural del Estado, a pesar de que han contribuido de manera fundamental en nuestra identidad patrimonial, estas comunidades enfrentan condiciones de marginación que limitan su desarrollo.</w:t>
      </w:r>
    </w:p>
    <w:p w14:paraId="3510F1D9" w14:textId="77777777" w:rsidR="00150808" w:rsidRPr="00581C2F" w:rsidRDefault="00150808" w:rsidP="00150808">
      <w:pPr>
        <w:spacing w:after="0" w:line="240" w:lineRule="auto"/>
        <w:ind w:firstLine="708"/>
        <w:jc w:val="both"/>
        <w:rPr>
          <w:rFonts w:ascii="Times New Roman" w:hAnsi="Times New Roman" w:cs="Times New Roman"/>
          <w:sz w:val="24"/>
          <w:szCs w:val="24"/>
        </w:rPr>
      </w:pPr>
      <w:r w:rsidRPr="00581C2F">
        <w:rPr>
          <w:rFonts w:ascii="Times New Roman" w:hAnsi="Times New Roman" w:cs="Times New Roman"/>
          <w:sz w:val="24"/>
          <w:szCs w:val="24"/>
        </w:rPr>
        <w:t>Según cifras correspondientes al 2024 en el Estado de México más de la mitad de la población indígena vive en pobreza, entre las principales carencias destacan el rezago educativo, la falta de servicios de salud, deficiencias en la vivienda y servicios básicos, así como acceso limitado a una alimentación nutritiva y de calidad.</w:t>
      </w:r>
    </w:p>
    <w:p w14:paraId="661AEA78"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Lo anterior, evidencia la diversidad de la población indígena, en términos demográficos y sociales, lo que exige políticas municipales con un enfoque más específico acorde con la realidad de cada comunidad.</w:t>
      </w:r>
    </w:p>
    <w:p w14:paraId="31A1F93A"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Para atender estas circunstancias la legislación estatal establece que los municipios con la población indígena cuenten con una persona representante ante el ayuntamiento, esta representación se encarga de velar por los intereses de las comunidades indígenas a fin de que las políticas municipales se ajusten a sus necesidades.</w:t>
      </w:r>
    </w:p>
    <w:p w14:paraId="2DE2F4AC"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No obstante, el esquema actual no garantiza que la voluntad de las comunidades sea plenamente considerada en las decisiones municipales; por ello, resulta urgentemente fomentar mecanismos que permitan a los pueblos indígenas intervenir de manera directa en la planificación, ejecución, evaluación de las políticas públicas.</w:t>
      </w:r>
    </w:p>
    <w:p w14:paraId="76D132B6"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 xml:space="preserve">En este sentido, la presente iniciativa propone crear una Comisión de Asuntos Indígenas en los municipios donde estas comunidades tienen presencia como instancia encargada de impulsar acciones a favor de su bienestar; asimismo, se establecen las facultades del representante indígena </w:t>
      </w:r>
      <w:r w:rsidRPr="00581C2F">
        <w:rPr>
          <w:rFonts w:ascii="Times New Roman" w:hAnsi="Times New Roman" w:cs="Times New Roman"/>
          <w:sz w:val="24"/>
          <w:szCs w:val="24"/>
        </w:rPr>
        <w:lastRenderedPageBreak/>
        <w:t>para intervenir en las comisiones y en el ayuntamiento, presentar propuestas y da seguimiento a los acuerdos adoptados.</w:t>
      </w:r>
    </w:p>
    <w:p w14:paraId="52937437"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Con fundamento en el artículo 2 Apartado B de la Constitución Federal las autoridades deben de garantizar los derechos de los pueblos indígenas y su desarrollo integral mediante la elaboración conjunta de las políticas públicas.</w:t>
      </w:r>
    </w:p>
    <w:p w14:paraId="7DDE44CF"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En atención en esta disposición se considera necesario promover acciones que impulsen el ejercicio pleno de sus derechos y aseguren una actuación institucional más inclusiva.</w:t>
      </w:r>
    </w:p>
    <w:p w14:paraId="5302A971" w14:textId="77777777" w:rsidR="00150808" w:rsidRPr="00581C2F" w:rsidRDefault="00150808" w:rsidP="00150808">
      <w:pPr>
        <w:spacing w:after="0" w:line="240" w:lineRule="auto"/>
        <w:ind w:firstLine="708"/>
        <w:jc w:val="both"/>
        <w:rPr>
          <w:rFonts w:ascii="Times New Roman" w:hAnsi="Times New Roman" w:cs="Times New Roman"/>
          <w:sz w:val="24"/>
          <w:szCs w:val="24"/>
        </w:rPr>
      </w:pPr>
      <w:r w:rsidRPr="00581C2F">
        <w:rPr>
          <w:rFonts w:ascii="Times New Roman" w:hAnsi="Times New Roman" w:cs="Times New Roman"/>
          <w:sz w:val="24"/>
          <w:szCs w:val="24"/>
        </w:rPr>
        <w:t>La iniciativa que se somete a consideración se encuentra plenamente armonizada con los derechos constitucionales de las comunidades indígenas y presenta un paso firme hacía la materialización y el ámbito municipal, esta propuesta se alinea al proceso de transformación que vive el Estado de México y nuestro país, bajo un enfoque que coloca en el Centro de Acción Pública a quienes históricamente han enfrentado mayor desigualdad.</w:t>
      </w:r>
    </w:p>
    <w:p w14:paraId="282B31CA" w14:textId="77777777" w:rsidR="00150808" w:rsidRPr="00581C2F" w:rsidRDefault="00150808" w:rsidP="00150808">
      <w:pPr>
        <w:spacing w:after="0" w:line="240" w:lineRule="auto"/>
        <w:ind w:firstLine="708"/>
        <w:jc w:val="both"/>
        <w:rPr>
          <w:rFonts w:ascii="Times New Roman" w:hAnsi="Times New Roman" w:cs="Times New Roman"/>
          <w:sz w:val="24"/>
          <w:szCs w:val="24"/>
        </w:rPr>
      </w:pPr>
      <w:r w:rsidRPr="00581C2F">
        <w:rPr>
          <w:rFonts w:ascii="Times New Roman" w:hAnsi="Times New Roman" w:cs="Times New Roman"/>
          <w:sz w:val="24"/>
          <w:szCs w:val="24"/>
        </w:rPr>
        <w:t>Desde el Grupo Parlamentario del Partido del Trabajo consideramos que fortalecer la intervención de los pueblos indígenas es indispensable para construir una sociedad más incluyente.</w:t>
      </w:r>
    </w:p>
    <w:p w14:paraId="1C21CEC7" w14:textId="77777777" w:rsidR="00150808" w:rsidRPr="00581C2F" w:rsidRDefault="00150808" w:rsidP="00150808">
      <w:pPr>
        <w:spacing w:after="0" w:line="240" w:lineRule="auto"/>
        <w:ind w:firstLine="708"/>
        <w:jc w:val="both"/>
        <w:rPr>
          <w:rFonts w:ascii="Times New Roman" w:hAnsi="Times New Roman" w:cs="Times New Roman"/>
          <w:sz w:val="24"/>
          <w:szCs w:val="24"/>
        </w:rPr>
      </w:pPr>
      <w:r w:rsidRPr="00581C2F">
        <w:rPr>
          <w:rFonts w:ascii="Times New Roman" w:hAnsi="Times New Roman" w:cs="Times New Roman"/>
          <w:sz w:val="24"/>
          <w:szCs w:val="24"/>
        </w:rPr>
        <w:t>Porque gobernar es escuchar y escuchar es reconocer la dignidad de nuestros pueblos. Unidad Nacional todo el poder al pueblo.</w:t>
      </w:r>
    </w:p>
    <w:p w14:paraId="58066B34" w14:textId="77777777" w:rsidR="00150808" w:rsidRPr="00581C2F" w:rsidRDefault="00150808" w:rsidP="00150808">
      <w:pPr>
        <w:spacing w:after="0" w:line="240" w:lineRule="aut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Es </w:t>
      </w:r>
      <w:proofErr w:type="spellStart"/>
      <w:r w:rsidRPr="00581C2F">
        <w:rPr>
          <w:rFonts w:ascii="Times New Roman" w:hAnsi="Times New Roman" w:cs="Times New Roman"/>
          <w:sz w:val="24"/>
          <w:szCs w:val="24"/>
        </w:rPr>
        <w:t>cuanto</w:t>
      </w:r>
      <w:proofErr w:type="spellEnd"/>
      <w:r w:rsidRPr="00581C2F">
        <w:rPr>
          <w:rFonts w:ascii="Times New Roman" w:hAnsi="Times New Roman" w:cs="Times New Roman"/>
          <w:sz w:val="24"/>
          <w:szCs w:val="24"/>
        </w:rPr>
        <w:t>.</w:t>
      </w:r>
    </w:p>
    <w:p w14:paraId="207A017A" w14:textId="77777777" w:rsidR="002D3E04" w:rsidRPr="00581C2F" w:rsidRDefault="002D3E04" w:rsidP="002D3E04">
      <w:pPr>
        <w:pStyle w:val="Sinespaciado"/>
        <w:jc w:val="both"/>
        <w:rPr>
          <w:rFonts w:ascii="Times New Roman" w:hAnsi="Times New Roman" w:cs="Times New Roman"/>
          <w:sz w:val="24"/>
          <w:szCs w:val="24"/>
        </w:rPr>
      </w:pPr>
    </w:p>
    <w:p w14:paraId="039766E3" w14:textId="77777777" w:rsidR="002D3E04" w:rsidRPr="00581C2F" w:rsidRDefault="002D3E04" w:rsidP="002D3E04">
      <w:pPr>
        <w:spacing w:after="0" w:line="240" w:lineRule="auto"/>
        <w:jc w:val="center"/>
        <w:rPr>
          <w:rFonts w:ascii="Times New Roman" w:hAnsi="Times New Roman"/>
          <w:i/>
          <w:sz w:val="24"/>
          <w:szCs w:val="24"/>
        </w:rPr>
      </w:pPr>
      <w:r w:rsidRPr="00581C2F">
        <w:rPr>
          <w:rFonts w:ascii="Times New Roman" w:hAnsi="Times New Roman"/>
          <w:i/>
          <w:sz w:val="24"/>
          <w:szCs w:val="24"/>
        </w:rPr>
        <w:t>(Se inserta documento)</w:t>
      </w:r>
    </w:p>
    <w:p w14:paraId="6252C377" w14:textId="77777777" w:rsidR="002D3E04" w:rsidRPr="00581C2F" w:rsidRDefault="002D3E04" w:rsidP="002D3E04">
      <w:pPr>
        <w:spacing w:after="0" w:line="240" w:lineRule="auto"/>
        <w:jc w:val="center"/>
        <w:rPr>
          <w:rFonts w:ascii="Times New Roman" w:hAnsi="Times New Roman"/>
          <w:sz w:val="24"/>
          <w:szCs w:val="24"/>
        </w:rPr>
      </w:pPr>
    </w:p>
    <w:p w14:paraId="11680030" w14:textId="77777777" w:rsidR="002D3E04" w:rsidRPr="00581C2F" w:rsidRDefault="002D3E04" w:rsidP="002D3E04">
      <w:pPr>
        <w:widowControl w:val="0"/>
        <w:autoSpaceDE w:val="0"/>
        <w:autoSpaceDN w:val="0"/>
        <w:spacing w:after="0" w:line="240" w:lineRule="auto"/>
        <w:ind w:right="18"/>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DIP. SOFÍA MARTÍNEZ MOLINA</w:t>
      </w:r>
    </w:p>
    <w:p w14:paraId="5DDBDC85" w14:textId="77777777" w:rsidR="002D3E04" w:rsidRPr="00581C2F" w:rsidRDefault="002D3E04" w:rsidP="002D3E04">
      <w:pPr>
        <w:widowControl w:val="0"/>
        <w:autoSpaceDE w:val="0"/>
        <w:autoSpaceDN w:val="0"/>
        <w:spacing w:after="0" w:line="240" w:lineRule="auto"/>
        <w:ind w:right="18"/>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Distrito 45, Almoloya de Juárez</w:t>
      </w:r>
    </w:p>
    <w:p w14:paraId="56A7C52A" w14:textId="77777777" w:rsidR="002D3E04" w:rsidRPr="00581C2F" w:rsidRDefault="002D3E04" w:rsidP="002D3E04">
      <w:pPr>
        <w:widowControl w:val="0"/>
        <w:autoSpaceDE w:val="0"/>
        <w:autoSpaceDN w:val="0"/>
        <w:spacing w:after="0" w:line="240" w:lineRule="auto"/>
        <w:ind w:right="18"/>
        <w:jc w:val="center"/>
        <w:rPr>
          <w:rFonts w:ascii="Times New Roman" w:eastAsia="Arial MT" w:hAnsi="Times New Roman" w:cs="Times New Roman"/>
          <w:b/>
          <w:sz w:val="24"/>
          <w:szCs w:val="24"/>
        </w:rPr>
      </w:pPr>
    </w:p>
    <w:p w14:paraId="7D43B6D8" w14:textId="77777777" w:rsidR="002D3E04" w:rsidRPr="00581C2F" w:rsidRDefault="002D3E04" w:rsidP="002D3E04">
      <w:pPr>
        <w:widowControl w:val="0"/>
        <w:autoSpaceDE w:val="0"/>
        <w:autoSpaceDN w:val="0"/>
        <w:spacing w:after="0" w:line="240" w:lineRule="auto"/>
        <w:ind w:right="18"/>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“2026, Año del Humanismo Mexicano en el Estado de México”</w:t>
      </w:r>
    </w:p>
    <w:p w14:paraId="29CA6D76" w14:textId="77777777" w:rsidR="002D3E04" w:rsidRPr="00581C2F" w:rsidRDefault="002D3E04" w:rsidP="002D3E04">
      <w:pPr>
        <w:widowControl w:val="0"/>
        <w:autoSpaceDE w:val="0"/>
        <w:autoSpaceDN w:val="0"/>
        <w:spacing w:after="0" w:line="240" w:lineRule="auto"/>
        <w:ind w:right="18"/>
        <w:jc w:val="center"/>
        <w:rPr>
          <w:rFonts w:ascii="Times New Roman" w:eastAsia="Arial MT" w:hAnsi="Times New Roman" w:cs="Times New Roman"/>
          <w:b/>
          <w:sz w:val="24"/>
          <w:szCs w:val="24"/>
        </w:rPr>
      </w:pPr>
    </w:p>
    <w:p w14:paraId="55D61E69" w14:textId="77777777" w:rsidR="002D3E04" w:rsidRPr="00581C2F" w:rsidRDefault="002D3E04" w:rsidP="002D3E04">
      <w:pPr>
        <w:widowControl w:val="0"/>
        <w:autoSpaceDE w:val="0"/>
        <w:autoSpaceDN w:val="0"/>
        <w:spacing w:after="0" w:line="240" w:lineRule="auto"/>
        <w:ind w:right="18"/>
        <w:jc w:val="right"/>
        <w:rPr>
          <w:rFonts w:ascii="Times New Roman" w:eastAsia="Arial MT" w:hAnsi="Times New Roman" w:cs="Times New Roman"/>
          <w:sz w:val="24"/>
          <w:szCs w:val="24"/>
        </w:rPr>
      </w:pPr>
      <w:r w:rsidRPr="00581C2F">
        <w:rPr>
          <w:rFonts w:ascii="Times New Roman" w:eastAsia="Arial MT" w:hAnsi="Times New Roman" w:cs="Times New Roman"/>
          <w:sz w:val="24"/>
          <w:szCs w:val="24"/>
        </w:rPr>
        <w:t>Toluca de Lerdo, México, a 18 de marzo de 2026</w:t>
      </w:r>
    </w:p>
    <w:p w14:paraId="1259741F" w14:textId="77777777" w:rsidR="002D3E04" w:rsidRPr="00581C2F" w:rsidRDefault="002D3E04" w:rsidP="002D3E04">
      <w:pPr>
        <w:widowControl w:val="0"/>
        <w:autoSpaceDE w:val="0"/>
        <w:autoSpaceDN w:val="0"/>
        <w:spacing w:after="0" w:line="240" w:lineRule="auto"/>
        <w:ind w:right="18"/>
        <w:jc w:val="right"/>
        <w:rPr>
          <w:rFonts w:ascii="Times New Roman" w:eastAsia="Arial MT" w:hAnsi="Times New Roman" w:cs="Times New Roman"/>
          <w:sz w:val="24"/>
          <w:szCs w:val="24"/>
        </w:rPr>
      </w:pPr>
      <w:r w:rsidRPr="00581C2F">
        <w:rPr>
          <w:rFonts w:ascii="Times New Roman" w:eastAsia="Arial MT" w:hAnsi="Times New Roman" w:cs="Times New Roman"/>
          <w:sz w:val="24"/>
          <w:szCs w:val="24"/>
        </w:rPr>
        <w:t>No. de Oficio: LXII/DL45/006/26</w:t>
      </w:r>
    </w:p>
    <w:p w14:paraId="0CC871CD"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00C28338"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DIPUTADA MARTHA AZUCENA CAMACHO REYNOSO</w:t>
      </w:r>
    </w:p>
    <w:p w14:paraId="4130A23B"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PRESIDENTA DE LA MESA DIRECTIVA DE LA</w:t>
      </w:r>
    </w:p>
    <w:p w14:paraId="01CC95B1"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LXII LEGISLATURA DEL ESTADO DE MÉXICO</w:t>
      </w:r>
    </w:p>
    <w:p w14:paraId="20976797"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P R E S E N T E</w:t>
      </w:r>
    </w:p>
    <w:p w14:paraId="6B6DDFDA"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p>
    <w:p w14:paraId="7131906C"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La que suscribe, Diputada Sofía Martínez Molina, integrante del Grupo Parlamentario del Partido del Trabajo en la LXII Legislatura del Estado de México, con fundamento en lo dispuesto por los artículos 116 de la Constitución Política de los Estados Unidos Mexicanos; 51, fracción II; 57 y 61, fracción I de la Constitución Política del Estado Libre y Soberano del Estado de México; 28, fracción I; 30, 38, fracción II, 79 y 81 de la Ley Orgánica del Poder Legislativo del Estado Libre y Soberano del Estado de México, así como 68 y 70 del Reglamento del Poder Legislativo del Estado de México, someto a la consideración de esta Honorable Legislatura la siguiente </w:t>
      </w:r>
      <w:r w:rsidRPr="00581C2F">
        <w:rPr>
          <w:rFonts w:ascii="Times New Roman" w:eastAsia="Arial MT" w:hAnsi="Times New Roman" w:cs="Times New Roman"/>
          <w:b/>
          <w:sz w:val="24"/>
          <w:szCs w:val="24"/>
        </w:rPr>
        <w:t>Iniciativa con Proyecto de Decreto por el que se modifica el artículo 19 de la Ley de Derechos y Cultura Indígena del Estado de México y se adicionan los artículos 69 Bis, 69 Ter y 78 Bis a la Ley Orgánica Municipal del Estado de México</w:t>
      </w:r>
      <w:r w:rsidRPr="00581C2F">
        <w:rPr>
          <w:rFonts w:ascii="Times New Roman" w:eastAsia="Arial MT" w:hAnsi="Times New Roman" w:cs="Times New Roman"/>
          <w:sz w:val="24"/>
          <w:szCs w:val="24"/>
        </w:rPr>
        <w:t>; de conformidad con la siguiente:</w:t>
      </w:r>
    </w:p>
    <w:p w14:paraId="157E8489"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31AF34A4" w14:textId="77777777" w:rsidR="002D3E04" w:rsidRPr="00581C2F" w:rsidRDefault="002D3E04" w:rsidP="002D3E04">
      <w:pPr>
        <w:widowControl w:val="0"/>
        <w:autoSpaceDE w:val="0"/>
        <w:autoSpaceDN w:val="0"/>
        <w:spacing w:after="0" w:line="240" w:lineRule="auto"/>
        <w:ind w:right="18"/>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EXPOSICIÓN DE MOTIVOS</w:t>
      </w:r>
    </w:p>
    <w:p w14:paraId="29834C40"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2D10F078"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El Estado de México se caracteriza por ser una entidad con gran diversidad cultural sustentada originalmente en sus comunidades indígenas, por lo que una parte esencial de su identidad histórica, social y patrimonial tiene origen en los pueblos indígenas que desde la época </w:t>
      </w:r>
      <w:r w:rsidRPr="00581C2F">
        <w:rPr>
          <w:rFonts w:ascii="Times New Roman" w:eastAsia="Arial MT" w:hAnsi="Times New Roman" w:cs="Times New Roman"/>
          <w:sz w:val="24"/>
          <w:szCs w:val="24"/>
        </w:rPr>
        <w:lastRenderedPageBreak/>
        <w:t>prehispánica han habitado el territorio que actualmente integra la entidad federativa.</w:t>
      </w:r>
    </w:p>
    <w:p w14:paraId="7DE5EE6D"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p>
    <w:p w14:paraId="78F8CCB2"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Dichas comunidades han preservado a lo largo del tiempo sus lenguas, tradiciones, formas de organización, conocimientos y creencias, constituyendo la base sobre la cual se ha construido la riqueza cultural que hoy distingue a nuestra entidad.</w:t>
      </w:r>
    </w:p>
    <w:p w14:paraId="7BD1C7AA"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39E5C077"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Dentro del territorio del Estado de México se reconoce la presencia de los pueblos originarios Mazahua, Otomí, Náhuatl, Tlahuica y Matlazinca, cuya distribución territorial abarca en conjunto 43 municipios de la entidad, varios de los cuales presentan una composición multiétnica al coexistir en ellos más de un pueblo indígena.</w:t>
      </w:r>
      <w:r w:rsidRPr="00581C2F">
        <w:rPr>
          <w:rFonts w:ascii="Times New Roman" w:eastAsia="Arial MT" w:hAnsi="Times New Roman" w:cs="Times New Roman"/>
          <w:sz w:val="24"/>
          <w:szCs w:val="24"/>
          <w:vertAlign w:val="superscript"/>
        </w:rPr>
        <w:t>1</w:t>
      </w:r>
    </w:p>
    <w:p w14:paraId="3E156AE0"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56B1DE74"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Asimismo, derivado de los procesos migratorios, en el territorio estatal se hablan diversas lenguas indígenas provenientes de otras entidades federativas, lo que refuerza el carácter pluricultural de nuestra entidad.</w:t>
      </w:r>
    </w:p>
    <w:p w14:paraId="00AFE222"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7682EB98"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 pesar de que han contribuido de manera fundamental a la identidad del Estado, los pueblos y comunidades indígenas históricamente han enfrentado condiciones de marginación y pobreza.</w:t>
      </w:r>
    </w:p>
    <w:p w14:paraId="17951DBC"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4EA26985"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De acuerdo con las cifras de pobreza multidimensional correspondientes a 2024, más de la mitad de la población indígena en el Estado de México se encuentra en situación de pobreza (53.2%), y una proporción menor pero significativa enfrenta condiciones de pobreza extrema (8.9%).</w:t>
      </w:r>
      <w:r w:rsidRPr="00581C2F">
        <w:rPr>
          <w:rFonts w:ascii="Times New Roman" w:eastAsia="Arial MT" w:hAnsi="Times New Roman" w:cs="Times New Roman"/>
          <w:sz w:val="24"/>
          <w:szCs w:val="24"/>
          <w:vertAlign w:val="superscript"/>
        </w:rPr>
        <w:t>2</w:t>
      </w:r>
    </w:p>
    <w:p w14:paraId="47B7044F"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532D213E"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0"/>
          <w:szCs w:val="24"/>
        </w:rPr>
      </w:pPr>
      <w:r w:rsidRPr="00581C2F">
        <w:rPr>
          <w:rFonts w:ascii="Times New Roman" w:eastAsia="Arial MT" w:hAnsi="Times New Roman" w:cs="Times New Roman"/>
          <w:sz w:val="20"/>
          <w:szCs w:val="24"/>
          <w:vertAlign w:val="superscript"/>
        </w:rPr>
        <w:t>1</w:t>
      </w:r>
      <w:r w:rsidRPr="00581C2F">
        <w:rPr>
          <w:rFonts w:ascii="Times New Roman" w:eastAsia="Arial MT" w:hAnsi="Times New Roman" w:cs="Times New Roman"/>
          <w:sz w:val="20"/>
          <w:szCs w:val="24"/>
        </w:rPr>
        <w:t xml:space="preserve"> H. Congreso del Estado de México, Ley de Derechos y Cultura Indígena del Estado de México, artículo 6, Estado de México, en https://legislacion.congresoedomex.gob.mx/legislacion. Este precepto reconoce los pueblos indígenas asentados en la entidad y los municipios correspondientes. De su análisis se desprende que en los municipios de Capulhuac, Temascalcingo, Temascaltepec y Tianguistenco existe presencia concurrente de más de un pueblo indígena.</w:t>
      </w:r>
    </w:p>
    <w:p w14:paraId="05611980"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0"/>
          <w:szCs w:val="24"/>
        </w:rPr>
      </w:pPr>
      <w:r w:rsidRPr="00581C2F">
        <w:rPr>
          <w:rFonts w:ascii="Times New Roman" w:eastAsia="Arial MT" w:hAnsi="Times New Roman" w:cs="Times New Roman"/>
          <w:sz w:val="20"/>
          <w:szCs w:val="24"/>
          <w:vertAlign w:val="superscript"/>
        </w:rPr>
        <w:t>2</w:t>
      </w:r>
      <w:r w:rsidRPr="00581C2F">
        <w:rPr>
          <w:rFonts w:ascii="Times New Roman" w:eastAsia="Arial MT" w:hAnsi="Times New Roman" w:cs="Times New Roman"/>
          <w:sz w:val="20"/>
          <w:szCs w:val="24"/>
        </w:rPr>
        <w:t xml:space="preserve"> Consejo de Investigación y Evaluación de la Política Social, "Medición de la Pobreza 2024", p.34, en https://cieps.edomex.gob.mx/sites/cieps.edomex.gob.mx/files/files/MEDICIONPOBREZAweb-p.pdf (consultado el 20 de febrero de 2026).</w:t>
      </w:r>
    </w:p>
    <w:p w14:paraId="791BEC08"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p>
    <w:p w14:paraId="3F3AF960"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Entre las principales carencias que enfrenta este sector destacan el rezago educativo, la falta de servicios de salud y seguridad social, las deficiencias en la vivienda y en los servicios básicos, así como el acceso limitado a una alimentación nutritiva y de calidad.</w:t>
      </w:r>
      <w:r w:rsidRPr="00581C2F">
        <w:rPr>
          <w:rFonts w:ascii="Times New Roman" w:eastAsia="Arial MT" w:hAnsi="Times New Roman" w:cs="Times New Roman"/>
          <w:sz w:val="24"/>
          <w:szCs w:val="24"/>
          <w:vertAlign w:val="superscript"/>
        </w:rPr>
        <w:t>3</w:t>
      </w:r>
    </w:p>
    <w:p w14:paraId="547DA520"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7334A0E0"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Lo anterior evidencia que la presencia indígena en la entidad es diversa en términos poblacionales, territoriales y en sus condiciones sociales, lo que obliga a que las políticas municipales se construyan con un enfoque específico acorde con la realidad de cada comunidad.</w:t>
      </w:r>
    </w:p>
    <w:p w14:paraId="450CB2ED"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13390A30"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Para atender las diferentes circunstancias que les afectan, la legislación estatal reconoce que los municipios con población indígena deben contar con una persona representante ante el ayuntamiento</w:t>
      </w:r>
      <w:r w:rsidRPr="00581C2F">
        <w:rPr>
          <w:rFonts w:ascii="Times New Roman" w:eastAsia="Arial MT" w:hAnsi="Times New Roman" w:cs="Times New Roman"/>
          <w:sz w:val="24"/>
          <w:szCs w:val="24"/>
          <w:vertAlign w:val="superscript"/>
        </w:rPr>
        <w:t>4</w:t>
      </w:r>
      <w:r w:rsidRPr="00581C2F">
        <w:rPr>
          <w:rFonts w:ascii="Times New Roman" w:eastAsia="Arial MT" w:hAnsi="Times New Roman" w:cs="Times New Roman"/>
          <w:sz w:val="24"/>
          <w:szCs w:val="24"/>
        </w:rPr>
        <w:t>, elegida por la propia comunidad.</w:t>
      </w:r>
    </w:p>
    <w:p w14:paraId="0E488FFC"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10C86109"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representación indígena se encarga de velar por los intereses de los pueblos originarios y de las demás comunidades indígenas, a fin de que las políticas públicas municipales se ajusten a sus necesidades.</w:t>
      </w:r>
    </w:p>
    <w:p w14:paraId="723F495E"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00EE96B6"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No obstante, el esquema actual de representación indígena no garantiza por sí sola que los intereses y la voluntad de las comunidades sean plenamente considerados en las decisiones municipales.</w:t>
      </w:r>
    </w:p>
    <w:p w14:paraId="5C186575"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2EF93331"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lastRenderedPageBreak/>
        <w:t>Por ello, resulta urgente fomentar mecanismos que permitan a los pueblos indígenas intervenir de manera directa en la planificación, ejecución y evaluación de las políticas públicas.</w:t>
      </w:r>
    </w:p>
    <w:p w14:paraId="292D9D25"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55F24CB6"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0"/>
          <w:szCs w:val="24"/>
        </w:rPr>
      </w:pPr>
      <w:r w:rsidRPr="00581C2F">
        <w:rPr>
          <w:rFonts w:ascii="Times New Roman" w:eastAsia="Arial MT" w:hAnsi="Times New Roman" w:cs="Times New Roman"/>
          <w:sz w:val="20"/>
          <w:szCs w:val="24"/>
          <w:vertAlign w:val="superscript"/>
        </w:rPr>
        <w:t>3</w:t>
      </w:r>
      <w:r w:rsidRPr="00581C2F">
        <w:rPr>
          <w:rFonts w:ascii="Times New Roman" w:eastAsia="Arial MT" w:hAnsi="Times New Roman" w:cs="Times New Roman"/>
          <w:sz w:val="20"/>
          <w:szCs w:val="24"/>
        </w:rPr>
        <w:t xml:space="preserve"> </w:t>
      </w:r>
      <w:proofErr w:type="spellStart"/>
      <w:r w:rsidRPr="00581C2F">
        <w:rPr>
          <w:rFonts w:ascii="Times New Roman" w:eastAsia="Arial MT" w:hAnsi="Times New Roman" w:cs="Times New Roman"/>
          <w:sz w:val="20"/>
          <w:szCs w:val="24"/>
        </w:rPr>
        <w:t>Ibídem</w:t>
      </w:r>
      <w:proofErr w:type="spellEnd"/>
      <w:r w:rsidRPr="00581C2F">
        <w:rPr>
          <w:rFonts w:ascii="Times New Roman" w:eastAsia="Arial MT" w:hAnsi="Times New Roman" w:cs="Times New Roman"/>
          <w:sz w:val="20"/>
          <w:szCs w:val="24"/>
        </w:rPr>
        <w:t xml:space="preserve"> p.35.</w:t>
      </w:r>
    </w:p>
    <w:p w14:paraId="4B75CBC4"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0"/>
          <w:szCs w:val="24"/>
        </w:rPr>
      </w:pPr>
      <w:r w:rsidRPr="00581C2F">
        <w:rPr>
          <w:rFonts w:ascii="Times New Roman" w:eastAsia="Arial MT" w:hAnsi="Times New Roman" w:cs="Times New Roman"/>
          <w:sz w:val="20"/>
          <w:szCs w:val="24"/>
          <w:vertAlign w:val="superscript"/>
        </w:rPr>
        <w:t>4</w:t>
      </w:r>
      <w:r w:rsidRPr="00581C2F">
        <w:rPr>
          <w:rFonts w:ascii="Times New Roman" w:eastAsia="Arial MT" w:hAnsi="Times New Roman" w:cs="Times New Roman"/>
          <w:sz w:val="20"/>
          <w:szCs w:val="24"/>
        </w:rPr>
        <w:t xml:space="preserve"> H. Congreso del Estado de México, </w:t>
      </w:r>
      <w:r w:rsidRPr="00581C2F">
        <w:rPr>
          <w:rFonts w:ascii="Times New Roman" w:eastAsia="Arial MT" w:hAnsi="Times New Roman" w:cs="Times New Roman"/>
          <w:i/>
          <w:sz w:val="20"/>
          <w:szCs w:val="24"/>
        </w:rPr>
        <w:t>Ley Orgánica Municipal del Estado de México</w:t>
      </w:r>
      <w:r w:rsidRPr="00581C2F">
        <w:rPr>
          <w:rFonts w:ascii="Times New Roman" w:eastAsia="Arial MT" w:hAnsi="Times New Roman" w:cs="Times New Roman"/>
          <w:sz w:val="20"/>
          <w:szCs w:val="24"/>
        </w:rPr>
        <w:t>, artículo 78, Estado de México, en https://legislacion.congresoedomex.gob.mx/legislacion</w:t>
      </w:r>
    </w:p>
    <w:p w14:paraId="0116FC64"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p>
    <w:p w14:paraId="69DD482A"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En este sentido, la presente iniciativa propone la creación de una Comisión de Asuntos Indígenas en los municipios donde estas comunidades tienen presencia, como órgano encargado de coordinar, impulsar y supervisar acciones que favorezcan su bienestar.</w:t>
      </w:r>
    </w:p>
    <w:p w14:paraId="69266A2B"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01C3E30B"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 través de esta Comisión se dará seguimiento a las políticas municipales dirigidas a las personas indígenas, verificando que su ejecución sea congruente con sus necesidades.</w:t>
      </w:r>
    </w:p>
    <w:p w14:paraId="52E9D44B"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6F821D08"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De igual forma, se definen las atribuciones del representante indígena, otorgándole facultades claras para intervenir en los trabajos de la Comisión y del Ayuntamiento, presentar propuestas y proyectos, emitir opiniones técnicas, canalizar las demandas comunitarias y dar seguimiento a los acuerdos adoptados.</w:t>
      </w:r>
    </w:p>
    <w:p w14:paraId="6DA0C04D"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4AFE48AD"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Con fundamento en el Apartado B del Artículo 2° de la Constitución Política de los Estados Unidos Mexicanos, la Federación, las entidades federativas y los municipios deben garantizar el ejercicio efectivo de los derechos de los pueblos indígenas y su desarrollo integral, elaborando políticas públicas de manera conjunta con ellos.</w:t>
      </w:r>
      <w:r w:rsidRPr="00581C2F">
        <w:rPr>
          <w:rFonts w:ascii="Times New Roman" w:eastAsia="Arial MT" w:hAnsi="Times New Roman" w:cs="Times New Roman"/>
          <w:sz w:val="24"/>
          <w:szCs w:val="24"/>
          <w:vertAlign w:val="superscript"/>
        </w:rPr>
        <w:t>5</w:t>
      </w:r>
    </w:p>
    <w:p w14:paraId="1836F4AF"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0F559D44"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En atención a este precepto, se considera necesario promover acciones que mejoren las condiciones de estas comunidades, impulsen el ejercicio pleno de sus derechos y aseguren una actuación institucional más inclusiva</w:t>
      </w:r>
    </w:p>
    <w:p w14:paraId="627EFC50"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3CA27542"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Para precisar la reforma propuesta y facilitar su comprensión, se presenta el siguiente estudio comparativo, que expone de manera clara las modificaciones planteadas en la legislación vigente:</w:t>
      </w:r>
    </w:p>
    <w:p w14:paraId="3F7949E8"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2B151676"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0"/>
          <w:szCs w:val="24"/>
        </w:rPr>
      </w:pPr>
      <w:r w:rsidRPr="00581C2F">
        <w:rPr>
          <w:rFonts w:ascii="Times New Roman" w:eastAsia="Arial MT" w:hAnsi="Times New Roman" w:cs="Times New Roman"/>
          <w:sz w:val="20"/>
          <w:szCs w:val="24"/>
          <w:vertAlign w:val="superscript"/>
        </w:rPr>
        <w:t>5</w:t>
      </w:r>
      <w:r w:rsidRPr="00581C2F">
        <w:rPr>
          <w:rFonts w:ascii="Times New Roman" w:eastAsia="Arial MT" w:hAnsi="Times New Roman" w:cs="Times New Roman"/>
          <w:sz w:val="20"/>
          <w:szCs w:val="24"/>
        </w:rPr>
        <w:t xml:space="preserve"> Cámara de Diputados, H. Congreso de la Unión, Constitución Política de los Estados Unidos Mexicanos, México, en https:/</w:t>
      </w:r>
      <w:hyperlink r:id="rId27">
        <w:r w:rsidRPr="00581C2F">
          <w:rPr>
            <w:rFonts w:ascii="Times New Roman" w:eastAsia="Arial MT" w:hAnsi="Times New Roman" w:cs="Times New Roman"/>
            <w:sz w:val="20"/>
            <w:szCs w:val="24"/>
          </w:rPr>
          <w:t>/www.diputados.gob.mx/LeyesBiblio/ref/cpeum.htm</w:t>
        </w:r>
      </w:hyperlink>
    </w:p>
    <w:p w14:paraId="630B63CA"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47001BB1" w14:textId="77777777" w:rsidR="002D3E04" w:rsidRPr="00581C2F" w:rsidRDefault="002D3E04" w:rsidP="002D3E04">
      <w:pPr>
        <w:widowControl w:val="0"/>
        <w:autoSpaceDE w:val="0"/>
        <w:autoSpaceDN w:val="0"/>
        <w:spacing w:after="0" w:line="240" w:lineRule="auto"/>
        <w:ind w:right="18"/>
        <w:outlineLvl w:val="0"/>
        <w:rPr>
          <w:rFonts w:ascii="Times New Roman" w:eastAsia="Arial" w:hAnsi="Times New Roman" w:cs="Times New Roman"/>
          <w:b/>
          <w:bCs/>
          <w:sz w:val="24"/>
          <w:szCs w:val="24"/>
        </w:rPr>
      </w:pPr>
      <w:r w:rsidRPr="00581C2F">
        <w:rPr>
          <w:rFonts w:ascii="Times New Roman" w:eastAsia="Arial" w:hAnsi="Times New Roman" w:cs="Times New Roman"/>
          <w:b/>
          <w:bCs/>
          <w:sz w:val="24"/>
          <w:szCs w:val="24"/>
        </w:rPr>
        <w:t>Ley de Derechos y Cultura Indígena del Estado de México Modificación al Artículo 19</w:t>
      </w:r>
    </w:p>
    <w:p w14:paraId="6A3330F0"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b/>
          <w:sz w:val="24"/>
          <w:szCs w:val="24"/>
        </w:rPr>
      </w:pPr>
    </w:p>
    <w:p w14:paraId="48E946A5"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Esta modificación transforma la facultad potestativa prevista en la norma vigente en una obligación expresa, de modo que la atención a los pueblos indígenas tenga carácter estructural dentro de la administración municipal y no dependa de criterios discrecionales.</w:t>
      </w:r>
    </w:p>
    <w:p w14:paraId="38481184"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tbl>
      <w:tblPr>
        <w:tblStyle w:val="TableNormal3"/>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13"/>
        <w:gridCol w:w="2770"/>
        <w:gridCol w:w="3529"/>
      </w:tblGrid>
      <w:tr w:rsidR="002D3E04" w:rsidRPr="00581C2F" w14:paraId="2F40E4AA" w14:textId="77777777" w:rsidTr="00F06FEE">
        <w:trPr>
          <w:trHeight w:val="990"/>
          <w:jc w:val="center"/>
        </w:trPr>
        <w:tc>
          <w:tcPr>
            <w:tcW w:w="2713" w:type="dxa"/>
          </w:tcPr>
          <w:p w14:paraId="3FD4CC2C" w14:textId="77777777" w:rsidR="002D3E04" w:rsidRPr="00581C2F" w:rsidRDefault="002D3E04" w:rsidP="00F06FEE">
            <w:pPr>
              <w:spacing w:line="240" w:lineRule="auto"/>
              <w:ind w:right="18"/>
              <w:jc w:val="center"/>
              <w:rPr>
                <w:rFonts w:ascii="Times New Roman" w:eastAsia="Arial MT" w:hAnsi="Times New Roman" w:cs="Times New Roman"/>
                <w:sz w:val="24"/>
                <w:szCs w:val="24"/>
                <w:lang w:val="es-MX"/>
              </w:rPr>
            </w:pPr>
          </w:p>
          <w:p w14:paraId="61A977F1" w14:textId="77777777" w:rsidR="002D3E04" w:rsidRPr="00581C2F" w:rsidRDefault="002D3E04" w:rsidP="00F06FEE">
            <w:pPr>
              <w:spacing w:line="240" w:lineRule="auto"/>
              <w:ind w:right="18"/>
              <w:jc w:val="center"/>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Objeto de la reforma</w:t>
            </w:r>
          </w:p>
        </w:tc>
        <w:tc>
          <w:tcPr>
            <w:tcW w:w="2770" w:type="dxa"/>
          </w:tcPr>
          <w:p w14:paraId="3D6B4F16" w14:textId="77777777" w:rsidR="002D3E04" w:rsidRPr="00581C2F" w:rsidRDefault="002D3E04" w:rsidP="00F06FEE">
            <w:pPr>
              <w:spacing w:line="240" w:lineRule="auto"/>
              <w:ind w:right="18"/>
              <w:jc w:val="center"/>
              <w:rPr>
                <w:rFonts w:ascii="Times New Roman" w:eastAsia="Arial MT" w:hAnsi="Times New Roman" w:cs="Times New Roman"/>
                <w:sz w:val="24"/>
                <w:szCs w:val="24"/>
                <w:lang w:val="es-MX"/>
              </w:rPr>
            </w:pPr>
          </w:p>
          <w:p w14:paraId="58C5E678" w14:textId="77777777" w:rsidR="002D3E04" w:rsidRPr="00581C2F" w:rsidRDefault="002D3E04" w:rsidP="00F06FEE">
            <w:pPr>
              <w:spacing w:line="240" w:lineRule="auto"/>
              <w:ind w:right="18"/>
              <w:jc w:val="center"/>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Texto vigente</w:t>
            </w:r>
          </w:p>
        </w:tc>
        <w:tc>
          <w:tcPr>
            <w:tcW w:w="3529" w:type="dxa"/>
          </w:tcPr>
          <w:p w14:paraId="3B275D84" w14:textId="77777777" w:rsidR="002D3E04" w:rsidRPr="00581C2F" w:rsidRDefault="002D3E04" w:rsidP="00F06FEE">
            <w:pPr>
              <w:spacing w:line="240" w:lineRule="auto"/>
              <w:ind w:right="18"/>
              <w:jc w:val="center"/>
              <w:rPr>
                <w:rFonts w:ascii="Times New Roman" w:eastAsia="Arial MT" w:hAnsi="Times New Roman" w:cs="Times New Roman"/>
                <w:sz w:val="24"/>
                <w:szCs w:val="24"/>
                <w:lang w:val="es-MX"/>
              </w:rPr>
            </w:pPr>
          </w:p>
          <w:p w14:paraId="703B5536" w14:textId="77777777" w:rsidR="002D3E04" w:rsidRPr="00581C2F" w:rsidRDefault="002D3E04" w:rsidP="00F06FEE">
            <w:pPr>
              <w:spacing w:line="240" w:lineRule="auto"/>
              <w:ind w:right="18"/>
              <w:jc w:val="center"/>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Texto propuesto</w:t>
            </w:r>
          </w:p>
        </w:tc>
      </w:tr>
      <w:tr w:rsidR="002D3E04" w:rsidRPr="00581C2F" w14:paraId="67E152CB" w14:textId="77777777" w:rsidTr="00F06FEE">
        <w:trPr>
          <w:trHeight w:val="5268"/>
          <w:jc w:val="center"/>
        </w:trPr>
        <w:tc>
          <w:tcPr>
            <w:tcW w:w="2713" w:type="dxa"/>
          </w:tcPr>
          <w:p w14:paraId="679124E6" w14:textId="77777777" w:rsidR="002D3E04" w:rsidRPr="00581C2F" w:rsidRDefault="002D3E04" w:rsidP="002D3E04">
            <w:pPr>
              <w:spacing w:line="240" w:lineRule="auto"/>
              <w:ind w:right="18"/>
              <w:rPr>
                <w:rFonts w:ascii="Times New Roman" w:eastAsia="Arial MT" w:hAnsi="Times New Roman" w:cs="Times New Roman"/>
                <w:sz w:val="24"/>
                <w:szCs w:val="24"/>
                <w:lang w:val="es-MX"/>
              </w:rPr>
            </w:pPr>
          </w:p>
          <w:p w14:paraId="46416EE9" w14:textId="77777777" w:rsidR="002D3E04" w:rsidRPr="00581C2F" w:rsidRDefault="002D3E04" w:rsidP="002D3E04">
            <w:pPr>
              <w:spacing w:line="240" w:lineRule="auto"/>
              <w:ind w:right="18"/>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Establecer la obligatoriedad de crear una Comisión de Asuntos Indígenas en los municipios con población indígena y consolidar su carácter permanente como órgano responsable de la política pública municipal en la materia</w:t>
            </w:r>
          </w:p>
        </w:tc>
        <w:tc>
          <w:tcPr>
            <w:tcW w:w="2770" w:type="dxa"/>
          </w:tcPr>
          <w:p w14:paraId="5748B4F0" w14:textId="77777777" w:rsidR="002D3E04" w:rsidRPr="00581C2F" w:rsidRDefault="002D3E04" w:rsidP="002D3E04">
            <w:pPr>
              <w:spacing w:line="240" w:lineRule="auto"/>
              <w:ind w:right="18"/>
              <w:rPr>
                <w:rFonts w:ascii="Times New Roman" w:eastAsia="Arial MT" w:hAnsi="Times New Roman" w:cs="Times New Roman"/>
                <w:sz w:val="24"/>
                <w:szCs w:val="24"/>
                <w:lang w:val="es-MX"/>
              </w:rPr>
            </w:pPr>
          </w:p>
          <w:p w14:paraId="1B52424B" w14:textId="77777777" w:rsidR="002D3E04" w:rsidRPr="00581C2F" w:rsidRDefault="002D3E04" w:rsidP="002D3E04">
            <w:pPr>
              <w:spacing w:line="240" w:lineRule="auto"/>
              <w:ind w:right="18"/>
              <w:jc w:val="both"/>
              <w:rPr>
                <w:rFonts w:ascii="Times New Roman" w:eastAsia="Arial MT" w:hAnsi="Times New Roman" w:cs="Times New Roman"/>
                <w:sz w:val="24"/>
                <w:szCs w:val="24"/>
                <w:lang w:val="es-MX"/>
              </w:rPr>
            </w:pPr>
            <w:r w:rsidRPr="00581C2F">
              <w:rPr>
                <w:rFonts w:ascii="Times New Roman" w:eastAsia="Arial MT" w:hAnsi="Times New Roman" w:cs="Times New Roman"/>
                <w:b/>
                <w:sz w:val="24"/>
                <w:szCs w:val="24"/>
                <w:lang w:val="es-MX"/>
              </w:rPr>
              <w:t xml:space="preserve">Artículo 19. </w:t>
            </w:r>
            <w:r w:rsidRPr="00581C2F">
              <w:rPr>
                <w:rFonts w:ascii="Times New Roman" w:eastAsia="Arial MT" w:hAnsi="Times New Roman" w:cs="Times New Roman"/>
                <w:sz w:val="24"/>
                <w:szCs w:val="24"/>
                <w:lang w:val="es-MX"/>
              </w:rPr>
              <w:t>Los Ayuntamientos de los municipios con población indígena podrán crear órganos o comisiones encargados de atender sus asuntos. Sus titulares respetarán en su actuación las tradiciones de las comunidades.</w:t>
            </w:r>
          </w:p>
        </w:tc>
        <w:tc>
          <w:tcPr>
            <w:tcW w:w="3529" w:type="dxa"/>
          </w:tcPr>
          <w:p w14:paraId="3DC5E853" w14:textId="77777777" w:rsidR="002D3E04" w:rsidRPr="00581C2F" w:rsidRDefault="002D3E04" w:rsidP="002D3E04">
            <w:pPr>
              <w:spacing w:line="240" w:lineRule="auto"/>
              <w:ind w:right="18"/>
              <w:rPr>
                <w:rFonts w:ascii="Times New Roman" w:eastAsia="Arial MT" w:hAnsi="Times New Roman" w:cs="Times New Roman"/>
                <w:sz w:val="24"/>
                <w:szCs w:val="24"/>
                <w:lang w:val="es-MX"/>
              </w:rPr>
            </w:pPr>
          </w:p>
          <w:p w14:paraId="6C6E9104" w14:textId="77777777" w:rsidR="002D3E04" w:rsidRPr="00581C2F" w:rsidRDefault="002D3E04" w:rsidP="002D3E04">
            <w:pPr>
              <w:spacing w:line="240" w:lineRule="auto"/>
              <w:ind w:right="18"/>
              <w:jc w:val="both"/>
              <w:rPr>
                <w:rFonts w:ascii="Times New Roman" w:eastAsia="Arial MT" w:hAnsi="Times New Roman" w:cs="Times New Roman"/>
                <w:sz w:val="24"/>
                <w:szCs w:val="24"/>
                <w:lang w:val="es-MX"/>
              </w:rPr>
            </w:pPr>
            <w:r w:rsidRPr="00581C2F">
              <w:rPr>
                <w:rFonts w:ascii="Times New Roman" w:eastAsia="Arial MT" w:hAnsi="Times New Roman" w:cs="Times New Roman"/>
                <w:b/>
                <w:sz w:val="24"/>
                <w:szCs w:val="24"/>
                <w:lang w:val="es-MX"/>
              </w:rPr>
              <w:t xml:space="preserve">Artículo 19. </w:t>
            </w:r>
            <w:r w:rsidRPr="00581C2F">
              <w:rPr>
                <w:rFonts w:ascii="Times New Roman" w:eastAsia="Arial MT" w:hAnsi="Times New Roman" w:cs="Times New Roman"/>
                <w:sz w:val="24"/>
                <w:szCs w:val="24"/>
                <w:lang w:val="es-MX"/>
              </w:rPr>
              <w:t xml:space="preserve">Los Ayuntamientos de los municipios con población indígena </w:t>
            </w:r>
            <w:r w:rsidRPr="00581C2F">
              <w:rPr>
                <w:rFonts w:ascii="Times New Roman" w:eastAsia="Arial MT" w:hAnsi="Times New Roman" w:cs="Times New Roman"/>
                <w:b/>
                <w:sz w:val="24"/>
                <w:szCs w:val="24"/>
                <w:lang w:val="es-MX"/>
              </w:rPr>
              <w:t xml:space="preserve">deberán crear una Comisión de Asuntos Indígenas como órgano colegiado permanente encargado de atender, promover, coordinar y dar seguimiento a las políticas, programas y acciones </w:t>
            </w:r>
            <w:r w:rsidRPr="00581C2F">
              <w:rPr>
                <w:rFonts w:ascii="Times New Roman" w:eastAsia="Arial MT" w:hAnsi="Times New Roman" w:cs="Times New Roman"/>
                <w:sz w:val="24"/>
                <w:szCs w:val="24"/>
                <w:lang w:val="es-MX"/>
              </w:rPr>
              <w:t>dirigidas a los pueblos y comunidades indígenas del municipio.</w:t>
            </w:r>
          </w:p>
          <w:p w14:paraId="68BE30A0" w14:textId="77777777" w:rsidR="002D3E04" w:rsidRPr="00581C2F" w:rsidRDefault="002D3E04" w:rsidP="002D3E04">
            <w:pPr>
              <w:spacing w:line="240" w:lineRule="auto"/>
              <w:ind w:right="18"/>
              <w:rPr>
                <w:rFonts w:ascii="Times New Roman" w:eastAsia="Arial MT" w:hAnsi="Times New Roman" w:cs="Times New Roman"/>
                <w:sz w:val="24"/>
                <w:szCs w:val="24"/>
                <w:lang w:val="es-MX"/>
              </w:rPr>
            </w:pPr>
          </w:p>
          <w:p w14:paraId="635C52CC" w14:textId="77777777" w:rsidR="002D3E04" w:rsidRPr="00581C2F" w:rsidRDefault="002D3E04" w:rsidP="002D3E04">
            <w:pPr>
              <w:spacing w:line="240" w:lineRule="auto"/>
              <w:ind w:right="18"/>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 xml:space="preserve">En el ejercicio de sus funciones dicha Comisión deberá respetar las tradiciones, </w:t>
            </w:r>
            <w:r w:rsidRPr="00581C2F">
              <w:rPr>
                <w:rFonts w:ascii="Times New Roman" w:eastAsia="Arial MT" w:hAnsi="Times New Roman" w:cs="Times New Roman"/>
                <w:b/>
                <w:sz w:val="24"/>
                <w:szCs w:val="24"/>
                <w:lang w:val="es-MX"/>
              </w:rPr>
              <w:t xml:space="preserve">usos, costumbres y formas de organización social </w:t>
            </w:r>
            <w:r w:rsidRPr="00581C2F">
              <w:rPr>
                <w:rFonts w:ascii="Times New Roman" w:eastAsia="Arial MT" w:hAnsi="Times New Roman" w:cs="Times New Roman"/>
                <w:sz w:val="24"/>
                <w:szCs w:val="24"/>
                <w:lang w:val="es-MX"/>
              </w:rPr>
              <w:t>de las comunidades indígenas.</w:t>
            </w:r>
          </w:p>
        </w:tc>
      </w:tr>
    </w:tbl>
    <w:p w14:paraId="4A322B29"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p>
    <w:p w14:paraId="01AE8F94" w14:textId="77777777" w:rsidR="002D3E04" w:rsidRPr="00581C2F" w:rsidRDefault="002D3E04" w:rsidP="002D3E04">
      <w:pPr>
        <w:widowControl w:val="0"/>
        <w:autoSpaceDE w:val="0"/>
        <w:autoSpaceDN w:val="0"/>
        <w:spacing w:after="0" w:line="240" w:lineRule="auto"/>
        <w:ind w:right="18"/>
        <w:jc w:val="both"/>
        <w:outlineLvl w:val="0"/>
        <w:rPr>
          <w:rFonts w:ascii="Times New Roman" w:eastAsia="Arial" w:hAnsi="Times New Roman" w:cs="Times New Roman"/>
          <w:b/>
          <w:bCs/>
          <w:sz w:val="24"/>
          <w:szCs w:val="24"/>
        </w:rPr>
      </w:pPr>
      <w:r w:rsidRPr="00581C2F">
        <w:rPr>
          <w:rFonts w:ascii="Times New Roman" w:eastAsia="Arial" w:hAnsi="Times New Roman" w:cs="Times New Roman"/>
          <w:b/>
          <w:bCs/>
          <w:sz w:val="24"/>
          <w:szCs w:val="24"/>
        </w:rPr>
        <w:t>Ley Orgánica Municipal del Estado de México Adición del artículo 69 Bis, 69 Ter y 78 Bis</w:t>
      </w:r>
    </w:p>
    <w:p w14:paraId="20C6BF6A"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b/>
          <w:sz w:val="24"/>
          <w:szCs w:val="24"/>
        </w:rPr>
      </w:pPr>
    </w:p>
    <w:p w14:paraId="03AA0427"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Las adiciones propuestas a la Ley Orgánica Municipal del Estado de México buscan incorporar de manera clara y funcional la atención a los pueblos y comunidades indígenas dentro de la estructura municipal.</w:t>
      </w:r>
    </w:p>
    <w:p w14:paraId="2C6E10F4"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158D30BE"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reforma prevé la creación de una Comisión de Asuntos Indígenas, delimita sus atribuciones e integra formalmente al representante indígena en los espacios de deliberación y decisión municipales.</w:t>
      </w:r>
    </w:p>
    <w:p w14:paraId="6493A32A"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0EE780AA"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Con ello, se refuerza la congruencia del marco normativo con la legislación especializada en la materia, se otorga certeza jurídica a su actuación y se establece un esquema institucional que facilita la intervención de los pueblos y comunidades indígenas.</w:t>
      </w:r>
    </w:p>
    <w:p w14:paraId="623FBDA4"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425B2C26"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Tratándose de adiciones, no existe texto vigente correlativo, por lo que se describe el alcance normativo de los artículos incorporados.</w:t>
      </w:r>
    </w:p>
    <w:p w14:paraId="3EB9730A"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tbl>
      <w:tblPr>
        <w:tblStyle w:val="TableNormal3"/>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66"/>
        <w:gridCol w:w="3352"/>
        <w:gridCol w:w="3695"/>
      </w:tblGrid>
      <w:tr w:rsidR="002D3E04" w:rsidRPr="00581C2F" w14:paraId="477BF99B" w14:textId="77777777" w:rsidTr="00CC06A5">
        <w:trPr>
          <w:trHeight w:val="20"/>
          <w:jc w:val="center"/>
        </w:trPr>
        <w:tc>
          <w:tcPr>
            <w:tcW w:w="1966" w:type="dxa"/>
          </w:tcPr>
          <w:p w14:paraId="6B7F1A2D" w14:textId="77777777" w:rsidR="002D3E04" w:rsidRPr="00581C2F" w:rsidRDefault="002D3E04" w:rsidP="00F06FEE">
            <w:pPr>
              <w:spacing w:line="240" w:lineRule="auto"/>
              <w:ind w:right="18"/>
              <w:jc w:val="center"/>
              <w:rPr>
                <w:rFonts w:ascii="Times New Roman" w:eastAsia="Arial MT" w:hAnsi="Times New Roman" w:cs="Times New Roman"/>
                <w:sz w:val="24"/>
                <w:szCs w:val="24"/>
                <w:lang w:val="es-MX"/>
              </w:rPr>
            </w:pPr>
          </w:p>
          <w:p w14:paraId="061C1E7F" w14:textId="77777777" w:rsidR="002D3E04" w:rsidRPr="00581C2F" w:rsidRDefault="002D3E04" w:rsidP="00F06FEE">
            <w:pPr>
              <w:spacing w:line="240" w:lineRule="auto"/>
              <w:ind w:right="18"/>
              <w:jc w:val="center"/>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Ordenamiento</w:t>
            </w:r>
          </w:p>
        </w:tc>
        <w:tc>
          <w:tcPr>
            <w:tcW w:w="3352" w:type="dxa"/>
          </w:tcPr>
          <w:p w14:paraId="7FCAA235" w14:textId="77777777" w:rsidR="002D3E04" w:rsidRPr="00581C2F" w:rsidRDefault="002D3E04" w:rsidP="00F06FEE">
            <w:pPr>
              <w:spacing w:line="240" w:lineRule="auto"/>
              <w:ind w:right="18"/>
              <w:jc w:val="center"/>
              <w:rPr>
                <w:rFonts w:ascii="Times New Roman" w:eastAsia="Arial MT" w:hAnsi="Times New Roman" w:cs="Times New Roman"/>
                <w:sz w:val="24"/>
                <w:szCs w:val="24"/>
                <w:lang w:val="es-MX"/>
              </w:rPr>
            </w:pPr>
          </w:p>
          <w:p w14:paraId="1BBDD4AD" w14:textId="77777777" w:rsidR="002D3E04" w:rsidRPr="00581C2F" w:rsidRDefault="002D3E04" w:rsidP="00F06FEE">
            <w:pPr>
              <w:spacing w:line="240" w:lineRule="auto"/>
              <w:ind w:right="18"/>
              <w:jc w:val="center"/>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Objeto de la reforma</w:t>
            </w:r>
          </w:p>
        </w:tc>
        <w:tc>
          <w:tcPr>
            <w:tcW w:w="3695" w:type="dxa"/>
          </w:tcPr>
          <w:p w14:paraId="5C94A96B" w14:textId="77777777" w:rsidR="002D3E04" w:rsidRPr="00581C2F" w:rsidRDefault="002D3E04" w:rsidP="00F06FEE">
            <w:pPr>
              <w:spacing w:line="240" w:lineRule="auto"/>
              <w:ind w:right="18"/>
              <w:jc w:val="center"/>
              <w:rPr>
                <w:rFonts w:ascii="Times New Roman" w:eastAsia="Arial MT" w:hAnsi="Times New Roman" w:cs="Times New Roman"/>
                <w:sz w:val="24"/>
                <w:szCs w:val="24"/>
                <w:lang w:val="es-MX"/>
              </w:rPr>
            </w:pPr>
          </w:p>
          <w:p w14:paraId="4E344D08" w14:textId="77777777" w:rsidR="002D3E04" w:rsidRPr="00581C2F" w:rsidRDefault="002D3E04" w:rsidP="00F06FEE">
            <w:pPr>
              <w:spacing w:line="240" w:lineRule="auto"/>
              <w:ind w:right="18"/>
              <w:jc w:val="center"/>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Alcance de la adición</w:t>
            </w:r>
          </w:p>
        </w:tc>
      </w:tr>
      <w:tr w:rsidR="002D3E04" w:rsidRPr="00581C2F" w14:paraId="7A1800E6" w14:textId="77777777" w:rsidTr="00CC06A5">
        <w:trPr>
          <w:trHeight w:val="20"/>
          <w:jc w:val="center"/>
        </w:trPr>
        <w:tc>
          <w:tcPr>
            <w:tcW w:w="1966" w:type="dxa"/>
          </w:tcPr>
          <w:p w14:paraId="7A239702" w14:textId="77777777" w:rsidR="002D3E04" w:rsidRPr="00581C2F" w:rsidRDefault="002D3E04" w:rsidP="002D3E04">
            <w:pPr>
              <w:spacing w:line="240" w:lineRule="auto"/>
              <w:ind w:right="18"/>
              <w:rPr>
                <w:rFonts w:ascii="Times New Roman" w:eastAsia="Arial MT" w:hAnsi="Times New Roman" w:cs="Times New Roman"/>
                <w:sz w:val="24"/>
                <w:szCs w:val="24"/>
                <w:lang w:val="es-MX"/>
              </w:rPr>
            </w:pPr>
          </w:p>
          <w:p w14:paraId="4265108D" w14:textId="0073EACD" w:rsidR="002D3E04" w:rsidRPr="00581C2F" w:rsidRDefault="002D3E04" w:rsidP="002D3E04">
            <w:pPr>
              <w:spacing w:line="240" w:lineRule="auto"/>
              <w:ind w:right="18"/>
              <w:jc w:val="both"/>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Ley</w:t>
            </w:r>
            <w:r w:rsidR="00CC06A5" w:rsidRPr="00581C2F">
              <w:rPr>
                <w:rFonts w:ascii="Times New Roman" w:eastAsia="Arial MT" w:hAnsi="Times New Roman" w:cs="Times New Roman"/>
                <w:b/>
                <w:sz w:val="24"/>
                <w:szCs w:val="24"/>
                <w:lang w:val="es-MX"/>
              </w:rPr>
              <w:t xml:space="preserve"> </w:t>
            </w:r>
            <w:r w:rsidRPr="00581C2F">
              <w:rPr>
                <w:rFonts w:ascii="Times New Roman" w:eastAsia="Arial MT" w:hAnsi="Times New Roman" w:cs="Times New Roman"/>
                <w:b/>
                <w:sz w:val="24"/>
                <w:szCs w:val="24"/>
                <w:lang w:val="es-MX"/>
              </w:rPr>
              <w:t xml:space="preserve">Orgánica Municipal del Estado de México </w:t>
            </w:r>
            <w:r w:rsidRPr="00581C2F">
              <w:rPr>
                <w:rFonts w:ascii="Times New Roman" w:eastAsia="Arial MT" w:hAnsi="Times New Roman" w:cs="Times New Roman"/>
                <w:sz w:val="24"/>
                <w:szCs w:val="24"/>
                <w:lang w:val="es-MX"/>
              </w:rPr>
              <w:t xml:space="preserve">adición del </w:t>
            </w:r>
            <w:r w:rsidRPr="00581C2F">
              <w:rPr>
                <w:rFonts w:ascii="Times New Roman" w:eastAsia="Arial MT" w:hAnsi="Times New Roman" w:cs="Times New Roman"/>
                <w:b/>
                <w:sz w:val="24"/>
                <w:szCs w:val="24"/>
                <w:lang w:val="es-MX"/>
              </w:rPr>
              <w:t>artículo 69 Bis</w:t>
            </w:r>
            <w:r w:rsidR="00CC06A5" w:rsidRPr="00581C2F">
              <w:rPr>
                <w:rFonts w:ascii="Times New Roman" w:eastAsia="Arial MT" w:hAnsi="Times New Roman" w:cs="Times New Roman"/>
                <w:b/>
                <w:sz w:val="24"/>
                <w:szCs w:val="24"/>
                <w:lang w:val="es-MX"/>
              </w:rPr>
              <w:t xml:space="preserve"> </w:t>
            </w:r>
          </w:p>
        </w:tc>
        <w:tc>
          <w:tcPr>
            <w:tcW w:w="3352" w:type="dxa"/>
          </w:tcPr>
          <w:p w14:paraId="3A38CF8F" w14:textId="77777777" w:rsidR="002D3E04" w:rsidRPr="00581C2F" w:rsidRDefault="002D3E04" w:rsidP="002D3E04">
            <w:pPr>
              <w:spacing w:line="240" w:lineRule="auto"/>
              <w:ind w:right="18"/>
              <w:rPr>
                <w:rFonts w:ascii="Times New Roman" w:eastAsia="Arial MT" w:hAnsi="Times New Roman" w:cs="Times New Roman"/>
                <w:sz w:val="24"/>
                <w:szCs w:val="24"/>
                <w:lang w:val="es-MX"/>
              </w:rPr>
            </w:pPr>
          </w:p>
          <w:p w14:paraId="307F6EBA" w14:textId="77777777" w:rsidR="002D3E04" w:rsidRPr="00581C2F" w:rsidRDefault="002D3E04" w:rsidP="002D3E04">
            <w:pPr>
              <w:spacing w:line="240" w:lineRule="auto"/>
              <w:ind w:right="18"/>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Establecer la obligación de los Ayuntamientos con población indígena de integrar una Comisión de Asuntos Indígenas como órgano permanente del Ayuntamiento armonizando el marco municipal con la legislación en materia indígena</w:t>
            </w:r>
          </w:p>
        </w:tc>
        <w:tc>
          <w:tcPr>
            <w:tcW w:w="3695" w:type="dxa"/>
          </w:tcPr>
          <w:p w14:paraId="23C79DE1" w14:textId="77777777" w:rsidR="002D3E04" w:rsidRPr="00581C2F" w:rsidRDefault="002D3E04" w:rsidP="002D3E04">
            <w:pPr>
              <w:spacing w:line="240" w:lineRule="auto"/>
              <w:ind w:right="18"/>
              <w:rPr>
                <w:rFonts w:ascii="Times New Roman" w:eastAsia="Arial MT" w:hAnsi="Times New Roman" w:cs="Times New Roman"/>
                <w:sz w:val="24"/>
                <w:szCs w:val="24"/>
                <w:lang w:val="es-MX"/>
              </w:rPr>
            </w:pPr>
          </w:p>
          <w:p w14:paraId="3C007F14" w14:textId="77777777" w:rsidR="002D3E04" w:rsidRPr="00581C2F" w:rsidRDefault="002D3E04" w:rsidP="002D3E04">
            <w:pPr>
              <w:spacing w:line="240" w:lineRule="auto"/>
              <w:ind w:right="18"/>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Incorporar al marco orgánico municipal la obligación expresa de constituir una Comisión de Asuntos Indígenas con carácter permanente responsable de la atención análisis seguimiento y evaluación de las políticas públicas dirigidas a pueblos y comunidades indígenas</w:t>
            </w:r>
          </w:p>
        </w:tc>
      </w:tr>
      <w:tr w:rsidR="002D3E04" w:rsidRPr="00581C2F" w14:paraId="6B9D0CC6" w14:textId="77777777" w:rsidTr="00CC06A5">
        <w:trPr>
          <w:trHeight w:val="20"/>
          <w:jc w:val="center"/>
        </w:trPr>
        <w:tc>
          <w:tcPr>
            <w:tcW w:w="1966" w:type="dxa"/>
          </w:tcPr>
          <w:p w14:paraId="1888E63A" w14:textId="77777777" w:rsidR="002D3E04" w:rsidRPr="00581C2F" w:rsidRDefault="002D3E04" w:rsidP="002D3E04">
            <w:pPr>
              <w:spacing w:line="240" w:lineRule="auto"/>
              <w:ind w:right="18"/>
              <w:rPr>
                <w:rFonts w:ascii="Times New Roman" w:eastAsia="Arial MT" w:hAnsi="Times New Roman" w:cs="Times New Roman"/>
                <w:sz w:val="24"/>
                <w:szCs w:val="24"/>
                <w:lang w:val="es-MX"/>
              </w:rPr>
            </w:pPr>
          </w:p>
          <w:p w14:paraId="56F50CD8" w14:textId="6071099D" w:rsidR="002D3E04" w:rsidRPr="00581C2F" w:rsidRDefault="002D3E04" w:rsidP="002D3E04">
            <w:pPr>
              <w:spacing w:line="240" w:lineRule="auto"/>
              <w:ind w:right="18"/>
              <w:jc w:val="both"/>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Ley</w:t>
            </w:r>
            <w:r w:rsidR="00CC06A5" w:rsidRPr="00581C2F">
              <w:rPr>
                <w:rFonts w:ascii="Times New Roman" w:eastAsia="Arial MT" w:hAnsi="Times New Roman" w:cs="Times New Roman"/>
                <w:b/>
                <w:sz w:val="24"/>
                <w:szCs w:val="24"/>
                <w:lang w:val="es-MX"/>
              </w:rPr>
              <w:t xml:space="preserve"> </w:t>
            </w:r>
            <w:r w:rsidRPr="00581C2F">
              <w:rPr>
                <w:rFonts w:ascii="Times New Roman" w:eastAsia="Arial MT" w:hAnsi="Times New Roman" w:cs="Times New Roman"/>
                <w:b/>
                <w:sz w:val="24"/>
                <w:szCs w:val="24"/>
                <w:lang w:val="es-MX"/>
              </w:rPr>
              <w:t xml:space="preserve">Orgánica Municipal del Estado de México </w:t>
            </w:r>
            <w:r w:rsidRPr="00581C2F">
              <w:rPr>
                <w:rFonts w:ascii="Times New Roman" w:eastAsia="Arial MT" w:hAnsi="Times New Roman" w:cs="Times New Roman"/>
                <w:sz w:val="24"/>
                <w:szCs w:val="24"/>
                <w:lang w:val="es-MX"/>
              </w:rPr>
              <w:t xml:space="preserve">adición del </w:t>
            </w:r>
            <w:r w:rsidRPr="00581C2F">
              <w:rPr>
                <w:rFonts w:ascii="Times New Roman" w:eastAsia="Arial MT" w:hAnsi="Times New Roman" w:cs="Times New Roman"/>
                <w:b/>
                <w:sz w:val="24"/>
                <w:szCs w:val="24"/>
                <w:lang w:val="es-MX"/>
              </w:rPr>
              <w:t>artículo 69 Ter</w:t>
            </w:r>
          </w:p>
        </w:tc>
        <w:tc>
          <w:tcPr>
            <w:tcW w:w="3352" w:type="dxa"/>
          </w:tcPr>
          <w:p w14:paraId="11FAA924" w14:textId="77777777" w:rsidR="002D3E04" w:rsidRPr="00581C2F" w:rsidRDefault="002D3E04" w:rsidP="002D3E04">
            <w:pPr>
              <w:spacing w:line="240" w:lineRule="auto"/>
              <w:ind w:right="18"/>
              <w:rPr>
                <w:rFonts w:ascii="Times New Roman" w:eastAsia="Arial MT" w:hAnsi="Times New Roman" w:cs="Times New Roman"/>
                <w:sz w:val="24"/>
                <w:szCs w:val="24"/>
                <w:lang w:val="es-MX"/>
              </w:rPr>
            </w:pPr>
          </w:p>
          <w:p w14:paraId="5837886B" w14:textId="77777777" w:rsidR="002D3E04" w:rsidRPr="00581C2F" w:rsidRDefault="002D3E04" w:rsidP="002D3E04">
            <w:pPr>
              <w:spacing w:line="240" w:lineRule="auto"/>
              <w:ind w:right="18"/>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Definir las atribuciones mínimas de la Comisión de Asuntos Indígenas para garantizar claridad normativa y operatividad institucional</w:t>
            </w:r>
          </w:p>
        </w:tc>
        <w:tc>
          <w:tcPr>
            <w:tcW w:w="3695" w:type="dxa"/>
          </w:tcPr>
          <w:p w14:paraId="65794F81" w14:textId="77777777" w:rsidR="002D3E04" w:rsidRPr="00581C2F" w:rsidRDefault="002D3E04" w:rsidP="002D3E04">
            <w:pPr>
              <w:spacing w:line="240" w:lineRule="auto"/>
              <w:ind w:right="18"/>
              <w:rPr>
                <w:rFonts w:ascii="Times New Roman" w:eastAsia="Arial MT" w:hAnsi="Times New Roman" w:cs="Times New Roman"/>
                <w:sz w:val="24"/>
                <w:szCs w:val="24"/>
                <w:lang w:val="es-MX"/>
              </w:rPr>
            </w:pPr>
          </w:p>
          <w:p w14:paraId="79EBF182" w14:textId="77777777" w:rsidR="002D3E04" w:rsidRPr="00581C2F" w:rsidRDefault="002D3E04" w:rsidP="002D3E04">
            <w:pPr>
              <w:spacing w:line="240" w:lineRule="auto"/>
              <w:ind w:right="18"/>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Precisar las funciones de la Comisión estableciendo competencias en materia de desarrollo integral vigilancia del ejercicio de derechos promoción de acciones sectoriales y mecanismos de consulta y participación en los instrumentos de planeación municipal</w:t>
            </w:r>
          </w:p>
        </w:tc>
      </w:tr>
      <w:tr w:rsidR="002D3E04" w:rsidRPr="00581C2F" w14:paraId="31F82F48" w14:textId="77777777" w:rsidTr="00CC06A5">
        <w:trPr>
          <w:trHeight w:val="20"/>
          <w:jc w:val="center"/>
        </w:trPr>
        <w:tc>
          <w:tcPr>
            <w:tcW w:w="1966" w:type="dxa"/>
          </w:tcPr>
          <w:p w14:paraId="02FFEE36" w14:textId="77777777" w:rsidR="002D3E04" w:rsidRPr="00581C2F" w:rsidRDefault="002D3E04" w:rsidP="002D3E04">
            <w:pPr>
              <w:spacing w:line="240" w:lineRule="auto"/>
              <w:ind w:right="18"/>
              <w:rPr>
                <w:rFonts w:ascii="Times New Roman" w:eastAsia="Arial MT" w:hAnsi="Times New Roman" w:cs="Times New Roman"/>
                <w:sz w:val="24"/>
                <w:szCs w:val="24"/>
                <w:lang w:val="es-MX"/>
              </w:rPr>
            </w:pPr>
          </w:p>
          <w:p w14:paraId="2F623ED9" w14:textId="720AE486" w:rsidR="002D3E04" w:rsidRPr="00581C2F" w:rsidRDefault="002D3E04" w:rsidP="002D3E04">
            <w:pPr>
              <w:spacing w:line="240" w:lineRule="auto"/>
              <w:ind w:right="18"/>
              <w:jc w:val="both"/>
              <w:rPr>
                <w:rFonts w:ascii="Times New Roman" w:eastAsia="Arial MT" w:hAnsi="Times New Roman" w:cs="Times New Roman"/>
                <w:b/>
                <w:sz w:val="24"/>
                <w:szCs w:val="24"/>
                <w:lang w:val="es-MX"/>
              </w:rPr>
            </w:pPr>
            <w:r w:rsidRPr="00581C2F">
              <w:rPr>
                <w:rFonts w:ascii="Times New Roman" w:eastAsia="Arial MT" w:hAnsi="Times New Roman" w:cs="Times New Roman"/>
                <w:b/>
                <w:sz w:val="24"/>
                <w:szCs w:val="24"/>
                <w:lang w:val="es-MX"/>
              </w:rPr>
              <w:t>Ley</w:t>
            </w:r>
            <w:r w:rsidR="00CC06A5" w:rsidRPr="00581C2F">
              <w:rPr>
                <w:rFonts w:ascii="Times New Roman" w:eastAsia="Arial MT" w:hAnsi="Times New Roman" w:cs="Times New Roman"/>
                <w:b/>
                <w:sz w:val="24"/>
                <w:szCs w:val="24"/>
                <w:lang w:val="es-MX"/>
              </w:rPr>
              <w:t xml:space="preserve"> </w:t>
            </w:r>
            <w:r w:rsidRPr="00581C2F">
              <w:rPr>
                <w:rFonts w:ascii="Times New Roman" w:eastAsia="Arial MT" w:hAnsi="Times New Roman" w:cs="Times New Roman"/>
                <w:b/>
                <w:sz w:val="24"/>
                <w:szCs w:val="24"/>
                <w:lang w:val="es-MX"/>
              </w:rPr>
              <w:t xml:space="preserve">Orgánica Municipal del Estado de México </w:t>
            </w:r>
            <w:r w:rsidRPr="00581C2F">
              <w:rPr>
                <w:rFonts w:ascii="Times New Roman" w:eastAsia="Arial MT" w:hAnsi="Times New Roman" w:cs="Times New Roman"/>
                <w:sz w:val="24"/>
                <w:szCs w:val="24"/>
                <w:lang w:val="es-MX"/>
              </w:rPr>
              <w:t xml:space="preserve">adición del </w:t>
            </w:r>
            <w:r w:rsidRPr="00581C2F">
              <w:rPr>
                <w:rFonts w:ascii="Times New Roman" w:eastAsia="Arial MT" w:hAnsi="Times New Roman" w:cs="Times New Roman"/>
                <w:b/>
                <w:sz w:val="24"/>
                <w:szCs w:val="24"/>
                <w:lang w:val="es-MX"/>
              </w:rPr>
              <w:t>artículo 78 Bis</w:t>
            </w:r>
          </w:p>
        </w:tc>
        <w:tc>
          <w:tcPr>
            <w:tcW w:w="3352" w:type="dxa"/>
          </w:tcPr>
          <w:p w14:paraId="6711CB45" w14:textId="77777777" w:rsidR="002D3E04" w:rsidRPr="00581C2F" w:rsidRDefault="002D3E04" w:rsidP="002D3E04">
            <w:pPr>
              <w:spacing w:line="240" w:lineRule="auto"/>
              <w:ind w:right="18"/>
              <w:rPr>
                <w:rFonts w:ascii="Times New Roman" w:eastAsia="Arial MT" w:hAnsi="Times New Roman" w:cs="Times New Roman"/>
                <w:sz w:val="24"/>
                <w:szCs w:val="24"/>
                <w:lang w:val="es-MX"/>
              </w:rPr>
            </w:pPr>
          </w:p>
          <w:p w14:paraId="30B00F00" w14:textId="77777777" w:rsidR="002D3E04" w:rsidRPr="00581C2F" w:rsidRDefault="002D3E04" w:rsidP="002D3E04">
            <w:pPr>
              <w:spacing w:line="240" w:lineRule="auto"/>
              <w:ind w:right="18"/>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Establecer facultades claras para el o la representante indígena que aseguren su participación en los trabajos del Ayuntamiento</w:t>
            </w:r>
          </w:p>
        </w:tc>
        <w:tc>
          <w:tcPr>
            <w:tcW w:w="3695" w:type="dxa"/>
          </w:tcPr>
          <w:p w14:paraId="6D3C5348" w14:textId="77777777" w:rsidR="002D3E04" w:rsidRPr="00581C2F" w:rsidRDefault="002D3E04" w:rsidP="002D3E04">
            <w:pPr>
              <w:spacing w:line="240" w:lineRule="auto"/>
              <w:ind w:right="18"/>
              <w:rPr>
                <w:rFonts w:ascii="Times New Roman" w:eastAsia="Arial MT" w:hAnsi="Times New Roman" w:cs="Times New Roman"/>
                <w:sz w:val="24"/>
                <w:szCs w:val="24"/>
                <w:lang w:val="es-MX"/>
              </w:rPr>
            </w:pPr>
          </w:p>
          <w:p w14:paraId="3E53DAA8" w14:textId="77777777" w:rsidR="002D3E04" w:rsidRPr="00581C2F" w:rsidRDefault="002D3E04" w:rsidP="002D3E04">
            <w:pPr>
              <w:spacing w:line="240" w:lineRule="auto"/>
              <w:ind w:right="18"/>
              <w:jc w:val="both"/>
              <w:rPr>
                <w:rFonts w:ascii="Times New Roman" w:eastAsia="Arial MT" w:hAnsi="Times New Roman" w:cs="Times New Roman"/>
                <w:sz w:val="24"/>
                <w:szCs w:val="24"/>
                <w:lang w:val="es-MX"/>
              </w:rPr>
            </w:pPr>
            <w:r w:rsidRPr="00581C2F">
              <w:rPr>
                <w:rFonts w:ascii="Times New Roman" w:eastAsia="Arial MT" w:hAnsi="Times New Roman" w:cs="Times New Roman"/>
                <w:sz w:val="24"/>
                <w:szCs w:val="24"/>
                <w:lang w:val="es-MX"/>
              </w:rPr>
              <w:t>Reconocer formalmente las atribuciones del representante indígena en la Comisión y en sesiones de Cabildo cuando se aborden asuntos que impacten a pueblos y comunidades indígenas consolidando su papel como vínculo institucional de comunicación y representación</w:t>
            </w:r>
          </w:p>
        </w:tc>
      </w:tr>
    </w:tbl>
    <w:p w14:paraId="193AA53D"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79E1E4F5"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iniciativa que hoy se somete a consideración de esta Soberanía se encuentra plenamente armonizada con lo dispuesto por la Constitución Política de los Estados Unidos Mexicanos en materia de derechos de los pueblos y comunidades indígenas, y constituye un paso firme hacia su materialización en el ámbito municipal.</w:t>
      </w:r>
    </w:p>
    <w:p w14:paraId="6A197600"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6DD0C686"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Esta propuesta se alinea al proceso de transformación que vive el Estado de México bajo un enfoque humanista que coloca en el centro de la acción pública a quienes históricamente han enfrentado mayores condiciones de desigualdad.</w:t>
      </w:r>
    </w:p>
    <w:p w14:paraId="7D5CEB6D"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70C0B266"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implementación de mecanismos orientados a la atención de los pueblos originarios reafirma el compromiso del Estado con la preservación, desarrollo y proyección de las culturas indígenas como parte esencial de nuestra identidad.</w:t>
      </w:r>
    </w:p>
    <w:p w14:paraId="2B88F25C"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Desde el Grupo Parlamentario del Partido del Trabajo consideramos que fortalecer la intervención de los pueblos indígenas en los asuntos públicos es indispensable para construir una sociedad más justa e incluyente.</w:t>
      </w:r>
    </w:p>
    <w:p w14:paraId="3FC67E47"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3CE72EE1"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En ese sentido, se somete a consideración de esta Honorable Legislatura la presente iniciativa para su análisis, discusión y, en su caso, aprobación.</w:t>
      </w:r>
    </w:p>
    <w:p w14:paraId="0BFE335A"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3204AD5B" w14:textId="77777777" w:rsidR="002D3E04" w:rsidRPr="00581C2F" w:rsidRDefault="002D3E04" w:rsidP="002D3E04">
      <w:pPr>
        <w:widowControl w:val="0"/>
        <w:autoSpaceDE w:val="0"/>
        <w:autoSpaceDN w:val="0"/>
        <w:spacing w:after="0" w:line="240" w:lineRule="auto"/>
        <w:ind w:right="18"/>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ATENTAMENTE</w:t>
      </w:r>
    </w:p>
    <w:p w14:paraId="2E8FAABF" w14:textId="77777777" w:rsidR="002D3E04" w:rsidRPr="00581C2F" w:rsidRDefault="002D3E04" w:rsidP="002D3E04">
      <w:pPr>
        <w:widowControl w:val="0"/>
        <w:autoSpaceDE w:val="0"/>
        <w:autoSpaceDN w:val="0"/>
        <w:spacing w:after="0" w:line="240" w:lineRule="auto"/>
        <w:ind w:right="18"/>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DIPUTADA SOFÍA MARTÍNEZ MOLINA</w:t>
      </w:r>
    </w:p>
    <w:p w14:paraId="5896250C"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b/>
          <w:sz w:val="24"/>
          <w:szCs w:val="24"/>
        </w:rPr>
      </w:pPr>
    </w:p>
    <w:p w14:paraId="13181807"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0"/>
          <w:szCs w:val="24"/>
        </w:rPr>
      </w:pPr>
      <w:r w:rsidRPr="00581C2F">
        <w:rPr>
          <w:rFonts w:ascii="Times New Roman" w:eastAsia="Arial MT" w:hAnsi="Times New Roman" w:cs="Times New Roman"/>
          <w:sz w:val="20"/>
          <w:szCs w:val="24"/>
        </w:rPr>
        <w:t>C.c.p. Dip. Óscar González Yáñez, Coordinador del Grupo Parlamentario del PT.</w:t>
      </w:r>
    </w:p>
    <w:p w14:paraId="1E5E6FC7" w14:textId="77777777" w:rsidR="002D3E04" w:rsidRPr="00581C2F" w:rsidRDefault="002D3E04" w:rsidP="002D3E04">
      <w:pPr>
        <w:widowControl w:val="0"/>
        <w:autoSpaceDE w:val="0"/>
        <w:autoSpaceDN w:val="0"/>
        <w:spacing w:after="0" w:line="240" w:lineRule="auto"/>
        <w:ind w:right="18"/>
        <w:jc w:val="center"/>
        <w:rPr>
          <w:rFonts w:ascii="Times New Roman" w:eastAsia="Arial MT" w:hAnsi="Times New Roman" w:cs="Times New Roman"/>
          <w:b/>
          <w:sz w:val="24"/>
          <w:szCs w:val="24"/>
        </w:rPr>
      </w:pPr>
    </w:p>
    <w:p w14:paraId="27F2F7B7" w14:textId="77777777" w:rsidR="002D3E04" w:rsidRPr="00581C2F" w:rsidRDefault="002D3E04" w:rsidP="002D3E04">
      <w:pPr>
        <w:widowControl w:val="0"/>
        <w:autoSpaceDE w:val="0"/>
        <w:autoSpaceDN w:val="0"/>
        <w:spacing w:after="0" w:line="240" w:lineRule="auto"/>
        <w:ind w:right="18"/>
        <w:jc w:val="center"/>
        <w:rPr>
          <w:rFonts w:ascii="Times New Roman" w:eastAsia="Arial MT" w:hAnsi="Times New Roman" w:cs="Times New Roman"/>
          <w:b/>
          <w:sz w:val="24"/>
          <w:szCs w:val="24"/>
        </w:rPr>
      </w:pPr>
    </w:p>
    <w:p w14:paraId="2F15F9D4" w14:textId="77777777" w:rsidR="002D3E04" w:rsidRPr="00581C2F" w:rsidRDefault="002D3E04" w:rsidP="002D3E04">
      <w:pPr>
        <w:widowControl w:val="0"/>
        <w:autoSpaceDE w:val="0"/>
        <w:autoSpaceDN w:val="0"/>
        <w:spacing w:after="0" w:line="240" w:lineRule="auto"/>
        <w:ind w:right="18"/>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PROYECTO DE DECRETO</w:t>
      </w:r>
    </w:p>
    <w:p w14:paraId="791E0564"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b/>
          <w:sz w:val="24"/>
          <w:szCs w:val="24"/>
        </w:rPr>
      </w:pPr>
    </w:p>
    <w:p w14:paraId="0FC1C332"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b/>
          <w:sz w:val="24"/>
          <w:szCs w:val="24"/>
        </w:rPr>
      </w:pPr>
      <w:r w:rsidRPr="00581C2F">
        <w:rPr>
          <w:rFonts w:ascii="Times New Roman" w:eastAsia="Arial MT" w:hAnsi="Times New Roman" w:cs="Times New Roman"/>
          <w:b/>
          <w:noProof/>
          <w:sz w:val="24"/>
          <w:szCs w:val="24"/>
        </w:rPr>
        <mc:AlternateContent>
          <mc:Choice Requires="wps">
            <w:drawing>
              <wp:anchor distT="0" distB="0" distL="0" distR="0" simplePos="0" relativeHeight="251672576" behindDoc="0" locked="0" layoutInCell="1" allowOverlap="1" wp14:anchorId="424D4E05" wp14:editId="2AB6FE91">
                <wp:simplePos x="0" y="0"/>
                <wp:positionH relativeFrom="page">
                  <wp:posOffset>2471700</wp:posOffset>
                </wp:positionH>
                <wp:positionV relativeFrom="paragraph">
                  <wp:posOffset>166735</wp:posOffset>
                </wp:positionV>
                <wp:extent cx="339090"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090" cy="1270"/>
                        </a:xfrm>
                        <a:custGeom>
                          <a:avLst/>
                          <a:gdLst/>
                          <a:ahLst/>
                          <a:cxnLst/>
                          <a:rect l="l" t="t" r="r" b="b"/>
                          <a:pathLst>
                            <a:path w="339090">
                              <a:moveTo>
                                <a:pt x="0" y="0"/>
                              </a:moveTo>
                              <a:lnTo>
                                <a:pt x="339030" y="0"/>
                              </a:lnTo>
                            </a:path>
                          </a:pathLst>
                        </a:custGeom>
                        <a:ln w="135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A6D88E" id="Graphic 24" o:spid="_x0000_s1026" style="position:absolute;margin-left:194.6pt;margin-top:13.15pt;width:26.7pt;height:.1pt;z-index:251672576;visibility:visible;mso-wrap-style:square;mso-wrap-distance-left:0;mso-wrap-distance-top:0;mso-wrap-distance-right:0;mso-wrap-distance-bottom:0;mso-position-horizontal:absolute;mso-position-horizontal-relative:page;mso-position-vertical:absolute;mso-position-vertical-relative:text;v-text-anchor:top" coordsize="339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" path="m,l339030,e" filled="f" strokeweight=".37675mm">
                <v:path arrowok="t"/>
                <w10:wrap anchorx="page"/>
              </v:shape>
            </w:pict>
          </mc:Fallback>
        </mc:AlternateContent>
      </w:r>
      <w:r w:rsidRPr="00581C2F">
        <w:rPr>
          <w:rFonts w:ascii="Times New Roman" w:eastAsia="Arial MT" w:hAnsi="Times New Roman" w:cs="Times New Roman"/>
          <w:b/>
          <w:sz w:val="24"/>
          <w:szCs w:val="24"/>
        </w:rPr>
        <w:t>DECRETO NÚMERO:</w:t>
      </w:r>
    </w:p>
    <w:p w14:paraId="1769FE01"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LA H. “LXII” LEGISLATURA DEL CONGRESO DEL ESTADO DE MÉXICO DECRETA:</w:t>
      </w:r>
    </w:p>
    <w:p w14:paraId="58421F9D"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b/>
          <w:sz w:val="24"/>
          <w:szCs w:val="24"/>
        </w:rPr>
      </w:pPr>
    </w:p>
    <w:p w14:paraId="7BC3AD29"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ARTÍCULO ÚNICO. </w:t>
      </w:r>
      <w:r w:rsidRPr="00581C2F">
        <w:rPr>
          <w:rFonts w:ascii="Times New Roman" w:eastAsia="Arial MT" w:hAnsi="Times New Roman" w:cs="Times New Roman"/>
          <w:sz w:val="24"/>
          <w:szCs w:val="24"/>
        </w:rPr>
        <w:t>Se modifica el artículo 19 de la Ley de Derechos y Cultura Indígena del Estado de México y se adicionan los artículos 69 Bis, 69 Ter y 78 Bis a la Ley Orgánica Municipal del Estado de México, para quedar como sigue:</w:t>
      </w:r>
    </w:p>
    <w:p w14:paraId="1CD70A03"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00A7E258" w14:textId="77777777" w:rsidR="002D3E04" w:rsidRPr="00581C2F" w:rsidRDefault="002D3E04" w:rsidP="00BF194D">
      <w:pPr>
        <w:widowControl w:val="0"/>
        <w:numPr>
          <w:ilvl w:val="0"/>
          <w:numId w:val="50"/>
        </w:numPr>
        <w:autoSpaceDE w:val="0"/>
        <w:autoSpaceDN w:val="0"/>
        <w:spacing w:after="0" w:line="240" w:lineRule="auto"/>
        <w:ind w:left="0" w:right="18" w:firstLine="0"/>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LEY DE DERECHOS Y CULTURA INDÍGENA DEL ESTADO DE MÉXICO</w:t>
      </w:r>
    </w:p>
    <w:p w14:paraId="43A307DC"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b/>
          <w:sz w:val="24"/>
          <w:szCs w:val="24"/>
        </w:rPr>
      </w:pPr>
    </w:p>
    <w:p w14:paraId="60715E1C" w14:textId="77777777" w:rsidR="002D3E04" w:rsidRPr="00581C2F" w:rsidRDefault="002D3E04" w:rsidP="002D3E04">
      <w:pPr>
        <w:widowControl w:val="0"/>
        <w:autoSpaceDE w:val="0"/>
        <w:autoSpaceDN w:val="0"/>
        <w:spacing w:after="0" w:line="240" w:lineRule="auto"/>
        <w:ind w:right="18"/>
        <w:outlineLvl w:val="0"/>
        <w:rPr>
          <w:rFonts w:ascii="Times New Roman" w:eastAsia="Arial" w:hAnsi="Times New Roman" w:cs="Times New Roman"/>
          <w:b/>
          <w:bCs/>
          <w:sz w:val="24"/>
          <w:szCs w:val="24"/>
        </w:rPr>
      </w:pPr>
      <w:r w:rsidRPr="00581C2F">
        <w:rPr>
          <w:rFonts w:ascii="Times New Roman" w:eastAsia="Arial" w:hAnsi="Times New Roman" w:cs="Times New Roman"/>
          <w:b/>
          <w:bCs/>
          <w:sz w:val="24"/>
          <w:szCs w:val="24"/>
        </w:rPr>
        <w:t>Artículo 19.</w:t>
      </w:r>
    </w:p>
    <w:p w14:paraId="78343FA5"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Los Ayuntamientos de los municipios con población indígena deberán crear una Comisión de Asuntos Indígenas, como órgano colegiado permanente encargado de atender, promover, coordinar y dar seguimiento a las políticas, programas y acciones dirigidas a los pueblos y comunidades indígenas del municipio.</w:t>
      </w:r>
    </w:p>
    <w:p w14:paraId="077A973A"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05085055"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En el ejercicio de sus funciones, dicha Comisión deberá respetar las tradiciones, usos, costumbres y formas de organización social de las comunidades indígenas.</w:t>
      </w:r>
    </w:p>
    <w:p w14:paraId="2AFE9290"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0349754F" w14:textId="77777777" w:rsidR="002D3E04" w:rsidRPr="00581C2F" w:rsidRDefault="002D3E04" w:rsidP="00BF194D">
      <w:pPr>
        <w:widowControl w:val="0"/>
        <w:numPr>
          <w:ilvl w:val="0"/>
          <w:numId w:val="50"/>
        </w:numPr>
        <w:autoSpaceDE w:val="0"/>
        <w:autoSpaceDN w:val="0"/>
        <w:spacing w:after="0" w:line="240" w:lineRule="auto"/>
        <w:ind w:left="0" w:right="18" w:firstLine="0"/>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LEY ORGÁNICA MUNICIPAL DEL ESTADO DE MÉXICO</w:t>
      </w:r>
    </w:p>
    <w:p w14:paraId="342606C1"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b/>
          <w:sz w:val="24"/>
          <w:szCs w:val="24"/>
        </w:rPr>
      </w:pPr>
    </w:p>
    <w:p w14:paraId="31DDF6A7" w14:textId="77777777" w:rsidR="002D3E04" w:rsidRPr="00581C2F" w:rsidRDefault="002D3E04" w:rsidP="002D3E04">
      <w:pPr>
        <w:widowControl w:val="0"/>
        <w:autoSpaceDE w:val="0"/>
        <w:autoSpaceDN w:val="0"/>
        <w:spacing w:after="0" w:line="240" w:lineRule="auto"/>
        <w:ind w:right="18"/>
        <w:outlineLvl w:val="0"/>
        <w:rPr>
          <w:rFonts w:ascii="Times New Roman" w:eastAsia="Arial" w:hAnsi="Times New Roman" w:cs="Times New Roman"/>
          <w:b/>
          <w:bCs/>
          <w:sz w:val="24"/>
          <w:szCs w:val="24"/>
        </w:rPr>
      </w:pPr>
      <w:r w:rsidRPr="00581C2F">
        <w:rPr>
          <w:rFonts w:ascii="Times New Roman" w:eastAsia="Arial" w:hAnsi="Times New Roman" w:cs="Times New Roman"/>
          <w:b/>
          <w:bCs/>
          <w:sz w:val="24"/>
          <w:szCs w:val="24"/>
        </w:rPr>
        <w:t>Artículo 69 Bis.</w:t>
      </w:r>
    </w:p>
    <w:p w14:paraId="2B4C3BA9" w14:textId="3256FD13"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Los Ayuntamientos que, de conformidad con la Ley de Derechos y Cultura Indígena del Estado de México, tengan población indígena, deberán contar con una Comisión de Asuntos Indígenas, la cual será responsable de la atención, análisis, seguimiento y evaluación de las políticas públicas municipales en materia indígena.</w:t>
      </w:r>
    </w:p>
    <w:p w14:paraId="269997D1"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6D61E319" w14:textId="77777777" w:rsidR="002D3E04" w:rsidRPr="00581C2F" w:rsidRDefault="002D3E04" w:rsidP="002D3E04">
      <w:pPr>
        <w:widowControl w:val="0"/>
        <w:autoSpaceDE w:val="0"/>
        <w:autoSpaceDN w:val="0"/>
        <w:spacing w:after="0" w:line="240" w:lineRule="auto"/>
        <w:ind w:right="18"/>
        <w:jc w:val="both"/>
        <w:outlineLvl w:val="0"/>
        <w:rPr>
          <w:rFonts w:ascii="Times New Roman" w:eastAsia="Arial" w:hAnsi="Times New Roman" w:cs="Times New Roman"/>
          <w:b/>
          <w:bCs/>
          <w:sz w:val="24"/>
          <w:szCs w:val="24"/>
        </w:rPr>
      </w:pPr>
      <w:r w:rsidRPr="00581C2F">
        <w:rPr>
          <w:rFonts w:ascii="Times New Roman" w:eastAsia="Arial" w:hAnsi="Times New Roman" w:cs="Times New Roman"/>
          <w:b/>
          <w:bCs/>
          <w:sz w:val="24"/>
          <w:szCs w:val="24"/>
        </w:rPr>
        <w:t>Artículo 69 Ter.</w:t>
      </w:r>
    </w:p>
    <w:p w14:paraId="5F521C6F"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Comisión de Asuntos Indígenas tendrá las siguientes funciones:</w:t>
      </w:r>
    </w:p>
    <w:p w14:paraId="6C19ACF5"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300D1CA7" w14:textId="77777777" w:rsidR="002D3E04" w:rsidRPr="00581C2F" w:rsidRDefault="002D3E04" w:rsidP="00BF194D">
      <w:pPr>
        <w:widowControl w:val="0"/>
        <w:numPr>
          <w:ilvl w:val="0"/>
          <w:numId w:val="49"/>
        </w:numPr>
        <w:autoSpaceDE w:val="0"/>
        <w:autoSpaceDN w:val="0"/>
        <w:spacing w:after="0" w:line="240" w:lineRule="auto"/>
        <w:ind w:left="0" w:right="18"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Coadyuvar con las instancias competentes al impulso del desarrollo integral de los pueblos y comunidades indígenas del municipio;</w:t>
      </w:r>
    </w:p>
    <w:p w14:paraId="02111102"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63C62123" w14:textId="77777777" w:rsidR="002D3E04" w:rsidRPr="00581C2F" w:rsidRDefault="002D3E04" w:rsidP="00BF194D">
      <w:pPr>
        <w:widowControl w:val="0"/>
        <w:numPr>
          <w:ilvl w:val="0"/>
          <w:numId w:val="49"/>
        </w:numPr>
        <w:autoSpaceDE w:val="0"/>
        <w:autoSpaceDN w:val="0"/>
        <w:spacing w:after="0" w:line="240" w:lineRule="auto"/>
        <w:ind w:left="0" w:right="18"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Vigilar la implementación de políticas públicas que garanticen el ejercicio pleno de los derechos de las personas indígenas;</w:t>
      </w:r>
    </w:p>
    <w:p w14:paraId="42F22A63"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5F50ED4E" w14:textId="77777777" w:rsidR="002D3E04" w:rsidRPr="00581C2F" w:rsidRDefault="002D3E04" w:rsidP="00BF194D">
      <w:pPr>
        <w:widowControl w:val="0"/>
        <w:numPr>
          <w:ilvl w:val="0"/>
          <w:numId w:val="49"/>
        </w:numPr>
        <w:autoSpaceDE w:val="0"/>
        <w:autoSpaceDN w:val="0"/>
        <w:spacing w:after="0" w:line="240" w:lineRule="auto"/>
        <w:ind w:left="0" w:right="18"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Promover acciones orientadas al desarrollo social, económico, educativo, cultural y ambiental de las comunidades indígenas;</w:t>
      </w:r>
    </w:p>
    <w:p w14:paraId="3EACC545"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0518AC2E" w14:textId="77777777" w:rsidR="002D3E04" w:rsidRPr="00581C2F" w:rsidRDefault="002D3E04" w:rsidP="00BF194D">
      <w:pPr>
        <w:widowControl w:val="0"/>
        <w:numPr>
          <w:ilvl w:val="0"/>
          <w:numId w:val="49"/>
        </w:numPr>
        <w:autoSpaceDE w:val="0"/>
        <w:autoSpaceDN w:val="0"/>
        <w:spacing w:after="0" w:line="240" w:lineRule="auto"/>
        <w:ind w:left="0" w:right="18"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Impulsar mecanismos de consulta y participación indígena en la elaboración de los instrumentos de planeación municipal;</w:t>
      </w:r>
    </w:p>
    <w:p w14:paraId="1E921876"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65C11FBC" w14:textId="77777777" w:rsidR="002D3E04" w:rsidRPr="00581C2F" w:rsidRDefault="002D3E04" w:rsidP="00BF194D">
      <w:pPr>
        <w:widowControl w:val="0"/>
        <w:numPr>
          <w:ilvl w:val="0"/>
          <w:numId w:val="49"/>
        </w:numPr>
        <w:autoSpaceDE w:val="0"/>
        <w:autoSpaceDN w:val="0"/>
        <w:spacing w:after="0" w:line="240" w:lineRule="auto"/>
        <w:ind w:left="0" w:right="18"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Dar seguimiento a las propuestas, programas y acciones en materia indígena, y</w:t>
      </w:r>
    </w:p>
    <w:p w14:paraId="3CEB6A54"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2E5AFC19" w14:textId="77777777" w:rsidR="002D3E04" w:rsidRPr="00581C2F" w:rsidRDefault="002D3E04" w:rsidP="00BF194D">
      <w:pPr>
        <w:widowControl w:val="0"/>
        <w:numPr>
          <w:ilvl w:val="0"/>
          <w:numId w:val="49"/>
        </w:numPr>
        <w:autoSpaceDE w:val="0"/>
        <w:autoSpaceDN w:val="0"/>
        <w:spacing w:after="0" w:line="240" w:lineRule="auto"/>
        <w:ind w:left="0" w:right="18"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Las demás que le confiera el Ayuntamiento, esta Ley y otras disposiciones aplicables.</w:t>
      </w:r>
    </w:p>
    <w:p w14:paraId="73860DEA"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78D0CB1B" w14:textId="77777777" w:rsidR="002D3E04" w:rsidRPr="00581C2F" w:rsidRDefault="002D3E04" w:rsidP="002D3E04">
      <w:pPr>
        <w:widowControl w:val="0"/>
        <w:autoSpaceDE w:val="0"/>
        <w:autoSpaceDN w:val="0"/>
        <w:spacing w:after="0" w:line="240" w:lineRule="auto"/>
        <w:ind w:right="18"/>
        <w:jc w:val="both"/>
        <w:outlineLvl w:val="0"/>
        <w:rPr>
          <w:rFonts w:ascii="Times New Roman" w:eastAsia="Arial" w:hAnsi="Times New Roman" w:cs="Times New Roman"/>
          <w:b/>
          <w:bCs/>
          <w:sz w:val="24"/>
          <w:szCs w:val="24"/>
        </w:rPr>
      </w:pPr>
      <w:r w:rsidRPr="00581C2F">
        <w:rPr>
          <w:rFonts w:ascii="Times New Roman" w:eastAsia="Arial" w:hAnsi="Times New Roman" w:cs="Times New Roman"/>
          <w:b/>
          <w:bCs/>
          <w:sz w:val="24"/>
          <w:szCs w:val="24"/>
        </w:rPr>
        <w:t>Artículo 78 Bis.</w:t>
      </w:r>
    </w:p>
    <w:p w14:paraId="7D0CC9CF"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representación indígena participara directamente en los asuntos públicos municipales vinculados con los pueblos y comunidades indígenas, conforme a las siguientes disposiciones:</w:t>
      </w:r>
    </w:p>
    <w:p w14:paraId="6EA705E7"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189A6AED" w14:textId="77777777" w:rsidR="002D3E04" w:rsidRPr="00581C2F" w:rsidRDefault="002D3E04" w:rsidP="00BF194D">
      <w:pPr>
        <w:widowControl w:val="0"/>
        <w:numPr>
          <w:ilvl w:val="0"/>
          <w:numId w:val="48"/>
        </w:numPr>
        <w:autoSpaceDE w:val="0"/>
        <w:autoSpaceDN w:val="0"/>
        <w:spacing w:after="0" w:line="240" w:lineRule="auto"/>
        <w:ind w:left="0" w:right="18"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Participará, con derecho a voz, en los trabajos de la Comisión de Asuntos Indígenas, pudiendo presentar propuestas, proyectos, opiniones técnicas y recomendaciones para su análisis </w:t>
      </w:r>
      <w:r w:rsidRPr="00581C2F">
        <w:rPr>
          <w:rFonts w:ascii="Times New Roman" w:eastAsia="Arial MT" w:hAnsi="Times New Roman" w:cs="Times New Roman"/>
          <w:sz w:val="24"/>
          <w:szCs w:val="24"/>
        </w:rPr>
        <w:lastRenderedPageBreak/>
        <w:t>y dictaminación;</w:t>
      </w:r>
    </w:p>
    <w:p w14:paraId="7704D13F"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0EDC6536" w14:textId="77777777" w:rsidR="002D3E04" w:rsidRPr="00581C2F" w:rsidRDefault="002D3E04" w:rsidP="00BF194D">
      <w:pPr>
        <w:widowControl w:val="0"/>
        <w:numPr>
          <w:ilvl w:val="0"/>
          <w:numId w:val="48"/>
        </w:numPr>
        <w:autoSpaceDE w:val="0"/>
        <w:autoSpaceDN w:val="0"/>
        <w:spacing w:after="0" w:line="240" w:lineRule="auto"/>
        <w:ind w:left="0" w:right="18"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Podrá intervenir, con derecho a voz, en las sesiones de Cabildo cuando se traten asuntos que impacten directa o indirectamente a los pueblos y comunidades indígenas del municipio;</w:t>
      </w:r>
    </w:p>
    <w:p w14:paraId="38237DE4"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44A17349" w14:textId="77777777" w:rsidR="002D3E04" w:rsidRPr="00581C2F" w:rsidRDefault="002D3E04" w:rsidP="00BF194D">
      <w:pPr>
        <w:widowControl w:val="0"/>
        <w:numPr>
          <w:ilvl w:val="0"/>
          <w:numId w:val="48"/>
        </w:numPr>
        <w:autoSpaceDE w:val="0"/>
        <w:autoSpaceDN w:val="0"/>
        <w:spacing w:after="0" w:line="240" w:lineRule="auto"/>
        <w:ind w:left="0" w:right="18" w:firstLine="0"/>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Fungirá como vínculo de comunicación, consulta y representación comunitaria entre las comunidades indígenas y el Ayuntamiento, para la canalización de demandas, el seguimiento de acuerdos y la evaluación social de las políticas públicas en materia indígena.</w:t>
      </w:r>
    </w:p>
    <w:p w14:paraId="00D0A119"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5EC0ECEF"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Lo anterior, sin invadir las atribuciones administrativas, técnicas u operativas que correspondan a las dependencias municipales.</w:t>
      </w:r>
    </w:p>
    <w:p w14:paraId="203F7683"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3DB242CD" w14:textId="77777777" w:rsidR="002D3E04" w:rsidRPr="00581C2F" w:rsidRDefault="002D3E04" w:rsidP="002D3E04">
      <w:pPr>
        <w:widowControl w:val="0"/>
        <w:autoSpaceDE w:val="0"/>
        <w:autoSpaceDN w:val="0"/>
        <w:spacing w:after="0" w:line="240" w:lineRule="auto"/>
        <w:ind w:right="18"/>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TRANSITORIOS</w:t>
      </w:r>
    </w:p>
    <w:p w14:paraId="7AB989B0"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3AE40F43"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PRIMERO. - </w:t>
      </w:r>
      <w:r w:rsidRPr="00581C2F">
        <w:rPr>
          <w:rFonts w:ascii="Times New Roman" w:eastAsia="Arial MT" w:hAnsi="Times New Roman" w:cs="Times New Roman"/>
          <w:sz w:val="24"/>
          <w:szCs w:val="24"/>
        </w:rPr>
        <w:t>Publíquese el presente Decreto en el Periódico Oficial “Gaceta del Gobierno”.</w:t>
      </w:r>
    </w:p>
    <w:p w14:paraId="5A2A4D96"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23EF61F0"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SEGUNDO. - </w:t>
      </w:r>
      <w:r w:rsidRPr="00581C2F">
        <w:rPr>
          <w:rFonts w:ascii="Times New Roman" w:eastAsia="Arial MT" w:hAnsi="Times New Roman" w:cs="Times New Roman"/>
          <w:sz w:val="24"/>
          <w:szCs w:val="24"/>
        </w:rPr>
        <w:t>El presente Decreto entrará en vigor al día siguiente de su publicación en el Periódico Oficial “Gaceta del Gobierno”.</w:t>
      </w:r>
    </w:p>
    <w:p w14:paraId="318D03FD" w14:textId="77777777" w:rsidR="002D3E04" w:rsidRPr="00581C2F" w:rsidRDefault="002D3E04" w:rsidP="002D3E04">
      <w:pPr>
        <w:widowControl w:val="0"/>
        <w:autoSpaceDE w:val="0"/>
        <w:autoSpaceDN w:val="0"/>
        <w:spacing w:after="0" w:line="240" w:lineRule="auto"/>
        <w:ind w:right="18"/>
        <w:rPr>
          <w:rFonts w:ascii="Times New Roman" w:eastAsia="Arial MT" w:hAnsi="Times New Roman" w:cs="Times New Roman"/>
          <w:sz w:val="24"/>
          <w:szCs w:val="24"/>
        </w:rPr>
      </w:pPr>
    </w:p>
    <w:p w14:paraId="09DEC58C" w14:textId="77777777" w:rsidR="002D3E04" w:rsidRPr="00581C2F" w:rsidRDefault="002D3E04" w:rsidP="002D3E04">
      <w:pPr>
        <w:widowControl w:val="0"/>
        <w:autoSpaceDE w:val="0"/>
        <w:autoSpaceDN w:val="0"/>
        <w:spacing w:after="0" w:line="240" w:lineRule="auto"/>
        <w:ind w:right="18"/>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Dado en el Palacio del Poder Legislativo en Toluca de Lerdo, Estado de México, a los </w:t>
      </w:r>
      <w:r w:rsidRPr="00581C2F">
        <w:rPr>
          <w:rFonts w:ascii="Times New Roman" w:eastAsia="Arial MT" w:hAnsi="Times New Roman" w:cs="Times New Roman"/>
          <w:sz w:val="24"/>
          <w:szCs w:val="24"/>
          <w:u w:val="single"/>
        </w:rPr>
        <w:tab/>
      </w:r>
      <w:r w:rsidRPr="00581C2F">
        <w:rPr>
          <w:rFonts w:ascii="Times New Roman" w:eastAsia="Arial MT" w:hAnsi="Times New Roman" w:cs="Times New Roman"/>
          <w:sz w:val="24"/>
          <w:szCs w:val="24"/>
        </w:rPr>
        <w:t xml:space="preserve">días del mes de </w:t>
      </w:r>
      <w:r w:rsidRPr="00581C2F">
        <w:rPr>
          <w:rFonts w:ascii="Times New Roman" w:eastAsia="Arial MT" w:hAnsi="Times New Roman" w:cs="Times New Roman"/>
          <w:sz w:val="24"/>
          <w:szCs w:val="24"/>
          <w:u w:val="single"/>
        </w:rPr>
        <w:tab/>
      </w:r>
      <w:r w:rsidRPr="00581C2F">
        <w:rPr>
          <w:rFonts w:ascii="Times New Roman" w:eastAsia="Arial MT" w:hAnsi="Times New Roman" w:cs="Times New Roman"/>
          <w:sz w:val="24"/>
          <w:szCs w:val="24"/>
        </w:rPr>
        <w:t>del año dos mil veintiséis.</w:t>
      </w:r>
    </w:p>
    <w:p w14:paraId="1C21A47E" w14:textId="77777777" w:rsidR="002D3E04" w:rsidRPr="00581C2F" w:rsidRDefault="002D3E04" w:rsidP="002D3E04">
      <w:pPr>
        <w:spacing w:after="0" w:line="240" w:lineRule="auto"/>
        <w:jc w:val="center"/>
        <w:rPr>
          <w:rFonts w:ascii="Times New Roman" w:hAnsi="Times New Roman"/>
          <w:sz w:val="24"/>
          <w:szCs w:val="24"/>
        </w:rPr>
      </w:pPr>
    </w:p>
    <w:p w14:paraId="51B03DB4" w14:textId="77777777" w:rsidR="002D3E04" w:rsidRPr="00581C2F" w:rsidRDefault="002D3E04" w:rsidP="002D3E04">
      <w:pPr>
        <w:spacing w:after="0" w:line="240" w:lineRule="auto"/>
        <w:jc w:val="center"/>
        <w:rPr>
          <w:rFonts w:ascii="Times New Roman" w:hAnsi="Times New Roman"/>
          <w:i/>
          <w:sz w:val="24"/>
          <w:szCs w:val="24"/>
        </w:rPr>
      </w:pPr>
      <w:r w:rsidRPr="00581C2F">
        <w:rPr>
          <w:rFonts w:ascii="Times New Roman" w:hAnsi="Times New Roman"/>
          <w:i/>
          <w:sz w:val="24"/>
          <w:szCs w:val="24"/>
        </w:rPr>
        <w:t>(Fin del documento)</w:t>
      </w:r>
    </w:p>
    <w:p w14:paraId="713C0A9D" w14:textId="77777777" w:rsidR="002D3E04" w:rsidRPr="00581C2F" w:rsidRDefault="002D3E04" w:rsidP="002D3E04">
      <w:pPr>
        <w:spacing w:after="0" w:line="240" w:lineRule="auto"/>
        <w:jc w:val="center"/>
        <w:rPr>
          <w:rFonts w:ascii="Times New Roman" w:hAnsi="Times New Roman"/>
          <w:sz w:val="24"/>
          <w:szCs w:val="24"/>
        </w:rPr>
      </w:pPr>
    </w:p>
    <w:p w14:paraId="094B8B9A" w14:textId="1E587C1A"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 xml:space="preserve">PRESIDENTA DIP. MARTHA AZUCENA CAMACHO REYNOSO. Gracias diputada Sofía Martínez Molina. </w:t>
      </w:r>
    </w:p>
    <w:p w14:paraId="32374107"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Se registra la iniciativa y se remite a la Comisión Legislativa de Asuntos Indígenas y Comisión Legislativa de Legislación y Adquisiciones Municipal, para su estudio y dictamen. </w:t>
      </w:r>
    </w:p>
    <w:p w14:paraId="0CC67839"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¿Con qué objeto? </w:t>
      </w:r>
    </w:p>
    <w:p w14:paraId="34FECB8B" w14:textId="77777777" w:rsidR="00150808" w:rsidRPr="00581C2F" w:rsidRDefault="00150808" w:rsidP="00150808">
      <w:pPr>
        <w:pStyle w:val="Sinespaciado"/>
        <w:ind w:firstLine="708"/>
        <w:jc w:val="both"/>
        <w:rPr>
          <w:rFonts w:ascii="Times New Roman" w:eastAsia="Times New Roman" w:hAnsi="Times New Roman" w:cs="Times New Roman"/>
          <w:sz w:val="24"/>
          <w:szCs w:val="24"/>
          <w:lang w:eastAsia="es-MX"/>
        </w:rPr>
      </w:pPr>
      <w:r w:rsidRPr="00581C2F">
        <w:rPr>
          <w:rFonts w:ascii="Times New Roman" w:hAnsi="Times New Roman" w:cs="Times New Roman"/>
          <w:sz w:val="24"/>
          <w:szCs w:val="24"/>
        </w:rPr>
        <w:t xml:space="preserve">En el punto 18, la diputada Rocío Alexia Dávila Sánchez leerá la Iniciativa con Proyecto de Decreto por el que se reforman y adicionan diversas disposiciones de la Ley del Agua para el Estado de México y Municipios, de la Ley de Educación del Estado de México y de Código Administrativo del Estado de México, en materia de captación de agua pluvial e infraestructura educativa bajo el enfoque de escuelas como Centros de resiliencia </w:t>
      </w:r>
      <w:r w:rsidRPr="00581C2F">
        <w:rPr>
          <w:rFonts w:ascii="Times New Roman" w:eastAsia="Times New Roman" w:hAnsi="Times New Roman" w:cs="Times New Roman"/>
          <w:sz w:val="24"/>
          <w:szCs w:val="24"/>
          <w:lang w:eastAsia="es-MX"/>
        </w:rPr>
        <w:t>hídrica, presentada por la diputada Rocío Alexia Dávila Sánchez y el diputado Pablo Fernández de Cevallos González, en nombre del Grupo Parlamentario del Partido Acción Nacional.</w:t>
      </w:r>
    </w:p>
    <w:p w14:paraId="2DD36D1D" w14:textId="77777777" w:rsidR="00150808" w:rsidRPr="00581C2F" w:rsidRDefault="00150808" w:rsidP="00150808">
      <w:pPr>
        <w:pStyle w:val="Sinespaciad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DIP. ROCÍO ALEXIA DÁVILA SÁNCHEZ. Con su venia Presidenta. </w:t>
      </w:r>
    </w:p>
    <w:p w14:paraId="230DAE4E" w14:textId="77777777" w:rsidR="00150808" w:rsidRPr="00581C2F" w:rsidRDefault="00150808" w:rsidP="00150808">
      <w:pPr>
        <w:pStyle w:val="Sinespaciad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ab/>
        <w:t xml:space="preserve">Saludo con respeto a todos los compañeros que se encuentran en este Recinto, así como a los medios de comunicación que hoy nos acompañan y a las y los mexicanos que siguen la transmisión de esta sesión por las diversas plataformas digitales. </w:t>
      </w:r>
    </w:p>
    <w:p w14:paraId="5EE4A5B9" w14:textId="77777777" w:rsidR="00150808" w:rsidRPr="00581C2F" w:rsidRDefault="00150808" w:rsidP="00150808">
      <w:pPr>
        <w:pStyle w:val="Sinespaciado"/>
        <w:ind w:firstLine="708"/>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Hoy vengo a hablar del problema del agua, ese problema que ya conocen millones de mexicanos, no porque lo hayan leído en un informe técnico o en un diagnóstico gubernamental, sino porque lo viven todos los días, porque dependen de una pipa para abastecer sus hogares, porque almacenan en tambos lo que pueden, porque abren la llave sin certeza de si habrá o no agua; sin embargo, lo verdaderamente preocupante no es la existencia del problema, sino la persistencia de una conducta institucional que, aún con pleno conocimiento de la crisis hídrica, ha optado por mantener el mismo modelo de gestión; porque mientras se habla de escasez, cada temporada de lluvias se desperdician millones de metros cúbicos de agua que terminan en el drenaje; se observa </w:t>
      </w:r>
      <w:r w:rsidRPr="00581C2F">
        <w:rPr>
          <w:rFonts w:ascii="Times New Roman" w:eastAsia="Times New Roman" w:hAnsi="Times New Roman" w:cs="Times New Roman"/>
          <w:sz w:val="24"/>
          <w:szCs w:val="24"/>
          <w:lang w:eastAsia="es-MX"/>
        </w:rPr>
        <w:lastRenderedPageBreak/>
        <w:t xml:space="preserve">como el agua cae, se desplaza, inunda calles y satura la infraestructura urbana sin que exista un aprovechamiento sistémico de este recurso. </w:t>
      </w:r>
    </w:p>
    <w:p w14:paraId="04B69DAD" w14:textId="77777777" w:rsidR="00150808" w:rsidRPr="00581C2F" w:rsidRDefault="00150808" w:rsidP="00150808">
      <w:pPr>
        <w:pStyle w:val="Sinespaciado"/>
        <w:ind w:firstLine="708"/>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Esta contradicción no puede seguir justificándose bajo la idea de limitaciones técnicas, porque lo que evidencia es una falta de decisiones estructurales y una inercia institucional que ha privilegiado la reacción sobre la prevención y es precisamente en este punto donde la atención debe centrarse en las instituciones educativas, no por casualidad, sino por lógica, porque es ahí donde la crisis hídrica se vuelve más evidente y más grave al impactar directamente en el ejercicio de derechos fundamentales. </w:t>
      </w:r>
    </w:p>
    <w:p w14:paraId="6CCBA5CD" w14:textId="77777777" w:rsidR="00150808" w:rsidRPr="00581C2F" w:rsidRDefault="00150808" w:rsidP="00150808">
      <w:pPr>
        <w:pStyle w:val="Sinespaciado"/>
        <w:ind w:firstLine="708"/>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Las escuelas concentran población vulnerable, requieren condiciones mínimas de higiene para operar y al mismo tiempo representan una red territorial estratégica desde la cual se puede implementar soluciones con impacto inmediato y alcance comunitario, por eso, intervenir en la infraestructura educativa no solo atiende una necesidad urgente, sino que permite transformar un espacio de consumo en un espacio de solución. </w:t>
      </w:r>
    </w:p>
    <w:p w14:paraId="5BA48CE7" w14:textId="77777777" w:rsidR="00150808" w:rsidRPr="00581C2F" w:rsidRDefault="00150808" w:rsidP="00150808">
      <w:pPr>
        <w:pStyle w:val="Sinespaciado"/>
        <w:ind w:firstLine="708"/>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La problemática adquiere mayor relevancia cuando se analiza desde una perspectiva territorial, municipios como Ecatepec y Toluca han sido identificados como zonas con alta presión hídrica, donde la demanda supera de manera constante la capacidad del sistema de abastecimiento. Y el caso de mi querido Nicolás Romero nos permite observar con mayor claridad la dimensión estructural del problema, en él se ha reconocido que hasta el 30% de la población enfrenta problemas de escasez de agua, en un contexto donde la infraestructura hidráulica presenta niveles de ineficiencia significativos con pérdidas que superan el 70% del recurso debido a fugas.</w:t>
      </w:r>
    </w:p>
    <w:p w14:paraId="52BE5541"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eastAsia="Times New Roman" w:hAnsi="Times New Roman" w:cs="Times New Roman"/>
          <w:sz w:val="24"/>
          <w:szCs w:val="24"/>
          <w:lang w:eastAsia="es-MX"/>
        </w:rPr>
        <w:t xml:space="preserve">Este dato no solo evidencia un déficit en la disponibilidad del agua, sino un problema grave en la gestión del recurso, históricamente, alrededor de uno de cada 5 planteles educativos en el Edomex enfrenta problemas de abasto de agua, particularmente en temporadas de calor, lo que implica que miles de niñas y niños desarrollen su proceso educativo en condiciones que no garantizan estándares mínimos de salubridad e higiene, esta situación tiene implicaciones que trasciendan lo operativo, ya que la ausencia de agua impacta directamente en la funcionalidad de los sanitarios, en la limpieza de los espacios escolares, en la posibilidad de mantener prácticas básicas de higiene y, por consecuencia, en la salud de la comunidad educativa y si el agua no está garantizada en las colonias, en los hogares, mucho menos podemos hablar de que esté garantizada en los planteles educativos; bajo estas condiciones sostener que </w:t>
      </w:r>
      <w:r w:rsidRPr="00581C2F">
        <w:rPr>
          <w:rFonts w:ascii="Times New Roman" w:hAnsi="Times New Roman" w:cs="Times New Roman"/>
          <w:sz w:val="24"/>
          <w:szCs w:val="24"/>
        </w:rPr>
        <w:t>el sistema educativo puede operar con normalidad, resulta incongruente con la realidad social que enfrentan miles de familias.</w:t>
      </w:r>
    </w:p>
    <w:p w14:paraId="6AD9888F"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A partir de este contexto, resulta indispensable replantear el enfoque bajo el cual se ha gestionado el recurso hídrico, el modelo predominante en nuestra Entidad ha sido centralizado, dependiente de grandes sistemas de abastecimiento como el Cutzamala, cuya vulnerabilidad ha quedado expuesta en distintos momentos, particularmente ante escenarios de sequía o disminución en los niveles de almacenamiento.</w:t>
      </w:r>
    </w:p>
    <w:p w14:paraId="3658D002"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Este modelo basado en la extracción, distribución y desecho, ha demostrado ser insuficiente frente a las condiciones actuales, tanto por la presión demográfica como por las variaciones climáticas; por ello, la crisis hídrica, no puede abordarse únicamente desde la ampliación de la oferta, sino desde la mejora del modelo de gestión, incorporando soluciones que permitan aprovechar el recurso de manera más eficiente y sostenible.</w:t>
      </w:r>
    </w:p>
    <w:p w14:paraId="0830B286"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En este punto es donde la presente iniciativa adquiere relevancia, al plantear un cambio de paradigma que incorpora la captación de agua pluvial como un eje estratégico de la política pública. </w:t>
      </w:r>
    </w:p>
    <w:p w14:paraId="4F3D7155"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La propuesta no se limita a la instalación de infraestructura; sino que redefine el papel de los planteles educativos dentro del Sistema Hídrico, el concebirlos como espacios de captación, almacenamiento y aprovechamiento del agua de lluvia, esta perspectiva permite transitar de un modelo pasivo en el que las escuelas son únicamente consumidoras de agua a un modelo activo, en el que contribuyen a la gestión del recurso y fortalecen la resiliencia comunitaria.</w:t>
      </w:r>
    </w:p>
    <w:p w14:paraId="03319BA1"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lastRenderedPageBreak/>
        <w:tab/>
        <w:t>La viabilidad de esta propuesta, se sustenta en evidencia técnica y experiencias previas, los sistemas de captación de agua pluvial han sido implementados en diversas regiones del país, demostrando su capacidad para reducir la dependencia de fuentes tradicionales de abastecimiento, disminuir el uso de pipas y garantizar disponibilidad de agua durante periodos prolongados.</w:t>
      </w:r>
    </w:p>
    <w:p w14:paraId="212C297C"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Desde el punto de vista económico, estos sistemas representan una inversión razonable en comparación con los costos recurrentes asociados a la tensión de la escasez, esto implica que la discusión no debe centrarse en la posibilidad técnica de implementar la medida; sino en la voluntad institucional para incorporarla de manera sistemática.</w:t>
      </w:r>
    </w:p>
    <w:p w14:paraId="36404427"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Para implementar soluciones estructurales, debemos analizar que hoy el gasto destinado al envío constante de pipas, la atención de emergencias derivadas de la falta de agua, la reparación de infraestructura dañada y los costos asociados a afectaciones en salud, representan erogaciones que, en su conjunto, superan la inversión requerida para implementar sistemas de captación de agua pluvial.</w:t>
      </w:r>
    </w:p>
    <w:p w14:paraId="5A836F4C"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Por lo tanto, el modelo vigente, no sólo es ambientalmente insostenible; sino también financieramente ineficiente. La presente iniciativa plantea en consecuencia, una reorientación del gasto público hacia esquemas que generen beneficios a mediano y largo plazo, adicionalmente la iniciativa incorpora mecanismos institucionales que buscan asegurar su ejecución efectiva, la creación de un programa estatal, el establecimiento de un fondo específico, la definición de metas de cobertura progresiva y la incorporación de responsabilidad administrativa para las autoridades encargadas de su implementación, lo cual constituyen elementos que fortalecen la viabilidad de la propuesta; ya que estos mecanismos permiten transitar de una lógica de buenas intenciones a una estructura normativa que obliga la acción y establece criterios de seguimiento y evaluación.</w:t>
      </w:r>
    </w:p>
    <w:p w14:paraId="7F519C5C"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Finalmente, es necesario reconocer que la inacción, también constituye una decisión y que sus consecuencias reflejan en la vida cotidiana de la población mexiquense.</w:t>
      </w:r>
    </w:p>
    <w:p w14:paraId="78E868E2"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Continuar con el modelo actual implica aceptar la persistencia de la escases, la dependencia de soluciones temporales y la afectación de derechos fundamentales.</w:t>
      </w:r>
    </w:p>
    <w:p w14:paraId="070CA2DC"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Les insto compañeras y compañeros a que no se lleva a votación un proyecto de dictamen en donde simplemente sean palabras; sino que definamos seguir un rumbo con responsabilidad hídrica en favor de las futuras generaciones.</w:t>
      </w:r>
    </w:p>
    <w:p w14:paraId="0AD09609"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Muchas gracias Presidenta.</w:t>
      </w:r>
    </w:p>
    <w:p w14:paraId="7F188F03"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Es </w:t>
      </w:r>
      <w:proofErr w:type="spellStart"/>
      <w:r w:rsidRPr="00581C2F">
        <w:rPr>
          <w:rFonts w:ascii="Times New Roman" w:hAnsi="Times New Roman" w:cs="Times New Roman"/>
          <w:sz w:val="24"/>
          <w:szCs w:val="24"/>
        </w:rPr>
        <w:t>cuanto</w:t>
      </w:r>
      <w:proofErr w:type="spellEnd"/>
      <w:r w:rsidRPr="00581C2F">
        <w:rPr>
          <w:rFonts w:ascii="Times New Roman" w:hAnsi="Times New Roman" w:cs="Times New Roman"/>
          <w:sz w:val="24"/>
          <w:szCs w:val="24"/>
        </w:rPr>
        <w:t>.</w:t>
      </w:r>
    </w:p>
    <w:p w14:paraId="0781CF29" w14:textId="77777777" w:rsidR="001270B3" w:rsidRPr="00581C2F" w:rsidRDefault="001270B3" w:rsidP="001A4D54">
      <w:pPr>
        <w:pStyle w:val="Sinespaciado"/>
        <w:jc w:val="both"/>
        <w:rPr>
          <w:rFonts w:ascii="Times New Roman" w:hAnsi="Times New Roman" w:cs="Times New Roman"/>
          <w:sz w:val="24"/>
          <w:szCs w:val="24"/>
        </w:rPr>
      </w:pPr>
    </w:p>
    <w:p w14:paraId="19F50D65" w14:textId="77777777" w:rsidR="001270B3" w:rsidRPr="00581C2F" w:rsidRDefault="001270B3" w:rsidP="001A4D54">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(Se inserta documento)</w:t>
      </w:r>
    </w:p>
    <w:p w14:paraId="690FA9B1" w14:textId="77777777" w:rsidR="001270B3" w:rsidRPr="00581C2F" w:rsidRDefault="001270B3" w:rsidP="001A4D54">
      <w:pPr>
        <w:spacing w:after="0" w:line="240" w:lineRule="auto"/>
        <w:jc w:val="center"/>
        <w:rPr>
          <w:rFonts w:ascii="Times New Roman" w:hAnsi="Times New Roman" w:cs="Times New Roman"/>
          <w:sz w:val="24"/>
          <w:szCs w:val="24"/>
        </w:rPr>
      </w:pPr>
    </w:p>
    <w:p w14:paraId="56D14D39" w14:textId="77777777" w:rsidR="001270B3" w:rsidRPr="00581C2F" w:rsidRDefault="001270B3" w:rsidP="001A4D54">
      <w:pPr>
        <w:spacing w:after="0" w:line="240" w:lineRule="auto"/>
        <w:jc w:val="right"/>
        <w:rPr>
          <w:rFonts w:ascii="Times New Roman" w:eastAsia="Aptos" w:hAnsi="Times New Roman" w:cs="Times New Roman"/>
          <w:kern w:val="2"/>
          <w:sz w:val="24"/>
          <w:szCs w:val="24"/>
          <w14:ligatures w14:val="standardContextual"/>
        </w:rPr>
      </w:pPr>
      <w:r w:rsidRPr="00581C2F">
        <w:rPr>
          <w:rFonts w:ascii="Times New Roman" w:eastAsia="Aptos" w:hAnsi="Times New Roman" w:cs="Times New Roman"/>
          <w:kern w:val="2"/>
          <w:sz w:val="24"/>
          <w:szCs w:val="24"/>
          <w14:ligatures w14:val="standardContextual"/>
        </w:rPr>
        <w:t xml:space="preserve">Toluca de Lerdo, Capital del Estado de México, </w:t>
      </w:r>
    </w:p>
    <w:p w14:paraId="368C67F6" w14:textId="77777777" w:rsidR="001270B3" w:rsidRPr="00581C2F" w:rsidRDefault="001270B3" w:rsidP="001A4D54">
      <w:pPr>
        <w:spacing w:after="0" w:line="240" w:lineRule="auto"/>
        <w:jc w:val="right"/>
        <w:rPr>
          <w:rFonts w:ascii="Times New Roman" w:eastAsia="Aptos" w:hAnsi="Times New Roman" w:cs="Times New Roman"/>
          <w:kern w:val="2"/>
          <w:sz w:val="24"/>
          <w:szCs w:val="24"/>
          <w14:ligatures w14:val="standardContextual"/>
        </w:rPr>
      </w:pPr>
      <w:r w:rsidRPr="00581C2F">
        <w:rPr>
          <w:rFonts w:ascii="Times New Roman" w:eastAsia="Aptos" w:hAnsi="Times New Roman" w:cs="Times New Roman"/>
          <w:kern w:val="2"/>
          <w:sz w:val="24"/>
          <w:szCs w:val="24"/>
          <w14:ligatures w14:val="standardContextual"/>
        </w:rPr>
        <w:t>__ de ____________ del 2026.</w:t>
      </w:r>
    </w:p>
    <w:p w14:paraId="437D238E" w14:textId="77777777" w:rsidR="001270B3" w:rsidRPr="00581C2F" w:rsidRDefault="001270B3" w:rsidP="001A4D54">
      <w:pPr>
        <w:spacing w:after="0" w:line="240" w:lineRule="auto"/>
        <w:jc w:val="right"/>
        <w:rPr>
          <w:rFonts w:ascii="Times New Roman" w:eastAsia="Aptos" w:hAnsi="Times New Roman" w:cs="Times New Roman"/>
          <w:kern w:val="2"/>
          <w:sz w:val="24"/>
          <w:szCs w:val="24"/>
          <w14:ligatures w14:val="standardContextual"/>
        </w:rPr>
      </w:pPr>
    </w:p>
    <w:p w14:paraId="07D90CDA" w14:textId="77777777" w:rsidR="00302F7E" w:rsidRPr="00581C2F" w:rsidRDefault="001270B3" w:rsidP="00302F7E">
      <w:pPr>
        <w:spacing w:after="0" w:line="240" w:lineRule="auto"/>
        <w:ind w:right="49"/>
        <w:jc w:val="both"/>
        <w:rPr>
          <w:rFonts w:ascii="Times New Roman" w:eastAsia="Aptos" w:hAnsi="Times New Roman" w:cs="Times New Roman"/>
          <w:kern w:val="2"/>
          <w:sz w:val="24"/>
          <w:szCs w:val="24"/>
          <w14:ligatures w14:val="standardContextual"/>
        </w:rPr>
      </w:pPr>
      <w:r w:rsidRPr="00581C2F">
        <w:rPr>
          <w:rFonts w:ascii="Times New Roman" w:eastAsia="Aptos" w:hAnsi="Times New Roman" w:cs="Times New Roman"/>
          <w:kern w:val="2"/>
          <w:sz w:val="24"/>
          <w:szCs w:val="24"/>
          <w14:ligatures w14:val="standardContextual"/>
        </w:rPr>
        <w:t>DIPUTADA MARTHA AZUCENA CAMACHO REYNOSO</w:t>
      </w:r>
    </w:p>
    <w:p w14:paraId="4048A8B5" w14:textId="77777777" w:rsidR="00302F7E" w:rsidRPr="00581C2F" w:rsidRDefault="001270B3" w:rsidP="00302F7E">
      <w:pPr>
        <w:spacing w:after="0" w:line="240" w:lineRule="auto"/>
        <w:ind w:right="49"/>
        <w:jc w:val="both"/>
        <w:rPr>
          <w:rFonts w:ascii="Times New Roman" w:eastAsia="Aptos" w:hAnsi="Times New Roman" w:cs="Times New Roman"/>
          <w:kern w:val="2"/>
          <w:sz w:val="24"/>
          <w:szCs w:val="24"/>
          <w14:ligatures w14:val="standardContextual"/>
        </w:rPr>
      </w:pPr>
      <w:r w:rsidRPr="00581C2F">
        <w:rPr>
          <w:rFonts w:ascii="Times New Roman" w:eastAsia="Aptos" w:hAnsi="Times New Roman" w:cs="Times New Roman"/>
          <w:kern w:val="2"/>
          <w:sz w:val="24"/>
          <w:szCs w:val="24"/>
          <w14:ligatures w14:val="standardContextual"/>
        </w:rPr>
        <w:t>PRESIDENTA DE LA MESA DIRECTIVA</w:t>
      </w:r>
    </w:p>
    <w:p w14:paraId="32C9DA99" w14:textId="3E7CFF28" w:rsidR="001270B3" w:rsidRPr="00581C2F" w:rsidRDefault="001270B3" w:rsidP="00302F7E">
      <w:pPr>
        <w:spacing w:after="0" w:line="240" w:lineRule="auto"/>
        <w:ind w:right="49"/>
        <w:jc w:val="both"/>
        <w:rPr>
          <w:rFonts w:ascii="Times New Roman" w:eastAsia="Aptos" w:hAnsi="Times New Roman" w:cs="Times New Roman"/>
          <w:kern w:val="2"/>
          <w:sz w:val="24"/>
          <w:szCs w:val="24"/>
          <w14:ligatures w14:val="standardContextual"/>
        </w:rPr>
      </w:pPr>
      <w:r w:rsidRPr="00581C2F">
        <w:rPr>
          <w:rFonts w:ascii="Times New Roman" w:eastAsia="Aptos" w:hAnsi="Times New Roman" w:cs="Times New Roman"/>
          <w:kern w:val="2"/>
          <w:sz w:val="24"/>
          <w:szCs w:val="24"/>
          <w14:ligatures w14:val="standardContextual"/>
        </w:rPr>
        <w:t>DE LA LXII LEGISLATURA DEL ESTADO LIBRE Y SOBERANO DE MÉXICO</w:t>
      </w:r>
    </w:p>
    <w:p w14:paraId="04D3FB86" w14:textId="77777777" w:rsidR="001270B3" w:rsidRPr="00581C2F" w:rsidRDefault="001270B3" w:rsidP="00302F7E">
      <w:pPr>
        <w:spacing w:after="0" w:line="240" w:lineRule="auto"/>
        <w:ind w:right="49"/>
        <w:jc w:val="both"/>
        <w:rPr>
          <w:rFonts w:ascii="Times New Roman" w:eastAsia="Aptos" w:hAnsi="Times New Roman" w:cs="Times New Roman"/>
          <w:kern w:val="2"/>
          <w:sz w:val="24"/>
          <w:szCs w:val="24"/>
          <w14:ligatures w14:val="standardContextual"/>
        </w:rPr>
      </w:pPr>
      <w:r w:rsidRPr="00581C2F">
        <w:rPr>
          <w:rFonts w:ascii="Times New Roman" w:eastAsia="Aptos" w:hAnsi="Times New Roman" w:cs="Times New Roman"/>
          <w:kern w:val="2"/>
          <w:sz w:val="24"/>
          <w:szCs w:val="24"/>
          <w14:ligatures w14:val="standardContextual"/>
        </w:rPr>
        <w:t>P R E S E N T E.</w:t>
      </w:r>
    </w:p>
    <w:p w14:paraId="7EE072FD" w14:textId="77777777" w:rsidR="001A4D54" w:rsidRPr="00581C2F" w:rsidRDefault="001A4D54" w:rsidP="001A4D54">
      <w:pPr>
        <w:shd w:val="clear" w:color="auto" w:fill="FFFFFF"/>
        <w:spacing w:after="0" w:line="240" w:lineRule="auto"/>
        <w:jc w:val="both"/>
        <w:rPr>
          <w:rFonts w:ascii="Times New Roman" w:eastAsia="Times New Roman" w:hAnsi="Times New Roman" w:cs="Times New Roman"/>
          <w:sz w:val="24"/>
          <w:szCs w:val="24"/>
          <w:lang w:eastAsia="es-MX"/>
        </w:rPr>
      </w:pPr>
    </w:p>
    <w:p w14:paraId="5364F249" w14:textId="03A84069" w:rsidR="001270B3" w:rsidRPr="00581C2F" w:rsidRDefault="001270B3" w:rsidP="001A4D54">
      <w:pPr>
        <w:shd w:val="clear" w:color="auto" w:fill="FFFFFF"/>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Los que suscriben Rocío Alexia Dávila Sánchez y Pablo Fernández de Cevallos González, a nombre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78 de la Ley Orgánica del Poder Legislativo del Estado Libre y Soberano de México, así como su Reglamento someto a la consideración de esta Honorable Legislatura, La Iniciativa Escuelas con Agua con Proyecto de Decreto por el que se reforman y </w:t>
      </w:r>
      <w:r w:rsidRPr="00581C2F">
        <w:rPr>
          <w:rFonts w:ascii="Times New Roman" w:eastAsia="Times New Roman" w:hAnsi="Times New Roman" w:cs="Times New Roman"/>
          <w:sz w:val="24"/>
          <w:szCs w:val="24"/>
          <w:lang w:eastAsia="es-MX"/>
        </w:rPr>
        <w:lastRenderedPageBreak/>
        <w:t>adicionan diversas disposiciones de la Ley del Agua para el Estado de México y Municipios, de la Ley de Educación del Estado de México y del Código Administrativo del Estado de México, en materia de captación de agua pluvial en infraestructura educativa bajo el enfoque de escuelas como centros de resiliencia hídrica, al tenor de la siguiente:</w:t>
      </w:r>
    </w:p>
    <w:p w14:paraId="68BBB038" w14:textId="77777777" w:rsidR="001A4D54" w:rsidRPr="00581C2F" w:rsidRDefault="001A4D54" w:rsidP="001A4D54">
      <w:pPr>
        <w:shd w:val="clear" w:color="auto" w:fill="FFFFFF"/>
        <w:spacing w:after="0" w:line="240" w:lineRule="auto"/>
        <w:jc w:val="both"/>
        <w:rPr>
          <w:rFonts w:ascii="Times New Roman" w:eastAsia="Times New Roman" w:hAnsi="Times New Roman" w:cs="Times New Roman"/>
          <w:sz w:val="24"/>
          <w:szCs w:val="24"/>
          <w:lang w:eastAsia="es-MX"/>
        </w:rPr>
      </w:pPr>
    </w:p>
    <w:p w14:paraId="62AFB39C" w14:textId="03643767" w:rsidR="001270B3" w:rsidRPr="00581C2F" w:rsidRDefault="001270B3" w:rsidP="001A4D54">
      <w:pPr>
        <w:shd w:val="clear" w:color="auto" w:fill="FFFFFF"/>
        <w:spacing w:after="0" w:line="240" w:lineRule="auto"/>
        <w:jc w:val="center"/>
        <w:rPr>
          <w:rFonts w:ascii="Times New Roman" w:eastAsia="Times New Roman" w:hAnsi="Times New Roman" w:cs="Times New Roman"/>
          <w:b/>
          <w:bCs/>
          <w:sz w:val="24"/>
          <w:szCs w:val="24"/>
          <w:lang w:eastAsia="es-MX"/>
        </w:rPr>
      </w:pPr>
      <w:r w:rsidRPr="00581C2F">
        <w:rPr>
          <w:rFonts w:ascii="Times New Roman" w:eastAsia="Times New Roman" w:hAnsi="Times New Roman" w:cs="Times New Roman"/>
          <w:b/>
          <w:bCs/>
          <w:sz w:val="24"/>
          <w:szCs w:val="24"/>
          <w:lang w:eastAsia="es-MX"/>
        </w:rPr>
        <w:t>EXPOSICIÓN DE MOTIVOS</w:t>
      </w:r>
    </w:p>
    <w:p w14:paraId="36AE22D7" w14:textId="77777777" w:rsidR="001A4D54" w:rsidRPr="00581C2F" w:rsidRDefault="001A4D54" w:rsidP="001A4D54">
      <w:pPr>
        <w:shd w:val="clear" w:color="auto" w:fill="FFFFFF"/>
        <w:spacing w:after="0" w:line="240" w:lineRule="auto"/>
        <w:jc w:val="center"/>
        <w:rPr>
          <w:rFonts w:ascii="Times New Roman" w:eastAsia="Times New Roman" w:hAnsi="Times New Roman" w:cs="Times New Roman"/>
          <w:b/>
          <w:bCs/>
          <w:sz w:val="24"/>
          <w:szCs w:val="24"/>
          <w:lang w:eastAsia="es-MX"/>
        </w:rPr>
      </w:pPr>
    </w:p>
    <w:p w14:paraId="098A4064" w14:textId="517B6354" w:rsidR="001270B3" w:rsidRPr="00581C2F" w:rsidRDefault="001270B3" w:rsidP="001A4D54">
      <w:pPr>
        <w:shd w:val="clear" w:color="auto" w:fill="FFFFFF"/>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El acceso al agua ha dejado de ser un tema sectorial para consolidarse como uno de los principales desafíos estructurales del Estado mexicano en el siglo XXI, particularmente en entidades con alta densidad poblacional, presión urbana y crecimiento desordenado como el Estado de México. La problemática hídrica no puede entenderse como un fenómeno aislado o coyuntural, sino como el resultado acumulado de décadas de sobreexplotación de acuíferos, insuficiencia en la infraestructura hidráulica, deficiencias en la planeación territorial y un modelo de gestión que ha privilegiado la extracción por encima de la sostenibilidad.</w:t>
      </w:r>
    </w:p>
    <w:p w14:paraId="059E6376" w14:textId="77777777" w:rsidR="001A4D54" w:rsidRPr="00581C2F" w:rsidRDefault="001A4D54" w:rsidP="001A4D54">
      <w:pPr>
        <w:shd w:val="clear" w:color="auto" w:fill="FFFFFF"/>
        <w:spacing w:after="0" w:line="240" w:lineRule="auto"/>
        <w:jc w:val="both"/>
        <w:rPr>
          <w:rFonts w:ascii="Times New Roman" w:eastAsia="Times New Roman" w:hAnsi="Times New Roman" w:cs="Times New Roman"/>
          <w:sz w:val="24"/>
          <w:szCs w:val="24"/>
          <w:lang w:eastAsia="es-MX"/>
        </w:rPr>
      </w:pPr>
    </w:p>
    <w:p w14:paraId="17D4F234" w14:textId="50A82616" w:rsidR="001270B3" w:rsidRPr="00581C2F" w:rsidRDefault="001270B3" w:rsidP="001A4D54">
      <w:pPr>
        <w:shd w:val="clear" w:color="auto" w:fill="FFFFFF"/>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De acuerdo con el Instituto Mexicano de Tecnología del Agua, la disponibilidad de agua per cápita en México ha disminuido de manera drástica en las últimas décadas, pasando de 17,742 metros cúbicos por habitante en 1950 a aproximadamente 3,656 metros cúbicos en años recientes, con una tendencia descendente que coloca al país en condiciones de estrés hídrico crecient</w:t>
      </w:r>
      <w:r w:rsidR="00FC4BCB" w:rsidRPr="00581C2F">
        <w:rPr>
          <w:rFonts w:ascii="Times New Roman" w:eastAsia="Times New Roman" w:hAnsi="Times New Roman" w:cs="Times New Roman"/>
          <w:sz w:val="24"/>
          <w:szCs w:val="24"/>
          <w:lang w:eastAsia="es-MX"/>
        </w:rPr>
        <w:t>e</w:t>
      </w:r>
      <w:sdt>
        <w:sdtPr>
          <w:rPr>
            <w:rFonts w:ascii="Times New Roman" w:eastAsia="Times New Roman" w:hAnsi="Times New Roman" w:cs="Times New Roman"/>
            <w:sz w:val="24"/>
            <w:szCs w:val="24"/>
            <w:lang w:eastAsia="es-MX"/>
          </w:rPr>
          <w:id w:val="1540009523"/>
          <w:citation/>
        </w:sdtPr>
        <w:sdtEndPr/>
        <w:sdtContent>
          <w:r w:rsidRPr="00581C2F">
            <w:rPr>
              <w:rFonts w:ascii="Times New Roman" w:eastAsia="Times New Roman" w:hAnsi="Times New Roman" w:cs="Times New Roman"/>
              <w:sz w:val="24"/>
              <w:szCs w:val="24"/>
              <w:lang w:eastAsia="es-MX"/>
            </w:rPr>
            <w:fldChar w:fldCharType="begin"/>
          </w:r>
          <w:r w:rsidRPr="00581C2F">
            <w:rPr>
              <w:rFonts w:ascii="Times New Roman" w:eastAsia="Times New Roman" w:hAnsi="Times New Roman" w:cs="Times New Roman"/>
              <w:sz w:val="24"/>
              <w:szCs w:val="24"/>
              <w:lang w:eastAsia="es-MX"/>
            </w:rPr>
            <w:instrText xml:space="preserve">CITATION Sec26 \p 11 \l 2058 </w:instrText>
          </w:r>
          <w:r w:rsidRPr="00581C2F">
            <w:rPr>
              <w:rFonts w:ascii="Times New Roman" w:eastAsia="Times New Roman" w:hAnsi="Times New Roman" w:cs="Times New Roman"/>
              <w:sz w:val="24"/>
              <w:szCs w:val="24"/>
              <w:lang w:eastAsia="es-MX"/>
            </w:rPr>
            <w:fldChar w:fldCharType="separate"/>
          </w:r>
          <w:r w:rsidRPr="00581C2F">
            <w:rPr>
              <w:rFonts w:ascii="Times New Roman" w:eastAsia="Times New Roman" w:hAnsi="Times New Roman" w:cs="Times New Roman"/>
              <w:noProof/>
              <w:sz w:val="24"/>
              <w:szCs w:val="24"/>
              <w:lang w:eastAsia="es-MX"/>
            </w:rPr>
            <w:t xml:space="preserve"> (Secretaria de MEdio Ambiente y Recursos Naturales, 2026, pág. 11)</w:t>
          </w:r>
          <w:r w:rsidRPr="00581C2F">
            <w:rPr>
              <w:rFonts w:ascii="Times New Roman" w:eastAsia="Times New Roman" w:hAnsi="Times New Roman" w:cs="Times New Roman"/>
              <w:sz w:val="24"/>
              <w:szCs w:val="24"/>
              <w:lang w:eastAsia="es-MX"/>
            </w:rPr>
            <w:fldChar w:fldCharType="end"/>
          </w:r>
        </w:sdtContent>
      </w:sdt>
      <w:r w:rsidRPr="00581C2F">
        <w:rPr>
          <w:rFonts w:ascii="Times New Roman" w:eastAsia="Times New Roman" w:hAnsi="Times New Roman" w:cs="Times New Roman"/>
          <w:sz w:val="24"/>
          <w:szCs w:val="24"/>
          <w:vertAlign w:val="superscript"/>
          <w:lang w:eastAsia="es-MX"/>
        </w:rPr>
        <w:footnoteReference w:id="19"/>
      </w:r>
      <w:r w:rsidRPr="00581C2F">
        <w:rPr>
          <w:rFonts w:ascii="Times New Roman" w:eastAsia="Times New Roman" w:hAnsi="Times New Roman" w:cs="Times New Roman"/>
          <w:sz w:val="24"/>
          <w:szCs w:val="24"/>
          <w:lang w:eastAsia="es-MX"/>
        </w:rPr>
        <w:t>. Esta reducción no solo representa una disminución en la cantidad del recurso disponible, sino una evidencia clara de que el modelo actual de gestión del agua resulta insuficiente para garantizar su disponibilidad futura.</w:t>
      </w:r>
    </w:p>
    <w:p w14:paraId="2F196003" w14:textId="77777777" w:rsidR="001A4D54" w:rsidRPr="00581C2F" w:rsidRDefault="001A4D54" w:rsidP="001A4D54">
      <w:pPr>
        <w:shd w:val="clear" w:color="auto" w:fill="FFFFFF"/>
        <w:spacing w:after="0" w:line="240" w:lineRule="auto"/>
        <w:jc w:val="both"/>
        <w:rPr>
          <w:rFonts w:ascii="Times New Roman" w:eastAsia="Times New Roman" w:hAnsi="Times New Roman" w:cs="Times New Roman"/>
          <w:sz w:val="24"/>
          <w:szCs w:val="24"/>
          <w:lang w:eastAsia="es-MX"/>
        </w:rPr>
      </w:pPr>
    </w:p>
    <w:p w14:paraId="5F5C7F5E" w14:textId="33C6EEC3" w:rsidR="001270B3" w:rsidRPr="00581C2F" w:rsidRDefault="001270B3" w:rsidP="001A4D54">
      <w:pPr>
        <w:shd w:val="clear" w:color="auto" w:fill="FFFFFF"/>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En el caso del Estado de México, esta problemática se intensifica debido a su integración con la Zona Metropolitana del Valle de México, una de las regiones con mayor presión hídrica del país. La demanda de agua supera en múltiples zonas la capacidad de los sistemas de abastecimiento, generando escenarios recurrentes de escasez, tandeo y dependencia de suministros extraordinarios. El Instituto Mexicano para la Competitividad ha documentado que la crisis hídrica en México no responde únicamente a la falta de agua, sino a una deficiente gestión del recurso, caracterizada por pérdidas en la red, sobreexplotación de fuentes y falta de inversión en soluciones sostenibles.</w:t>
      </w:r>
    </w:p>
    <w:p w14:paraId="71C27BF0" w14:textId="77777777" w:rsidR="00055492" w:rsidRPr="00581C2F" w:rsidRDefault="00055492" w:rsidP="001A4D54">
      <w:pPr>
        <w:shd w:val="clear" w:color="auto" w:fill="FFFFFF"/>
        <w:spacing w:after="0" w:line="240" w:lineRule="auto"/>
        <w:jc w:val="both"/>
        <w:rPr>
          <w:rFonts w:ascii="Times New Roman" w:eastAsia="Times New Roman" w:hAnsi="Times New Roman" w:cs="Times New Roman"/>
          <w:sz w:val="24"/>
          <w:szCs w:val="24"/>
          <w:lang w:eastAsia="es-MX"/>
        </w:rPr>
      </w:pPr>
    </w:p>
    <w:p w14:paraId="7A8F281D" w14:textId="4D19A2DE" w:rsidR="001270B3" w:rsidRPr="00581C2F" w:rsidRDefault="001270B3" w:rsidP="001A4D54">
      <w:pPr>
        <w:shd w:val="clear" w:color="auto" w:fill="FFFFFF"/>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Esta situación se vuelve aún más crítica cuando se analiza la paradoja hídrica nacional. Mientras amplios sectores de la población enfrentan dificultades para acceder al agua potable, el país recibe anualmente grandes volúmenes de precipitación pluvial que no son aprovechados de manera eficiente. De acuerdo con la Comisión Nacional del Agua, en sus informes oficiales sobre la situación hídrica, una proporción significativa de esta agua se pierde como escurrimiento superficial o se canaliza directamente al drenaje sin ser captada ni reutilizada. Este desperdicio sistemático no solo refleja una omisión técnica, sino una falla estructural en la forma en que se concibe la gestión del recurso hídrico.</w:t>
      </w:r>
    </w:p>
    <w:p w14:paraId="6B8A0213" w14:textId="77777777" w:rsidR="00055492" w:rsidRPr="00581C2F" w:rsidRDefault="00055492" w:rsidP="001A4D54">
      <w:pPr>
        <w:shd w:val="clear" w:color="auto" w:fill="FFFFFF"/>
        <w:spacing w:after="0" w:line="240" w:lineRule="auto"/>
        <w:jc w:val="both"/>
        <w:rPr>
          <w:rFonts w:ascii="Times New Roman" w:eastAsia="Times New Roman" w:hAnsi="Times New Roman" w:cs="Times New Roman"/>
          <w:sz w:val="24"/>
          <w:szCs w:val="24"/>
          <w:lang w:eastAsia="es-MX"/>
        </w:rPr>
      </w:pPr>
    </w:p>
    <w:p w14:paraId="6102E11C" w14:textId="77777777" w:rsidR="001270B3" w:rsidRPr="00581C2F" w:rsidRDefault="001270B3" w:rsidP="001A4D54">
      <w:pPr>
        <w:shd w:val="clear" w:color="auto" w:fill="FFFFFF"/>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La evidencia empírica demuestra que este modelo tiene consecuencias directas en la vida cotidiana de la población. En la Zona Metropolitana del Valle de México, gran parte del agua pluvial es desechada sin ser aprovechada, contribuyendo tanto a la escasez como a problemas recurrentes de </w:t>
      </w:r>
      <w:r w:rsidRPr="00581C2F">
        <w:rPr>
          <w:rFonts w:ascii="Times New Roman" w:eastAsia="Times New Roman" w:hAnsi="Times New Roman" w:cs="Times New Roman"/>
          <w:sz w:val="24"/>
          <w:szCs w:val="24"/>
          <w:lang w:eastAsia="es-MX"/>
        </w:rPr>
        <w:lastRenderedPageBreak/>
        <w:t>inundación y saturación de drenajes. Este esquema lineal, basado en la extracción, consumo y desecho, resulta insostenible frente a los desafíos actuales y futuros.</w:t>
      </w:r>
    </w:p>
    <w:p w14:paraId="1B14E22D" w14:textId="77777777" w:rsidR="00055492" w:rsidRPr="00581C2F" w:rsidRDefault="00055492" w:rsidP="001A4D54">
      <w:pPr>
        <w:shd w:val="clear" w:color="auto" w:fill="FFFFFF"/>
        <w:spacing w:after="0" w:line="240" w:lineRule="auto"/>
        <w:jc w:val="both"/>
        <w:rPr>
          <w:rFonts w:ascii="Times New Roman" w:eastAsia="Times New Roman" w:hAnsi="Times New Roman" w:cs="Times New Roman"/>
          <w:sz w:val="24"/>
          <w:szCs w:val="24"/>
          <w:lang w:eastAsia="es-MX"/>
        </w:rPr>
      </w:pPr>
    </w:p>
    <w:p w14:paraId="4682E3AF" w14:textId="287E9488" w:rsidR="001270B3" w:rsidRPr="00581C2F" w:rsidRDefault="001270B3" w:rsidP="001A4D54">
      <w:pPr>
        <w:shd w:val="clear" w:color="auto" w:fill="FFFFFF"/>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El caso del Sistema Cutzamala constituye uno de los ejemplos más claros de la vulnerabilidad del modelo hídrico vigente. Este sistema, del cual dependen millones de personas, ha registrado niveles críticos de almacenamiento en años recientes, evidenciando la fragilidad de las fuentes convencionales de abastecimiento y la necesidad urgente de diversificar las estrategias de gestión del agua. La dependencia de estos sistemas centralizados expone a la población a riesgos constantes de desabasto, particularmente en contextos de sequía prolongada.</w:t>
      </w:r>
    </w:p>
    <w:p w14:paraId="220AFAC3" w14:textId="77777777" w:rsidR="00055492" w:rsidRPr="00581C2F" w:rsidRDefault="00055492" w:rsidP="001A4D54">
      <w:pPr>
        <w:shd w:val="clear" w:color="auto" w:fill="FFFFFF"/>
        <w:spacing w:after="0" w:line="240" w:lineRule="auto"/>
        <w:jc w:val="both"/>
        <w:rPr>
          <w:rFonts w:ascii="Times New Roman" w:eastAsia="Times New Roman" w:hAnsi="Times New Roman" w:cs="Times New Roman"/>
          <w:sz w:val="24"/>
          <w:szCs w:val="24"/>
          <w:lang w:eastAsia="es-MX"/>
        </w:rPr>
      </w:pPr>
    </w:p>
    <w:p w14:paraId="26659BB9" w14:textId="6B0ADDDC" w:rsidR="001270B3" w:rsidRPr="00581C2F" w:rsidRDefault="001270B3" w:rsidP="001A4D54">
      <w:pPr>
        <w:shd w:val="clear" w:color="auto" w:fill="FFFFFF"/>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Frente a este panorama, resulta indispensable transitar hacia un modelo de gestión integral del agua que incorpore soluciones descentralizadas, sostenibles y resilientes. En este sentido, la captación de agua pluvial se presenta como una de las alternativas más viables, tanto por su eficiencia técnica como por su viabilidad económica y social. La evidencia demuestra que estos sistemas permiten reducir la presión sobre los acuíferos, disminuir el consumo de agua potable en usos no esenciales y mejorar la resiliencia de las comunidades frente a fenómenos climáticos extremos.</w:t>
      </w:r>
    </w:p>
    <w:p w14:paraId="1AEE1ECF" w14:textId="77777777" w:rsidR="003262AA" w:rsidRPr="00581C2F" w:rsidRDefault="003262AA" w:rsidP="001A4D54">
      <w:pPr>
        <w:shd w:val="clear" w:color="auto" w:fill="FFFFFF"/>
        <w:spacing w:after="0" w:line="240" w:lineRule="auto"/>
        <w:jc w:val="both"/>
        <w:rPr>
          <w:rFonts w:ascii="Times New Roman" w:eastAsia="Times New Roman" w:hAnsi="Times New Roman" w:cs="Times New Roman"/>
          <w:sz w:val="24"/>
          <w:szCs w:val="24"/>
          <w:lang w:eastAsia="es-MX"/>
        </w:rPr>
      </w:pPr>
    </w:p>
    <w:p w14:paraId="2313D84F" w14:textId="3C20B59B" w:rsidR="001270B3" w:rsidRPr="00581C2F" w:rsidRDefault="001270B3" w:rsidP="001A4D54">
      <w:pPr>
        <w:shd w:val="clear" w:color="auto" w:fill="FFFFFF"/>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No obstante, a pesar de su viabilidad y beneficios, la captación de agua pluvial no ha sido incorporada de manera sistemática en las políticas públicas del Estado de México, particularmente en un ámbito estratégico que ha permanecido subutilizado: la infraestructura educativa. Esta omisión resulta significativa si se considera que el Estado de México concentra uno de los sistemas educativos más amplios del país, con miles de planteles distribuidos en su territorio, lo que representa una oportunidad estratégica para implementar soluciones de captación pluvial a gran escala.</w:t>
      </w:r>
    </w:p>
    <w:p w14:paraId="4DE3BCF2" w14:textId="77777777" w:rsidR="003262AA" w:rsidRPr="00581C2F" w:rsidRDefault="003262AA" w:rsidP="001A4D54">
      <w:pPr>
        <w:shd w:val="clear" w:color="auto" w:fill="FFFFFF"/>
        <w:spacing w:after="0" w:line="240" w:lineRule="auto"/>
        <w:jc w:val="both"/>
        <w:rPr>
          <w:rFonts w:ascii="Times New Roman" w:eastAsia="Times New Roman" w:hAnsi="Times New Roman" w:cs="Times New Roman"/>
          <w:sz w:val="24"/>
          <w:szCs w:val="24"/>
          <w:lang w:eastAsia="es-MX"/>
        </w:rPr>
      </w:pPr>
    </w:p>
    <w:p w14:paraId="4B5E08D8" w14:textId="34D46E40" w:rsidR="001270B3" w:rsidRPr="00581C2F" w:rsidRDefault="001270B3" w:rsidP="001A4D54">
      <w:pPr>
        <w:shd w:val="clear" w:color="auto" w:fill="FFFFFF"/>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La presente iniciativa propone un cambio de paradigma en la forma de concebir la relación entre infraestructura educativa y gestión hídrica. Se plantea que las escuelas dejen de ser únicamente espacios de consumo para convertirse en centros de resiliencia hídrica, capaces de captar, almacenar y reutilizar el agua de lluvia, al tiempo que fomentan una cultura de uso responsable del recurso desde la formación básica.</w:t>
      </w:r>
    </w:p>
    <w:p w14:paraId="54965B06" w14:textId="77777777" w:rsidR="003262AA" w:rsidRPr="00581C2F" w:rsidRDefault="003262AA" w:rsidP="001A4D54">
      <w:pPr>
        <w:shd w:val="clear" w:color="auto" w:fill="FFFFFF"/>
        <w:spacing w:after="0" w:line="240" w:lineRule="auto"/>
        <w:jc w:val="both"/>
        <w:rPr>
          <w:rFonts w:ascii="Times New Roman" w:eastAsia="Times New Roman" w:hAnsi="Times New Roman" w:cs="Times New Roman"/>
          <w:sz w:val="24"/>
          <w:szCs w:val="24"/>
          <w:lang w:eastAsia="es-MX"/>
        </w:rPr>
      </w:pPr>
    </w:p>
    <w:p w14:paraId="71861E82" w14:textId="272EE3DA" w:rsidR="001270B3" w:rsidRPr="00581C2F" w:rsidRDefault="001270B3" w:rsidP="001A4D54">
      <w:pPr>
        <w:shd w:val="clear" w:color="auto" w:fill="FFFFFF"/>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Desde el punto de vista técnico, los sistemas de captación pluvial son tecnologías probadas, adaptables y de bajo costo relativo. Experiencias implementadas en México, como el programa “Cosecha de Lluvia” en la Ciudad de México, han demostrado su efectividad en la captación y aprovechamiento del recurso, reduciendo la dependencia de la red hidráulica y generando beneficios directos en términos de disponibilidad de agua</w:t>
      </w:r>
      <w:r w:rsidRPr="00581C2F">
        <w:rPr>
          <w:rFonts w:ascii="Times New Roman" w:eastAsia="Times New Roman" w:hAnsi="Times New Roman" w:cs="Times New Roman"/>
          <w:sz w:val="24"/>
          <w:szCs w:val="24"/>
          <w:vertAlign w:val="superscript"/>
          <w:lang w:eastAsia="es-MX"/>
        </w:rPr>
        <w:footnoteReference w:id="20"/>
      </w:r>
      <w:r w:rsidRPr="00581C2F">
        <w:rPr>
          <w:rFonts w:ascii="Times New Roman" w:eastAsia="Times New Roman" w:hAnsi="Times New Roman" w:cs="Times New Roman"/>
          <w:sz w:val="24"/>
          <w:szCs w:val="24"/>
          <w:lang w:eastAsia="es-MX"/>
        </w:rPr>
        <w:t>.</w:t>
      </w:r>
    </w:p>
    <w:p w14:paraId="4CE7E089" w14:textId="77777777" w:rsidR="003262AA" w:rsidRPr="00581C2F" w:rsidRDefault="003262AA" w:rsidP="001A4D54">
      <w:pPr>
        <w:shd w:val="clear" w:color="auto" w:fill="FFFFFF"/>
        <w:spacing w:after="0" w:line="240" w:lineRule="auto"/>
        <w:jc w:val="both"/>
        <w:rPr>
          <w:rFonts w:ascii="Times New Roman" w:eastAsia="Times New Roman" w:hAnsi="Times New Roman" w:cs="Times New Roman"/>
          <w:sz w:val="24"/>
          <w:szCs w:val="24"/>
          <w:lang w:eastAsia="es-MX"/>
        </w:rPr>
      </w:pPr>
    </w:p>
    <w:p w14:paraId="414D4B7A" w14:textId="1DD14712" w:rsidR="001270B3" w:rsidRPr="00581C2F" w:rsidRDefault="001270B3" w:rsidP="001A4D54">
      <w:pPr>
        <w:shd w:val="clear" w:color="auto" w:fill="FFFFFF"/>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La viabilidad de la presente iniciativa se fortalece al analizar su impacto financiero. Con base en parámetros técnicos derivados de experiencias reales, el costo promedio de instalación de un sistema de captación pluvial puede estimarse en aproximadamente sesenta mil pesos por plantel. Bajo este supuesto, y considerando una meta inicial de cobertura progresiva, la inversión requerida representa una proporción marginal del gasto público estatal.</w:t>
      </w:r>
    </w:p>
    <w:p w14:paraId="00A03584" w14:textId="77777777" w:rsidR="003262AA" w:rsidRPr="00581C2F" w:rsidRDefault="003262AA" w:rsidP="001A4D54">
      <w:pPr>
        <w:shd w:val="clear" w:color="auto" w:fill="FFFFFF"/>
        <w:spacing w:after="0" w:line="240" w:lineRule="auto"/>
        <w:jc w:val="both"/>
        <w:rPr>
          <w:rFonts w:ascii="Times New Roman" w:eastAsia="Times New Roman" w:hAnsi="Times New Roman" w:cs="Times New Roman"/>
          <w:sz w:val="24"/>
          <w:szCs w:val="24"/>
          <w:lang w:eastAsia="es-MX"/>
        </w:rPr>
      </w:pPr>
    </w:p>
    <w:p w14:paraId="4D5550AD" w14:textId="1D31B05E" w:rsidR="001270B3" w:rsidRPr="00581C2F" w:rsidRDefault="001270B3" w:rsidP="001A4D54">
      <w:pPr>
        <w:shd w:val="clear" w:color="auto" w:fill="FFFFFF"/>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 xml:space="preserve">Adicionalmente, esta inversión debe analizarse desde una perspectiva de eficiencia económica. La captación de agua pluvial permite reducir costos asociados al suministro mediante pipas, disminuir la presión sobre la infraestructura hidráulica y mitigar los efectos económicos derivados de </w:t>
      </w:r>
      <w:r w:rsidRPr="00581C2F">
        <w:rPr>
          <w:rFonts w:ascii="Times New Roman" w:eastAsia="Times New Roman" w:hAnsi="Times New Roman" w:cs="Times New Roman"/>
          <w:sz w:val="24"/>
          <w:szCs w:val="24"/>
          <w:lang w:eastAsia="es-MX"/>
        </w:rPr>
        <w:lastRenderedPageBreak/>
        <w:t>inundaciones y saturación de drenajes, generando beneficios acumulativos en el mediano y largo plazo.</w:t>
      </w:r>
    </w:p>
    <w:p w14:paraId="1647CE75" w14:textId="77777777" w:rsidR="003262AA" w:rsidRPr="00581C2F" w:rsidRDefault="003262AA" w:rsidP="001A4D54">
      <w:pPr>
        <w:shd w:val="clear" w:color="auto" w:fill="FFFFFF"/>
        <w:spacing w:after="0" w:line="240" w:lineRule="auto"/>
        <w:jc w:val="both"/>
        <w:rPr>
          <w:rFonts w:ascii="Times New Roman" w:eastAsia="Times New Roman" w:hAnsi="Times New Roman" w:cs="Times New Roman"/>
          <w:sz w:val="24"/>
          <w:szCs w:val="24"/>
          <w:lang w:eastAsia="es-MX"/>
        </w:rPr>
      </w:pPr>
    </w:p>
    <w:p w14:paraId="5D04D004" w14:textId="5BC82858" w:rsidR="001270B3" w:rsidRPr="00581C2F" w:rsidRDefault="001270B3" w:rsidP="001A4D54">
      <w:pPr>
        <w:shd w:val="clear" w:color="auto" w:fill="FFFFFF"/>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Desde el punto de vista jurídico, la iniciativa encuentra sustento en el artículo 4° de la Constitución Política de los Estados Unidos Mexicanos, así como en los compromisos internacionales establecidos en la Agenda 2030 para el Desarrollo Sostenible, particularmente en el Objetivo de Desarrollo Sostenible número 6, relativo al acceso al agua y su gestión sostenible.</w:t>
      </w:r>
    </w:p>
    <w:p w14:paraId="28C0A541" w14:textId="77777777" w:rsidR="003262AA" w:rsidRPr="00581C2F" w:rsidRDefault="003262AA" w:rsidP="001A4D54">
      <w:pPr>
        <w:shd w:val="clear" w:color="auto" w:fill="FFFFFF"/>
        <w:spacing w:after="0" w:line="240" w:lineRule="auto"/>
        <w:jc w:val="both"/>
        <w:rPr>
          <w:rFonts w:ascii="Times New Roman" w:eastAsia="Times New Roman" w:hAnsi="Times New Roman" w:cs="Times New Roman"/>
          <w:sz w:val="24"/>
          <w:szCs w:val="24"/>
          <w:lang w:eastAsia="es-MX"/>
        </w:rPr>
      </w:pPr>
    </w:p>
    <w:p w14:paraId="1CAD1B1F" w14:textId="0190725A" w:rsidR="001270B3" w:rsidRPr="00581C2F" w:rsidRDefault="001270B3" w:rsidP="001A4D54">
      <w:pPr>
        <w:shd w:val="clear" w:color="auto" w:fill="FFFFFF"/>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En suma, la presente propuesta no solo atiende una necesidad urgente, sino que plantea una solución estructural basada en evidencia técnica, viabilidad financiera y coherencia jurídica. Transformar las escuelas en centros de resiliencia hídrica no implica únicamente instalar infraestructura, sino construir una nueva relación entre la sociedad y el agua, basada en la responsabilidad, la sostenibilidad y la previsión.</w:t>
      </w:r>
    </w:p>
    <w:p w14:paraId="1D7FA1F7" w14:textId="77777777" w:rsidR="003262AA" w:rsidRPr="00581C2F" w:rsidRDefault="003262AA" w:rsidP="001A4D54">
      <w:pPr>
        <w:shd w:val="clear" w:color="auto" w:fill="FFFFFF"/>
        <w:spacing w:after="0" w:line="240" w:lineRule="auto"/>
        <w:jc w:val="both"/>
        <w:rPr>
          <w:rFonts w:ascii="Times New Roman" w:eastAsia="Times New Roman" w:hAnsi="Times New Roman" w:cs="Times New Roman"/>
          <w:sz w:val="24"/>
          <w:szCs w:val="24"/>
          <w:lang w:eastAsia="es-MX"/>
        </w:rPr>
      </w:pPr>
    </w:p>
    <w:p w14:paraId="37F63CCB" w14:textId="44754E35" w:rsidR="001270B3" w:rsidRPr="00581C2F" w:rsidRDefault="001270B3" w:rsidP="001A4D54">
      <w:pPr>
        <w:shd w:val="clear" w:color="auto" w:fill="FFFFFF"/>
        <w:spacing w:after="0" w:line="240" w:lineRule="auto"/>
        <w:jc w:val="both"/>
        <w:rPr>
          <w:rFonts w:ascii="Times New Roman" w:eastAsia="Times New Roman" w:hAnsi="Times New Roman" w:cs="Times New Roman"/>
          <w:sz w:val="24"/>
          <w:szCs w:val="24"/>
          <w:lang w:eastAsia="es-MX"/>
        </w:rPr>
      </w:pPr>
      <w:r w:rsidRPr="00581C2F">
        <w:rPr>
          <w:rFonts w:ascii="Times New Roman" w:eastAsia="Times New Roman" w:hAnsi="Times New Roman" w:cs="Times New Roman"/>
          <w:sz w:val="24"/>
          <w:szCs w:val="24"/>
          <w:lang w:eastAsia="es-MX"/>
        </w:rPr>
        <w:t>El agua que hoy se desperdicia puede convertirse en la base de una política pública transformadora. Aprovecharla no es una opción, sino una obligación frente a las generaciones presentes y futuras.</w:t>
      </w:r>
    </w:p>
    <w:p w14:paraId="6346258D" w14:textId="77777777" w:rsidR="003262AA" w:rsidRPr="00581C2F" w:rsidRDefault="003262AA" w:rsidP="001A4D54">
      <w:pPr>
        <w:shd w:val="clear" w:color="auto" w:fill="FFFFFF"/>
        <w:spacing w:after="0" w:line="240" w:lineRule="auto"/>
        <w:jc w:val="both"/>
        <w:rPr>
          <w:rFonts w:ascii="Times New Roman" w:eastAsia="Times New Roman" w:hAnsi="Times New Roman" w:cs="Times New Roman"/>
          <w:sz w:val="24"/>
          <w:szCs w:val="24"/>
          <w:lang w:eastAsia="es-MX"/>
        </w:rPr>
      </w:pPr>
    </w:p>
    <w:tbl>
      <w:tblPr>
        <w:tblStyle w:val="Tablaconcuadrcula5"/>
        <w:tblW w:w="9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9"/>
        <w:gridCol w:w="608"/>
        <w:gridCol w:w="4462"/>
      </w:tblGrid>
      <w:tr w:rsidR="001270B3" w:rsidRPr="00581C2F" w14:paraId="63BD848B" w14:textId="77777777" w:rsidTr="003262AA">
        <w:trPr>
          <w:trHeight w:val="322"/>
        </w:trPr>
        <w:tc>
          <w:tcPr>
            <w:tcW w:w="9479" w:type="dxa"/>
            <w:gridSpan w:val="3"/>
          </w:tcPr>
          <w:p w14:paraId="7C870AFD" w14:textId="77777777" w:rsidR="001270B3" w:rsidRPr="00581C2F" w:rsidRDefault="001270B3" w:rsidP="001A4D54">
            <w:pPr>
              <w:spacing w:line="240" w:lineRule="auto"/>
              <w:jc w:val="center"/>
              <w:rPr>
                <w:rFonts w:ascii="Times New Roman" w:eastAsia="Aptos" w:hAnsi="Times New Roman" w:cs="Times New Roman"/>
                <w:bCs/>
                <w:sz w:val="24"/>
                <w:szCs w:val="24"/>
              </w:rPr>
            </w:pPr>
            <w:r w:rsidRPr="00581C2F">
              <w:rPr>
                <w:rFonts w:ascii="Times New Roman" w:eastAsia="Aptos" w:hAnsi="Times New Roman" w:cs="Times New Roman"/>
                <w:b/>
                <w:bCs/>
                <w:sz w:val="24"/>
                <w:szCs w:val="24"/>
              </w:rPr>
              <w:t>ATENTAMENTE</w:t>
            </w:r>
          </w:p>
        </w:tc>
      </w:tr>
      <w:tr w:rsidR="001270B3" w:rsidRPr="00581C2F" w14:paraId="59D290BD" w14:textId="77777777" w:rsidTr="003262AA">
        <w:trPr>
          <w:trHeight w:val="646"/>
        </w:trPr>
        <w:tc>
          <w:tcPr>
            <w:tcW w:w="4409" w:type="dxa"/>
          </w:tcPr>
          <w:p w14:paraId="58E814D2" w14:textId="77777777" w:rsidR="001270B3" w:rsidRPr="00581C2F" w:rsidRDefault="001270B3" w:rsidP="001A4D54">
            <w:pPr>
              <w:spacing w:line="240" w:lineRule="auto"/>
              <w:jc w:val="center"/>
              <w:rPr>
                <w:rFonts w:ascii="Times New Roman" w:eastAsia="Aptos" w:hAnsi="Times New Roman" w:cs="Times New Roman"/>
                <w:b/>
                <w:bCs/>
                <w:sz w:val="24"/>
                <w:szCs w:val="24"/>
              </w:rPr>
            </w:pPr>
            <w:r w:rsidRPr="00581C2F">
              <w:rPr>
                <w:rFonts w:ascii="Times New Roman" w:eastAsia="Aptos" w:hAnsi="Times New Roman" w:cs="Times New Roman"/>
                <w:b/>
                <w:bCs/>
                <w:sz w:val="24"/>
                <w:szCs w:val="24"/>
              </w:rPr>
              <w:t>DIP. ROCÍO ALEXIA DÁVILA SÁNCHEZ</w:t>
            </w:r>
          </w:p>
        </w:tc>
        <w:tc>
          <w:tcPr>
            <w:tcW w:w="608" w:type="dxa"/>
          </w:tcPr>
          <w:p w14:paraId="5A739DB2" w14:textId="77777777" w:rsidR="001270B3" w:rsidRPr="00581C2F" w:rsidRDefault="001270B3" w:rsidP="001A4D54">
            <w:pPr>
              <w:spacing w:line="240" w:lineRule="auto"/>
              <w:jc w:val="both"/>
              <w:rPr>
                <w:rFonts w:ascii="Times New Roman" w:eastAsia="Aptos" w:hAnsi="Times New Roman" w:cs="Times New Roman"/>
                <w:bCs/>
                <w:sz w:val="24"/>
                <w:szCs w:val="24"/>
              </w:rPr>
            </w:pPr>
          </w:p>
        </w:tc>
        <w:tc>
          <w:tcPr>
            <w:tcW w:w="4461" w:type="dxa"/>
          </w:tcPr>
          <w:p w14:paraId="2075949A" w14:textId="77777777" w:rsidR="001270B3" w:rsidRPr="00581C2F" w:rsidRDefault="001270B3" w:rsidP="001A4D54">
            <w:pPr>
              <w:spacing w:line="240" w:lineRule="auto"/>
              <w:jc w:val="center"/>
              <w:rPr>
                <w:rFonts w:ascii="Times New Roman" w:eastAsia="Aptos" w:hAnsi="Times New Roman" w:cs="Times New Roman"/>
                <w:b/>
                <w:bCs/>
                <w:sz w:val="24"/>
                <w:szCs w:val="24"/>
              </w:rPr>
            </w:pPr>
            <w:r w:rsidRPr="00581C2F">
              <w:rPr>
                <w:rFonts w:ascii="Times New Roman" w:eastAsia="Aptos" w:hAnsi="Times New Roman" w:cs="Times New Roman"/>
                <w:b/>
                <w:bCs/>
                <w:sz w:val="24"/>
                <w:szCs w:val="24"/>
              </w:rPr>
              <w:t>DIP. PABLO FERNÁNDEZ DE CEVALLOS GONZÁLEZ</w:t>
            </w:r>
          </w:p>
        </w:tc>
      </w:tr>
      <w:tr w:rsidR="001270B3" w:rsidRPr="00581C2F" w14:paraId="248D7081" w14:textId="77777777" w:rsidTr="003262AA">
        <w:trPr>
          <w:trHeight w:val="322"/>
        </w:trPr>
        <w:tc>
          <w:tcPr>
            <w:tcW w:w="9479" w:type="dxa"/>
            <w:gridSpan w:val="3"/>
          </w:tcPr>
          <w:p w14:paraId="676EE67E" w14:textId="77777777" w:rsidR="001270B3" w:rsidRPr="00581C2F" w:rsidRDefault="001270B3" w:rsidP="001A4D54">
            <w:pPr>
              <w:spacing w:line="240" w:lineRule="auto"/>
              <w:jc w:val="center"/>
              <w:rPr>
                <w:rFonts w:ascii="Times New Roman" w:eastAsia="Aptos" w:hAnsi="Times New Roman" w:cs="Times New Roman"/>
                <w:bCs/>
                <w:sz w:val="24"/>
                <w:szCs w:val="24"/>
              </w:rPr>
            </w:pPr>
            <w:r w:rsidRPr="00581C2F">
              <w:rPr>
                <w:rFonts w:ascii="Times New Roman" w:eastAsia="Aptos" w:hAnsi="Times New Roman" w:cs="Times New Roman"/>
                <w:b/>
                <w:bCs/>
                <w:sz w:val="24"/>
                <w:szCs w:val="24"/>
              </w:rPr>
              <w:t>Grupo Parlamentario del Partido Acción Nacional</w:t>
            </w:r>
          </w:p>
        </w:tc>
      </w:tr>
    </w:tbl>
    <w:p w14:paraId="6121BA96" w14:textId="77777777" w:rsidR="001270B3" w:rsidRPr="00581C2F" w:rsidRDefault="001270B3" w:rsidP="001A4D54">
      <w:pPr>
        <w:spacing w:after="0" w:line="240" w:lineRule="auto"/>
        <w:jc w:val="center"/>
        <w:rPr>
          <w:rFonts w:ascii="Times New Roman" w:eastAsia="Aptos" w:hAnsi="Times New Roman" w:cs="Times New Roman"/>
          <w:b/>
          <w:bCs/>
          <w:sz w:val="24"/>
          <w:szCs w:val="24"/>
        </w:rPr>
      </w:pPr>
    </w:p>
    <w:p w14:paraId="0E33D321" w14:textId="77777777" w:rsidR="001270B3" w:rsidRPr="00581C2F" w:rsidRDefault="001270B3" w:rsidP="001A4D54">
      <w:pPr>
        <w:spacing w:after="0" w:line="240" w:lineRule="auto"/>
        <w:jc w:val="center"/>
        <w:rPr>
          <w:rFonts w:ascii="Times New Roman" w:eastAsia="Aptos" w:hAnsi="Times New Roman" w:cs="Times New Roman"/>
          <w:b/>
          <w:bCs/>
          <w:sz w:val="24"/>
          <w:szCs w:val="24"/>
        </w:rPr>
      </w:pPr>
    </w:p>
    <w:p w14:paraId="75375946" w14:textId="77777777" w:rsidR="001270B3" w:rsidRPr="00581C2F" w:rsidRDefault="001270B3" w:rsidP="001A4D54">
      <w:pPr>
        <w:spacing w:after="0" w:line="240" w:lineRule="auto"/>
        <w:jc w:val="center"/>
        <w:rPr>
          <w:rFonts w:ascii="Times New Roman" w:eastAsia="Aptos" w:hAnsi="Times New Roman" w:cs="Times New Roman"/>
          <w:b/>
          <w:bCs/>
          <w:sz w:val="24"/>
          <w:szCs w:val="24"/>
        </w:rPr>
      </w:pPr>
      <w:r w:rsidRPr="00581C2F">
        <w:rPr>
          <w:rFonts w:ascii="Times New Roman" w:eastAsia="Aptos" w:hAnsi="Times New Roman" w:cs="Times New Roman"/>
          <w:b/>
          <w:bCs/>
          <w:sz w:val="24"/>
          <w:szCs w:val="24"/>
        </w:rPr>
        <w:t>PROYECTO DE DECRETO:</w:t>
      </w:r>
    </w:p>
    <w:p w14:paraId="6768CCC9" w14:textId="77777777" w:rsidR="001270B3" w:rsidRPr="00581C2F" w:rsidRDefault="001270B3" w:rsidP="001A4D54">
      <w:pPr>
        <w:spacing w:after="0" w:line="240" w:lineRule="auto"/>
        <w:jc w:val="both"/>
        <w:rPr>
          <w:rFonts w:ascii="Times New Roman" w:eastAsia="Aptos" w:hAnsi="Times New Roman" w:cs="Times New Roman"/>
          <w:bCs/>
          <w:sz w:val="24"/>
          <w:szCs w:val="24"/>
        </w:rPr>
      </w:pPr>
    </w:p>
    <w:p w14:paraId="3A852CB0" w14:textId="77777777" w:rsidR="001270B3" w:rsidRPr="00581C2F" w:rsidRDefault="001270B3" w:rsidP="001A4D54">
      <w:pPr>
        <w:spacing w:after="0" w:line="240" w:lineRule="auto"/>
        <w:jc w:val="both"/>
        <w:rPr>
          <w:rFonts w:ascii="Times New Roman" w:eastAsia="Aptos" w:hAnsi="Times New Roman" w:cs="Times New Roman"/>
          <w:bCs/>
          <w:sz w:val="24"/>
          <w:szCs w:val="24"/>
        </w:rPr>
      </w:pPr>
      <w:r w:rsidRPr="00581C2F">
        <w:rPr>
          <w:rFonts w:ascii="Times New Roman" w:eastAsia="Aptos" w:hAnsi="Times New Roman" w:cs="Times New Roman"/>
          <w:bCs/>
          <w:sz w:val="24"/>
          <w:szCs w:val="24"/>
        </w:rPr>
        <w:t>DECRETO NÚMERO ____</w:t>
      </w:r>
    </w:p>
    <w:p w14:paraId="22102478" w14:textId="77777777" w:rsidR="001270B3" w:rsidRPr="00581C2F" w:rsidRDefault="001270B3" w:rsidP="001A4D54">
      <w:pPr>
        <w:spacing w:after="0" w:line="240" w:lineRule="auto"/>
        <w:jc w:val="both"/>
        <w:rPr>
          <w:rFonts w:ascii="Times New Roman" w:eastAsia="Aptos" w:hAnsi="Times New Roman" w:cs="Times New Roman"/>
          <w:bCs/>
          <w:sz w:val="24"/>
          <w:szCs w:val="24"/>
        </w:rPr>
      </w:pPr>
      <w:r w:rsidRPr="00581C2F">
        <w:rPr>
          <w:rFonts w:ascii="Times New Roman" w:eastAsia="Aptos" w:hAnsi="Times New Roman" w:cs="Times New Roman"/>
          <w:bCs/>
          <w:sz w:val="24"/>
          <w:szCs w:val="24"/>
        </w:rPr>
        <w:t>LA H. “LXII” LEGISLATURA</w:t>
      </w:r>
    </w:p>
    <w:p w14:paraId="6053E2D6" w14:textId="77777777" w:rsidR="001270B3" w:rsidRPr="00581C2F" w:rsidRDefault="001270B3" w:rsidP="001A4D54">
      <w:pPr>
        <w:spacing w:after="0" w:line="240" w:lineRule="auto"/>
        <w:jc w:val="both"/>
        <w:rPr>
          <w:rFonts w:ascii="Times New Roman" w:eastAsia="Aptos" w:hAnsi="Times New Roman" w:cs="Times New Roman"/>
          <w:bCs/>
          <w:sz w:val="24"/>
          <w:szCs w:val="24"/>
        </w:rPr>
      </w:pPr>
      <w:r w:rsidRPr="00581C2F">
        <w:rPr>
          <w:rFonts w:ascii="Times New Roman" w:eastAsia="Aptos" w:hAnsi="Times New Roman" w:cs="Times New Roman"/>
          <w:bCs/>
          <w:sz w:val="24"/>
          <w:szCs w:val="24"/>
        </w:rPr>
        <w:t xml:space="preserve">DEL ESTADO DE MÉXICO </w:t>
      </w:r>
    </w:p>
    <w:p w14:paraId="0D322461" w14:textId="77777777" w:rsidR="001270B3" w:rsidRPr="00581C2F" w:rsidRDefault="001270B3" w:rsidP="001A4D54">
      <w:pPr>
        <w:spacing w:after="0" w:line="240" w:lineRule="auto"/>
        <w:jc w:val="both"/>
        <w:rPr>
          <w:rFonts w:ascii="Times New Roman" w:eastAsia="Aptos" w:hAnsi="Times New Roman" w:cs="Times New Roman"/>
          <w:bCs/>
          <w:sz w:val="24"/>
          <w:szCs w:val="24"/>
        </w:rPr>
      </w:pPr>
      <w:r w:rsidRPr="00581C2F">
        <w:rPr>
          <w:rFonts w:ascii="Times New Roman" w:eastAsia="Aptos" w:hAnsi="Times New Roman" w:cs="Times New Roman"/>
          <w:bCs/>
          <w:sz w:val="24"/>
          <w:szCs w:val="24"/>
        </w:rPr>
        <w:t>DECRETA:</w:t>
      </w:r>
    </w:p>
    <w:p w14:paraId="57AA61A6" w14:textId="77777777" w:rsidR="001270B3" w:rsidRPr="00581C2F" w:rsidRDefault="001270B3" w:rsidP="001A4D54">
      <w:pPr>
        <w:spacing w:after="0" w:line="240" w:lineRule="auto"/>
        <w:jc w:val="both"/>
        <w:rPr>
          <w:rFonts w:ascii="Times New Roman" w:eastAsia="Aptos" w:hAnsi="Times New Roman" w:cs="Times New Roman"/>
          <w:bCs/>
          <w:sz w:val="24"/>
          <w:szCs w:val="24"/>
        </w:rPr>
      </w:pPr>
    </w:p>
    <w:p w14:paraId="3E70F0ED"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r w:rsidRPr="00581C2F">
        <w:rPr>
          <w:rFonts w:ascii="Times New Roman" w:eastAsia="Aptos" w:hAnsi="Times New Roman" w:cs="Times New Roman"/>
          <w:b/>
          <w:bCs/>
          <w:sz w:val="24"/>
          <w:szCs w:val="24"/>
        </w:rPr>
        <w:t xml:space="preserve">Artículo Primero.- </w:t>
      </w:r>
      <w:r w:rsidRPr="00581C2F">
        <w:rPr>
          <w:rFonts w:ascii="Times New Roman" w:eastAsia="Aptos" w:hAnsi="Times New Roman" w:cs="Times New Roman"/>
          <w:sz w:val="24"/>
          <w:szCs w:val="24"/>
        </w:rPr>
        <w:t>Se reforman y adicionan diversas disposiciones de la Ley del Agua para el Estado de México y Municipios, para incorporar la infraestructura hídrica educativa como eje estratégico de la gestión integral del agua, para quedar como sigue:</w:t>
      </w:r>
    </w:p>
    <w:p w14:paraId="0DD782DA"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p>
    <w:p w14:paraId="1FC39500" w14:textId="77777777" w:rsidR="001270B3" w:rsidRPr="00581C2F" w:rsidRDefault="001270B3" w:rsidP="001A4D54">
      <w:pPr>
        <w:spacing w:after="0" w:line="240" w:lineRule="auto"/>
        <w:jc w:val="both"/>
        <w:rPr>
          <w:rFonts w:ascii="Times New Roman" w:eastAsia="Aptos" w:hAnsi="Times New Roman" w:cs="Times New Roman"/>
          <w:sz w:val="24"/>
          <w:szCs w:val="24"/>
        </w:rPr>
      </w:pPr>
      <w:r w:rsidRPr="00581C2F">
        <w:rPr>
          <w:rFonts w:ascii="Times New Roman" w:eastAsia="Aptos" w:hAnsi="Times New Roman" w:cs="Times New Roman"/>
          <w:sz w:val="24"/>
          <w:szCs w:val="24"/>
        </w:rPr>
        <w:t>Se adiciona un Título Quinto Bis denominado “De la Infraestructura Hídrica Educativa y la Resiliencia Comunitaria”, integrado por los artículos 110 Bis, 110 Ter, 110 Quáter, 110 Quinquies, 110 Sexies, 110 Septies, 110 Octies, 110 Nonies y 110 Decies.</w:t>
      </w:r>
    </w:p>
    <w:p w14:paraId="2D37F67F"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p>
    <w:p w14:paraId="56F82347"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r w:rsidRPr="00581C2F">
        <w:rPr>
          <w:rFonts w:ascii="Times New Roman" w:eastAsia="Aptos" w:hAnsi="Times New Roman" w:cs="Times New Roman"/>
          <w:b/>
          <w:bCs/>
          <w:sz w:val="24"/>
          <w:szCs w:val="24"/>
        </w:rPr>
        <w:t>Artículo 110 Bis. El Estado reconoce a los planteles educativos como infraestructura estratégica para la gestión integral del agua, por lo que deberán integrarse progresivamente como espacios de captación, almacenamiento, aprovechamiento y educación en materia hídrica, con el objeto de fortalecer la resiliencia comunitaria frente a escenarios de escasez y variabilidad climática.</w:t>
      </w:r>
    </w:p>
    <w:p w14:paraId="086E3D07"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p>
    <w:p w14:paraId="0827EE0B"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r w:rsidRPr="00581C2F">
        <w:rPr>
          <w:rFonts w:ascii="Times New Roman" w:eastAsia="Aptos" w:hAnsi="Times New Roman" w:cs="Times New Roman"/>
          <w:b/>
          <w:bCs/>
          <w:sz w:val="24"/>
          <w:szCs w:val="24"/>
        </w:rPr>
        <w:t xml:space="preserve">Artículo 110 Ter. Se crea el Programa Estatal de Infraestructura Hídrica Educativa como instrumento prioritario de política pública, cuyo objeto será implementar sistemas de captación de agua pluvial en planteles educativos, reducir la dependencia de fuentes convencionales de abastecimiento, garantizar disponibilidad mínima de agua en contextos de </w:t>
      </w:r>
      <w:r w:rsidRPr="00581C2F">
        <w:rPr>
          <w:rFonts w:ascii="Times New Roman" w:eastAsia="Aptos" w:hAnsi="Times New Roman" w:cs="Times New Roman"/>
          <w:b/>
          <w:bCs/>
          <w:sz w:val="24"/>
          <w:szCs w:val="24"/>
        </w:rPr>
        <w:lastRenderedPageBreak/>
        <w:t>escasez, fomentar la cultura del agua y disminuir riesgos asociados a escurrimientos pluviales.</w:t>
      </w:r>
    </w:p>
    <w:p w14:paraId="7EE3CDD2"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p>
    <w:p w14:paraId="045BE97A"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r w:rsidRPr="00581C2F">
        <w:rPr>
          <w:rFonts w:ascii="Times New Roman" w:eastAsia="Aptos" w:hAnsi="Times New Roman" w:cs="Times New Roman"/>
          <w:b/>
          <w:bCs/>
          <w:sz w:val="24"/>
          <w:szCs w:val="24"/>
        </w:rPr>
        <w:t>Artículo 110 Quáter. Se crea el Fondo Estatal de Infraestructura Hídrica Educativa como mecanismo financiero de carácter prioritario, el cual se integrará con recursos del Presupuesto de Egresos del Estado, aportaciones federales, convenios con municipios, donaciones y cooperación nacional e internacional, así como recursos provenientes de instrumentos financieros ambientales.</w:t>
      </w:r>
    </w:p>
    <w:p w14:paraId="5518AE48"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p>
    <w:p w14:paraId="2EE2EC81"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r w:rsidRPr="00581C2F">
        <w:rPr>
          <w:rFonts w:ascii="Times New Roman" w:eastAsia="Aptos" w:hAnsi="Times New Roman" w:cs="Times New Roman"/>
          <w:b/>
          <w:bCs/>
          <w:sz w:val="24"/>
          <w:szCs w:val="24"/>
        </w:rPr>
        <w:t>Artículo 110 Quinquies. El Ejecutivo del Estado deberá garantizar una asignación presupuestal anual progresiva, suficiente y etiquetada para la implementación del Programa Estatal de Infraestructura Hídrica Educativa, conforme a criterios de prioridad hídrica, vulnerabilidad social y cobertura territorial.</w:t>
      </w:r>
    </w:p>
    <w:p w14:paraId="5297DD5D"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p>
    <w:p w14:paraId="27142416"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r w:rsidRPr="00581C2F">
        <w:rPr>
          <w:rFonts w:ascii="Times New Roman" w:eastAsia="Aptos" w:hAnsi="Times New Roman" w:cs="Times New Roman"/>
          <w:b/>
          <w:bCs/>
          <w:sz w:val="24"/>
          <w:szCs w:val="24"/>
        </w:rPr>
        <w:t>Artículo 110 Sexies. La Secretaría del Agua, en coordinación con la Secretaría de Educación, Ciencia, Tecnología e Innovación, tendrá a su cargo la planeación, implementación, supervisión y evaluación del Programa, debiendo establecer metas anuales obligatorias de cobertura, emitir lineamientos técnicos vinculantes, crear un sistema de monitoreo público, publicar indicadores de desempeño y coordinar acciones con los municipios.</w:t>
      </w:r>
    </w:p>
    <w:p w14:paraId="4AB917AA"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p>
    <w:p w14:paraId="39CDAD06"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r w:rsidRPr="00581C2F">
        <w:rPr>
          <w:rFonts w:ascii="Times New Roman" w:eastAsia="Aptos" w:hAnsi="Times New Roman" w:cs="Times New Roman"/>
          <w:b/>
          <w:bCs/>
          <w:sz w:val="24"/>
          <w:szCs w:val="24"/>
        </w:rPr>
        <w:t>Artículo 110 Septies. Se establece como meta estatal mínima la instalación de sistemas de captación de agua pluvial en al menos el cincuenta por ciento de los planteles educativos públicos del Estado en un plazo no mayor a cinco años, priorizando aquellos ubicados en zonas con mayor estrés hídrico o con deficiencias en el acceso al servicio de agua potable.</w:t>
      </w:r>
    </w:p>
    <w:p w14:paraId="227397F9"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p>
    <w:p w14:paraId="4799E84C"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r w:rsidRPr="00581C2F">
        <w:rPr>
          <w:rFonts w:ascii="Times New Roman" w:eastAsia="Aptos" w:hAnsi="Times New Roman" w:cs="Times New Roman"/>
          <w:b/>
          <w:bCs/>
          <w:sz w:val="24"/>
          <w:szCs w:val="24"/>
        </w:rPr>
        <w:t>Artículo 110 Octies. Las escuelas públicas que no cuenten con acceso regular al agua tendrán prioridad en la implementación del Programa, debiendo garantizarse condiciones mínimas de disponibilidad hídrica para el desarrollo de las actividades educativas.</w:t>
      </w:r>
    </w:p>
    <w:p w14:paraId="76719854"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p>
    <w:p w14:paraId="7EEDBDDB"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r w:rsidRPr="00581C2F">
        <w:rPr>
          <w:rFonts w:ascii="Times New Roman" w:eastAsia="Aptos" w:hAnsi="Times New Roman" w:cs="Times New Roman"/>
          <w:b/>
          <w:bCs/>
          <w:sz w:val="24"/>
          <w:szCs w:val="24"/>
        </w:rPr>
        <w:t>Artículo 110 Nonies. Las instituciones educativas privadas deberán implementar sistemas de captación de agua pluvial conforme a criterios de gradualidad, capacidad económica y viabilidad técnica, pudiendo acceder a incentivos fiscales, administrativos y de reconocimiento que establezca la normativa aplicable.</w:t>
      </w:r>
    </w:p>
    <w:p w14:paraId="019977C5"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p>
    <w:p w14:paraId="779461C2"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r w:rsidRPr="00581C2F">
        <w:rPr>
          <w:rFonts w:ascii="Times New Roman" w:eastAsia="Aptos" w:hAnsi="Times New Roman" w:cs="Times New Roman"/>
          <w:b/>
          <w:bCs/>
          <w:sz w:val="24"/>
          <w:szCs w:val="24"/>
        </w:rPr>
        <w:t>Artículo 110 Decies. El incumplimiento por parte de las autoridades responsables en la ejecución del Programa será considerado falta administrativa en términos de la legislación en materia de responsabilidades administrativas, sin perjuicio de las demás sanciones que resulten aplicables.</w:t>
      </w:r>
    </w:p>
    <w:p w14:paraId="12773B3A"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r w:rsidRPr="00581C2F">
        <w:rPr>
          <w:rFonts w:ascii="Times New Roman" w:eastAsia="Aptos" w:hAnsi="Times New Roman" w:cs="Times New Roman"/>
          <w:b/>
          <w:bCs/>
          <w:sz w:val="24"/>
          <w:szCs w:val="24"/>
        </w:rPr>
        <w:t xml:space="preserve">Artículo Segundo.- </w:t>
      </w:r>
      <w:r w:rsidRPr="00581C2F">
        <w:rPr>
          <w:rFonts w:ascii="Times New Roman" w:eastAsia="Aptos" w:hAnsi="Times New Roman" w:cs="Times New Roman"/>
          <w:sz w:val="24"/>
          <w:szCs w:val="24"/>
        </w:rPr>
        <w:t>Se adicionan disposiciones a la Ley de Educación del Estado de México para fortalecer la formación en materia de sostenibilidad hídrica.</w:t>
      </w:r>
    </w:p>
    <w:p w14:paraId="0327E6BB"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p>
    <w:p w14:paraId="2CCB526D" w14:textId="77777777" w:rsidR="001270B3" w:rsidRPr="00581C2F" w:rsidRDefault="001270B3" w:rsidP="001A4D54">
      <w:pPr>
        <w:spacing w:after="0" w:line="240" w:lineRule="auto"/>
        <w:jc w:val="both"/>
        <w:rPr>
          <w:rFonts w:ascii="Times New Roman" w:eastAsia="Aptos" w:hAnsi="Times New Roman" w:cs="Times New Roman"/>
          <w:sz w:val="24"/>
          <w:szCs w:val="24"/>
        </w:rPr>
      </w:pPr>
      <w:r w:rsidRPr="00581C2F">
        <w:rPr>
          <w:rFonts w:ascii="Times New Roman" w:eastAsia="Aptos" w:hAnsi="Times New Roman" w:cs="Times New Roman"/>
          <w:sz w:val="24"/>
          <w:szCs w:val="24"/>
        </w:rPr>
        <w:t>Se adiciona un Capítulo denominado “De la Educación para la Sostenibilidad Hídrica”, así como los artículos 34 Bis y 34 Ter.</w:t>
      </w:r>
    </w:p>
    <w:p w14:paraId="0F25E5D0"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p>
    <w:p w14:paraId="3BEE083F"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r w:rsidRPr="00581C2F">
        <w:rPr>
          <w:rFonts w:ascii="Times New Roman" w:eastAsia="Aptos" w:hAnsi="Times New Roman" w:cs="Times New Roman"/>
          <w:b/>
          <w:bCs/>
          <w:sz w:val="24"/>
          <w:szCs w:val="24"/>
        </w:rPr>
        <w:t>Artículo 34 Bis. La autoridad educativa estatal incorporará de manera transversal en los planes y programas de estudio contenidos relacionados con la cultura del agua, el cambio climático, el aprovechamiento sustentable del recurso hídrico y el uso de sistemas de captación de agua pluvial, con el propósito de fortalecer la conciencia ambiental y la corresponsabilidad social.</w:t>
      </w:r>
    </w:p>
    <w:p w14:paraId="35BF2EC1"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p>
    <w:p w14:paraId="0271821A"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r w:rsidRPr="00581C2F">
        <w:rPr>
          <w:rFonts w:ascii="Times New Roman" w:eastAsia="Aptos" w:hAnsi="Times New Roman" w:cs="Times New Roman"/>
          <w:b/>
          <w:bCs/>
          <w:sz w:val="24"/>
          <w:szCs w:val="24"/>
        </w:rPr>
        <w:t>Artículo 34 Ter. Los planteles educativos deberán utilizar los sistemas de captación de agua pluvial como herramientas pedagógicas para el aprendizaje práctico, promoviendo la participación de la comunidad educativa en el cuidado, uso eficiente y mantenimiento de dichos sistemas.</w:t>
      </w:r>
    </w:p>
    <w:p w14:paraId="5798C6B5"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p>
    <w:p w14:paraId="1B0BEE7E"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r w:rsidRPr="00581C2F">
        <w:rPr>
          <w:rFonts w:ascii="Times New Roman" w:eastAsia="Aptos" w:hAnsi="Times New Roman" w:cs="Times New Roman"/>
          <w:b/>
          <w:bCs/>
          <w:sz w:val="24"/>
          <w:szCs w:val="24"/>
        </w:rPr>
        <w:t xml:space="preserve">Artículo Tercero.- </w:t>
      </w:r>
      <w:r w:rsidRPr="00581C2F">
        <w:rPr>
          <w:rFonts w:ascii="Times New Roman" w:eastAsia="Aptos" w:hAnsi="Times New Roman" w:cs="Times New Roman"/>
          <w:sz w:val="24"/>
          <w:szCs w:val="24"/>
        </w:rPr>
        <w:t>Se reforma el Código Administrativo del Estado de México para establecer la incorporación de sistemas de captación pluvial en infraestructura educativa.</w:t>
      </w:r>
    </w:p>
    <w:p w14:paraId="33C90EFF"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p>
    <w:p w14:paraId="43512175"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r w:rsidRPr="00581C2F">
        <w:rPr>
          <w:rFonts w:ascii="Times New Roman" w:eastAsia="Aptos" w:hAnsi="Times New Roman" w:cs="Times New Roman"/>
          <w:b/>
          <w:bCs/>
          <w:sz w:val="24"/>
          <w:szCs w:val="24"/>
        </w:rPr>
        <w:t>Artículo 18.39. Las edificaciones destinadas a servicios educativos deberán incorporar sistemas de captación, almacenamiento y aprovechamiento de agua pluvial como parte de sus instalaciones hidráulicas, conforme a las disposiciones técnicas aplicables y en atención a su viabilidad estructural.</w:t>
      </w:r>
    </w:p>
    <w:p w14:paraId="1A7D50A9"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p>
    <w:p w14:paraId="548C1DFD" w14:textId="77777777" w:rsidR="001270B3" w:rsidRPr="00581C2F" w:rsidRDefault="001270B3" w:rsidP="001A4D54">
      <w:pPr>
        <w:spacing w:after="0" w:line="240" w:lineRule="auto"/>
        <w:jc w:val="center"/>
        <w:rPr>
          <w:rFonts w:ascii="Times New Roman" w:eastAsia="Aptos" w:hAnsi="Times New Roman" w:cs="Times New Roman"/>
          <w:b/>
          <w:bCs/>
          <w:sz w:val="24"/>
          <w:szCs w:val="24"/>
        </w:rPr>
      </w:pPr>
      <w:r w:rsidRPr="00581C2F">
        <w:rPr>
          <w:rFonts w:ascii="Times New Roman" w:eastAsia="Aptos" w:hAnsi="Times New Roman" w:cs="Times New Roman"/>
          <w:b/>
          <w:bCs/>
          <w:sz w:val="24"/>
          <w:szCs w:val="24"/>
        </w:rPr>
        <w:t>TRANSITORIOS</w:t>
      </w:r>
    </w:p>
    <w:p w14:paraId="1E674E66" w14:textId="77777777" w:rsidR="001270B3" w:rsidRPr="00581C2F" w:rsidRDefault="001270B3" w:rsidP="001A4D54">
      <w:pPr>
        <w:spacing w:after="0" w:line="240" w:lineRule="auto"/>
        <w:jc w:val="both"/>
        <w:rPr>
          <w:rFonts w:ascii="Times New Roman" w:eastAsia="Aptos" w:hAnsi="Times New Roman" w:cs="Times New Roman"/>
          <w:b/>
          <w:bCs/>
          <w:sz w:val="24"/>
          <w:szCs w:val="24"/>
        </w:rPr>
      </w:pPr>
    </w:p>
    <w:p w14:paraId="7C377093" w14:textId="77777777" w:rsidR="001270B3" w:rsidRPr="00581C2F" w:rsidRDefault="001270B3" w:rsidP="001A4D54">
      <w:pPr>
        <w:spacing w:after="0" w:line="240" w:lineRule="auto"/>
        <w:jc w:val="both"/>
        <w:rPr>
          <w:rFonts w:ascii="Times New Roman" w:eastAsia="Aptos" w:hAnsi="Times New Roman" w:cs="Times New Roman"/>
          <w:bCs/>
          <w:sz w:val="24"/>
          <w:szCs w:val="24"/>
        </w:rPr>
      </w:pPr>
      <w:r w:rsidRPr="00581C2F">
        <w:rPr>
          <w:rFonts w:ascii="Times New Roman" w:eastAsia="Aptos" w:hAnsi="Times New Roman" w:cs="Times New Roman"/>
          <w:bCs/>
          <w:sz w:val="24"/>
          <w:szCs w:val="24"/>
        </w:rPr>
        <w:t>Primero. El presente Decreto entrará en vigor al día siguiente de su publicación en el Periódico Oficial “Gaceta del Gobierno”.</w:t>
      </w:r>
    </w:p>
    <w:p w14:paraId="75E6A937" w14:textId="77777777" w:rsidR="001270B3" w:rsidRPr="00581C2F" w:rsidRDefault="001270B3" w:rsidP="001A4D54">
      <w:pPr>
        <w:spacing w:after="0" w:line="240" w:lineRule="auto"/>
        <w:jc w:val="both"/>
        <w:rPr>
          <w:rFonts w:ascii="Times New Roman" w:eastAsia="Aptos" w:hAnsi="Times New Roman" w:cs="Times New Roman"/>
          <w:bCs/>
          <w:sz w:val="24"/>
          <w:szCs w:val="24"/>
        </w:rPr>
      </w:pPr>
    </w:p>
    <w:p w14:paraId="2CF69FE3" w14:textId="77777777" w:rsidR="001270B3" w:rsidRPr="00581C2F" w:rsidRDefault="001270B3" w:rsidP="001A4D54">
      <w:pPr>
        <w:spacing w:after="0" w:line="240" w:lineRule="auto"/>
        <w:jc w:val="both"/>
        <w:rPr>
          <w:rFonts w:ascii="Times New Roman" w:eastAsia="Aptos" w:hAnsi="Times New Roman" w:cs="Times New Roman"/>
          <w:bCs/>
          <w:sz w:val="24"/>
          <w:szCs w:val="24"/>
        </w:rPr>
      </w:pPr>
      <w:r w:rsidRPr="00581C2F">
        <w:rPr>
          <w:rFonts w:ascii="Times New Roman" w:eastAsia="Aptos" w:hAnsi="Times New Roman" w:cs="Times New Roman"/>
          <w:bCs/>
          <w:sz w:val="24"/>
          <w:szCs w:val="24"/>
        </w:rPr>
        <w:t>Segundo. La Secretaría del Agua, en coordinación con la Secretaría de Educación, Ciencia, Tecnología e Innovación, deberá emitir los lineamientos técnicos para la implementación de los sistemas de captación de agua pluvial en un plazo no mayor a noventa días naturales contados a partir de la entrada en vigor del presente Decreto.</w:t>
      </w:r>
    </w:p>
    <w:p w14:paraId="0C609984" w14:textId="77777777" w:rsidR="001270B3" w:rsidRPr="00581C2F" w:rsidRDefault="001270B3" w:rsidP="001A4D54">
      <w:pPr>
        <w:spacing w:after="0" w:line="240" w:lineRule="auto"/>
        <w:jc w:val="both"/>
        <w:rPr>
          <w:rFonts w:ascii="Times New Roman" w:eastAsia="Aptos" w:hAnsi="Times New Roman" w:cs="Times New Roman"/>
          <w:bCs/>
          <w:sz w:val="24"/>
          <w:szCs w:val="24"/>
        </w:rPr>
      </w:pPr>
    </w:p>
    <w:p w14:paraId="70EE0C74" w14:textId="77777777" w:rsidR="001270B3" w:rsidRPr="00581C2F" w:rsidRDefault="001270B3" w:rsidP="001A4D54">
      <w:pPr>
        <w:spacing w:after="0" w:line="240" w:lineRule="auto"/>
        <w:jc w:val="both"/>
        <w:rPr>
          <w:rFonts w:ascii="Times New Roman" w:eastAsia="Aptos" w:hAnsi="Times New Roman" w:cs="Times New Roman"/>
          <w:bCs/>
          <w:sz w:val="24"/>
          <w:szCs w:val="24"/>
        </w:rPr>
      </w:pPr>
      <w:r w:rsidRPr="00581C2F">
        <w:rPr>
          <w:rFonts w:ascii="Times New Roman" w:eastAsia="Aptos" w:hAnsi="Times New Roman" w:cs="Times New Roman"/>
          <w:bCs/>
          <w:sz w:val="24"/>
          <w:szCs w:val="24"/>
        </w:rPr>
        <w:t>Tercero. El Ejecutivo del Estado deberá constituir el Fondo Estatal de Infraestructura Hídrica Educativa en el siguiente ejercicio fiscal inmediato, asegurando la asignación de recursos suficientes para el cumplimiento de las metas establecidas.</w:t>
      </w:r>
    </w:p>
    <w:p w14:paraId="7760C47C" w14:textId="77777777" w:rsidR="001270B3" w:rsidRPr="00581C2F" w:rsidRDefault="001270B3" w:rsidP="001A4D54">
      <w:pPr>
        <w:spacing w:after="0" w:line="240" w:lineRule="auto"/>
        <w:jc w:val="both"/>
        <w:rPr>
          <w:rFonts w:ascii="Times New Roman" w:eastAsia="Aptos" w:hAnsi="Times New Roman" w:cs="Times New Roman"/>
          <w:bCs/>
          <w:sz w:val="24"/>
          <w:szCs w:val="24"/>
        </w:rPr>
      </w:pPr>
    </w:p>
    <w:p w14:paraId="565EBD1C" w14:textId="77777777" w:rsidR="001270B3" w:rsidRPr="00581C2F" w:rsidRDefault="001270B3" w:rsidP="001A4D54">
      <w:pPr>
        <w:spacing w:after="0" w:line="240" w:lineRule="auto"/>
        <w:jc w:val="both"/>
        <w:rPr>
          <w:rFonts w:ascii="Times New Roman" w:eastAsia="Aptos" w:hAnsi="Times New Roman" w:cs="Times New Roman"/>
          <w:bCs/>
          <w:sz w:val="24"/>
          <w:szCs w:val="24"/>
        </w:rPr>
      </w:pPr>
      <w:r w:rsidRPr="00581C2F">
        <w:rPr>
          <w:rFonts w:ascii="Times New Roman" w:eastAsia="Aptos" w:hAnsi="Times New Roman" w:cs="Times New Roman"/>
          <w:bCs/>
          <w:sz w:val="24"/>
          <w:szCs w:val="24"/>
        </w:rPr>
        <w:t>Cuarto. La implementación del Programa Estatal de Infraestructura Hídrica Educativa se realizará de manera progresiva, debiendo alcanzarse al menos el veinte por ciento de cobertura en un plazo de dos años, el treinta y cinco por ciento en un plazo de tres años y el cincuenta por ciento en un plazo máximo de cinco años.</w:t>
      </w:r>
    </w:p>
    <w:p w14:paraId="0B89C2F3" w14:textId="77777777" w:rsidR="001270B3" w:rsidRPr="00581C2F" w:rsidRDefault="001270B3" w:rsidP="001A4D54">
      <w:pPr>
        <w:spacing w:after="0" w:line="240" w:lineRule="auto"/>
        <w:jc w:val="both"/>
        <w:rPr>
          <w:rFonts w:ascii="Times New Roman" w:eastAsia="Aptos" w:hAnsi="Times New Roman" w:cs="Times New Roman"/>
          <w:bCs/>
          <w:sz w:val="24"/>
          <w:szCs w:val="24"/>
        </w:rPr>
      </w:pPr>
    </w:p>
    <w:p w14:paraId="3F08ADB5" w14:textId="77777777" w:rsidR="001270B3" w:rsidRPr="00581C2F" w:rsidRDefault="001270B3" w:rsidP="001A4D54">
      <w:pPr>
        <w:spacing w:after="0" w:line="240" w:lineRule="auto"/>
        <w:jc w:val="both"/>
        <w:rPr>
          <w:rFonts w:ascii="Times New Roman" w:eastAsia="Aptos" w:hAnsi="Times New Roman" w:cs="Times New Roman"/>
          <w:bCs/>
          <w:sz w:val="24"/>
          <w:szCs w:val="24"/>
        </w:rPr>
      </w:pPr>
      <w:r w:rsidRPr="00581C2F">
        <w:rPr>
          <w:rFonts w:ascii="Times New Roman" w:eastAsia="Aptos" w:hAnsi="Times New Roman" w:cs="Times New Roman"/>
          <w:bCs/>
          <w:sz w:val="24"/>
          <w:szCs w:val="24"/>
        </w:rPr>
        <w:t>Quinto. Las instituciones educativas privadas deberán adecuarse a las disposiciones del presente Decreto conforme a los lineamientos que emita la autoridad competente, garantizando un esquema progresivo y proporcional.</w:t>
      </w:r>
    </w:p>
    <w:p w14:paraId="4AFCD2E4" w14:textId="77777777" w:rsidR="001270B3" w:rsidRPr="00581C2F" w:rsidRDefault="001270B3" w:rsidP="001A4D54">
      <w:pPr>
        <w:spacing w:after="0" w:line="240" w:lineRule="auto"/>
        <w:jc w:val="both"/>
        <w:rPr>
          <w:rFonts w:ascii="Times New Roman" w:eastAsia="Aptos" w:hAnsi="Times New Roman" w:cs="Times New Roman"/>
          <w:bCs/>
          <w:sz w:val="24"/>
          <w:szCs w:val="24"/>
        </w:rPr>
      </w:pPr>
    </w:p>
    <w:p w14:paraId="6033625F" w14:textId="77777777" w:rsidR="001270B3" w:rsidRPr="00581C2F" w:rsidRDefault="001270B3" w:rsidP="001A4D54">
      <w:pPr>
        <w:spacing w:after="0" w:line="240" w:lineRule="auto"/>
        <w:jc w:val="both"/>
        <w:rPr>
          <w:rFonts w:ascii="Times New Roman" w:eastAsia="Aptos" w:hAnsi="Times New Roman" w:cs="Times New Roman"/>
          <w:bCs/>
          <w:sz w:val="24"/>
          <w:szCs w:val="24"/>
        </w:rPr>
      </w:pPr>
      <w:r w:rsidRPr="00581C2F">
        <w:rPr>
          <w:rFonts w:ascii="Times New Roman" w:eastAsia="Aptos" w:hAnsi="Times New Roman" w:cs="Times New Roman"/>
          <w:bCs/>
          <w:sz w:val="24"/>
          <w:szCs w:val="24"/>
        </w:rPr>
        <w:t>Sexto. Las autoridades estatales y municipales deberán coordinarse para la implementación, supervisión y evaluación del Programa, priorizando las zonas con mayor vulnerabilidad hídrica.</w:t>
      </w:r>
    </w:p>
    <w:p w14:paraId="2E51C5C8" w14:textId="77777777" w:rsidR="001270B3" w:rsidRPr="00581C2F" w:rsidRDefault="001270B3" w:rsidP="001A4D54">
      <w:pPr>
        <w:spacing w:after="0" w:line="240" w:lineRule="auto"/>
        <w:jc w:val="both"/>
        <w:rPr>
          <w:rFonts w:ascii="Times New Roman" w:eastAsia="Aptos" w:hAnsi="Times New Roman" w:cs="Times New Roman"/>
          <w:bCs/>
          <w:sz w:val="24"/>
          <w:szCs w:val="24"/>
        </w:rPr>
      </w:pPr>
    </w:p>
    <w:p w14:paraId="121D5962" w14:textId="77777777" w:rsidR="001270B3" w:rsidRPr="00581C2F" w:rsidRDefault="001270B3" w:rsidP="001A4D54">
      <w:pPr>
        <w:spacing w:after="0" w:line="240" w:lineRule="auto"/>
        <w:jc w:val="both"/>
        <w:rPr>
          <w:rFonts w:ascii="Times New Roman" w:eastAsia="Aptos" w:hAnsi="Times New Roman" w:cs="Times New Roman"/>
          <w:bCs/>
          <w:sz w:val="24"/>
          <w:szCs w:val="24"/>
        </w:rPr>
      </w:pPr>
      <w:r w:rsidRPr="00581C2F">
        <w:rPr>
          <w:rFonts w:ascii="Times New Roman" w:eastAsia="Aptos" w:hAnsi="Times New Roman" w:cs="Times New Roman"/>
          <w:bCs/>
          <w:sz w:val="24"/>
          <w:szCs w:val="24"/>
        </w:rPr>
        <w:t>Séptimo. La Secretaría del Agua deberá publicar anualmente un informe de cumplimiento que contenga los avances, indicadores y resultados del Programa Estatal de Infraestructura Hídrica Educativa.</w:t>
      </w:r>
    </w:p>
    <w:p w14:paraId="0AFAC245" w14:textId="77777777" w:rsidR="001270B3" w:rsidRPr="00581C2F" w:rsidRDefault="001270B3" w:rsidP="001A4D54">
      <w:pPr>
        <w:spacing w:after="0" w:line="240" w:lineRule="auto"/>
        <w:jc w:val="both"/>
        <w:rPr>
          <w:rFonts w:ascii="Times New Roman" w:eastAsia="Aptos" w:hAnsi="Times New Roman" w:cs="Times New Roman"/>
          <w:bCs/>
          <w:sz w:val="24"/>
          <w:szCs w:val="24"/>
        </w:rPr>
      </w:pPr>
    </w:p>
    <w:p w14:paraId="7267874C" w14:textId="77777777" w:rsidR="001270B3" w:rsidRPr="00581C2F" w:rsidRDefault="001270B3" w:rsidP="001A4D54">
      <w:pPr>
        <w:spacing w:after="0" w:line="240" w:lineRule="auto"/>
        <w:jc w:val="both"/>
        <w:rPr>
          <w:rFonts w:ascii="Times New Roman" w:eastAsia="Aptos" w:hAnsi="Times New Roman" w:cs="Times New Roman"/>
          <w:bCs/>
          <w:sz w:val="24"/>
          <w:szCs w:val="24"/>
        </w:rPr>
      </w:pPr>
    </w:p>
    <w:p w14:paraId="08BE6C6B" w14:textId="77777777" w:rsidR="001270B3" w:rsidRPr="00581C2F" w:rsidRDefault="001270B3" w:rsidP="001A4D54">
      <w:pPr>
        <w:spacing w:after="0" w:line="240" w:lineRule="auto"/>
        <w:jc w:val="both"/>
        <w:rPr>
          <w:rFonts w:ascii="Times New Roman" w:eastAsia="Aptos" w:hAnsi="Times New Roman" w:cs="Times New Roman"/>
          <w:bCs/>
          <w:sz w:val="24"/>
          <w:szCs w:val="24"/>
        </w:rPr>
      </w:pPr>
      <w:r w:rsidRPr="00581C2F">
        <w:rPr>
          <w:rFonts w:ascii="Times New Roman" w:eastAsia="Aptos" w:hAnsi="Times New Roman" w:cs="Times New Roman"/>
          <w:bCs/>
          <w:sz w:val="24"/>
          <w:szCs w:val="24"/>
        </w:rPr>
        <w:t>BIBLIOGRAFIA</w:t>
      </w:r>
    </w:p>
    <w:p w14:paraId="0C51F774" w14:textId="77777777" w:rsidR="001270B3" w:rsidRPr="00581C2F" w:rsidRDefault="001270B3" w:rsidP="001A4D54">
      <w:pPr>
        <w:spacing w:after="0" w:line="240" w:lineRule="auto"/>
        <w:ind w:left="720" w:hanging="720"/>
        <w:jc w:val="both"/>
        <w:rPr>
          <w:rFonts w:ascii="Times New Roman" w:eastAsia="Aptos" w:hAnsi="Times New Roman" w:cs="Times New Roman"/>
          <w:noProof/>
          <w:sz w:val="24"/>
          <w:szCs w:val="24"/>
        </w:rPr>
      </w:pPr>
      <w:r w:rsidRPr="00581C2F">
        <w:rPr>
          <w:rFonts w:ascii="Times New Roman" w:eastAsia="Aptos" w:hAnsi="Times New Roman" w:cs="Times New Roman"/>
          <w:bCs/>
          <w:kern w:val="2"/>
          <w:sz w:val="24"/>
          <w:szCs w:val="24"/>
          <w14:ligatures w14:val="standardContextual"/>
        </w:rPr>
        <w:fldChar w:fldCharType="begin"/>
      </w:r>
      <w:r w:rsidRPr="00581C2F">
        <w:rPr>
          <w:rFonts w:ascii="Times New Roman" w:eastAsia="Aptos" w:hAnsi="Times New Roman" w:cs="Times New Roman"/>
          <w:bCs/>
          <w:kern w:val="2"/>
          <w:sz w:val="24"/>
          <w:szCs w:val="24"/>
          <w14:ligatures w14:val="standardContextual"/>
        </w:rPr>
        <w:instrText xml:space="preserve"> BIBLIOGRAPHY  \l 2058 </w:instrText>
      </w:r>
      <w:r w:rsidRPr="00581C2F">
        <w:rPr>
          <w:rFonts w:ascii="Times New Roman" w:eastAsia="Aptos" w:hAnsi="Times New Roman" w:cs="Times New Roman"/>
          <w:bCs/>
          <w:kern w:val="2"/>
          <w:sz w:val="24"/>
          <w:szCs w:val="24"/>
          <w14:ligatures w14:val="standardContextual"/>
        </w:rPr>
        <w:fldChar w:fldCharType="separate"/>
      </w:r>
      <w:r w:rsidRPr="00581C2F">
        <w:rPr>
          <w:rFonts w:ascii="Times New Roman" w:eastAsia="Aptos" w:hAnsi="Times New Roman" w:cs="Times New Roman"/>
          <w:i/>
          <w:iCs/>
          <w:noProof/>
          <w:kern w:val="2"/>
          <w:sz w:val="24"/>
          <w:szCs w:val="24"/>
          <w14:ligatures w14:val="standardContextual"/>
        </w:rPr>
        <w:t>Departamento de Asuntos Económicos y Sociales</w:t>
      </w:r>
      <w:r w:rsidRPr="00581C2F">
        <w:rPr>
          <w:rFonts w:ascii="Times New Roman" w:eastAsia="Aptos" w:hAnsi="Times New Roman" w:cs="Times New Roman"/>
          <w:noProof/>
          <w:kern w:val="2"/>
          <w:sz w:val="24"/>
          <w:szCs w:val="24"/>
          <w14:ligatures w14:val="standardContextual"/>
        </w:rPr>
        <w:t>. (15 de marzo de 2026). Obtenido de Garantizar la disponibilidad y la gestión sostenible del agua y el saneamiento para todos: https://sdgs.un.org/goals/goal6</w:t>
      </w:r>
    </w:p>
    <w:p w14:paraId="3F8EC18E" w14:textId="77777777" w:rsidR="001270B3" w:rsidRPr="00581C2F" w:rsidRDefault="001270B3" w:rsidP="001A4D54">
      <w:pPr>
        <w:spacing w:after="0" w:line="240" w:lineRule="auto"/>
        <w:ind w:left="720" w:hanging="720"/>
        <w:jc w:val="both"/>
        <w:rPr>
          <w:rFonts w:ascii="Times New Roman" w:eastAsia="Aptos" w:hAnsi="Times New Roman" w:cs="Times New Roman"/>
          <w:noProof/>
          <w:kern w:val="2"/>
          <w:sz w:val="24"/>
          <w:szCs w:val="24"/>
          <w14:ligatures w14:val="standardContextual"/>
        </w:rPr>
      </w:pPr>
      <w:r w:rsidRPr="00581C2F">
        <w:rPr>
          <w:rFonts w:ascii="Times New Roman" w:eastAsia="Aptos" w:hAnsi="Times New Roman" w:cs="Times New Roman"/>
          <w:noProof/>
          <w:kern w:val="2"/>
          <w:sz w:val="24"/>
          <w:szCs w:val="24"/>
          <w14:ligatures w14:val="standardContextual"/>
        </w:rPr>
        <w:lastRenderedPageBreak/>
        <w:t xml:space="preserve">Instituto Mexicano para la competitividad, A.C. (15 de marzo de 2026). </w:t>
      </w:r>
      <w:r w:rsidRPr="00581C2F">
        <w:rPr>
          <w:rFonts w:ascii="Times New Roman" w:eastAsia="Aptos" w:hAnsi="Times New Roman" w:cs="Times New Roman"/>
          <w:i/>
          <w:iCs/>
          <w:noProof/>
          <w:kern w:val="2"/>
          <w:sz w:val="24"/>
          <w:szCs w:val="24"/>
          <w14:ligatures w14:val="standardContextual"/>
        </w:rPr>
        <w:t>Aguas en México, ¿Escasez o mala gestión?</w:t>
      </w:r>
      <w:r w:rsidRPr="00581C2F">
        <w:rPr>
          <w:rFonts w:ascii="Times New Roman" w:eastAsia="Aptos" w:hAnsi="Times New Roman" w:cs="Times New Roman"/>
          <w:noProof/>
          <w:kern w:val="2"/>
          <w:sz w:val="24"/>
          <w:szCs w:val="24"/>
          <w14:ligatures w14:val="standardContextual"/>
        </w:rPr>
        <w:t xml:space="preserve"> Obtenido de Aguas en México, ¿Escasez o mala gestión?: https://imco.org.mx/wp-content/uploads/2023/02/Situacion-del-agua-en-Mexico-1.pdf</w:t>
      </w:r>
    </w:p>
    <w:p w14:paraId="62A44910" w14:textId="77777777" w:rsidR="001270B3" w:rsidRPr="00581C2F" w:rsidRDefault="001270B3" w:rsidP="001A4D54">
      <w:pPr>
        <w:spacing w:after="0" w:line="240" w:lineRule="auto"/>
        <w:ind w:left="720" w:hanging="720"/>
        <w:jc w:val="both"/>
        <w:rPr>
          <w:rFonts w:ascii="Times New Roman" w:eastAsia="Aptos" w:hAnsi="Times New Roman" w:cs="Times New Roman"/>
          <w:noProof/>
          <w:kern w:val="2"/>
          <w:sz w:val="24"/>
          <w:szCs w:val="24"/>
          <w14:ligatures w14:val="standardContextual"/>
        </w:rPr>
      </w:pPr>
      <w:r w:rsidRPr="00581C2F">
        <w:rPr>
          <w:rFonts w:ascii="Times New Roman" w:eastAsia="Aptos" w:hAnsi="Times New Roman" w:cs="Times New Roman"/>
          <w:noProof/>
          <w:kern w:val="2"/>
          <w:sz w:val="24"/>
          <w:szCs w:val="24"/>
          <w14:ligatures w14:val="standardContextual"/>
        </w:rPr>
        <w:t xml:space="preserve">Sánchez, V. H. (2026). Eduardo Vega, experto en economía ambiental: “El agua que se precipita en México va al alcantarillado. No hay instalaciones para aprovecharla”. </w:t>
      </w:r>
      <w:r w:rsidRPr="00581C2F">
        <w:rPr>
          <w:rFonts w:ascii="Times New Roman" w:eastAsia="Aptos" w:hAnsi="Times New Roman" w:cs="Times New Roman"/>
          <w:i/>
          <w:iCs/>
          <w:noProof/>
          <w:kern w:val="2"/>
          <w:sz w:val="24"/>
          <w:szCs w:val="24"/>
          <w14:ligatures w14:val="standardContextual"/>
        </w:rPr>
        <w:t>El país</w:t>
      </w:r>
      <w:r w:rsidRPr="00581C2F">
        <w:rPr>
          <w:rFonts w:ascii="Times New Roman" w:eastAsia="Aptos" w:hAnsi="Times New Roman" w:cs="Times New Roman"/>
          <w:noProof/>
          <w:kern w:val="2"/>
          <w:sz w:val="24"/>
          <w:szCs w:val="24"/>
          <w14:ligatures w14:val="standardContextual"/>
        </w:rPr>
        <w:t>, 1.</w:t>
      </w:r>
    </w:p>
    <w:p w14:paraId="5393DAE8" w14:textId="77777777" w:rsidR="001270B3" w:rsidRPr="00581C2F" w:rsidRDefault="001270B3" w:rsidP="001A4D54">
      <w:pPr>
        <w:spacing w:after="0" w:line="240" w:lineRule="auto"/>
        <w:ind w:left="720" w:hanging="720"/>
        <w:jc w:val="both"/>
        <w:rPr>
          <w:rFonts w:ascii="Times New Roman" w:eastAsia="Aptos" w:hAnsi="Times New Roman" w:cs="Times New Roman"/>
          <w:noProof/>
          <w:kern w:val="2"/>
          <w:sz w:val="24"/>
          <w:szCs w:val="24"/>
          <w14:ligatures w14:val="standardContextual"/>
        </w:rPr>
      </w:pPr>
      <w:r w:rsidRPr="00581C2F">
        <w:rPr>
          <w:rFonts w:ascii="Times New Roman" w:eastAsia="Aptos" w:hAnsi="Times New Roman" w:cs="Times New Roman"/>
          <w:noProof/>
          <w:kern w:val="2"/>
          <w:sz w:val="24"/>
          <w:szCs w:val="24"/>
          <w14:ligatures w14:val="standardContextual"/>
        </w:rPr>
        <w:t xml:space="preserve">Secretaria de MEdio Ambiente y Recursos Naturales. (17 de marzo de 2026). </w:t>
      </w:r>
      <w:r w:rsidRPr="00581C2F">
        <w:rPr>
          <w:rFonts w:ascii="Times New Roman" w:eastAsia="Aptos" w:hAnsi="Times New Roman" w:cs="Times New Roman"/>
          <w:i/>
          <w:iCs/>
          <w:noProof/>
          <w:kern w:val="2"/>
          <w:sz w:val="24"/>
          <w:szCs w:val="24"/>
          <w14:ligatures w14:val="standardContextual"/>
        </w:rPr>
        <w:t>Instituto Mexicano de Tecnología del Agua.</w:t>
      </w:r>
      <w:r w:rsidRPr="00581C2F">
        <w:rPr>
          <w:rFonts w:ascii="Times New Roman" w:eastAsia="Aptos" w:hAnsi="Times New Roman" w:cs="Times New Roman"/>
          <w:noProof/>
          <w:kern w:val="2"/>
          <w:sz w:val="24"/>
          <w:szCs w:val="24"/>
          <w14:ligatures w14:val="standardContextual"/>
        </w:rPr>
        <w:t xml:space="preserve"> Obtenido de Programa Institucional del Instituto Mexicano de Tecnología del Agua 2025-2030: https://www.imta.gob.mx/gobmx/2025/PIIMTA-2025-2030.pdf</w:t>
      </w:r>
    </w:p>
    <w:p w14:paraId="6A41C5EE" w14:textId="77777777" w:rsidR="001270B3" w:rsidRPr="00581C2F" w:rsidRDefault="001270B3" w:rsidP="001A4D54">
      <w:pPr>
        <w:spacing w:after="0" w:line="240" w:lineRule="auto"/>
        <w:ind w:left="720" w:hanging="720"/>
        <w:jc w:val="both"/>
        <w:rPr>
          <w:rFonts w:ascii="Times New Roman" w:eastAsia="Aptos" w:hAnsi="Times New Roman" w:cs="Times New Roman"/>
          <w:noProof/>
          <w:kern w:val="2"/>
          <w:sz w:val="24"/>
          <w:szCs w:val="24"/>
          <w14:ligatures w14:val="standardContextual"/>
        </w:rPr>
      </w:pPr>
      <w:r w:rsidRPr="00581C2F">
        <w:rPr>
          <w:rFonts w:ascii="Times New Roman" w:eastAsia="Aptos" w:hAnsi="Times New Roman" w:cs="Times New Roman"/>
          <w:noProof/>
          <w:kern w:val="2"/>
          <w:sz w:val="24"/>
          <w:szCs w:val="24"/>
          <w14:ligatures w14:val="standardContextual"/>
        </w:rPr>
        <w:t xml:space="preserve">Secretaria del Medio Ambiente. (15 de marzo de 2026). </w:t>
      </w:r>
      <w:r w:rsidRPr="00581C2F">
        <w:rPr>
          <w:rFonts w:ascii="Times New Roman" w:eastAsia="Aptos" w:hAnsi="Times New Roman" w:cs="Times New Roman"/>
          <w:i/>
          <w:iCs/>
          <w:noProof/>
          <w:kern w:val="2"/>
          <w:sz w:val="24"/>
          <w:szCs w:val="24"/>
          <w14:ligatures w14:val="standardContextual"/>
        </w:rPr>
        <w:t>Cosecha de Lluvia</w:t>
      </w:r>
      <w:r w:rsidRPr="00581C2F">
        <w:rPr>
          <w:rFonts w:ascii="Times New Roman" w:eastAsia="Aptos" w:hAnsi="Times New Roman" w:cs="Times New Roman"/>
          <w:noProof/>
          <w:kern w:val="2"/>
          <w:sz w:val="24"/>
          <w:szCs w:val="24"/>
          <w14:ligatures w14:val="standardContextual"/>
        </w:rPr>
        <w:t>. Obtenido de Premian al programa “Cosecha de Lluvia”: https://gobierno.cdmx.gob.mx/noticias/premian-al-programa-cosecha-lluvia/</w:t>
      </w:r>
    </w:p>
    <w:p w14:paraId="18EDC884" w14:textId="5D254451" w:rsidR="001270B3" w:rsidRPr="00581C2F" w:rsidRDefault="001270B3" w:rsidP="001A4D54">
      <w:pPr>
        <w:spacing w:after="0" w:line="240" w:lineRule="auto"/>
        <w:jc w:val="both"/>
        <w:rPr>
          <w:rFonts w:ascii="Times New Roman" w:hAnsi="Times New Roman" w:cs="Times New Roman"/>
          <w:sz w:val="24"/>
          <w:szCs w:val="24"/>
        </w:rPr>
      </w:pPr>
      <w:r w:rsidRPr="00581C2F">
        <w:rPr>
          <w:rFonts w:ascii="Times New Roman" w:eastAsia="Aptos" w:hAnsi="Times New Roman" w:cs="Times New Roman"/>
          <w:bCs/>
          <w:sz w:val="24"/>
          <w:szCs w:val="24"/>
        </w:rPr>
        <w:fldChar w:fldCharType="end"/>
      </w:r>
    </w:p>
    <w:p w14:paraId="753221ED" w14:textId="77777777" w:rsidR="001270B3" w:rsidRPr="00581C2F" w:rsidRDefault="001270B3" w:rsidP="001A4D54">
      <w:pPr>
        <w:spacing w:after="0" w:line="240" w:lineRule="auto"/>
        <w:jc w:val="center"/>
        <w:rPr>
          <w:rFonts w:ascii="Times New Roman" w:hAnsi="Times New Roman" w:cs="Times New Roman"/>
          <w:i/>
          <w:sz w:val="24"/>
          <w:szCs w:val="24"/>
        </w:rPr>
      </w:pPr>
      <w:r w:rsidRPr="00581C2F">
        <w:rPr>
          <w:rFonts w:ascii="Times New Roman" w:hAnsi="Times New Roman" w:cs="Times New Roman"/>
          <w:i/>
          <w:sz w:val="24"/>
          <w:szCs w:val="24"/>
        </w:rPr>
        <w:t>(Fin del documento)</w:t>
      </w:r>
    </w:p>
    <w:p w14:paraId="1F4C8739" w14:textId="77777777" w:rsidR="001270B3" w:rsidRPr="00581C2F" w:rsidRDefault="001270B3" w:rsidP="00430821">
      <w:pPr>
        <w:spacing w:after="0" w:line="240" w:lineRule="auto"/>
        <w:jc w:val="center"/>
        <w:rPr>
          <w:rFonts w:ascii="Times New Roman" w:hAnsi="Times New Roman"/>
          <w:sz w:val="24"/>
          <w:szCs w:val="24"/>
        </w:rPr>
      </w:pPr>
    </w:p>
    <w:p w14:paraId="6C336BAF" w14:textId="52F763ED"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PRESIDENTA DIP. MARTHA AZUCENA CAMACHO REYNOSO. Gracias diputada Rocío Alexia Dávila Sánchez.</w:t>
      </w:r>
    </w:p>
    <w:p w14:paraId="0BB713AF"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Se registra la iniciativa y se remite a las Comisiones Legislativas de Educación, Cultura, Ciencia y Tecnología e Innovación y Comisión Legislativa de Recursos Hidráulicos para su estudio y dictamen.</w:t>
      </w:r>
    </w:p>
    <w:p w14:paraId="097AE4D6"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En el punto 19 y a petición del promovente, se omite la lectura del diputado Anuar Roberto Azar Figueroa con la Iniciativa con Proyecto de Decreto por el que se reforman y adicionan diversas disposiciones de la Constitución Política del Estado Libre y Soberano de México y de la Ley de los Derechos de Niñas, Niños y Adolescentes del Estado de México y de la Ley de Educación del Estado de México, en materia del derecho que tienen los padres a educar a sus hijos, presentada por el diputado Anuar Roberto Azar Figueroa y el diputado Pablo Fernández de Cevallos González, en nombre del Grupo Parlamentario del Partido Acción Nacional.</w:t>
      </w:r>
    </w:p>
    <w:p w14:paraId="64E3938E" w14:textId="77777777" w:rsidR="00072768" w:rsidRPr="00581C2F" w:rsidRDefault="00072768" w:rsidP="00430821">
      <w:pPr>
        <w:pStyle w:val="Sinespaciado"/>
        <w:jc w:val="both"/>
        <w:rPr>
          <w:rFonts w:ascii="Times New Roman" w:hAnsi="Times New Roman" w:cs="Times New Roman"/>
          <w:sz w:val="24"/>
          <w:szCs w:val="24"/>
        </w:rPr>
      </w:pPr>
    </w:p>
    <w:p w14:paraId="09A09A43" w14:textId="77777777" w:rsidR="00072768" w:rsidRPr="00581C2F" w:rsidRDefault="00072768" w:rsidP="00430821">
      <w:pPr>
        <w:spacing w:after="0" w:line="240" w:lineRule="auto"/>
        <w:jc w:val="center"/>
        <w:rPr>
          <w:rFonts w:ascii="Times New Roman" w:hAnsi="Times New Roman"/>
          <w:i/>
          <w:sz w:val="24"/>
          <w:szCs w:val="24"/>
        </w:rPr>
      </w:pPr>
      <w:r w:rsidRPr="00581C2F">
        <w:rPr>
          <w:rFonts w:ascii="Times New Roman" w:hAnsi="Times New Roman"/>
          <w:i/>
          <w:sz w:val="24"/>
          <w:szCs w:val="24"/>
        </w:rPr>
        <w:t>(Se inserta documento)</w:t>
      </w:r>
    </w:p>
    <w:p w14:paraId="714AB07D" w14:textId="77777777" w:rsidR="00072768" w:rsidRPr="00581C2F" w:rsidRDefault="00072768" w:rsidP="00430821">
      <w:pPr>
        <w:spacing w:after="0" w:line="240" w:lineRule="auto"/>
        <w:jc w:val="center"/>
        <w:rPr>
          <w:rFonts w:ascii="Times New Roman" w:hAnsi="Times New Roman"/>
          <w:sz w:val="24"/>
          <w:szCs w:val="24"/>
        </w:rPr>
      </w:pPr>
    </w:p>
    <w:p w14:paraId="4C777617" w14:textId="77777777" w:rsidR="00641664" w:rsidRPr="00581C2F" w:rsidRDefault="00641664" w:rsidP="00641664">
      <w:pPr>
        <w:widowControl w:val="0"/>
        <w:autoSpaceDE w:val="0"/>
        <w:autoSpaceDN w:val="0"/>
        <w:spacing w:after="0" w:line="240" w:lineRule="auto"/>
        <w:ind w:right="2"/>
        <w:jc w:val="center"/>
        <w:rPr>
          <w:rFonts w:ascii="Times New Roman" w:eastAsia="Tahoma" w:hAnsi="Times New Roman" w:cs="Times New Roman"/>
          <w:b/>
          <w:sz w:val="24"/>
          <w:szCs w:val="24"/>
        </w:rPr>
      </w:pPr>
      <w:r w:rsidRPr="00581C2F">
        <w:rPr>
          <w:rFonts w:ascii="Times New Roman" w:eastAsia="Tahoma" w:hAnsi="Times New Roman" w:cs="Times New Roman"/>
          <w:b/>
          <w:sz w:val="24"/>
          <w:szCs w:val="24"/>
        </w:rPr>
        <w:t>DIP. ANUAR ROBERTO AZAR FIGUEROA</w:t>
      </w:r>
    </w:p>
    <w:p w14:paraId="1DFA3849" w14:textId="77777777" w:rsidR="00641664" w:rsidRPr="00581C2F" w:rsidRDefault="00641664" w:rsidP="00641664">
      <w:pPr>
        <w:widowControl w:val="0"/>
        <w:autoSpaceDE w:val="0"/>
        <w:autoSpaceDN w:val="0"/>
        <w:spacing w:after="0" w:line="240" w:lineRule="auto"/>
        <w:ind w:right="2"/>
        <w:jc w:val="center"/>
        <w:rPr>
          <w:rFonts w:ascii="Times New Roman" w:eastAsia="Tahoma" w:hAnsi="Times New Roman" w:cs="Times New Roman"/>
          <w:b/>
          <w:sz w:val="24"/>
          <w:szCs w:val="24"/>
        </w:rPr>
      </w:pPr>
    </w:p>
    <w:p w14:paraId="234DF986" w14:textId="77777777" w:rsidR="00641664" w:rsidRPr="00581C2F" w:rsidRDefault="00641664" w:rsidP="00641664">
      <w:pPr>
        <w:widowControl w:val="0"/>
        <w:autoSpaceDE w:val="0"/>
        <w:autoSpaceDN w:val="0"/>
        <w:spacing w:after="0" w:line="240" w:lineRule="auto"/>
        <w:ind w:right="2"/>
        <w:jc w:val="center"/>
        <w:rPr>
          <w:rFonts w:ascii="Times New Roman" w:eastAsia="Tahoma" w:hAnsi="Times New Roman" w:cs="Times New Roman"/>
          <w:sz w:val="24"/>
          <w:szCs w:val="24"/>
        </w:rPr>
      </w:pPr>
      <w:r w:rsidRPr="00581C2F">
        <w:rPr>
          <w:rFonts w:ascii="Times New Roman" w:eastAsia="Tahoma" w:hAnsi="Times New Roman" w:cs="Times New Roman"/>
          <w:sz w:val="24"/>
          <w:szCs w:val="24"/>
        </w:rPr>
        <w:t>“2026. Año del Humanismo Mexicano en el Estado de México”.</w:t>
      </w:r>
    </w:p>
    <w:p w14:paraId="016A5B95"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684804B2" w14:textId="77777777" w:rsidR="00641664" w:rsidRPr="00581C2F" w:rsidRDefault="00641664" w:rsidP="00641664">
      <w:pPr>
        <w:widowControl w:val="0"/>
        <w:autoSpaceDE w:val="0"/>
        <w:autoSpaceDN w:val="0"/>
        <w:spacing w:after="0" w:line="240" w:lineRule="auto"/>
        <w:ind w:right="2"/>
        <w:jc w:val="right"/>
        <w:rPr>
          <w:rFonts w:ascii="Times New Roman" w:eastAsia="Tahoma" w:hAnsi="Times New Roman" w:cs="Times New Roman"/>
          <w:sz w:val="24"/>
          <w:szCs w:val="24"/>
        </w:rPr>
      </w:pPr>
      <w:r w:rsidRPr="00581C2F">
        <w:rPr>
          <w:rFonts w:ascii="Times New Roman" w:eastAsia="Tahoma" w:hAnsi="Times New Roman" w:cs="Times New Roman"/>
          <w:sz w:val="24"/>
          <w:szCs w:val="24"/>
        </w:rPr>
        <w:t xml:space="preserve">Toluca, Capital del Estado de México, a </w:t>
      </w:r>
      <w:r w:rsidRPr="00581C2F">
        <w:rPr>
          <w:rFonts w:ascii="Times New Roman" w:eastAsia="Tahoma" w:hAnsi="Times New Roman" w:cs="Times New Roman"/>
          <w:sz w:val="24"/>
          <w:szCs w:val="24"/>
          <w:u w:val="single"/>
        </w:rPr>
        <w:tab/>
      </w:r>
      <w:r w:rsidRPr="00581C2F">
        <w:rPr>
          <w:rFonts w:ascii="Times New Roman" w:eastAsia="Tahoma" w:hAnsi="Times New Roman" w:cs="Times New Roman"/>
          <w:sz w:val="24"/>
          <w:szCs w:val="24"/>
        </w:rPr>
        <w:t xml:space="preserve"> de </w:t>
      </w:r>
      <w:r w:rsidRPr="00581C2F">
        <w:rPr>
          <w:rFonts w:ascii="Times New Roman" w:eastAsia="Tahoma" w:hAnsi="Times New Roman" w:cs="Times New Roman"/>
          <w:sz w:val="24"/>
          <w:szCs w:val="24"/>
          <w:u w:val="single"/>
        </w:rPr>
        <w:tab/>
      </w:r>
      <w:r w:rsidRPr="00581C2F">
        <w:rPr>
          <w:rFonts w:ascii="Times New Roman" w:eastAsia="Tahoma" w:hAnsi="Times New Roman" w:cs="Times New Roman"/>
          <w:sz w:val="24"/>
          <w:szCs w:val="24"/>
        </w:rPr>
        <w:t xml:space="preserve"> de 2026</w:t>
      </w:r>
    </w:p>
    <w:p w14:paraId="2DE908E4"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6006EB2B"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b/>
          <w:sz w:val="24"/>
          <w:szCs w:val="24"/>
        </w:rPr>
      </w:pPr>
      <w:r w:rsidRPr="00581C2F">
        <w:rPr>
          <w:rFonts w:ascii="Times New Roman" w:eastAsia="Tahoma" w:hAnsi="Times New Roman" w:cs="Times New Roman"/>
          <w:b/>
          <w:sz w:val="24"/>
          <w:szCs w:val="24"/>
        </w:rPr>
        <w:t>DIPUTADA MARTHA AZUCENA CAMACHO REYNOSO</w:t>
      </w:r>
    </w:p>
    <w:p w14:paraId="0478B062"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b/>
          <w:sz w:val="24"/>
          <w:szCs w:val="24"/>
        </w:rPr>
      </w:pPr>
      <w:r w:rsidRPr="00581C2F">
        <w:rPr>
          <w:rFonts w:ascii="Times New Roman" w:eastAsia="Tahoma" w:hAnsi="Times New Roman" w:cs="Times New Roman"/>
          <w:b/>
          <w:sz w:val="24"/>
          <w:szCs w:val="24"/>
        </w:rPr>
        <w:t>PRESIDENTA DE LA MESA DIRECTIVA DE LA</w:t>
      </w:r>
    </w:p>
    <w:p w14:paraId="25135853"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b/>
          <w:sz w:val="24"/>
          <w:szCs w:val="24"/>
        </w:rPr>
      </w:pPr>
      <w:r w:rsidRPr="00581C2F">
        <w:rPr>
          <w:rFonts w:ascii="Times New Roman" w:eastAsia="Tahoma" w:hAnsi="Times New Roman" w:cs="Times New Roman"/>
          <w:b/>
          <w:sz w:val="24"/>
          <w:szCs w:val="24"/>
        </w:rPr>
        <w:t>LXII LEGISLATURA DEL ESTADO LIBRE Y</w:t>
      </w:r>
    </w:p>
    <w:p w14:paraId="72302EE2"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b/>
          <w:sz w:val="24"/>
          <w:szCs w:val="24"/>
        </w:rPr>
      </w:pPr>
      <w:r w:rsidRPr="00581C2F">
        <w:rPr>
          <w:rFonts w:ascii="Times New Roman" w:eastAsia="Tahoma" w:hAnsi="Times New Roman" w:cs="Times New Roman"/>
          <w:b/>
          <w:sz w:val="24"/>
          <w:szCs w:val="24"/>
        </w:rPr>
        <w:t>SOBERANO DE MÉXICO.</w:t>
      </w:r>
    </w:p>
    <w:p w14:paraId="3D837FED"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b/>
          <w:sz w:val="24"/>
          <w:szCs w:val="24"/>
        </w:rPr>
      </w:pPr>
      <w:r w:rsidRPr="00581C2F">
        <w:rPr>
          <w:rFonts w:ascii="Times New Roman" w:eastAsia="Tahoma" w:hAnsi="Times New Roman" w:cs="Times New Roman"/>
          <w:b/>
          <w:sz w:val="24"/>
          <w:szCs w:val="24"/>
        </w:rPr>
        <w:t>P R E S E N T E.</w:t>
      </w:r>
    </w:p>
    <w:p w14:paraId="78CF6942"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p>
    <w:p w14:paraId="4805F1BA"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Honorable Asamblea:</w:t>
      </w:r>
    </w:p>
    <w:p w14:paraId="27174403"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4298FFF4"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 xml:space="preserve">Con sustento en lo dispuesto por los artículos 116 de la Constitución Política de los Estados Unidos Mexicanos; 51 fracción II, 57, 61 fracción I y demás relativos aplicables de la Constitución Política del Estado Libre y Soberano de México; 28 fracción I y 30 de la Ley Orgánica del Poder Legislativo del Estado Libre y Soberano de México, los </w:t>
      </w:r>
      <w:r w:rsidRPr="00581C2F">
        <w:rPr>
          <w:rFonts w:ascii="Times New Roman" w:eastAsia="Tahoma" w:hAnsi="Times New Roman" w:cs="Times New Roman"/>
          <w:b/>
          <w:sz w:val="24"/>
          <w:szCs w:val="24"/>
        </w:rPr>
        <w:t>Diputados Anuar Roberto Azar Figueroa y Pablo Fernández de Cevallos González</w:t>
      </w:r>
      <w:r w:rsidRPr="00581C2F">
        <w:rPr>
          <w:rFonts w:ascii="Times New Roman" w:eastAsia="Tahoma" w:hAnsi="Times New Roman" w:cs="Times New Roman"/>
          <w:sz w:val="24"/>
          <w:szCs w:val="24"/>
        </w:rPr>
        <w:t xml:space="preserve">, como Diputados integrantes del Grupo Parlamentario del </w:t>
      </w:r>
      <w:r w:rsidRPr="00581C2F">
        <w:rPr>
          <w:rFonts w:ascii="Times New Roman" w:eastAsia="Tahoma" w:hAnsi="Times New Roman" w:cs="Times New Roman"/>
          <w:sz w:val="24"/>
          <w:szCs w:val="24"/>
        </w:rPr>
        <w:lastRenderedPageBreak/>
        <w:t>Partido Acción Nacional, y a nombre del mismo, presentan la siguiente Iniciativa con Proyecto de Decreto por el que se reforman y adicionan diversas disposiciones de la Constitución Política del Estado Libre y Soberano de México, de la Ley de los Derechos de Niñas, Niños y Adolescentes del Estado de México y de la Ley de Educación del Estado de México, en materia del derecho que tienen los padres a educar a sus hijos, al tenor de la siguiente:</w:t>
      </w:r>
    </w:p>
    <w:p w14:paraId="02A01DD1"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53A49D29" w14:textId="77777777" w:rsidR="00641664" w:rsidRPr="00581C2F" w:rsidRDefault="00641664" w:rsidP="00641664">
      <w:pPr>
        <w:widowControl w:val="0"/>
        <w:autoSpaceDE w:val="0"/>
        <w:autoSpaceDN w:val="0"/>
        <w:spacing w:after="0" w:line="240" w:lineRule="auto"/>
        <w:ind w:right="2"/>
        <w:jc w:val="center"/>
        <w:rPr>
          <w:rFonts w:ascii="Times New Roman" w:eastAsia="Tahoma" w:hAnsi="Times New Roman" w:cs="Times New Roman"/>
          <w:b/>
          <w:sz w:val="24"/>
          <w:szCs w:val="24"/>
        </w:rPr>
      </w:pPr>
      <w:r w:rsidRPr="00581C2F">
        <w:rPr>
          <w:rFonts w:ascii="Times New Roman" w:eastAsia="Tahoma" w:hAnsi="Times New Roman" w:cs="Times New Roman"/>
          <w:b/>
          <w:sz w:val="24"/>
          <w:szCs w:val="24"/>
        </w:rPr>
        <w:t>EXPOSICIÓN DE MOTIVOS</w:t>
      </w:r>
    </w:p>
    <w:p w14:paraId="6D2E1D9D"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p>
    <w:p w14:paraId="1D32FA36"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Uno de los derechos humanos que resulta esencial para las personas es el de la educación ya que el pleno goce de este derecho permite al ser humano ejercer otros derechos. De acuerdo con la Organización de las Naciones Unidas para la Educación, la Ciencia y la Cultura (UNESCO)</w:t>
      </w:r>
      <w:r w:rsidRPr="00581C2F">
        <w:rPr>
          <w:rFonts w:ascii="Times New Roman" w:eastAsia="Tahoma" w:hAnsi="Times New Roman" w:cs="Times New Roman"/>
          <w:sz w:val="24"/>
          <w:szCs w:val="24"/>
          <w:vertAlign w:val="superscript"/>
        </w:rPr>
        <w:t>1</w:t>
      </w:r>
      <w:r w:rsidRPr="00581C2F">
        <w:rPr>
          <w:rFonts w:ascii="Times New Roman" w:eastAsia="Tahoma" w:hAnsi="Times New Roman" w:cs="Times New Roman"/>
          <w:sz w:val="24"/>
          <w:szCs w:val="24"/>
        </w:rPr>
        <w:t>, la educación promueve la libertad y la autonomía personal y genera importantes beneficios para el desarrollo, ayudando a las personas a superar la pobreza y las desigualdades, así como garantizar un desarrollo sostenible, logrando participar de manera plena en la sociedad. Sin embargo, la misma UNESCO estima que 258 millones de niños y jóvenes siguen privados de oportunidades educativas en todo el mundo debido a factores sociales, económicos o culturales</w:t>
      </w:r>
      <w:r w:rsidRPr="00581C2F">
        <w:rPr>
          <w:rFonts w:ascii="Times New Roman" w:eastAsia="Tahoma" w:hAnsi="Times New Roman" w:cs="Times New Roman"/>
          <w:sz w:val="24"/>
          <w:szCs w:val="24"/>
          <w:vertAlign w:val="superscript"/>
        </w:rPr>
        <w:t>2</w:t>
      </w:r>
      <w:r w:rsidRPr="00581C2F">
        <w:rPr>
          <w:rFonts w:ascii="Times New Roman" w:eastAsia="Tahoma" w:hAnsi="Times New Roman" w:cs="Times New Roman"/>
          <w:sz w:val="24"/>
          <w:szCs w:val="24"/>
        </w:rPr>
        <w:t>.</w:t>
      </w:r>
    </w:p>
    <w:p w14:paraId="47B5ABEE"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p>
    <w:p w14:paraId="1F9199C9"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0"/>
          <w:szCs w:val="24"/>
        </w:rPr>
      </w:pPr>
      <w:r w:rsidRPr="00581C2F">
        <w:rPr>
          <w:rFonts w:ascii="Times New Roman" w:eastAsia="Tahoma" w:hAnsi="Times New Roman" w:cs="Times New Roman"/>
          <w:sz w:val="20"/>
          <w:szCs w:val="24"/>
          <w:vertAlign w:val="superscript"/>
        </w:rPr>
        <w:t>1</w:t>
      </w:r>
      <w:r w:rsidRPr="00581C2F">
        <w:rPr>
          <w:rFonts w:ascii="Times New Roman" w:eastAsia="Tahoma" w:hAnsi="Times New Roman" w:cs="Times New Roman"/>
          <w:sz w:val="20"/>
          <w:szCs w:val="24"/>
        </w:rPr>
        <w:t xml:space="preserve"> UNESCO. (s/f). La educación transforma vidas. Consultado en: https://</w:t>
      </w:r>
      <w:hyperlink r:id="rId28">
        <w:r w:rsidRPr="00581C2F">
          <w:rPr>
            <w:rFonts w:ascii="Times New Roman" w:eastAsia="Tahoma" w:hAnsi="Times New Roman" w:cs="Times New Roman"/>
            <w:sz w:val="20"/>
            <w:szCs w:val="24"/>
          </w:rPr>
          <w:t>www.unesco.org/es/education</w:t>
        </w:r>
      </w:hyperlink>
    </w:p>
    <w:p w14:paraId="2FC58312"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p>
    <w:p w14:paraId="47421537"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Es tal la importancia de la educación que ha sido consagrada, como derecho humano, en diversos instrumentos internacionales, entre ellos, la Declaración Universal de Derechos Humanos</w:t>
      </w:r>
      <w:r w:rsidRPr="00581C2F">
        <w:rPr>
          <w:rFonts w:ascii="Times New Roman" w:eastAsia="Tahoma" w:hAnsi="Times New Roman" w:cs="Times New Roman"/>
          <w:sz w:val="24"/>
          <w:szCs w:val="24"/>
          <w:vertAlign w:val="superscript"/>
        </w:rPr>
        <w:t>3</w:t>
      </w:r>
      <w:r w:rsidRPr="00581C2F">
        <w:rPr>
          <w:rFonts w:ascii="Times New Roman" w:eastAsia="Tahoma" w:hAnsi="Times New Roman" w:cs="Times New Roman"/>
          <w:sz w:val="24"/>
          <w:szCs w:val="24"/>
        </w:rPr>
        <w:t>, cuyo numeral 1 de su artículo 26 establece que “Toda persona tiene derecho a la educación. …”; en la Declaración Americana de los Derechos y Deberes del Hombre</w:t>
      </w:r>
      <w:r w:rsidRPr="00581C2F">
        <w:rPr>
          <w:rFonts w:ascii="Times New Roman" w:eastAsia="Tahoma" w:hAnsi="Times New Roman" w:cs="Times New Roman"/>
          <w:sz w:val="24"/>
          <w:szCs w:val="24"/>
          <w:vertAlign w:val="superscript"/>
        </w:rPr>
        <w:t>4</w:t>
      </w:r>
      <w:r w:rsidRPr="00581C2F">
        <w:rPr>
          <w:rFonts w:ascii="Times New Roman" w:eastAsia="Tahoma" w:hAnsi="Times New Roman" w:cs="Times New Roman"/>
          <w:sz w:val="24"/>
          <w:szCs w:val="24"/>
        </w:rPr>
        <w:t>, la cual establece, en el primer párrafo de su artículo XII, que “Toda persona tiene derecho a la educación, la que debe estar inspirada en los principios de libertad, moralidad y solidaridad humanas”; en el Pacto Internacional de Derechos Económicos, Sociales y Culturales</w:t>
      </w:r>
      <w:r w:rsidRPr="00581C2F">
        <w:rPr>
          <w:rFonts w:ascii="Times New Roman" w:eastAsia="Tahoma" w:hAnsi="Times New Roman" w:cs="Times New Roman"/>
          <w:sz w:val="24"/>
          <w:szCs w:val="24"/>
          <w:vertAlign w:val="superscript"/>
        </w:rPr>
        <w:t>5</w:t>
      </w:r>
      <w:r w:rsidRPr="00581C2F">
        <w:rPr>
          <w:rFonts w:ascii="Times New Roman" w:eastAsia="Tahoma" w:hAnsi="Times New Roman" w:cs="Times New Roman"/>
          <w:sz w:val="24"/>
          <w:szCs w:val="24"/>
        </w:rPr>
        <w:t xml:space="preserve"> el cual establece, en el numeral 1 de su artículo 13 que “Los Estados Partes en el presente Pacto reconocen el derecho de toda persona a la educación. Convienen en que la educación debe orientarse hacia el pleno desarrollo de la personalidad humana y del sentido de su dignidad, y debe fortalecer el respeto por los derechos humanos y las libertades fundamentales. …”, y en el Protocolo Adicional a la Convención Americana sobre Derechos Humanos en Materia de Derechos Económicos, Sociales y Culturales “Protocolo de San Salvador” el cual establece, en el numeral 1 de su artículo 13 que “Toda persona tiene derecho a la educación”, entre otros.</w:t>
      </w:r>
    </w:p>
    <w:p w14:paraId="4D34CA5A"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7D43C3B2"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En nuestro país, la Constitución Federal, reconoce el derecho humano a la educación al señalar, en su artículo 3º, que “Toda persona tiene derecho a la educación. …”. Además, establece que “La educación inicial es un derecho de la niñez y será responsabilidad del Estado concientizar sobre su importancia”.</w:t>
      </w:r>
    </w:p>
    <w:p w14:paraId="2BB77E2C"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3970373A"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 xml:space="preserve">El derecho a la educación cobra mayor importancia para las niñas, niños y adolescentes, ya que es en estas edades en donde el proceso de formación resulta vital para enfrentar los problemas venideros en la vida adulta, por ello, la Ley General de los Derechos de las Niñas, Niños y Adolescentes, publicada en el Diario Oficial de la Federación (DOF) el 4 de diciembre de 2014, establece, en el primer párrafo de su artículo 57 que “Las niñas, niños y adolescentes tienen derecho a una educación de calidad que contribuya al conocimiento de sus propios derechos y, basada en un enfoque de derechos humanos y de igualdad sustantiva, que garantice el respeto a su dignidad humana; el desarrollo armónico de sus potencialidades y personalidad, y fortalezca el respeto a los derechos humanos y a las libertades fundamentales, en los términos del artículo 3o. de la Constitución Política de los Estados Unidos Mexicanos, la Ley General de Educación y demás </w:t>
      </w:r>
      <w:r w:rsidRPr="00581C2F">
        <w:rPr>
          <w:rFonts w:ascii="Times New Roman" w:eastAsia="Tahoma" w:hAnsi="Times New Roman" w:cs="Times New Roman"/>
          <w:sz w:val="24"/>
          <w:szCs w:val="24"/>
        </w:rPr>
        <w:lastRenderedPageBreak/>
        <w:t>disposiciones aplicables”.</w:t>
      </w:r>
    </w:p>
    <w:p w14:paraId="21036C5C"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p>
    <w:p w14:paraId="1B60D96B"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0"/>
          <w:szCs w:val="24"/>
        </w:rPr>
      </w:pPr>
      <w:r w:rsidRPr="00581C2F">
        <w:rPr>
          <w:rFonts w:ascii="Times New Roman" w:eastAsia="Tahoma" w:hAnsi="Times New Roman" w:cs="Times New Roman"/>
          <w:sz w:val="20"/>
          <w:szCs w:val="24"/>
          <w:vertAlign w:val="superscript"/>
        </w:rPr>
        <w:t>2</w:t>
      </w:r>
      <w:r w:rsidRPr="00581C2F">
        <w:rPr>
          <w:rFonts w:ascii="Times New Roman" w:eastAsia="Tahoma" w:hAnsi="Times New Roman" w:cs="Times New Roman"/>
          <w:sz w:val="20"/>
          <w:szCs w:val="24"/>
        </w:rPr>
        <w:t xml:space="preserve"> UNESCO. (13 de febrero de 2025). Qué debe saber acerca del derecho a la educación. Consultado en: https://</w:t>
      </w:r>
      <w:hyperlink r:id="rId29">
        <w:r w:rsidRPr="00581C2F">
          <w:rPr>
            <w:rFonts w:ascii="Times New Roman" w:eastAsia="Tahoma" w:hAnsi="Times New Roman" w:cs="Times New Roman"/>
            <w:sz w:val="20"/>
            <w:szCs w:val="24"/>
          </w:rPr>
          <w:t>www.unesco.org/es/right-education/need-know?hub=70224</w:t>
        </w:r>
      </w:hyperlink>
    </w:p>
    <w:p w14:paraId="6D81A919"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0"/>
          <w:szCs w:val="24"/>
        </w:rPr>
      </w:pPr>
      <w:r w:rsidRPr="00581C2F">
        <w:rPr>
          <w:rFonts w:ascii="Times New Roman" w:eastAsia="Tahoma" w:hAnsi="Times New Roman" w:cs="Times New Roman"/>
          <w:sz w:val="20"/>
          <w:szCs w:val="24"/>
          <w:vertAlign w:val="superscript"/>
        </w:rPr>
        <w:t>3</w:t>
      </w:r>
      <w:r w:rsidRPr="00581C2F">
        <w:rPr>
          <w:rFonts w:ascii="Times New Roman" w:eastAsia="Tahoma" w:hAnsi="Times New Roman" w:cs="Times New Roman"/>
          <w:sz w:val="20"/>
          <w:szCs w:val="24"/>
        </w:rPr>
        <w:t xml:space="preserve"> ONU. (s/f). La Declaración Universal de los Derechos Humanos. Consultado en: https://</w:t>
      </w:r>
      <w:hyperlink r:id="rId30">
        <w:r w:rsidRPr="00581C2F">
          <w:rPr>
            <w:rFonts w:ascii="Times New Roman" w:eastAsia="Tahoma" w:hAnsi="Times New Roman" w:cs="Times New Roman"/>
            <w:sz w:val="20"/>
            <w:szCs w:val="24"/>
          </w:rPr>
          <w:t>www.un.org/es/about-</w:t>
        </w:r>
      </w:hyperlink>
      <w:r w:rsidRPr="00581C2F">
        <w:rPr>
          <w:rFonts w:ascii="Times New Roman" w:eastAsia="Tahoma" w:hAnsi="Times New Roman" w:cs="Times New Roman"/>
          <w:sz w:val="20"/>
          <w:szCs w:val="24"/>
        </w:rPr>
        <w:t xml:space="preserve"> </w:t>
      </w:r>
      <w:proofErr w:type="spellStart"/>
      <w:r w:rsidRPr="00581C2F">
        <w:rPr>
          <w:rFonts w:ascii="Times New Roman" w:eastAsia="Tahoma" w:hAnsi="Times New Roman" w:cs="Times New Roman"/>
          <w:sz w:val="20"/>
          <w:szCs w:val="24"/>
        </w:rPr>
        <w:t>us</w:t>
      </w:r>
      <w:proofErr w:type="spellEnd"/>
      <w:r w:rsidRPr="00581C2F">
        <w:rPr>
          <w:rFonts w:ascii="Times New Roman" w:eastAsia="Tahoma" w:hAnsi="Times New Roman" w:cs="Times New Roman"/>
          <w:sz w:val="20"/>
          <w:szCs w:val="24"/>
        </w:rPr>
        <w:t>/universal-</w:t>
      </w:r>
      <w:proofErr w:type="spellStart"/>
      <w:r w:rsidRPr="00581C2F">
        <w:rPr>
          <w:rFonts w:ascii="Times New Roman" w:eastAsia="Tahoma" w:hAnsi="Times New Roman" w:cs="Times New Roman"/>
          <w:sz w:val="20"/>
          <w:szCs w:val="24"/>
        </w:rPr>
        <w:t>declaration</w:t>
      </w:r>
      <w:proofErr w:type="spellEnd"/>
      <w:r w:rsidRPr="00581C2F">
        <w:rPr>
          <w:rFonts w:ascii="Times New Roman" w:eastAsia="Tahoma" w:hAnsi="Times New Roman" w:cs="Times New Roman"/>
          <w:sz w:val="20"/>
          <w:szCs w:val="24"/>
        </w:rPr>
        <w:t>-</w:t>
      </w:r>
      <w:proofErr w:type="spellStart"/>
      <w:r w:rsidRPr="00581C2F">
        <w:rPr>
          <w:rFonts w:ascii="Times New Roman" w:eastAsia="Tahoma" w:hAnsi="Times New Roman" w:cs="Times New Roman"/>
          <w:sz w:val="20"/>
          <w:szCs w:val="24"/>
        </w:rPr>
        <w:t>of</w:t>
      </w:r>
      <w:proofErr w:type="spellEnd"/>
      <w:r w:rsidRPr="00581C2F">
        <w:rPr>
          <w:rFonts w:ascii="Times New Roman" w:eastAsia="Tahoma" w:hAnsi="Times New Roman" w:cs="Times New Roman"/>
          <w:sz w:val="20"/>
          <w:szCs w:val="24"/>
        </w:rPr>
        <w:t>-human-</w:t>
      </w:r>
      <w:proofErr w:type="spellStart"/>
      <w:r w:rsidRPr="00581C2F">
        <w:rPr>
          <w:rFonts w:ascii="Times New Roman" w:eastAsia="Tahoma" w:hAnsi="Times New Roman" w:cs="Times New Roman"/>
          <w:sz w:val="20"/>
          <w:szCs w:val="24"/>
        </w:rPr>
        <w:t>rights</w:t>
      </w:r>
      <w:proofErr w:type="spellEnd"/>
    </w:p>
    <w:p w14:paraId="22410C02"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0"/>
          <w:szCs w:val="24"/>
        </w:rPr>
      </w:pPr>
      <w:r w:rsidRPr="00581C2F">
        <w:rPr>
          <w:rFonts w:ascii="Times New Roman" w:eastAsia="Tahoma" w:hAnsi="Times New Roman" w:cs="Times New Roman"/>
          <w:sz w:val="20"/>
          <w:szCs w:val="24"/>
          <w:vertAlign w:val="superscript"/>
        </w:rPr>
        <w:t>4</w:t>
      </w:r>
      <w:r w:rsidRPr="00581C2F">
        <w:rPr>
          <w:rFonts w:ascii="Times New Roman" w:eastAsia="Tahoma" w:hAnsi="Times New Roman" w:cs="Times New Roman"/>
          <w:sz w:val="20"/>
          <w:szCs w:val="24"/>
        </w:rPr>
        <w:t xml:space="preserve"> OEA. (s/f). Declaración Americana de los Derechos y Deberes del Hombre. Consultado en: https://</w:t>
      </w:r>
      <w:hyperlink r:id="rId31">
        <w:r w:rsidRPr="00581C2F">
          <w:rPr>
            <w:rFonts w:ascii="Times New Roman" w:eastAsia="Tahoma" w:hAnsi="Times New Roman" w:cs="Times New Roman"/>
            <w:sz w:val="20"/>
            <w:szCs w:val="24"/>
          </w:rPr>
          <w:t>www.oas.org/es/cidh/mandato/basicos/declaracion.asp</w:t>
        </w:r>
      </w:hyperlink>
    </w:p>
    <w:p w14:paraId="3476802B"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0"/>
          <w:szCs w:val="24"/>
        </w:rPr>
      </w:pPr>
      <w:r w:rsidRPr="00581C2F">
        <w:rPr>
          <w:rFonts w:ascii="Times New Roman" w:eastAsia="Tahoma" w:hAnsi="Times New Roman" w:cs="Times New Roman"/>
          <w:sz w:val="20"/>
          <w:szCs w:val="24"/>
          <w:vertAlign w:val="superscript"/>
        </w:rPr>
        <w:t>5</w:t>
      </w:r>
      <w:r w:rsidRPr="00581C2F">
        <w:rPr>
          <w:rFonts w:ascii="Times New Roman" w:eastAsia="Tahoma" w:hAnsi="Times New Roman" w:cs="Times New Roman"/>
          <w:sz w:val="20"/>
          <w:szCs w:val="24"/>
        </w:rPr>
        <w:t xml:space="preserve"> ONU. (s/f). Pacto Internacional de Derechos Económicos, Sociales y Culturales. Consultado en: https://</w:t>
      </w:r>
      <w:hyperlink r:id="rId32">
        <w:r w:rsidRPr="00581C2F">
          <w:rPr>
            <w:rFonts w:ascii="Times New Roman" w:eastAsia="Tahoma" w:hAnsi="Times New Roman" w:cs="Times New Roman"/>
            <w:sz w:val="20"/>
            <w:szCs w:val="24"/>
          </w:rPr>
          <w:t>www.ohchr.org/es/instruments-mechanisms/instruments/international-covenant-economic-social-and-</w:t>
        </w:r>
      </w:hyperlink>
      <w:r w:rsidRPr="00581C2F">
        <w:rPr>
          <w:rFonts w:ascii="Times New Roman" w:eastAsia="Tahoma" w:hAnsi="Times New Roman" w:cs="Times New Roman"/>
          <w:sz w:val="20"/>
          <w:szCs w:val="24"/>
        </w:rPr>
        <w:t xml:space="preserve"> cultural-</w:t>
      </w:r>
      <w:proofErr w:type="spellStart"/>
      <w:r w:rsidRPr="00581C2F">
        <w:rPr>
          <w:rFonts w:ascii="Times New Roman" w:eastAsia="Tahoma" w:hAnsi="Times New Roman" w:cs="Times New Roman"/>
          <w:sz w:val="20"/>
          <w:szCs w:val="24"/>
        </w:rPr>
        <w:t>rights</w:t>
      </w:r>
      <w:proofErr w:type="spellEnd"/>
    </w:p>
    <w:p w14:paraId="411FCA7C"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7BA7E138"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En nuestro estado, al igual que la Carta Magna, el párrafo décimo séptimo del artículo 5 de la Constitución Política del Estado Libre y Soberano de México señala que “Toda persona tiene derecho a la educación. …”. Por su parte, la Ley de los Derechos de Niñas, Niños y Adolescentes del Estado de México, publicada en el Periódico Oficial “Gaceta del Gobierno” el 7 de mayo de 2015, al igual que en la Ley General en la materia, dispone, en su artículo 41 que “Niñas, niños y adolescentes tienen derecho a una educación de calidad y libre de violencia que contribuya al conocimiento de sus derechos, que garantice el respeto a su dignidad humana, el pleno y armonioso desarrollo de sus potencialidades y personalidad, y fortalezca el respeto a los derechos humanos, en los términos del artículo 3 de la Constitución Federal, la Constitución Estatal, la Ley General de Educación, la Ley de Educación del Estado de México, los tratados internacionales y demás disposiciones aplicables”.</w:t>
      </w:r>
    </w:p>
    <w:p w14:paraId="727809F1"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p>
    <w:p w14:paraId="02225246"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Si bien en nuestras Constituciones y ordenamientos legales antes citados se establece la rectoría del Estado en la educación, la Declaración Universal de Derechos Humanos, además de establecer este derecho, también reconoce el carácter preferente y preponderante que tienen los padres sobre el derecho a escoger el tipo de educación que habrá de darse a sus hijos, tal como está dispuesto en el numeral 3 de su artículo 26, el cual señala que “Los padres tendrán derecho preferente a escoger el tipo de educación que habrá de darse a sus hijos”. Además, el numeral 3 del artículo 13 del Pacto Internacional de Derechos Económicos, Sociales y Culturales establece que “Los Estados Partes en el presente Pacto se comprometen a respetar la libertad de los padres y, en su caso, de los tutores legales, de escoger para sus hijos o pupilos escuelas distintas de las creadas por las autoridades públicas, siempre que aquéllas satisfagan las normas mínimas que el Estado prescriba o apruebe en materia de enseñanza, y de hacer que sus hijos o pupilos reciban la educación religiosa o moral que esté de acuerdo con sus propias convicciones”. Por último, el numeral 4 del artículo 13 del Protocolo Adicional a la Convención Americana sobre Derechos Humanos en Materia de Derechos Económicos, Sociales y Culturales “Protocolo de San Salvador”</w:t>
      </w:r>
      <w:r w:rsidRPr="00581C2F">
        <w:rPr>
          <w:rFonts w:ascii="Times New Roman" w:eastAsia="Tahoma" w:hAnsi="Times New Roman" w:cs="Times New Roman"/>
          <w:sz w:val="24"/>
          <w:szCs w:val="24"/>
          <w:vertAlign w:val="superscript"/>
        </w:rPr>
        <w:t>6</w:t>
      </w:r>
      <w:r w:rsidRPr="00581C2F">
        <w:rPr>
          <w:rFonts w:ascii="Times New Roman" w:eastAsia="Tahoma" w:hAnsi="Times New Roman" w:cs="Times New Roman"/>
          <w:sz w:val="24"/>
          <w:szCs w:val="24"/>
        </w:rPr>
        <w:t xml:space="preserve"> dispone que “Conforme con la legislación interna de los Estados partes, los padres tendrán derecho a escoger el tipo de educación que habrá de darse a sus hijos, siempre que ella se adecue a los principios enunciados precedentemente”.</w:t>
      </w:r>
    </w:p>
    <w:p w14:paraId="79BAF44F"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143B7357"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De acuerdo con la Comisión de Derechos Humanos del Estado de México (CODHEM)</w:t>
      </w:r>
      <w:r w:rsidRPr="00581C2F">
        <w:rPr>
          <w:rFonts w:ascii="Times New Roman" w:eastAsia="Tahoma" w:hAnsi="Times New Roman" w:cs="Times New Roman"/>
          <w:sz w:val="24"/>
          <w:szCs w:val="24"/>
          <w:vertAlign w:val="superscript"/>
        </w:rPr>
        <w:t>7</w:t>
      </w:r>
      <w:r w:rsidRPr="00581C2F">
        <w:rPr>
          <w:rFonts w:ascii="Times New Roman" w:eastAsia="Tahoma" w:hAnsi="Times New Roman" w:cs="Times New Roman"/>
          <w:sz w:val="24"/>
          <w:szCs w:val="24"/>
        </w:rPr>
        <w:t xml:space="preserve"> el derecho a la elección de la educación de los hijos es el “derecho de toda persona a educar libremente a sus hijos conforme a sus convicciones, creencias, tradiciones y costumbres para fortalecer su desarrollo integral y su bienestar social”, cuyo bien jurídico a tutelar es “la libertad para educar a los hijos” en donde señala como sujetos pasivos a “autoridades o servidores públicos que impidan o limiten la libertad de una persona para educar a sus hijos”.</w:t>
      </w:r>
    </w:p>
    <w:p w14:paraId="47C485BB"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594B2874"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 xml:space="preserve">De lo anterior se establece que el derecho de los padres a escoger libremente la educación que </w:t>
      </w:r>
      <w:r w:rsidRPr="00581C2F">
        <w:rPr>
          <w:rFonts w:ascii="Times New Roman" w:eastAsia="Tahoma" w:hAnsi="Times New Roman" w:cs="Times New Roman"/>
          <w:sz w:val="24"/>
          <w:szCs w:val="24"/>
        </w:rPr>
        <w:lastRenderedPageBreak/>
        <w:t>quieren para sus hijos es un derecho humano, inalienable, imprescriptible y tampoco es negociable con el Estado, dejando clara la obligación de este último de respetar tal decisión de los padres y de proporcionar una educación sustentada en principios científicos y no basada en principios ideológicos. Sin embargo, en los últimos años hemos sido testigos como la implementación de la llamada Nueva Escuela Mexicana (NEM) ha estado inmersa en una serie de críticas ya que esta ha presentado, sobre todo, riesgos de adoctrinamiento con un enfoque sesgado hacia ideas de corte socialista y colectivista, que pone en riesgo la calidad en la educación que reciben nuestras niñas, niños y adolescentes.</w:t>
      </w:r>
    </w:p>
    <w:p w14:paraId="335BDBF5"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66121C78"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Entre las mayores críticas destaca que la NEM busca moldear el pensamiento de los estudiantes desde una perspectiva ideológica alineada con la narrativa del gobierno actual, en donde se promueve “una visión que destaca la lucha de clases y la opresión estructural, en lugar de fomentar una mirada amplia y objetiva de los procesos históricos”, se hace énfasis en la “educación para la comunidad” minimiza el esfuerzo individual y la competencia académica, además de que los nuevos libros de texto “han sido criticados por excluir perspectivas alternativas y por fomentar un discurso afín al gobierno, en lugar de promover una educación neutral y objetiva”</w:t>
      </w:r>
      <w:r w:rsidRPr="00581C2F">
        <w:rPr>
          <w:rFonts w:ascii="Times New Roman" w:eastAsia="Tahoma" w:hAnsi="Times New Roman" w:cs="Times New Roman"/>
          <w:sz w:val="24"/>
          <w:szCs w:val="24"/>
          <w:vertAlign w:val="superscript"/>
        </w:rPr>
        <w:t>8</w:t>
      </w:r>
      <w:r w:rsidRPr="00581C2F">
        <w:rPr>
          <w:rFonts w:ascii="Times New Roman" w:eastAsia="Tahoma" w:hAnsi="Times New Roman" w:cs="Times New Roman"/>
          <w:sz w:val="24"/>
          <w:szCs w:val="24"/>
        </w:rPr>
        <w:t>.</w:t>
      </w:r>
    </w:p>
    <w:p w14:paraId="5FDB18F5"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73596863"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0"/>
          <w:szCs w:val="24"/>
        </w:rPr>
      </w:pPr>
      <w:r w:rsidRPr="00581C2F">
        <w:rPr>
          <w:rFonts w:ascii="Times New Roman" w:eastAsia="Tahoma" w:hAnsi="Times New Roman" w:cs="Times New Roman"/>
          <w:sz w:val="20"/>
          <w:szCs w:val="24"/>
          <w:vertAlign w:val="superscript"/>
        </w:rPr>
        <w:t>6</w:t>
      </w:r>
      <w:r w:rsidRPr="00581C2F">
        <w:rPr>
          <w:rFonts w:ascii="Times New Roman" w:eastAsia="Tahoma" w:hAnsi="Times New Roman" w:cs="Times New Roman"/>
          <w:sz w:val="20"/>
          <w:szCs w:val="24"/>
        </w:rPr>
        <w:t xml:space="preserve"> OEA. (s/f). Protocolo Adicional a la Convención Americana sobre Derechos Humanos en Materia de Derechos Económicos, Sociales y Culturales “Protocolo de San Salvador”. Consultado en: https://</w:t>
      </w:r>
      <w:hyperlink r:id="rId33">
        <w:r w:rsidRPr="00581C2F">
          <w:rPr>
            <w:rFonts w:ascii="Times New Roman" w:eastAsia="Tahoma" w:hAnsi="Times New Roman" w:cs="Times New Roman"/>
            <w:sz w:val="20"/>
            <w:szCs w:val="24"/>
          </w:rPr>
          <w:t>www.oas.org/juridico/spanish/tratados/a-52.html</w:t>
        </w:r>
      </w:hyperlink>
    </w:p>
    <w:p w14:paraId="480681B2"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0"/>
          <w:szCs w:val="24"/>
        </w:rPr>
      </w:pPr>
      <w:r w:rsidRPr="00581C2F">
        <w:rPr>
          <w:rFonts w:ascii="Times New Roman" w:eastAsia="Tahoma" w:hAnsi="Times New Roman" w:cs="Times New Roman"/>
          <w:sz w:val="20"/>
          <w:szCs w:val="24"/>
          <w:vertAlign w:val="superscript"/>
        </w:rPr>
        <w:t>7</w:t>
      </w:r>
      <w:r w:rsidRPr="00581C2F">
        <w:rPr>
          <w:rFonts w:ascii="Times New Roman" w:eastAsia="Tahoma" w:hAnsi="Times New Roman" w:cs="Times New Roman"/>
          <w:sz w:val="20"/>
          <w:szCs w:val="24"/>
        </w:rPr>
        <w:t xml:space="preserve"> CODHEM. (2016). Catálogo para la calificación de violaciones a derechos humanos. Consultado en: https://archivos.juridicas.unam.mx/www/bjv/libros/10/4974/10.pdf</w:t>
      </w:r>
    </w:p>
    <w:p w14:paraId="3CAA5A83"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6E5F2D0D"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Aunado al sesgo ideológico que presenta la NEM, también ha sido cuestionada por otros temas que ponen en riesgo la educación de la infancia, como la eliminación de estándares académicos claros, se da menos importancia a materias fundamentales como matemáticas, ciencias y comprensión lectora; se minimiza la importancia del aprendizaje estructurado, y pone en riesgo la igualdad educativa</w:t>
      </w:r>
      <w:r w:rsidRPr="00581C2F">
        <w:rPr>
          <w:rFonts w:ascii="Times New Roman" w:eastAsia="Tahoma" w:hAnsi="Times New Roman" w:cs="Times New Roman"/>
          <w:sz w:val="24"/>
          <w:szCs w:val="24"/>
          <w:vertAlign w:val="superscript"/>
        </w:rPr>
        <w:t>9</w:t>
      </w:r>
      <w:r w:rsidRPr="00581C2F">
        <w:rPr>
          <w:rFonts w:ascii="Times New Roman" w:eastAsia="Tahoma" w:hAnsi="Times New Roman" w:cs="Times New Roman"/>
          <w:sz w:val="24"/>
          <w:szCs w:val="24"/>
        </w:rPr>
        <w:t>.</w:t>
      </w:r>
    </w:p>
    <w:p w14:paraId="54504747"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26CB5CDD"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Lo anterior es de resaltarse, toda vez que nuestro país obtuvo los resultados más bajos en su historia en la última prueba PISA (Programa para la Evaluación Internacional de los Estudiantes, por sus siglas en inglés) de la Organización para la Cooperación y el Desarrollo Económico (OCDE), aplicada en 2022, siendo considerado como uno de los “tres peores países a nivel mundial en comprensión lectora y matemáticas, además, concluyó como último lugar en ciencias”</w:t>
      </w:r>
      <w:r w:rsidRPr="00581C2F">
        <w:rPr>
          <w:rFonts w:ascii="Times New Roman" w:eastAsia="Tahoma" w:hAnsi="Times New Roman" w:cs="Times New Roman"/>
          <w:sz w:val="24"/>
          <w:szCs w:val="24"/>
          <w:vertAlign w:val="superscript"/>
        </w:rPr>
        <w:t>10</w:t>
      </w:r>
      <w:r w:rsidRPr="00581C2F">
        <w:rPr>
          <w:rFonts w:ascii="Times New Roman" w:eastAsia="Tahoma" w:hAnsi="Times New Roman" w:cs="Times New Roman"/>
          <w:sz w:val="24"/>
          <w:szCs w:val="24"/>
        </w:rPr>
        <w:t>.</w:t>
      </w:r>
    </w:p>
    <w:p w14:paraId="62B65D9B"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0931DC8D"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Lo anterior ha provocado, de acuerdo con la propia Secretaría de Educación Pública (SEP)</w:t>
      </w:r>
      <w:r w:rsidRPr="00581C2F">
        <w:rPr>
          <w:rFonts w:ascii="Times New Roman" w:eastAsia="Tahoma" w:hAnsi="Times New Roman" w:cs="Times New Roman"/>
          <w:sz w:val="24"/>
          <w:szCs w:val="24"/>
          <w:vertAlign w:val="superscript"/>
        </w:rPr>
        <w:t>11</w:t>
      </w:r>
      <w:r w:rsidRPr="00581C2F">
        <w:rPr>
          <w:rFonts w:ascii="Times New Roman" w:eastAsia="Tahoma" w:hAnsi="Times New Roman" w:cs="Times New Roman"/>
          <w:sz w:val="24"/>
          <w:szCs w:val="24"/>
        </w:rPr>
        <w:t xml:space="preserve"> que, en los últimos tres ciclos escolares, se presentara un descenso en la matrícula de primaria en las escuelas públicas de 310 mil 115 estudiantes, de los cuales, 116 mil niños prefirieron inscribirse en escuelas particulares y 193 mil 791 menores dejaran de estudiar. Además, de acuerdo con cifras de la organización Educación con Rumbo</w:t>
      </w:r>
      <w:r w:rsidRPr="00581C2F">
        <w:rPr>
          <w:rFonts w:ascii="Times New Roman" w:eastAsia="Tahoma" w:hAnsi="Times New Roman" w:cs="Times New Roman"/>
          <w:sz w:val="24"/>
          <w:szCs w:val="24"/>
          <w:vertAlign w:val="superscript"/>
        </w:rPr>
        <w:t>12</w:t>
      </w:r>
      <w:r w:rsidRPr="00581C2F">
        <w:rPr>
          <w:rFonts w:ascii="Times New Roman" w:eastAsia="Tahoma" w:hAnsi="Times New Roman" w:cs="Times New Roman"/>
          <w:sz w:val="24"/>
          <w:szCs w:val="24"/>
        </w:rPr>
        <w:t>, cerca de “994 mil 219 estudiantes en México abandonaron sus estudios en el ciclo escolar 2024-2025” siendo el nivel medio superior el más afectado por la deserción escolar, con una tasa nacional del 30.9 % de abandono.</w:t>
      </w:r>
    </w:p>
    <w:p w14:paraId="58E6CD83"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2966EE96"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0"/>
          <w:szCs w:val="24"/>
        </w:rPr>
      </w:pPr>
      <w:r w:rsidRPr="00581C2F">
        <w:rPr>
          <w:rFonts w:ascii="Times New Roman" w:eastAsia="Tahoma" w:hAnsi="Times New Roman" w:cs="Times New Roman"/>
          <w:sz w:val="20"/>
          <w:szCs w:val="24"/>
          <w:vertAlign w:val="superscript"/>
        </w:rPr>
        <w:t>8</w:t>
      </w:r>
      <w:r w:rsidRPr="00581C2F">
        <w:rPr>
          <w:rFonts w:ascii="Times New Roman" w:eastAsia="Tahoma" w:hAnsi="Times New Roman" w:cs="Times New Roman"/>
          <w:sz w:val="20"/>
          <w:szCs w:val="24"/>
        </w:rPr>
        <w:t xml:space="preserve"> UNPF. (s/f). Nueva Escuela Mexicana: Adoctrinamiento, Fallas y el Peligro para la Educación en México. Consultado en: https://enunion.org.mx/nueva-escuela-mexicana-adoctrinamiento-fallas-y-el-peligro-para-la- </w:t>
      </w:r>
      <w:proofErr w:type="spellStart"/>
      <w:r w:rsidRPr="00581C2F">
        <w:rPr>
          <w:rFonts w:ascii="Times New Roman" w:eastAsia="Tahoma" w:hAnsi="Times New Roman" w:cs="Times New Roman"/>
          <w:sz w:val="20"/>
          <w:szCs w:val="24"/>
        </w:rPr>
        <w:t>educacion</w:t>
      </w:r>
      <w:proofErr w:type="spellEnd"/>
      <w:r w:rsidRPr="00581C2F">
        <w:rPr>
          <w:rFonts w:ascii="Times New Roman" w:eastAsia="Tahoma" w:hAnsi="Times New Roman" w:cs="Times New Roman"/>
          <w:sz w:val="20"/>
          <w:szCs w:val="24"/>
        </w:rPr>
        <w:t>-en-</w:t>
      </w:r>
      <w:proofErr w:type="spellStart"/>
      <w:r w:rsidRPr="00581C2F">
        <w:rPr>
          <w:rFonts w:ascii="Times New Roman" w:eastAsia="Tahoma" w:hAnsi="Times New Roman" w:cs="Times New Roman"/>
          <w:sz w:val="20"/>
          <w:szCs w:val="24"/>
        </w:rPr>
        <w:t>mexico</w:t>
      </w:r>
      <w:proofErr w:type="spellEnd"/>
      <w:r w:rsidRPr="00581C2F">
        <w:rPr>
          <w:rFonts w:ascii="Times New Roman" w:eastAsia="Tahoma" w:hAnsi="Times New Roman" w:cs="Times New Roman"/>
          <w:sz w:val="20"/>
          <w:szCs w:val="24"/>
        </w:rPr>
        <w:t>/</w:t>
      </w:r>
    </w:p>
    <w:p w14:paraId="6CDBBBB8"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0"/>
          <w:szCs w:val="24"/>
        </w:rPr>
      </w:pPr>
      <w:r w:rsidRPr="00581C2F">
        <w:rPr>
          <w:rFonts w:ascii="Times New Roman" w:eastAsia="Tahoma" w:hAnsi="Times New Roman" w:cs="Times New Roman"/>
          <w:sz w:val="20"/>
          <w:szCs w:val="24"/>
          <w:vertAlign w:val="superscript"/>
        </w:rPr>
        <w:t>9</w:t>
      </w:r>
      <w:r w:rsidRPr="00581C2F">
        <w:rPr>
          <w:rFonts w:ascii="Times New Roman" w:eastAsia="Tahoma" w:hAnsi="Times New Roman" w:cs="Times New Roman"/>
          <w:sz w:val="20"/>
          <w:szCs w:val="24"/>
        </w:rPr>
        <w:t xml:space="preserve"> Ídem.</w:t>
      </w:r>
    </w:p>
    <w:p w14:paraId="44BD69C5"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0"/>
          <w:szCs w:val="24"/>
        </w:rPr>
      </w:pPr>
      <w:r w:rsidRPr="00581C2F">
        <w:rPr>
          <w:rFonts w:ascii="Times New Roman" w:eastAsia="Tahoma" w:hAnsi="Times New Roman" w:cs="Times New Roman"/>
          <w:sz w:val="20"/>
          <w:szCs w:val="24"/>
          <w:vertAlign w:val="superscript"/>
        </w:rPr>
        <w:t>10</w:t>
      </w:r>
      <w:r w:rsidRPr="00581C2F">
        <w:rPr>
          <w:rFonts w:ascii="Times New Roman" w:eastAsia="Tahoma" w:hAnsi="Times New Roman" w:cs="Times New Roman"/>
          <w:sz w:val="20"/>
          <w:szCs w:val="24"/>
        </w:rPr>
        <w:t xml:space="preserve"> Piña, I. (6 de diciembre de 2023). Fiasco, la política educativa de la Nueva Escuela Mexicana: UNPF. Contramuro. Consultado en: https://</w:t>
      </w:r>
      <w:hyperlink r:id="rId34">
        <w:r w:rsidRPr="00581C2F">
          <w:rPr>
            <w:rFonts w:ascii="Times New Roman" w:eastAsia="Tahoma" w:hAnsi="Times New Roman" w:cs="Times New Roman"/>
            <w:sz w:val="20"/>
            <w:szCs w:val="24"/>
          </w:rPr>
          <w:t>www.contramuro.com/fiasco-la-politica-educativa-de-la-nueva-escuela-</w:t>
        </w:r>
      </w:hyperlink>
      <w:r w:rsidRPr="00581C2F">
        <w:rPr>
          <w:rFonts w:ascii="Times New Roman" w:eastAsia="Tahoma" w:hAnsi="Times New Roman" w:cs="Times New Roman"/>
          <w:sz w:val="20"/>
          <w:szCs w:val="24"/>
        </w:rPr>
        <w:t xml:space="preserve"> mexicana-</w:t>
      </w:r>
      <w:proofErr w:type="spellStart"/>
      <w:r w:rsidRPr="00581C2F">
        <w:rPr>
          <w:rFonts w:ascii="Times New Roman" w:eastAsia="Tahoma" w:hAnsi="Times New Roman" w:cs="Times New Roman"/>
          <w:sz w:val="20"/>
          <w:szCs w:val="24"/>
        </w:rPr>
        <w:t>unpf</w:t>
      </w:r>
      <w:proofErr w:type="spellEnd"/>
      <w:r w:rsidRPr="00581C2F">
        <w:rPr>
          <w:rFonts w:ascii="Times New Roman" w:eastAsia="Tahoma" w:hAnsi="Times New Roman" w:cs="Times New Roman"/>
          <w:sz w:val="20"/>
          <w:szCs w:val="24"/>
        </w:rPr>
        <w:t>/</w:t>
      </w:r>
    </w:p>
    <w:p w14:paraId="318F8202"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0"/>
          <w:szCs w:val="24"/>
        </w:rPr>
      </w:pPr>
      <w:r w:rsidRPr="00581C2F">
        <w:rPr>
          <w:rFonts w:ascii="Times New Roman" w:eastAsia="Tahoma" w:hAnsi="Times New Roman" w:cs="Times New Roman"/>
          <w:sz w:val="20"/>
          <w:szCs w:val="24"/>
          <w:vertAlign w:val="superscript"/>
        </w:rPr>
        <w:t>11</w:t>
      </w:r>
      <w:r w:rsidRPr="00581C2F">
        <w:rPr>
          <w:rFonts w:ascii="Times New Roman" w:eastAsia="Tahoma" w:hAnsi="Times New Roman" w:cs="Times New Roman"/>
          <w:sz w:val="20"/>
          <w:szCs w:val="24"/>
        </w:rPr>
        <w:t xml:space="preserve"> Vanguardia. (3 de enero de 2025) Por nuevo modelo educativo, huyen 310 mil estudiantes de primarias públicas. Consultado en: https://vanguardia.com.mx/noticias/mexico/por-nuevo-modelo-educativo-huyen-310- mil-estudiantes-</w:t>
      </w:r>
      <w:r w:rsidRPr="00581C2F">
        <w:rPr>
          <w:rFonts w:ascii="Times New Roman" w:eastAsia="Tahoma" w:hAnsi="Times New Roman" w:cs="Times New Roman"/>
          <w:sz w:val="20"/>
          <w:szCs w:val="24"/>
        </w:rPr>
        <w:lastRenderedPageBreak/>
        <w:t>de-primarias-</w:t>
      </w:r>
      <w:proofErr w:type="spellStart"/>
      <w:r w:rsidRPr="00581C2F">
        <w:rPr>
          <w:rFonts w:ascii="Times New Roman" w:eastAsia="Tahoma" w:hAnsi="Times New Roman" w:cs="Times New Roman"/>
          <w:sz w:val="20"/>
          <w:szCs w:val="24"/>
        </w:rPr>
        <w:t>publicas</w:t>
      </w:r>
      <w:proofErr w:type="spellEnd"/>
      <w:r w:rsidRPr="00581C2F">
        <w:rPr>
          <w:rFonts w:ascii="Times New Roman" w:eastAsia="Tahoma" w:hAnsi="Times New Roman" w:cs="Times New Roman"/>
          <w:sz w:val="20"/>
          <w:szCs w:val="24"/>
        </w:rPr>
        <w:t>-ME14546486</w:t>
      </w:r>
    </w:p>
    <w:p w14:paraId="697B5F97"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0"/>
          <w:szCs w:val="24"/>
          <w:vertAlign w:val="superscript"/>
        </w:rPr>
        <w:t>12</w:t>
      </w:r>
      <w:r w:rsidRPr="00581C2F">
        <w:rPr>
          <w:rFonts w:ascii="Times New Roman" w:eastAsia="Tahoma" w:hAnsi="Times New Roman" w:cs="Times New Roman"/>
          <w:sz w:val="20"/>
          <w:szCs w:val="24"/>
        </w:rPr>
        <w:t xml:space="preserve"> Animal Político. (10 de julio de 2025). Deserción escolar en México: Reportan que 994 mil estudiantes dejaron sus estudios en el ciclo 2024-2025. Consultado en: https://grupoanimal.mx/sociedad/desercion-escolar- estudiantes-estudios-ciclo-2024- 2025#:~:text=Alrededor%20de%20994%20mil%20219%20estudiantes%20en,tasa%20nacional%20del%203 0.9%20%25%20de%20abandono.</w:t>
      </w:r>
    </w:p>
    <w:p w14:paraId="3D0F0E08"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059A0B26"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En mérito de las consideraciones planteadas, sometemos a la estimación de la Asamblea la presente iniciativa para que, de estimarla conducente, se apruebe en sus términos, anexando el proyecto de decreto correspondiente.</w:t>
      </w:r>
    </w:p>
    <w:p w14:paraId="01AA53CD"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7E5D8C47" w14:textId="77777777" w:rsidR="00641664" w:rsidRPr="00581C2F" w:rsidRDefault="00641664" w:rsidP="00641664">
      <w:pPr>
        <w:widowControl w:val="0"/>
        <w:autoSpaceDE w:val="0"/>
        <w:autoSpaceDN w:val="0"/>
        <w:spacing w:after="0" w:line="240" w:lineRule="auto"/>
        <w:ind w:right="2"/>
        <w:jc w:val="center"/>
        <w:rPr>
          <w:rFonts w:ascii="Times New Roman" w:eastAsia="Tahoma" w:hAnsi="Times New Roman" w:cs="Times New Roman"/>
          <w:b/>
          <w:sz w:val="24"/>
          <w:szCs w:val="24"/>
        </w:rPr>
      </w:pPr>
      <w:r w:rsidRPr="00581C2F">
        <w:rPr>
          <w:rFonts w:ascii="Times New Roman" w:eastAsia="Tahoma" w:hAnsi="Times New Roman" w:cs="Times New Roman"/>
          <w:b/>
          <w:sz w:val="24"/>
          <w:szCs w:val="24"/>
        </w:rPr>
        <w:t>“Por una Patria Ordenada y Generosa”</w:t>
      </w:r>
    </w:p>
    <w:p w14:paraId="65DB7175"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b/>
          <w:sz w:val="24"/>
          <w:szCs w:val="24"/>
        </w:rPr>
      </w:pPr>
    </w:p>
    <w:tbl>
      <w:tblPr>
        <w:tblStyle w:val="Tablaconcuadrc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41664" w:rsidRPr="00581C2F" w14:paraId="0770494D" w14:textId="77777777" w:rsidTr="00430821">
        <w:tc>
          <w:tcPr>
            <w:tcW w:w="4675" w:type="dxa"/>
          </w:tcPr>
          <w:p w14:paraId="2E9C9003" w14:textId="77777777" w:rsidR="00641664" w:rsidRPr="00581C2F" w:rsidRDefault="00641664" w:rsidP="00641664">
            <w:pPr>
              <w:spacing w:line="240" w:lineRule="auto"/>
              <w:ind w:right="2"/>
              <w:jc w:val="center"/>
              <w:rPr>
                <w:rFonts w:ascii="Times New Roman" w:eastAsia="Tahoma" w:hAnsi="Times New Roman" w:cs="Times New Roman"/>
                <w:b/>
                <w:sz w:val="24"/>
                <w:szCs w:val="24"/>
                <w:lang w:val="es-MX"/>
              </w:rPr>
            </w:pPr>
            <w:r w:rsidRPr="00581C2F">
              <w:rPr>
                <w:rFonts w:ascii="Times New Roman" w:eastAsia="Tahoma" w:hAnsi="Times New Roman" w:cs="Times New Roman"/>
                <w:b/>
                <w:sz w:val="24"/>
                <w:szCs w:val="24"/>
                <w:lang w:val="es-MX"/>
              </w:rPr>
              <w:t>DIP. ANUAR ROBERTO AZAR FIGUEROA</w:t>
            </w:r>
          </w:p>
        </w:tc>
        <w:tc>
          <w:tcPr>
            <w:tcW w:w="4675" w:type="dxa"/>
          </w:tcPr>
          <w:p w14:paraId="474D9C41" w14:textId="77777777" w:rsidR="00641664" w:rsidRPr="00581C2F" w:rsidRDefault="00641664" w:rsidP="00641664">
            <w:pPr>
              <w:spacing w:line="240" w:lineRule="auto"/>
              <w:ind w:right="2"/>
              <w:jc w:val="center"/>
              <w:rPr>
                <w:rFonts w:ascii="Times New Roman" w:eastAsia="Tahoma" w:hAnsi="Times New Roman" w:cs="Times New Roman"/>
                <w:b/>
                <w:sz w:val="24"/>
                <w:szCs w:val="24"/>
                <w:lang w:val="es-MX"/>
              </w:rPr>
            </w:pPr>
            <w:r w:rsidRPr="00581C2F">
              <w:rPr>
                <w:rFonts w:ascii="Times New Roman" w:eastAsia="Tahoma" w:hAnsi="Times New Roman" w:cs="Times New Roman"/>
                <w:b/>
                <w:sz w:val="24"/>
                <w:szCs w:val="24"/>
                <w:lang w:val="es-MX"/>
              </w:rPr>
              <w:t>DIP. PABLO FERNÁNDEZ DE CEVALLOS GONZÁLEZ</w:t>
            </w:r>
          </w:p>
        </w:tc>
      </w:tr>
    </w:tbl>
    <w:p w14:paraId="79B8C0B9"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b/>
          <w:sz w:val="24"/>
          <w:szCs w:val="24"/>
        </w:rPr>
      </w:pPr>
    </w:p>
    <w:p w14:paraId="3FC66A6D"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39ED9CC2" w14:textId="77777777" w:rsidR="00641664" w:rsidRPr="00581C2F" w:rsidRDefault="00641664" w:rsidP="00641664">
      <w:pPr>
        <w:widowControl w:val="0"/>
        <w:autoSpaceDE w:val="0"/>
        <w:autoSpaceDN w:val="0"/>
        <w:spacing w:after="0" w:line="240" w:lineRule="auto"/>
        <w:ind w:right="2"/>
        <w:jc w:val="center"/>
        <w:rPr>
          <w:rFonts w:ascii="Times New Roman" w:eastAsia="Tahoma" w:hAnsi="Times New Roman" w:cs="Times New Roman"/>
          <w:sz w:val="24"/>
          <w:szCs w:val="24"/>
        </w:rPr>
      </w:pPr>
      <w:r w:rsidRPr="00581C2F">
        <w:rPr>
          <w:rFonts w:ascii="Times New Roman" w:eastAsia="Tahoma" w:hAnsi="Times New Roman" w:cs="Times New Roman"/>
          <w:b/>
          <w:sz w:val="24"/>
          <w:szCs w:val="24"/>
        </w:rPr>
        <w:t>DECRETO No</w:t>
      </w:r>
      <w:r w:rsidRPr="00581C2F">
        <w:rPr>
          <w:rFonts w:ascii="Times New Roman" w:eastAsia="Tahoma" w:hAnsi="Times New Roman" w:cs="Times New Roman"/>
          <w:sz w:val="24"/>
          <w:szCs w:val="24"/>
          <w:u w:val="thick"/>
        </w:rPr>
        <w:tab/>
      </w:r>
    </w:p>
    <w:p w14:paraId="6BA38B0D" w14:textId="77777777" w:rsidR="00641664" w:rsidRPr="00581C2F" w:rsidRDefault="00641664" w:rsidP="00641664">
      <w:pPr>
        <w:widowControl w:val="0"/>
        <w:autoSpaceDE w:val="0"/>
        <w:autoSpaceDN w:val="0"/>
        <w:spacing w:after="0" w:line="240" w:lineRule="auto"/>
        <w:ind w:right="2"/>
        <w:jc w:val="center"/>
        <w:rPr>
          <w:rFonts w:ascii="Times New Roman" w:eastAsia="Tahoma" w:hAnsi="Times New Roman" w:cs="Times New Roman"/>
          <w:b/>
          <w:sz w:val="24"/>
          <w:szCs w:val="24"/>
        </w:rPr>
      </w:pPr>
      <w:r w:rsidRPr="00581C2F">
        <w:rPr>
          <w:rFonts w:ascii="Times New Roman" w:eastAsia="Tahoma" w:hAnsi="Times New Roman" w:cs="Times New Roman"/>
          <w:b/>
          <w:sz w:val="24"/>
          <w:szCs w:val="24"/>
        </w:rPr>
        <w:t>LA LXII LEGISLATURA DEL ESTADO DE MÉXICO</w:t>
      </w:r>
    </w:p>
    <w:p w14:paraId="7C1A63FC" w14:textId="77777777" w:rsidR="00641664" w:rsidRPr="00581C2F" w:rsidRDefault="00641664" w:rsidP="00641664">
      <w:pPr>
        <w:widowControl w:val="0"/>
        <w:autoSpaceDE w:val="0"/>
        <w:autoSpaceDN w:val="0"/>
        <w:spacing w:after="0" w:line="240" w:lineRule="auto"/>
        <w:ind w:right="2"/>
        <w:jc w:val="center"/>
        <w:rPr>
          <w:rFonts w:ascii="Times New Roman" w:eastAsia="Tahoma" w:hAnsi="Times New Roman" w:cs="Times New Roman"/>
          <w:b/>
          <w:sz w:val="24"/>
          <w:szCs w:val="24"/>
        </w:rPr>
      </w:pPr>
      <w:r w:rsidRPr="00581C2F">
        <w:rPr>
          <w:rFonts w:ascii="Times New Roman" w:eastAsia="Tahoma" w:hAnsi="Times New Roman" w:cs="Times New Roman"/>
          <w:b/>
          <w:sz w:val="24"/>
          <w:szCs w:val="24"/>
        </w:rPr>
        <w:t>DECRETA:</w:t>
      </w:r>
    </w:p>
    <w:p w14:paraId="1B7ABAE7"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b/>
          <w:sz w:val="24"/>
          <w:szCs w:val="24"/>
        </w:rPr>
      </w:pPr>
    </w:p>
    <w:p w14:paraId="4E60E93D"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b/>
          <w:sz w:val="24"/>
          <w:szCs w:val="24"/>
        </w:rPr>
        <w:t xml:space="preserve">PRIMERO. </w:t>
      </w:r>
      <w:r w:rsidRPr="00581C2F">
        <w:rPr>
          <w:rFonts w:ascii="Times New Roman" w:eastAsia="Tahoma" w:hAnsi="Times New Roman" w:cs="Times New Roman"/>
          <w:sz w:val="24"/>
          <w:szCs w:val="24"/>
        </w:rPr>
        <w:t>Se reforma el párrafo décimo séptimo de la Constitución Política del Estado Libre y Soberano de México, para quedar como sigue:</w:t>
      </w:r>
    </w:p>
    <w:p w14:paraId="76E0A146"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b/>
          <w:sz w:val="24"/>
          <w:szCs w:val="24"/>
        </w:rPr>
      </w:pPr>
    </w:p>
    <w:p w14:paraId="2297EBA6"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b/>
          <w:sz w:val="24"/>
          <w:szCs w:val="24"/>
        </w:rPr>
        <w:t xml:space="preserve">Artículo 5.- </w:t>
      </w:r>
      <w:r w:rsidRPr="00581C2F">
        <w:rPr>
          <w:rFonts w:ascii="Times New Roman" w:eastAsia="Tahoma" w:hAnsi="Times New Roman" w:cs="Times New Roman"/>
          <w:sz w:val="24"/>
          <w:szCs w:val="24"/>
        </w:rPr>
        <w:t>…</w:t>
      </w:r>
    </w:p>
    <w:p w14:paraId="39380477"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351015CF"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Párrafo segundo al párrafo décimo sexto. …</w:t>
      </w:r>
    </w:p>
    <w:p w14:paraId="4521721A"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 xml:space="preserve">Toda persona tiene derecho a la educación. </w:t>
      </w:r>
      <w:r w:rsidRPr="00581C2F">
        <w:rPr>
          <w:rFonts w:ascii="Times New Roman" w:eastAsia="Tahoma" w:hAnsi="Times New Roman" w:cs="Times New Roman"/>
          <w:b/>
          <w:sz w:val="24"/>
          <w:szCs w:val="24"/>
        </w:rPr>
        <w:t xml:space="preserve">Los padres tienen el derecho preferente de escoger el tipo de educación que habrá de darse a sus hijos. </w:t>
      </w:r>
      <w:r w:rsidRPr="00581C2F">
        <w:rPr>
          <w:rFonts w:ascii="Times New Roman" w:eastAsia="Tahoma" w:hAnsi="Times New Roman" w:cs="Times New Roman"/>
          <w:sz w:val="24"/>
          <w:szCs w:val="24"/>
        </w:rPr>
        <w:t>El Estado de México y Municipios impartirán y garantizarán la educación inicial, preescolar, primaria, secundaria, media superior y superior en todo el territorio mexiquense. La educación inicial, preescolar, primaria y secundaria conforman la educación básica; ésta y la media superior serán obligatorias; la educación superior lo será en términos de la fracción X del artículo 3° de la Constitución Federal. La educación inicial es un derecho de la niñez y será responsabilidad del Estado concientizar sobre su importancia.</w:t>
      </w:r>
    </w:p>
    <w:p w14:paraId="2F23295C"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72F6870F"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Párrafo décimo octavo al párrafo al quincuagésimo tercero. …</w:t>
      </w:r>
    </w:p>
    <w:p w14:paraId="76A84614"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30956261"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b/>
          <w:sz w:val="24"/>
          <w:szCs w:val="24"/>
        </w:rPr>
        <w:t xml:space="preserve">SEGUNDO. </w:t>
      </w:r>
      <w:r w:rsidRPr="00581C2F">
        <w:rPr>
          <w:rFonts w:ascii="Times New Roman" w:eastAsia="Tahoma" w:hAnsi="Times New Roman" w:cs="Times New Roman"/>
          <w:sz w:val="24"/>
          <w:szCs w:val="24"/>
        </w:rPr>
        <w:t>Se reforma el segundo párrafo del artículo 41 y la fracción VI del artículo 73, ambos de la Ley de los Derechos de Niñas, Niños y Adolescentes del Estado de México, para quedar como sigue:</w:t>
      </w:r>
    </w:p>
    <w:p w14:paraId="6DEBF97A"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b/>
          <w:sz w:val="24"/>
          <w:szCs w:val="24"/>
        </w:rPr>
      </w:pPr>
    </w:p>
    <w:p w14:paraId="10CEC026"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b/>
          <w:sz w:val="24"/>
          <w:szCs w:val="24"/>
        </w:rPr>
        <w:t xml:space="preserve">Artículo 41. </w:t>
      </w:r>
      <w:r w:rsidRPr="00581C2F">
        <w:rPr>
          <w:rFonts w:ascii="Times New Roman" w:eastAsia="Tahoma" w:hAnsi="Times New Roman" w:cs="Times New Roman"/>
          <w:sz w:val="24"/>
          <w:szCs w:val="24"/>
        </w:rPr>
        <w:t>…</w:t>
      </w:r>
    </w:p>
    <w:p w14:paraId="66AE2AF9"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42B38300"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 xml:space="preserve">Los padres de familia o quienes ejerzan la patria potestad, tutela o guarda y custodia, así como de las demás personas que por razón de sus funciones o actividades tengan bajo su cuidado, niñas, niños o adolescentes, en proporción a su responsabilidad, tendrán derecho </w:t>
      </w:r>
      <w:r w:rsidRPr="00581C2F">
        <w:rPr>
          <w:rFonts w:ascii="Times New Roman" w:eastAsia="Tahoma" w:hAnsi="Times New Roman" w:cs="Times New Roman"/>
          <w:b/>
          <w:sz w:val="24"/>
          <w:szCs w:val="24"/>
        </w:rPr>
        <w:t xml:space="preserve">preferente </w:t>
      </w:r>
      <w:r w:rsidRPr="00581C2F">
        <w:rPr>
          <w:rFonts w:ascii="Times New Roman" w:eastAsia="Tahoma" w:hAnsi="Times New Roman" w:cs="Times New Roman"/>
          <w:sz w:val="24"/>
          <w:szCs w:val="24"/>
        </w:rPr>
        <w:t xml:space="preserve">a </w:t>
      </w:r>
      <w:r w:rsidRPr="00581C2F">
        <w:rPr>
          <w:rFonts w:ascii="Times New Roman" w:eastAsia="Tahoma" w:hAnsi="Times New Roman" w:cs="Times New Roman"/>
          <w:b/>
          <w:sz w:val="24"/>
          <w:szCs w:val="24"/>
        </w:rPr>
        <w:t xml:space="preserve">escoger el tipo de educación que se habrá de darse a sus hijos e </w:t>
      </w:r>
      <w:r w:rsidRPr="00581C2F">
        <w:rPr>
          <w:rFonts w:ascii="Times New Roman" w:eastAsia="Tahoma" w:hAnsi="Times New Roman" w:cs="Times New Roman"/>
          <w:sz w:val="24"/>
          <w:szCs w:val="24"/>
        </w:rPr>
        <w:t xml:space="preserve">intervenir de manera activa en </w:t>
      </w:r>
      <w:r w:rsidRPr="00581C2F">
        <w:rPr>
          <w:rFonts w:ascii="Times New Roman" w:eastAsia="Tahoma" w:hAnsi="Times New Roman" w:cs="Times New Roman"/>
          <w:b/>
          <w:sz w:val="24"/>
          <w:szCs w:val="24"/>
        </w:rPr>
        <w:t xml:space="preserve">su </w:t>
      </w:r>
      <w:r w:rsidRPr="00581C2F">
        <w:rPr>
          <w:rFonts w:ascii="Times New Roman" w:eastAsia="Tahoma" w:hAnsi="Times New Roman" w:cs="Times New Roman"/>
          <w:sz w:val="24"/>
          <w:szCs w:val="24"/>
        </w:rPr>
        <w:t>educación, así como en programas, acciones o actividades relacionadas con la seguridad al interior de los planteles educativos, durante el ingreso, permanencia o al salir de los mismos.</w:t>
      </w:r>
    </w:p>
    <w:p w14:paraId="7BB56A18"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79B4056A"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r w:rsidRPr="00581C2F">
        <w:rPr>
          <w:rFonts w:ascii="Times New Roman" w:eastAsia="Tahoma" w:hAnsi="Times New Roman" w:cs="Times New Roman"/>
          <w:sz w:val="24"/>
          <w:szCs w:val="24"/>
        </w:rPr>
        <w:lastRenderedPageBreak/>
        <w:t>…</w:t>
      </w:r>
    </w:p>
    <w:p w14:paraId="0A40A687"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6D41359F"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I. a la XXVIII. …</w:t>
      </w:r>
    </w:p>
    <w:p w14:paraId="79B317E2"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66A83482"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r w:rsidRPr="00581C2F">
        <w:rPr>
          <w:rFonts w:ascii="Times New Roman" w:eastAsia="Tahoma" w:hAnsi="Times New Roman" w:cs="Times New Roman"/>
          <w:b/>
          <w:sz w:val="24"/>
          <w:szCs w:val="24"/>
        </w:rPr>
        <w:t xml:space="preserve">Artículo 73. </w:t>
      </w:r>
      <w:r w:rsidRPr="00581C2F">
        <w:rPr>
          <w:rFonts w:ascii="Times New Roman" w:eastAsia="Tahoma" w:hAnsi="Times New Roman" w:cs="Times New Roman"/>
          <w:sz w:val="24"/>
          <w:szCs w:val="24"/>
        </w:rPr>
        <w:t>…</w:t>
      </w:r>
    </w:p>
    <w:p w14:paraId="5DF33F5C"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57D287FC"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I. a la V. …</w:t>
      </w:r>
    </w:p>
    <w:p w14:paraId="42B7A70A"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p>
    <w:p w14:paraId="1A8FF1F8"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 xml:space="preserve">VI. </w:t>
      </w:r>
      <w:r w:rsidRPr="00581C2F">
        <w:rPr>
          <w:rFonts w:ascii="Times New Roman" w:eastAsia="Tahoma" w:hAnsi="Times New Roman" w:cs="Times New Roman"/>
          <w:b/>
          <w:sz w:val="24"/>
          <w:szCs w:val="24"/>
        </w:rPr>
        <w:t xml:space="preserve">Escoger el tipo de educación que se habrá de darse a sus hijos y dirigir </w:t>
      </w:r>
      <w:r w:rsidRPr="00581C2F">
        <w:rPr>
          <w:rFonts w:ascii="Times New Roman" w:eastAsia="Tahoma" w:hAnsi="Times New Roman" w:cs="Times New Roman"/>
          <w:sz w:val="24"/>
          <w:szCs w:val="24"/>
        </w:rPr>
        <w:t xml:space="preserve">el proceso educativo </w:t>
      </w:r>
      <w:r w:rsidRPr="00581C2F">
        <w:rPr>
          <w:rFonts w:ascii="Times New Roman" w:eastAsia="Tahoma" w:hAnsi="Times New Roman" w:cs="Times New Roman"/>
          <w:b/>
          <w:sz w:val="24"/>
          <w:szCs w:val="24"/>
        </w:rPr>
        <w:t xml:space="preserve">correspondiente </w:t>
      </w:r>
      <w:r w:rsidRPr="00581C2F">
        <w:rPr>
          <w:rFonts w:ascii="Times New Roman" w:eastAsia="Tahoma" w:hAnsi="Times New Roman" w:cs="Times New Roman"/>
          <w:sz w:val="24"/>
          <w:szCs w:val="24"/>
        </w:rPr>
        <w:t>de acuerdo con sus propias convicciones morales y religiosas.</w:t>
      </w:r>
    </w:p>
    <w:p w14:paraId="1F426793"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518C39E2"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sz w:val="24"/>
          <w:szCs w:val="24"/>
        </w:rPr>
        <w:t>VII. a la XVIII. …</w:t>
      </w:r>
    </w:p>
    <w:p w14:paraId="0B9577E2"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r w:rsidRPr="00581C2F">
        <w:rPr>
          <w:rFonts w:ascii="Times New Roman" w:eastAsia="Tahoma" w:hAnsi="Times New Roman" w:cs="Times New Roman"/>
          <w:sz w:val="24"/>
          <w:szCs w:val="24"/>
        </w:rPr>
        <w:t>…</w:t>
      </w:r>
    </w:p>
    <w:p w14:paraId="0024D858"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208C6723"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r w:rsidRPr="00581C2F">
        <w:rPr>
          <w:rFonts w:ascii="Times New Roman" w:eastAsia="Tahoma" w:hAnsi="Times New Roman" w:cs="Times New Roman"/>
          <w:b/>
          <w:sz w:val="24"/>
          <w:szCs w:val="24"/>
        </w:rPr>
        <w:t xml:space="preserve">TERCERO. </w:t>
      </w:r>
      <w:r w:rsidRPr="00581C2F">
        <w:rPr>
          <w:rFonts w:ascii="Times New Roman" w:eastAsia="Tahoma" w:hAnsi="Times New Roman" w:cs="Times New Roman"/>
          <w:sz w:val="24"/>
          <w:szCs w:val="24"/>
        </w:rPr>
        <w:t>Se reforma el artículo 6 y el artículo 67, ambos de la Ley de Educación del Estado de México, para quedar como sigue:</w:t>
      </w:r>
    </w:p>
    <w:p w14:paraId="455D61EA"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2A8218B7"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b/>
          <w:sz w:val="24"/>
          <w:szCs w:val="24"/>
        </w:rPr>
      </w:pPr>
      <w:r w:rsidRPr="00581C2F">
        <w:rPr>
          <w:rFonts w:ascii="Times New Roman" w:eastAsia="Tahoma" w:hAnsi="Times New Roman" w:cs="Times New Roman"/>
          <w:b/>
          <w:sz w:val="24"/>
          <w:szCs w:val="24"/>
        </w:rPr>
        <w:t xml:space="preserve">Artículo 6. </w:t>
      </w:r>
      <w:r w:rsidRPr="00581C2F">
        <w:rPr>
          <w:rFonts w:ascii="Times New Roman" w:eastAsia="Tahoma" w:hAnsi="Times New Roman" w:cs="Times New Roman"/>
          <w:sz w:val="24"/>
          <w:szCs w:val="24"/>
        </w:rPr>
        <w:t xml:space="preserve">En el Estado de México toda persona tiene derecho a la educación, el cual es un medio para adquirir, actualizar, completar y ampliar sus conocimientos, capacidades, habilidades y aptitudes que le permitan alcanzar su desarrollo personal y profesional; como consecuencia de ello, contribuir a su bienestar, a la transformación y el mejoramiento de la sociedad de la que forma parte. </w:t>
      </w:r>
      <w:r w:rsidRPr="00581C2F">
        <w:rPr>
          <w:rFonts w:ascii="Times New Roman" w:eastAsia="Tahoma" w:hAnsi="Times New Roman" w:cs="Times New Roman"/>
          <w:b/>
          <w:sz w:val="24"/>
          <w:szCs w:val="24"/>
        </w:rPr>
        <w:t>Los padres tienen el derecho preferente de escoger el tipo de educación que habrá de darle a sus hijos.</w:t>
      </w:r>
    </w:p>
    <w:p w14:paraId="5BFADBA0"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b/>
          <w:sz w:val="24"/>
          <w:szCs w:val="24"/>
        </w:rPr>
      </w:pPr>
    </w:p>
    <w:p w14:paraId="41C87D57"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r w:rsidRPr="00581C2F">
        <w:rPr>
          <w:rFonts w:ascii="Times New Roman" w:eastAsia="Tahoma" w:hAnsi="Times New Roman" w:cs="Times New Roman"/>
          <w:sz w:val="24"/>
          <w:szCs w:val="24"/>
        </w:rPr>
        <w:t>…</w:t>
      </w:r>
    </w:p>
    <w:p w14:paraId="437D41E1"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37553552"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r w:rsidRPr="00581C2F">
        <w:rPr>
          <w:rFonts w:ascii="Times New Roman" w:eastAsia="Tahoma" w:hAnsi="Times New Roman" w:cs="Times New Roman"/>
          <w:sz w:val="24"/>
          <w:szCs w:val="24"/>
        </w:rPr>
        <w:t>…</w:t>
      </w:r>
    </w:p>
    <w:p w14:paraId="5AEB69CC"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14469D3D"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r w:rsidRPr="00581C2F">
        <w:rPr>
          <w:rFonts w:ascii="Times New Roman" w:eastAsia="Tahoma" w:hAnsi="Times New Roman" w:cs="Times New Roman"/>
          <w:sz w:val="24"/>
          <w:szCs w:val="24"/>
        </w:rPr>
        <w:t>…</w:t>
      </w:r>
    </w:p>
    <w:p w14:paraId="740AF6BD"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63A898BC"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r w:rsidRPr="00581C2F">
        <w:rPr>
          <w:rFonts w:ascii="Times New Roman" w:eastAsia="Tahoma" w:hAnsi="Times New Roman" w:cs="Times New Roman"/>
          <w:sz w:val="24"/>
          <w:szCs w:val="24"/>
        </w:rPr>
        <w:t>…</w:t>
      </w:r>
    </w:p>
    <w:p w14:paraId="55F849AD"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312F4279"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b/>
          <w:sz w:val="24"/>
          <w:szCs w:val="24"/>
        </w:rPr>
      </w:pPr>
      <w:r w:rsidRPr="00581C2F">
        <w:rPr>
          <w:rFonts w:ascii="Times New Roman" w:eastAsia="Tahoma" w:hAnsi="Times New Roman" w:cs="Times New Roman"/>
          <w:b/>
          <w:sz w:val="24"/>
          <w:szCs w:val="24"/>
        </w:rPr>
        <w:t xml:space="preserve">Artículo 67. </w:t>
      </w:r>
      <w:r w:rsidRPr="00581C2F">
        <w:rPr>
          <w:rFonts w:ascii="Times New Roman" w:eastAsia="Tahoma" w:hAnsi="Times New Roman" w:cs="Times New Roman"/>
          <w:sz w:val="24"/>
          <w:szCs w:val="24"/>
        </w:rPr>
        <w:t xml:space="preserve">Las madres y padres de familia o tutores </w:t>
      </w:r>
      <w:r w:rsidRPr="00581C2F">
        <w:rPr>
          <w:rFonts w:ascii="Times New Roman" w:eastAsia="Tahoma" w:hAnsi="Times New Roman" w:cs="Times New Roman"/>
          <w:b/>
          <w:sz w:val="24"/>
          <w:szCs w:val="24"/>
        </w:rPr>
        <w:t xml:space="preserve">tienen el derecho preferente de escoger el tipo de educación que habrá de darse a sus hijos y </w:t>
      </w:r>
      <w:r w:rsidRPr="00581C2F">
        <w:rPr>
          <w:rFonts w:ascii="Times New Roman" w:eastAsia="Tahoma" w:hAnsi="Times New Roman" w:cs="Times New Roman"/>
          <w:sz w:val="24"/>
          <w:szCs w:val="24"/>
        </w:rPr>
        <w:t>serán corresponsables en el proceso educativo de sus hijas, hijos o pupilos menores de dieciocho años para lo cual, además de cumplir con su obligación de hacerlos asistir a los servicios educativos, apoyarán su aprendizaje y revisarán su progreso, desempeño y conducta, velando siempre por su bienestar y desarrollo.</w:t>
      </w:r>
    </w:p>
    <w:p w14:paraId="7D15E083"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4B530982"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4BA0AD3F"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6E232EBD" w14:textId="77777777" w:rsidR="00641664" w:rsidRPr="00581C2F" w:rsidRDefault="00641664" w:rsidP="00641664">
      <w:pPr>
        <w:widowControl w:val="0"/>
        <w:autoSpaceDE w:val="0"/>
        <w:autoSpaceDN w:val="0"/>
        <w:spacing w:after="0" w:line="240" w:lineRule="auto"/>
        <w:ind w:right="2"/>
        <w:jc w:val="center"/>
        <w:rPr>
          <w:rFonts w:ascii="Times New Roman" w:eastAsia="Tahoma" w:hAnsi="Times New Roman" w:cs="Times New Roman"/>
          <w:b/>
          <w:sz w:val="24"/>
          <w:szCs w:val="24"/>
        </w:rPr>
      </w:pPr>
      <w:r w:rsidRPr="00581C2F">
        <w:rPr>
          <w:rFonts w:ascii="Times New Roman" w:eastAsia="Tahoma" w:hAnsi="Times New Roman" w:cs="Times New Roman"/>
          <w:b/>
          <w:sz w:val="24"/>
          <w:szCs w:val="24"/>
        </w:rPr>
        <w:t>TRANSITORIOS</w:t>
      </w:r>
    </w:p>
    <w:p w14:paraId="56C4F53B"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b/>
          <w:sz w:val="24"/>
          <w:szCs w:val="24"/>
        </w:rPr>
      </w:pPr>
    </w:p>
    <w:p w14:paraId="5D00B9EA"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r w:rsidRPr="00581C2F">
        <w:rPr>
          <w:rFonts w:ascii="Times New Roman" w:eastAsia="Tahoma" w:hAnsi="Times New Roman" w:cs="Times New Roman"/>
          <w:b/>
          <w:sz w:val="24"/>
          <w:szCs w:val="24"/>
        </w:rPr>
        <w:t xml:space="preserve">PRIMERO. </w:t>
      </w:r>
      <w:r w:rsidRPr="00581C2F">
        <w:rPr>
          <w:rFonts w:ascii="Times New Roman" w:eastAsia="Tahoma" w:hAnsi="Times New Roman" w:cs="Times New Roman"/>
          <w:sz w:val="24"/>
          <w:szCs w:val="24"/>
        </w:rPr>
        <w:t>Publíquese el presente decreto en el Periódico Oficial “Gaceta del Gobierno”.</w:t>
      </w:r>
    </w:p>
    <w:p w14:paraId="7FE92BE8"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2F4664AF"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b/>
          <w:sz w:val="24"/>
          <w:szCs w:val="24"/>
        </w:rPr>
        <w:t xml:space="preserve">SEGUNDO. </w:t>
      </w:r>
      <w:r w:rsidRPr="00581C2F">
        <w:rPr>
          <w:rFonts w:ascii="Times New Roman" w:eastAsia="Tahoma" w:hAnsi="Times New Roman" w:cs="Times New Roman"/>
          <w:sz w:val="24"/>
          <w:szCs w:val="24"/>
        </w:rPr>
        <w:t>El presente decreto entrará en vigor al día siguiente de su publicación en el Periódico Oficial “Gaceta del Gobierno”.</w:t>
      </w:r>
    </w:p>
    <w:p w14:paraId="3A915BBA"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7578B35A"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sz w:val="24"/>
          <w:szCs w:val="24"/>
        </w:rPr>
      </w:pPr>
      <w:r w:rsidRPr="00581C2F">
        <w:rPr>
          <w:rFonts w:ascii="Times New Roman" w:eastAsia="Tahoma" w:hAnsi="Times New Roman" w:cs="Times New Roman"/>
          <w:b/>
          <w:sz w:val="24"/>
          <w:szCs w:val="24"/>
        </w:rPr>
        <w:t xml:space="preserve">TERCERO. </w:t>
      </w:r>
      <w:r w:rsidRPr="00581C2F">
        <w:rPr>
          <w:rFonts w:ascii="Times New Roman" w:eastAsia="Tahoma" w:hAnsi="Times New Roman" w:cs="Times New Roman"/>
          <w:sz w:val="24"/>
          <w:szCs w:val="24"/>
        </w:rPr>
        <w:t>Se derogan las disposiciones de igual o menor jerarquía que se opongan al presente decreto, perdiendo vigor al momento de esta publicación.</w:t>
      </w:r>
    </w:p>
    <w:p w14:paraId="32857A28"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sz w:val="24"/>
          <w:szCs w:val="24"/>
        </w:rPr>
      </w:pPr>
    </w:p>
    <w:p w14:paraId="45AC311D"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b/>
          <w:sz w:val="24"/>
          <w:szCs w:val="24"/>
        </w:rPr>
      </w:pPr>
      <w:r w:rsidRPr="00581C2F">
        <w:rPr>
          <w:rFonts w:ascii="Times New Roman" w:eastAsia="Tahoma" w:hAnsi="Times New Roman" w:cs="Times New Roman"/>
          <w:b/>
          <w:sz w:val="24"/>
          <w:szCs w:val="24"/>
        </w:rPr>
        <w:t>Lo tendrá entendido la Gobernadora del Estado, haciendo que se publique y se cumpla.</w:t>
      </w:r>
    </w:p>
    <w:p w14:paraId="79E5048B" w14:textId="77777777" w:rsidR="00641664" w:rsidRPr="00581C2F" w:rsidRDefault="00641664" w:rsidP="00641664">
      <w:pPr>
        <w:widowControl w:val="0"/>
        <w:autoSpaceDE w:val="0"/>
        <w:autoSpaceDN w:val="0"/>
        <w:spacing w:after="0" w:line="240" w:lineRule="auto"/>
        <w:ind w:right="2"/>
        <w:rPr>
          <w:rFonts w:ascii="Times New Roman" w:eastAsia="Tahoma" w:hAnsi="Times New Roman" w:cs="Times New Roman"/>
          <w:b/>
          <w:sz w:val="24"/>
          <w:szCs w:val="24"/>
        </w:rPr>
      </w:pPr>
    </w:p>
    <w:p w14:paraId="61EC2E9F" w14:textId="77777777" w:rsidR="00641664" w:rsidRPr="00581C2F" w:rsidRDefault="00641664" w:rsidP="00641664">
      <w:pPr>
        <w:widowControl w:val="0"/>
        <w:autoSpaceDE w:val="0"/>
        <w:autoSpaceDN w:val="0"/>
        <w:spacing w:after="0" w:line="240" w:lineRule="auto"/>
        <w:ind w:right="2"/>
        <w:jc w:val="both"/>
        <w:rPr>
          <w:rFonts w:ascii="Times New Roman" w:eastAsia="Tahoma" w:hAnsi="Times New Roman" w:cs="Times New Roman"/>
          <w:b/>
          <w:sz w:val="24"/>
          <w:szCs w:val="24"/>
        </w:rPr>
      </w:pPr>
      <w:r w:rsidRPr="00581C2F">
        <w:rPr>
          <w:rFonts w:ascii="Times New Roman" w:eastAsia="Tahoma" w:hAnsi="Times New Roman" w:cs="Times New Roman"/>
          <w:b/>
          <w:sz w:val="24"/>
          <w:szCs w:val="24"/>
        </w:rPr>
        <w:t xml:space="preserve">“DADO EN EL PALACIO DEL PODER LEGISLATIVO, EN LA CIUDAD DE TOLUCA DE LERDO, CAPITAL DEL ESTADO DE MÉXICO, A LOS </w:t>
      </w:r>
      <w:r w:rsidRPr="00581C2F">
        <w:rPr>
          <w:rFonts w:ascii="Times New Roman" w:eastAsia="Tahoma" w:hAnsi="Times New Roman" w:cs="Times New Roman"/>
          <w:sz w:val="24"/>
          <w:szCs w:val="24"/>
          <w:u w:val="thick"/>
        </w:rPr>
        <w:tab/>
      </w:r>
      <w:r w:rsidRPr="00581C2F">
        <w:rPr>
          <w:rFonts w:ascii="Times New Roman" w:eastAsia="Tahoma" w:hAnsi="Times New Roman" w:cs="Times New Roman"/>
          <w:sz w:val="24"/>
          <w:szCs w:val="24"/>
        </w:rPr>
        <w:t xml:space="preserve"> </w:t>
      </w:r>
      <w:r w:rsidRPr="00581C2F">
        <w:rPr>
          <w:rFonts w:ascii="Times New Roman" w:eastAsia="Tahoma" w:hAnsi="Times New Roman" w:cs="Times New Roman"/>
          <w:b/>
          <w:sz w:val="24"/>
          <w:szCs w:val="24"/>
        </w:rPr>
        <w:t xml:space="preserve">DÍAS DEL MES DE </w:t>
      </w:r>
      <w:r w:rsidRPr="00581C2F">
        <w:rPr>
          <w:rFonts w:ascii="Times New Roman" w:eastAsia="Tahoma" w:hAnsi="Times New Roman" w:cs="Times New Roman"/>
          <w:sz w:val="24"/>
          <w:szCs w:val="24"/>
          <w:u w:val="thick"/>
        </w:rPr>
        <w:tab/>
      </w:r>
      <w:r w:rsidRPr="00581C2F">
        <w:rPr>
          <w:rFonts w:ascii="Times New Roman" w:eastAsia="Tahoma" w:hAnsi="Times New Roman" w:cs="Times New Roman"/>
          <w:sz w:val="24"/>
          <w:szCs w:val="24"/>
        </w:rPr>
        <w:t xml:space="preserve"> </w:t>
      </w:r>
      <w:r w:rsidRPr="00581C2F">
        <w:rPr>
          <w:rFonts w:ascii="Times New Roman" w:eastAsia="Tahoma" w:hAnsi="Times New Roman" w:cs="Times New Roman"/>
          <w:b/>
          <w:sz w:val="24"/>
          <w:szCs w:val="24"/>
        </w:rPr>
        <w:t>DE DOS MIL VEINTISEIS.</w:t>
      </w:r>
    </w:p>
    <w:p w14:paraId="5961956F" w14:textId="77777777" w:rsidR="00072768" w:rsidRPr="00581C2F" w:rsidRDefault="00072768" w:rsidP="00430821">
      <w:pPr>
        <w:spacing w:after="0" w:line="240" w:lineRule="auto"/>
        <w:jc w:val="center"/>
        <w:rPr>
          <w:rFonts w:ascii="Times New Roman" w:hAnsi="Times New Roman"/>
          <w:sz w:val="24"/>
          <w:szCs w:val="24"/>
        </w:rPr>
      </w:pPr>
    </w:p>
    <w:p w14:paraId="0FAE9E11" w14:textId="77777777" w:rsidR="00072768" w:rsidRPr="00581C2F" w:rsidRDefault="00072768" w:rsidP="00430821">
      <w:pPr>
        <w:spacing w:after="0" w:line="240" w:lineRule="auto"/>
        <w:jc w:val="center"/>
        <w:rPr>
          <w:rFonts w:ascii="Times New Roman" w:hAnsi="Times New Roman"/>
          <w:i/>
          <w:sz w:val="24"/>
          <w:szCs w:val="24"/>
        </w:rPr>
      </w:pPr>
      <w:r w:rsidRPr="00581C2F">
        <w:rPr>
          <w:rFonts w:ascii="Times New Roman" w:hAnsi="Times New Roman"/>
          <w:i/>
          <w:sz w:val="24"/>
          <w:szCs w:val="24"/>
        </w:rPr>
        <w:t>(Fin del documento)</w:t>
      </w:r>
    </w:p>
    <w:p w14:paraId="38F2A461" w14:textId="77777777" w:rsidR="00072768" w:rsidRPr="00581C2F" w:rsidRDefault="00072768" w:rsidP="00430821">
      <w:pPr>
        <w:spacing w:after="0" w:line="240" w:lineRule="auto"/>
        <w:jc w:val="center"/>
        <w:rPr>
          <w:rFonts w:ascii="Times New Roman" w:hAnsi="Times New Roman"/>
          <w:sz w:val="24"/>
          <w:szCs w:val="24"/>
        </w:rPr>
      </w:pPr>
    </w:p>
    <w:p w14:paraId="4AA9AB6D" w14:textId="7691F722" w:rsidR="00150808" w:rsidRPr="00581C2F" w:rsidRDefault="0007276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 xml:space="preserve">PRESIDENTA DIP. MARTHA AZUCENA CAMACHO REYNOSO. </w:t>
      </w:r>
      <w:r w:rsidR="00150808" w:rsidRPr="00581C2F">
        <w:rPr>
          <w:rFonts w:ascii="Times New Roman" w:hAnsi="Times New Roman" w:cs="Times New Roman"/>
          <w:sz w:val="24"/>
          <w:szCs w:val="24"/>
        </w:rPr>
        <w:t>Se registra la iniciativa y se remite a las Comisiones Legislativas de Gobernación y Puntos Constitucionales, Comisión Legislativa Para la Protección de los Derechos de las Niñas, Niños, Adolescentes y Primera Infancia y Comisión Legislativa de Educación, Cultura, Ciencia, Tecnología e Innovación para su estudio y dictamen.</w:t>
      </w:r>
    </w:p>
    <w:p w14:paraId="6A224B96"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En cuanto al punto número 20, la diputada Maricela Beltrán Sánchez, leerá la Iniciativa de Decreto por el que se reforman y adicionan diversos artículos de la Ley de Prestación de Servicios para la Atención, Ciudadano y Desarrollo Integral de la Familia en el Estado de México, en materia de acceso a los servicios para la Atención, Cuidado y Desarrollo Integral Infantil en el Estado de México, presentada por las y los integrantes del Grupo Parlamentario del Partido Movimiento Ciudadano.</w:t>
      </w:r>
    </w:p>
    <w:p w14:paraId="40BAB546" w14:textId="1E504645"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DIP. MARICELA BELTRÁN SÁNCHEZ. Gracias. Muy buenas tardes. Con el permiso de la Mesa Directiva, su Presidenta y compañeros integrantes.</w:t>
      </w:r>
    </w:p>
    <w:p w14:paraId="55C91AF7"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Saludo con mucho gusto a mis compañeras, </w:t>
      </w:r>
      <w:proofErr w:type="spellStart"/>
      <w:r w:rsidRPr="00581C2F">
        <w:rPr>
          <w:rFonts w:ascii="Times New Roman" w:hAnsi="Times New Roman" w:cs="Times New Roman"/>
          <w:sz w:val="24"/>
          <w:szCs w:val="24"/>
        </w:rPr>
        <w:t>compañere</w:t>
      </w:r>
      <w:proofErr w:type="spellEnd"/>
      <w:r w:rsidRPr="00581C2F">
        <w:rPr>
          <w:rFonts w:ascii="Times New Roman" w:hAnsi="Times New Roman" w:cs="Times New Roman"/>
          <w:sz w:val="24"/>
          <w:szCs w:val="24"/>
        </w:rPr>
        <w:t xml:space="preserve"> y compañeros legisladores, medios que hacen posible que la sesión llegue a todas las partes del Estado de México y todas las personas que nos siguen.</w:t>
      </w:r>
    </w:p>
    <w:p w14:paraId="1F1C5C16"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Dentro de las escuelas fui testigo día a día de las sonrisas, de los miedos; pero, sobre todo, de las necesidades de nuestras niñas y nuestros niños y del impacto que tiene cuando promovemos y gestionamos su seguridad y poder desarrollarse los alumnos; pero también, presencié cómo una cuota que no se pagó o un trámite burocrático que no les correspondía por ser niños, los marcaba y les cerraba oportunidades en varias ocasiones.</w:t>
      </w:r>
    </w:p>
    <w:p w14:paraId="1E05701E"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La iniciativa que hoy presentamos nace del aula, nace del derecho a la educación y de la necesidad que ningún niño o niña deba de ser castigado por dificultades administrativas por parte de sus padres. Proponemos algo transformador que, ninguna niña o niño sea dado de baja de los jardines de niños por causas de atribuirles a los adultos; en su lugar, proponemos medidas humanas la revisión socioeconómica, los convenios de regularización, los apoyos temporales, las becas y la comprensión institucional.</w:t>
      </w:r>
    </w:p>
    <w:p w14:paraId="51AAE43F"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Ningún trámite, retraso o documento debe ser motivo para cerrar las puertas a la educación y el desarrollo de nuestras niñas y niños; porque detrás de cada incumplimiento administrativo hay una madre trabajadora en doble turno, padres que buscan trabajo o familias que viven violencia y no podemos permitir que la burocracia castigue a las y los niños. Detrás de cada inasistencia también hay una historia, a veces es una enfermedad, un problema en casa, falta de transporte o de dinero y no es justo que esas realidades recaigan sobre los más pequeños.</w:t>
      </w:r>
    </w:p>
    <w:p w14:paraId="24032B51"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Esta iniciativa propone que el Estado actúe con empatía, que antes de Sancionar escuche y acompañe. Desde Movimiento Ciudadano creemos en un Estado que cuida, en un gobierno que acompaña, no que excluye.</w:t>
      </w:r>
    </w:p>
    <w:p w14:paraId="28A18184"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Por eso hoy proponemos reformar la Ley de Prestación de Servicios para la Atención, Cuidado y Desarrollo Integral Infantil del Estado de México. Esta iniciativa también reconoce el valor del trabajo del cuidado, ese trabajo invisible que sostiene la vida y que en su mayoría realizan </w:t>
      </w:r>
      <w:r w:rsidRPr="00581C2F">
        <w:rPr>
          <w:rFonts w:ascii="Times New Roman" w:hAnsi="Times New Roman" w:cs="Times New Roman"/>
          <w:sz w:val="24"/>
          <w:szCs w:val="24"/>
        </w:rPr>
        <w:lastRenderedPageBreak/>
        <w:t>las mujeres. En el Estado de México, millones de mujeres cargan sobre sus hombros la responsabilidad del hogar, pero al mismo tiempo del cuidado y del sustento.</w:t>
      </w:r>
    </w:p>
    <w:p w14:paraId="56F27C8B"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Cada vez que una estancia infantil cierra sus puertas no solo se afecta a una niña o a un niño, se limita la libertad de una mujer, se interrumpe la posibilidad de estudiar, de trabajar y de salir adelante, sé que los alumnos necesitan continuidad de sus padres, que necesitan dejar a sus hijos en estancias con tranquilidad de que estén seguros, cuidados y felices, también sé, lo que duele cuando esa posibilidad se pierde por razones burocráticas. </w:t>
      </w:r>
    </w:p>
    <w:p w14:paraId="2FA0C74D"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Por eso esta reforma no es un trámite más, es un acto de justicia social y de empatía con las familias mexiquenses para que nunca más una niña o un niño pierda su lugar en las estancias infantiles por no haber entregado un comprobante o por una falta de recurso económico en su familia, esta propuesta se construye sobre cinco ejes fundamentales. </w:t>
      </w:r>
    </w:p>
    <w:p w14:paraId="460A908A"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 xml:space="preserve">Primero. Prohibir que las sanciones administrativas o económicas a las personas adultas afecten directamente a niñas y niños. </w:t>
      </w:r>
    </w:p>
    <w:p w14:paraId="1E57E77C"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 xml:space="preserve">Segundo. Garantizar procesos transparentes y justos de admisión y permanencia. </w:t>
      </w:r>
    </w:p>
    <w:p w14:paraId="2D58425C"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 xml:space="preserve">Tercero. Simplificar los requisitos y documentos para que ninguna familia sea excluida por su condición social o laboral. </w:t>
      </w:r>
    </w:p>
    <w:p w14:paraId="2DF693BF"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 xml:space="preserve">Cuarto. Hacer pública la información sobre supervisión y calidad de los centros de atención; y. </w:t>
      </w:r>
    </w:p>
    <w:p w14:paraId="678ED56F"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 xml:space="preserve">Quinto. Establecer mecanismos claros de revisión y apelación sobre proteger los derechos de las y los usuarios. </w:t>
      </w:r>
    </w:p>
    <w:p w14:paraId="6D9EF55D"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Además, planteamos que los procesos de admisión sean transparentes y justos, que las listas de espera no sean un misterio, sino que sea un instrumento público y verificable y que la supervisión de los centros sea pública, abierta y constante, porque la transparencia también es una forma de cuidado. </w:t>
      </w:r>
    </w:p>
    <w:p w14:paraId="0637DC29"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Como maestra aprendí que la confianza es la base de cualquier proceso de aprendizaje; la confianza se construye con reglas claras, con empatía, con respeto; eso es lo que buscamos con esta reforma, reconstruir la confianza entre las familias y las instituciones, entre la ciudadanía y el Estado.</w:t>
      </w:r>
    </w:p>
    <w:p w14:paraId="2805CF9C"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Como maestra aprendí también, que ninguna niña y ningún niño debe quedarse atrás, que cada historia importa, que cada oportunidad también cuenta y hoy estamos diciendo que, ninguna niña y ningún niño debe perder su derecho al cuidado, a la educación inicial, a un espacio completamente seguro por razones de burocracia o de precariedad. </w:t>
      </w:r>
    </w:p>
    <w:p w14:paraId="01FA6ECA"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Esta reforma genera no genera un nuevo sistema, sino que corrige lo que ha funcionado; no busca debilitar la autoridad, sino hacerla más justa; no pretende eliminar reglas, sino darle sentido humano. </w:t>
      </w:r>
    </w:p>
    <w:p w14:paraId="7F78EA0F"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Como mujer, como maestra, como madre de familia y legisladora, creo firmemente en el futuro del Estado de México y que se construye cuidando a las infancias y garantizando la educación como derecho.</w:t>
      </w:r>
    </w:p>
    <w:p w14:paraId="5CB847DF"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Desde la bancada naranja hoy les decimos con firmeza: legislar debe servir para ampliar derechos, no para seguir excluyendo. </w:t>
      </w:r>
    </w:p>
    <w:p w14:paraId="24AA21B0" w14:textId="1E8B4726"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Muchas gracias.</w:t>
      </w:r>
    </w:p>
    <w:p w14:paraId="54FC7342" w14:textId="77777777" w:rsidR="00430821" w:rsidRPr="00581C2F" w:rsidRDefault="00430821" w:rsidP="00430821">
      <w:pPr>
        <w:pStyle w:val="Sinespaciado"/>
        <w:jc w:val="both"/>
        <w:rPr>
          <w:rFonts w:ascii="Times New Roman" w:hAnsi="Times New Roman" w:cs="Times New Roman"/>
          <w:sz w:val="24"/>
          <w:szCs w:val="24"/>
        </w:rPr>
      </w:pPr>
    </w:p>
    <w:p w14:paraId="73DE8197" w14:textId="77777777" w:rsidR="00430821" w:rsidRPr="00581C2F" w:rsidRDefault="00430821" w:rsidP="00430821">
      <w:pPr>
        <w:spacing w:after="0" w:line="240" w:lineRule="auto"/>
        <w:jc w:val="center"/>
        <w:rPr>
          <w:rFonts w:ascii="Times New Roman" w:hAnsi="Times New Roman"/>
          <w:i/>
          <w:sz w:val="24"/>
          <w:szCs w:val="24"/>
        </w:rPr>
      </w:pPr>
      <w:r w:rsidRPr="00581C2F">
        <w:rPr>
          <w:rFonts w:ascii="Times New Roman" w:hAnsi="Times New Roman"/>
          <w:i/>
          <w:sz w:val="24"/>
          <w:szCs w:val="24"/>
        </w:rPr>
        <w:t>(Se inserta documento)</w:t>
      </w:r>
    </w:p>
    <w:p w14:paraId="3A1E7D29" w14:textId="77777777" w:rsidR="00430821" w:rsidRPr="00581C2F" w:rsidRDefault="00430821" w:rsidP="00430821">
      <w:pPr>
        <w:spacing w:after="0" w:line="240" w:lineRule="auto"/>
        <w:jc w:val="center"/>
        <w:rPr>
          <w:rFonts w:ascii="Times New Roman" w:hAnsi="Times New Roman"/>
          <w:sz w:val="24"/>
          <w:szCs w:val="24"/>
        </w:rPr>
      </w:pPr>
    </w:p>
    <w:p w14:paraId="2F5DDE68" w14:textId="77777777" w:rsidR="00430821" w:rsidRPr="00581C2F" w:rsidRDefault="00430821" w:rsidP="00B3756D">
      <w:pPr>
        <w:widowControl w:val="0"/>
        <w:autoSpaceDE w:val="0"/>
        <w:autoSpaceDN w:val="0"/>
        <w:spacing w:after="0" w:line="240" w:lineRule="auto"/>
        <w:jc w:val="right"/>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Bancada Naranja</w:t>
      </w:r>
    </w:p>
    <w:p w14:paraId="3F2A06A3"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4A4D604C" w14:textId="77777777" w:rsidR="00430821" w:rsidRPr="00581C2F" w:rsidRDefault="00430821" w:rsidP="00430821">
      <w:pPr>
        <w:widowControl w:val="0"/>
        <w:autoSpaceDE w:val="0"/>
        <w:autoSpaceDN w:val="0"/>
        <w:spacing w:after="0" w:line="240" w:lineRule="auto"/>
        <w:jc w:val="center"/>
        <w:rPr>
          <w:rFonts w:ascii="Times New Roman" w:eastAsia="Arial MT" w:hAnsi="Times New Roman" w:cs="Times New Roman"/>
          <w:sz w:val="24"/>
          <w:szCs w:val="24"/>
        </w:rPr>
      </w:pPr>
      <w:r w:rsidRPr="00581C2F">
        <w:rPr>
          <w:rFonts w:ascii="Times New Roman" w:eastAsia="Arial MT" w:hAnsi="Times New Roman" w:cs="Times New Roman"/>
          <w:sz w:val="24"/>
          <w:szCs w:val="24"/>
        </w:rPr>
        <w:t>“2026. Año del Humanismo Mexicano en el Estado de México”</w:t>
      </w:r>
    </w:p>
    <w:p w14:paraId="15742F95"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25523727" w14:textId="77777777" w:rsidR="00430821" w:rsidRPr="00581C2F" w:rsidRDefault="00430821" w:rsidP="00430821">
      <w:pPr>
        <w:widowControl w:val="0"/>
        <w:autoSpaceDE w:val="0"/>
        <w:autoSpaceDN w:val="0"/>
        <w:spacing w:after="0" w:line="240" w:lineRule="auto"/>
        <w:jc w:val="right"/>
        <w:rPr>
          <w:rFonts w:ascii="Times New Roman" w:eastAsia="Arial MT" w:hAnsi="Times New Roman" w:cs="Times New Roman"/>
          <w:sz w:val="24"/>
          <w:szCs w:val="24"/>
        </w:rPr>
      </w:pPr>
      <w:r w:rsidRPr="00581C2F">
        <w:rPr>
          <w:rFonts w:ascii="Times New Roman" w:eastAsia="Arial MT" w:hAnsi="Times New Roman" w:cs="Times New Roman"/>
          <w:sz w:val="24"/>
          <w:szCs w:val="24"/>
        </w:rPr>
        <w:t>Toluca de Lerdo, Estado de México, 24 de marzo de 2026.</w:t>
      </w:r>
    </w:p>
    <w:p w14:paraId="5E1AACB5"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406077EA" w14:textId="77777777" w:rsidR="00430821" w:rsidRPr="00581C2F" w:rsidRDefault="00430821" w:rsidP="00430821">
      <w:pPr>
        <w:widowControl w:val="0"/>
        <w:autoSpaceDE w:val="0"/>
        <w:autoSpaceDN w:val="0"/>
        <w:spacing w:after="0" w:line="240" w:lineRule="auto"/>
        <w:outlineLvl w:val="0"/>
        <w:rPr>
          <w:rFonts w:ascii="Times New Roman" w:eastAsia="Arial" w:hAnsi="Times New Roman" w:cs="Times New Roman"/>
          <w:b/>
          <w:bCs/>
          <w:sz w:val="24"/>
          <w:szCs w:val="24"/>
        </w:rPr>
      </w:pPr>
      <w:r w:rsidRPr="00581C2F">
        <w:rPr>
          <w:rFonts w:ascii="Times New Roman" w:eastAsia="Arial" w:hAnsi="Times New Roman" w:cs="Times New Roman"/>
          <w:b/>
          <w:bCs/>
          <w:sz w:val="24"/>
          <w:szCs w:val="24"/>
        </w:rPr>
        <w:t>DIPUTADA</w:t>
      </w:r>
    </w:p>
    <w:p w14:paraId="4FE535E1"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MARTHA AZUCENA CAMACHO REYNOSO</w:t>
      </w:r>
    </w:p>
    <w:p w14:paraId="2750EBD4"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PRESIDENTA DE LA LXII LEGISLATURA</w:t>
      </w:r>
    </w:p>
    <w:p w14:paraId="6673FDDA"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DEL ESTADO DE MÉXICO</w:t>
      </w:r>
    </w:p>
    <w:p w14:paraId="0ADE8C3C"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p w14:paraId="16B68CD3"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581C2F">
        <w:rPr>
          <w:rFonts w:ascii="Times New Roman" w:eastAsia="Arial MT" w:hAnsi="Times New Roman" w:cs="Times New Roman"/>
          <w:b/>
          <w:sz w:val="24"/>
          <w:szCs w:val="24"/>
        </w:rPr>
        <w:t>Iniciativa con Proyecto de Decreto por el que se reforman los artículos; 24; 27 fracciones VIII; 50; 51; 52 de la; y se adicionan los artículos las fracciones n), o), p) y q) a la fracción I del artículo 13, los artículos 24 Bis, 50 Bis, 50 Ter, 52 Bis y 53 Bis, todos de la Ley de Prestación de Servicios para la Atención, Cuidado y Desarrollo Integral Infantil en el Estado de México</w:t>
      </w:r>
      <w:r w:rsidRPr="00581C2F">
        <w:rPr>
          <w:rFonts w:ascii="Times New Roman" w:eastAsia="Arial MT" w:hAnsi="Times New Roman" w:cs="Times New Roman"/>
          <w:sz w:val="24"/>
          <w:szCs w:val="24"/>
        </w:rPr>
        <w:t>, de conformidad con la siguiente:</w:t>
      </w:r>
    </w:p>
    <w:p w14:paraId="744548E0"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2109AB7E" w14:textId="77777777" w:rsidR="00430821" w:rsidRPr="00581C2F" w:rsidRDefault="00430821" w:rsidP="00430821">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u w:val="single"/>
        </w:rPr>
        <w:t>EXPOSICIÓN DE MOTIVOS</w:t>
      </w:r>
    </w:p>
    <w:p w14:paraId="0B04CCD4"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p w14:paraId="5232A281"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presente iniciativa parte de una convicción elemental, pero decisiva: el acceso a servicios de atención, cuidado y desarrollo integral infantil no puede entenderse como una concesión administrativa sujeta a lógicas meramente burocráticas, sino como una obligación pública vinculada directamente con el interés superior de la niñez, la igualdad sustantiva, el derecho al cuidado y la justicia social. Desde esa premisa, esta propuesta plantea reformar la Ley de Prestación de Servicios para la Atención, Cuidado y Desarrollo Integral Infantil del Estado de México.</w:t>
      </w:r>
    </w:p>
    <w:p w14:paraId="7B90FF42"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049D835D"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Por ello, la Bancada de Movimiento Ciudadano busca fortalecer el enfoque de derechos, eliminar sanciones desproporcionadas que terminan afectando materialmente a niñas y niños por incumplimientos atribuibles a personas adultas usuarias, transparentar los procesos de admisión y permanencia, robustecer la supervisión pública y garantizar mecanismos efectivos de revisión, inclusión y permanencia.</w:t>
      </w:r>
    </w:p>
    <w:p w14:paraId="29C527FB"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0B9B8D92"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En el Estado de México existe ya una base normativa relevante. La ley vigente reconoce a los centros de atención como espacios donde se prestan servicios de atención física, psicológica, sanitaria, alimentaria, de educación inicial, cuidado y desarrollo integral infantil; define el desarrollo integral infantil como el derecho de niñas y niños a formarse física, mental, emocional y socialmente en condiciones de igualdad; y dispone que las personas menores de edad tienen derecho a recibir servicios en condiciones de calidad, calidez, seguridad y libres de violencia.</w:t>
      </w:r>
      <w:r w:rsidRPr="00581C2F">
        <w:rPr>
          <w:rFonts w:ascii="Times New Roman" w:eastAsia="Arial MT" w:hAnsi="Times New Roman" w:cs="Times New Roman"/>
          <w:sz w:val="24"/>
          <w:szCs w:val="24"/>
          <w:vertAlign w:val="superscript"/>
        </w:rPr>
        <w:t>1</w:t>
      </w:r>
    </w:p>
    <w:p w14:paraId="6992D528"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4108456F"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Sin embargo, la existencia de un marco legal general no agota la discusión: la experiencia normativa demuestra que muchas veces la mayor vulneración no proviene de la ausencia total de regulación, sino de la contradicción entre el discurso y la práctica administrativa concreta de acceso, permanencia y supervisión.</w:t>
      </w:r>
    </w:p>
    <w:p w14:paraId="755C8E5C"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7ACE53DB"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Ese es justamente el problema que esta iniciativa busca corregir. Los Lineamientos de Operación de Estancias Infantiles y los Lineamientos de Operación de Jardines de Niños del DIFEM, publicados en junio de 20232, reconocen algunos derechos de las personas usuarias, pero al mismo tiempo contemplan medidas como la suspensión del servicio por incumplimiento en horarios de </w:t>
      </w:r>
      <w:r w:rsidRPr="00581C2F">
        <w:rPr>
          <w:rFonts w:ascii="Times New Roman" w:eastAsia="Arial MT" w:hAnsi="Times New Roman" w:cs="Times New Roman"/>
          <w:sz w:val="24"/>
          <w:szCs w:val="24"/>
        </w:rPr>
        <w:lastRenderedPageBreak/>
        <w:t>entrada o salida, la baja definitiva por acumulación de retardos o inasistencias injustificadas, así como la suspensión y posterior baja definitiva por falta de pago o por no entregar oportunamente el comprobante correspondiente.</w:t>
      </w:r>
    </w:p>
    <w:p w14:paraId="58740340"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75AD907A"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Tales medidas, vistas desde una óptica estrictamente administrativa, pueden parecer mecanismos de disciplina; pero desde la óptica constitucional y convencional de los derechos de la niñez, resultan materialmente regresivas porque trasladan a la niña o al niño las consecuencias del incumplimiento de la persona adulta responsable.</w:t>
      </w:r>
    </w:p>
    <w:p w14:paraId="1E8C9D8C"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1384B5D7"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Desde la visión de Movimiento Ciudadano, poner a las personas en el centro de la acción pública implica rechazar aquellas estructuras normativas que, bajo una aparente neutralidad administrativa, reproducen exclusión, desigualdad o castigos indirectos sobre quienes deberían ser objeto de la máxima protección del Estado.</w:t>
      </w:r>
    </w:p>
    <w:p w14:paraId="6540B280"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7E0CB795"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0"/>
          <w:szCs w:val="24"/>
        </w:rPr>
      </w:pPr>
      <w:r w:rsidRPr="00581C2F">
        <w:rPr>
          <w:rFonts w:ascii="Times New Roman" w:eastAsia="Arial MT" w:hAnsi="Times New Roman" w:cs="Times New Roman"/>
          <w:sz w:val="20"/>
          <w:szCs w:val="24"/>
          <w:vertAlign w:val="superscript"/>
        </w:rPr>
        <w:t>1</w:t>
      </w:r>
      <w:r w:rsidRPr="00581C2F">
        <w:rPr>
          <w:rFonts w:ascii="Times New Roman" w:eastAsia="Arial MT" w:hAnsi="Times New Roman" w:cs="Times New Roman"/>
          <w:sz w:val="20"/>
          <w:szCs w:val="24"/>
        </w:rPr>
        <w:t xml:space="preserve"> Gobierno del Estado de México. (2014). Ley de Prestación de Servicios para la Atención, Cuidado y Desarrollo Integral Infantil en el Estado de México. https://legislacion.edomex.gob.mx/sites/legislacion.edomex.gob.mx/files/files/pdf/ley/vig/leyvig203.pdf</w:t>
      </w:r>
    </w:p>
    <w:p w14:paraId="48EBBC39"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0"/>
          <w:szCs w:val="24"/>
        </w:rPr>
      </w:pPr>
      <w:r w:rsidRPr="00581C2F">
        <w:rPr>
          <w:rFonts w:ascii="Times New Roman" w:eastAsia="Arial MT" w:hAnsi="Times New Roman" w:cs="Times New Roman"/>
          <w:sz w:val="20"/>
          <w:szCs w:val="24"/>
          <w:vertAlign w:val="superscript"/>
        </w:rPr>
        <w:t>2</w:t>
      </w:r>
      <w:r w:rsidRPr="00581C2F">
        <w:rPr>
          <w:rFonts w:ascii="Times New Roman" w:eastAsia="Arial MT" w:hAnsi="Times New Roman" w:cs="Times New Roman"/>
          <w:sz w:val="20"/>
          <w:szCs w:val="24"/>
        </w:rPr>
        <w:t xml:space="preserve"> Sistema para el Desarrollo Integral de la Familia del Estado de México. (2023, 2 de junio). Lineamientos de Operación de Estancias Infantiles. Periódico Oficial Gaceta del Gobierno. https://legislacion.edomex.gob.mx/sites/legislacion.edomex.gob.mx/files/files/pdf/gct/2023/junio/jun021/j un021b.pdf</w:t>
      </w:r>
    </w:p>
    <w:p w14:paraId="16A0C288"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30539D7F"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Banca de Movimiento Ciudadano siempre impulsará una agenda vinculada con la salud, las mujeres, las libertades y el futuro del país; además, ha respaldado de manera expresa la construcción de un Sistema Nacional de Cuidados. En ese marco, reformar el régimen estatal de estancias y jardines de niños del DIFEM no es un ajuste menor, sino una pieza concreta de una política de cuidados con enfoque de derechos, igualdad y corresponsabilidad pública.</w:t>
      </w:r>
    </w:p>
    <w:p w14:paraId="12CDCC8F"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7C2D3EFF"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Por ello esta reforma propuesta encuentra su primer anclaje en la Constitución Política de los Estados Unidos Mexicanos, cuyo artículo 4º establece que en todas las decisiones y actuaciones del Estado se velará y cumplirá con el principio del interés superior de la niñez, garantizando de manera plena sus derechos.</w:t>
      </w:r>
      <w:r w:rsidRPr="00581C2F">
        <w:rPr>
          <w:rFonts w:ascii="Times New Roman" w:eastAsia="Arial MT" w:hAnsi="Times New Roman" w:cs="Times New Roman"/>
          <w:sz w:val="24"/>
          <w:szCs w:val="24"/>
          <w:vertAlign w:val="superscript"/>
        </w:rPr>
        <w:t>3</w:t>
      </w:r>
      <w:r w:rsidRPr="00581C2F">
        <w:rPr>
          <w:rFonts w:ascii="Times New Roman" w:eastAsia="Arial MT" w:hAnsi="Times New Roman" w:cs="Times New Roman"/>
          <w:sz w:val="24"/>
          <w:szCs w:val="24"/>
        </w:rPr>
        <w:t xml:space="preserve"> Esta cláusula no es decorativa. Impone un mandato reforzado de organización institucional, diseño normativo e interpretación administrativa. Allí donde exista duda entre una solución burocráticamente cómoda y una solución jurídicamente protectora, la Constitución ordena optar por esta última.</w:t>
      </w:r>
    </w:p>
    <w:p w14:paraId="6ED6AD8D"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3CCCF03C"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 su vez, la Convención sobre los Derechos del Niño reconoce que la infancia requiere protección y cuidados especiales, y el Comité de los Derechos del Niño, en su Observación General número 7 sobre la primera infancia, subraya que los niños pequeños son titulares plenos de derechos y que los Estados deben contar con leyes, políticas y programas específicos para hacerlos efectivos en esa etapa de la vida.</w:t>
      </w:r>
      <w:r w:rsidRPr="00581C2F">
        <w:rPr>
          <w:rFonts w:ascii="Times New Roman" w:eastAsia="Arial MT" w:hAnsi="Times New Roman" w:cs="Times New Roman"/>
          <w:sz w:val="24"/>
          <w:szCs w:val="24"/>
          <w:vertAlign w:val="superscript"/>
        </w:rPr>
        <w:t>4</w:t>
      </w:r>
      <w:r w:rsidRPr="00581C2F">
        <w:rPr>
          <w:rFonts w:ascii="Times New Roman" w:eastAsia="Arial MT" w:hAnsi="Times New Roman" w:cs="Times New Roman"/>
          <w:sz w:val="24"/>
          <w:szCs w:val="24"/>
        </w:rPr>
        <w:t xml:space="preserve"> La primera infancia no puede ser tratada como una zona de baja exigencia institucional. Por el contrario, es el periodo en el que la intervención pública de calidad tiene mayor capacidad de igualar oportunidades, prevenir violencias, favorecer trayectorias educativas y reducir desigualdades de origen. </w:t>
      </w:r>
      <w:r w:rsidRPr="00581C2F">
        <w:rPr>
          <w:rFonts w:ascii="Times New Roman" w:eastAsia="Arial MT" w:hAnsi="Times New Roman" w:cs="Times New Roman"/>
          <w:sz w:val="24"/>
          <w:szCs w:val="24"/>
          <w:vertAlign w:val="superscript"/>
        </w:rPr>
        <w:t>5</w:t>
      </w:r>
    </w:p>
    <w:p w14:paraId="1D290AEF"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4A954432"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En el plano nacional, la Ley General de los Derechos de Niñas, Niños y Adolescentes reconoce a niñas, niños y adolescentes como titulares de derechos; establece su derecho prioritario a un sano desarrollo integral; dispone que la falta de recursos no puede ser motivo suficiente para separarlos de su familia; y obliga a las autoridades a privilegiar el interés superior de la niñez en sus decisiones.</w:t>
      </w:r>
      <w:r w:rsidRPr="00581C2F">
        <w:rPr>
          <w:rFonts w:ascii="Times New Roman" w:eastAsia="Arial MT" w:hAnsi="Times New Roman" w:cs="Times New Roman"/>
          <w:sz w:val="24"/>
          <w:szCs w:val="24"/>
          <w:vertAlign w:val="superscript"/>
        </w:rPr>
        <w:t>6</w:t>
      </w:r>
    </w:p>
    <w:p w14:paraId="5B66160B"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766882B4"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0"/>
          <w:szCs w:val="24"/>
        </w:rPr>
      </w:pPr>
      <w:r w:rsidRPr="00581C2F">
        <w:rPr>
          <w:rFonts w:ascii="Times New Roman" w:eastAsia="Arial MT" w:hAnsi="Times New Roman" w:cs="Times New Roman"/>
          <w:sz w:val="20"/>
          <w:szCs w:val="24"/>
          <w:vertAlign w:val="superscript"/>
        </w:rPr>
        <w:t>3</w:t>
      </w:r>
      <w:r w:rsidRPr="00581C2F">
        <w:rPr>
          <w:rFonts w:ascii="Times New Roman" w:eastAsia="Arial MT" w:hAnsi="Times New Roman" w:cs="Times New Roman"/>
          <w:sz w:val="20"/>
          <w:szCs w:val="24"/>
        </w:rPr>
        <w:t xml:space="preserve"> Cámara de Diputados del H. Congreso de la Unión. (2026). Constitución Política de los Estados Unidos Mexicanos (texto vigente). https://</w:t>
      </w:r>
      <w:hyperlink r:id="rId35">
        <w:r w:rsidRPr="00581C2F">
          <w:rPr>
            <w:rFonts w:ascii="Times New Roman" w:eastAsia="Arial MT" w:hAnsi="Times New Roman" w:cs="Times New Roman"/>
            <w:sz w:val="20"/>
            <w:szCs w:val="24"/>
          </w:rPr>
          <w:t>www.diputados.gob.mx/LeyesBiblio/pdf/CPEUM.pdf</w:t>
        </w:r>
      </w:hyperlink>
    </w:p>
    <w:p w14:paraId="226B2403"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0"/>
          <w:szCs w:val="24"/>
        </w:rPr>
      </w:pPr>
      <w:r w:rsidRPr="00581C2F">
        <w:rPr>
          <w:rFonts w:ascii="Times New Roman" w:eastAsia="Arial MT" w:hAnsi="Times New Roman" w:cs="Times New Roman"/>
          <w:sz w:val="20"/>
          <w:szCs w:val="24"/>
          <w:vertAlign w:val="superscript"/>
        </w:rPr>
        <w:t>4</w:t>
      </w:r>
      <w:r w:rsidRPr="00581C2F">
        <w:rPr>
          <w:rFonts w:ascii="Times New Roman" w:eastAsia="Arial MT" w:hAnsi="Times New Roman" w:cs="Times New Roman"/>
          <w:sz w:val="20"/>
          <w:szCs w:val="24"/>
        </w:rPr>
        <w:t xml:space="preserve"> UNICEF. (s. f.). Texto de la Convención sobre los Derechos del Niño. https:/</w:t>
      </w:r>
      <w:hyperlink r:id="rId36">
        <w:r w:rsidRPr="00581C2F">
          <w:rPr>
            <w:rFonts w:ascii="Times New Roman" w:eastAsia="Arial MT" w:hAnsi="Times New Roman" w:cs="Times New Roman"/>
            <w:sz w:val="20"/>
            <w:szCs w:val="24"/>
          </w:rPr>
          <w:t>/www.unicef.org/es/convencion-derechos-nino/texto-convencion</w:t>
        </w:r>
      </w:hyperlink>
    </w:p>
    <w:p w14:paraId="03513ADF"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0"/>
          <w:szCs w:val="24"/>
        </w:rPr>
      </w:pPr>
      <w:r w:rsidRPr="00581C2F">
        <w:rPr>
          <w:rFonts w:ascii="Times New Roman" w:eastAsia="Arial MT" w:hAnsi="Times New Roman" w:cs="Times New Roman"/>
          <w:sz w:val="20"/>
          <w:szCs w:val="24"/>
          <w:vertAlign w:val="superscript"/>
        </w:rPr>
        <w:t>5</w:t>
      </w:r>
      <w:r w:rsidRPr="00581C2F">
        <w:rPr>
          <w:rFonts w:ascii="Times New Roman" w:eastAsia="Arial MT" w:hAnsi="Times New Roman" w:cs="Times New Roman"/>
          <w:sz w:val="20"/>
          <w:szCs w:val="24"/>
        </w:rPr>
        <w:t xml:space="preserve"> Comité de los Derechos del Niño. (2005). Observación general núm. 7: Realización de los derechos del niño en la primera infancia (CRC/C/GC/7/Rev.1). Naciones Unidas. https://documents.un.org/doc/undoc/gen/g07/423/57/pdf/g0742357.pdf</w:t>
      </w:r>
    </w:p>
    <w:p w14:paraId="5E4C1DD4"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29213D4A"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Aunque el supuesto de una estancia infantil no se equipara mecánicamente a una separación familiar, sí existe una analogía jurídica relevante: la insuficiencia económica o el incumplimiento meramente administrativo de una persona adulta no debe convertirse en razón legítima para restringir el acceso de la niña o del niño a un servicio público esencial para su bienestar, cuidado y desarrollo.</w:t>
      </w:r>
    </w:p>
    <w:p w14:paraId="7B39003E"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54CB4BD9"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En el ámbito local, la ley mexiquense vigente ya contiene principios y derechos que justifican ampliamente la reforma. Reconoce que niñas y niños tienen derecho a ser tratados sin discriminación, a recibir servicios de calidad y calidez por personal apto y suficiente, a un entorno seguro, afectivo y libre de violencia, a expresar su opinión y a la protección contra actos u omisiones que afecten su integridad física o psicológica.</w:t>
      </w:r>
      <w:r w:rsidRPr="00581C2F">
        <w:rPr>
          <w:rFonts w:ascii="Times New Roman" w:eastAsia="Arial MT" w:hAnsi="Times New Roman" w:cs="Times New Roman"/>
          <w:sz w:val="24"/>
          <w:szCs w:val="24"/>
          <w:vertAlign w:val="superscript"/>
        </w:rPr>
        <w:t>7</w:t>
      </w:r>
    </w:p>
    <w:p w14:paraId="1629B174"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58897F03"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Asimismo, establece que la política pública en la materia es prioritaria y de interés público, y que corresponde a las autoridades verificar que la prestación de los servicios cumpla con estándares de calidad y seguridad acordes con el interés superior de la niñez.</w:t>
      </w:r>
      <w:r w:rsidRPr="00581C2F">
        <w:rPr>
          <w:rFonts w:ascii="Times New Roman" w:eastAsia="Arial MT" w:hAnsi="Times New Roman" w:cs="Times New Roman"/>
          <w:sz w:val="24"/>
          <w:szCs w:val="24"/>
          <w:vertAlign w:val="superscript"/>
        </w:rPr>
        <w:t>8</w:t>
      </w:r>
      <w:r w:rsidRPr="00581C2F">
        <w:rPr>
          <w:rFonts w:ascii="Times New Roman" w:eastAsia="Arial MT" w:hAnsi="Times New Roman" w:cs="Times New Roman"/>
          <w:sz w:val="24"/>
          <w:szCs w:val="24"/>
        </w:rPr>
        <w:t xml:space="preserve"> Lo que falta, por tanto, no es inventar un sistema nuevo, sino armonizar la operación concreta con el estándar normativo ya reconocido por el propio Estado de México.</w:t>
      </w:r>
    </w:p>
    <w:p w14:paraId="2DDA880F"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33A2657E"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El problema central del régimen vigente no es su inexistencia, sino su sesgo administrativo-disciplinario. Los lineamientos de 2023 para Estancias Infantiles y Jardines de Niños reconocen de forma mínima los derechos de las personas usuarias básicamente trato respetuoso, información sobre el desarrollo de sus hijas o hijos y posibilidad de solicitar baja temporal, pero desarrollan con mucho mayor detalle las obligaciones, incumplimientos y sanciones.</w:t>
      </w:r>
      <w:r w:rsidRPr="00581C2F">
        <w:rPr>
          <w:rFonts w:ascii="Times New Roman" w:eastAsia="Arial MT" w:hAnsi="Times New Roman" w:cs="Times New Roman"/>
          <w:sz w:val="24"/>
          <w:szCs w:val="24"/>
          <w:vertAlign w:val="superscript"/>
        </w:rPr>
        <w:t>9</w:t>
      </w:r>
      <w:r w:rsidRPr="00581C2F">
        <w:rPr>
          <w:rFonts w:ascii="Times New Roman" w:eastAsia="Arial MT" w:hAnsi="Times New Roman" w:cs="Times New Roman"/>
          <w:sz w:val="24"/>
          <w:szCs w:val="24"/>
        </w:rPr>
        <w:t xml:space="preserve"> En otras palabras, el diseño normativo actual es mucho más preciso para castigar que para garantizar.</w:t>
      </w:r>
    </w:p>
    <w:p w14:paraId="781C5588"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720A3C89"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0"/>
          <w:szCs w:val="20"/>
        </w:rPr>
      </w:pPr>
      <w:r w:rsidRPr="00581C2F">
        <w:rPr>
          <w:rFonts w:ascii="Times New Roman" w:eastAsia="Arial MT" w:hAnsi="Times New Roman" w:cs="Times New Roman"/>
          <w:sz w:val="20"/>
          <w:szCs w:val="20"/>
          <w:vertAlign w:val="superscript"/>
        </w:rPr>
        <w:t>6</w:t>
      </w:r>
      <w:r w:rsidRPr="00581C2F">
        <w:rPr>
          <w:rFonts w:ascii="Times New Roman" w:eastAsia="Arial MT" w:hAnsi="Times New Roman" w:cs="Times New Roman"/>
          <w:sz w:val="20"/>
          <w:szCs w:val="20"/>
        </w:rPr>
        <w:t xml:space="preserve"> Cámara de Diputados del H. Congreso de la Unión. (2026). Ley General de los Derechos de Niñas, Niños y Adolescentes. https://</w:t>
      </w:r>
      <w:hyperlink r:id="rId37">
        <w:r w:rsidRPr="00581C2F">
          <w:rPr>
            <w:rFonts w:ascii="Times New Roman" w:eastAsia="Arial MT" w:hAnsi="Times New Roman" w:cs="Times New Roman"/>
            <w:sz w:val="20"/>
            <w:szCs w:val="20"/>
          </w:rPr>
          <w:t>www.diputados.gob.mx/LeyesBiblio/pdf/LGDNNA.pdf</w:t>
        </w:r>
      </w:hyperlink>
    </w:p>
    <w:p w14:paraId="0DC156F9"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0"/>
          <w:szCs w:val="20"/>
        </w:rPr>
      </w:pPr>
      <w:r w:rsidRPr="00581C2F">
        <w:rPr>
          <w:rFonts w:ascii="Times New Roman" w:eastAsia="Arial MT" w:hAnsi="Times New Roman" w:cs="Times New Roman"/>
          <w:sz w:val="20"/>
          <w:szCs w:val="20"/>
          <w:vertAlign w:val="superscript"/>
        </w:rPr>
        <w:t>7</w:t>
      </w:r>
      <w:r w:rsidRPr="00581C2F">
        <w:rPr>
          <w:rFonts w:ascii="Times New Roman" w:eastAsia="Arial MT" w:hAnsi="Times New Roman" w:cs="Times New Roman"/>
          <w:sz w:val="20"/>
          <w:szCs w:val="20"/>
        </w:rPr>
        <w:t xml:space="preserve"> Gobierno del Estado de México. (2014). Ley de Prestación de Servicios para la Atención, Cuidado y Desarrollo Integral Infantil en el Estado de México. https://legislacion.edomex.gob.mx/sites/legislacion.edomex.gob.mx/files/files/pdf/ley/vig/leyvig203.pdf </w:t>
      </w:r>
    </w:p>
    <w:p w14:paraId="4D324408"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0"/>
          <w:szCs w:val="20"/>
        </w:rPr>
      </w:pPr>
      <w:r w:rsidRPr="00581C2F">
        <w:rPr>
          <w:rFonts w:ascii="Times New Roman" w:eastAsia="Arial MT" w:hAnsi="Times New Roman" w:cs="Times New Roman"/>
          <w:sz w:val="20"/>
          <w:szCs w:val="20"/>
          <w:vertAlign w:val="superscript"/>
        </w:rPr>
        <w:t>8</w:t>
      </w:r>
      <w:r w:rsidRPr="00581C2F">
        <w:rPr>
          <w:rFonts w:ascii="Times New Roman" w:eastAsia="Arial MT" w:hAnsi="Times New Roman" w:cs="Times New Roman"/>
          <w:sz w:val="20"/>
          <w:szCs w:val="20"/>
        </w:rPr>
        <w:t xml:space="preserve"> Gobierno del Estado de México. (2014). Ley de Prestación de Servicios para la Atención, Cuidado y Desarrollo Integral Infantil en el Estado de México. https://legislacion.edomex.gob.mx/sites/legislacion.edomex.gob.mx/files/files/pdf/ley/vig/leyvig203.pdf</w:t>
      </w:r>
    </w:p>
    <w:p w14:paraId="1C68BBE1"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0"/>
          <w:szCs w:val="20"/>
        </w:rPr>
      </w:pPr>
      <w:r w:rsidRPr="00581C2F">
        <w:rPr>
          <w:rFonts w:ascii="Times New Roman" w:eastAsia="Arial MT" w:hAnsi="Times New Roman" w:cs="Times New Roman"/>
          <w:sz w:val="20"/>
          <w:szCs w:val="20"/>
          <w:vertAlign w:val="superscript"/>
        </w:rPr>
        <w:t>9</w:t>
      </w:r>
      <w:r w:rsidRPr="00581C2F">
        <w:rPr>
          <w:rFonts w:ascii="Times New Roman" w:eastAsia="Arial MT" w:hAnsi="Times New Roman" w:cs="Times New Roman"/>
          <w:sz w:val="20"/>
          <w:szCs w:val="20"/>
        </w:rPr>
        <w:t xml:space="preserve"> Sistema para el Desarrollo Integral de la Familia del Estado de México. (2023, 2 de junio). Lineamientos de Operación de Estancias Infantiles. Periódico Oficial Gaceta del Gobierno. https://legislacion.edomex.gob.mx/sites/legislacion.edomex.gob.mx/files/files/pdf/gct/2023/junio/jun021/j</w:t>
      </w:r>
    </w:p>
    <w:p w14:paraId="78FC5976"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040102F3"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De forma específica, los lineamientos prevén la baja definitiva por acumular cuatro retardos durante el mes calendario sin justificación; la baja definitiva por cuatro inasistencias consecutivas injustificadas; la suspensión de la beneficiaria o beneficiario por incumplimiento en el pago de la cuota y la entrega del comprobante dentro de los primeros tres días hábiles del mes; y, de persistir la omisión, la baja definitiva del servicio.</w:t>
      </w:r>
      <w:r w:rsidRPr="00581C2F">
        <w:rPr>
          <w:rFonts w:ascii="Times New Roman" w:eastAsia="Arial MT" w:hAnsi="Times New Roman" w:cs="Times New Roman"/>
          <w:sz w:val="24"/>
          <w:szCs w:val="24"/>
          <w:vertAlign w:val="superscript"/>
        </w:rPr>
        <w:t>10</w:t>
      </w:r>
      <w:r w:rsidRPr="00581C2F">
        <w:rPr>
          <w:rFonts w:ascii="Times New Roman" w:eastAsia="Arial MT" w:hAnsi="Times New Roman" w:cs="Times New Roman"/>
          <w:sz w:val="24"/>
          <w:szCs w:val="24"/>
        </w:rPr>
        <w:t xml:space="preserve"> Lo mismo ocurre, sustancialmente, tanto en Estancias Infantiles como en Jardines de Niños. Este diseño normativo produce un efecto jurídicamente </w:t>
      </w:r>
      <w:r w:rsidRPr="00581C2F">
        <w:rPr>
          <w:rFonts w:ascii="Times New Roman" w:eastAsia="Arial MT" w:hAnsi="Times New Roman" w:cs="Times New Roman"/>
          <w:sz w:val="24"/>
          <w:szCs w:val="24"/>
        </w:rPr>
        <w:lastRenderedPageBreak/>
        <w:t>problemático: la persona directamente sancionada no es el adulto responsable, sino la niña o el niño que ve interrumpido o extinguido su acceso al servicio.</w:t>
      </w:r>
    </w:p>
    <w:p w14:paraId="35DADA27"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27EFD4A6"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Además, el esquema de acceso mantiene espacios importantes de discrecionalidad. Los lineamientos admiten la existencia de lista de espera cuando la matrícula está cubierta, pero no construyen un sistema robusto de prelación pública, trazabilidad, puntaje o transparencia activa.</w:t>
      </w:r>
    </w:p>
    <w:p w14:paraId="36BDACE9"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259F40DC"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Del mismo modo, el estudio socioeconómico se utiliza como base para clasificar cuotas y dar seguimiento a condiciones de desarrollo, pero no se traduce en un catálogo suficientemente claro de prioridades de acceso o permanencia para quienes enfrentan mayores condiciones de vulnerabilidad.</w:t>
      </w:r>
      <w:r w:rsidRPr="00581C2F">
        <w:rPr>
          <w:rFonts w:ascii="Times New Roman" w:eastAsia="Arial MT" w:hAnsi="Times New Roman" w:cs="Times New Roman"/>
          <w:sz w:val="24"/>
          <w:szCs w:val="24"/>
          <w:vertAlign w:val="superscript"/>
        </w:rPr>
        <w:t>20</w:t>
      </w:r>
      <w:r w:rsidRPr="00581C2F">
        <w:rPr>
          <w:rFonts w:ascii="Times New Roman" w:eastAsia="Arial MT" w:hAnsi="Times New Roman" w:cs="Times New Roman"/>
          <w:sz w:val="24"/>
          <w:szCs w:val="24"/>
        </w:rPr>
        <w:t xml:space="preserve"> En una entidad con la magnitud poblacional y la desigualdad territorial del Estado de México, dejar áreas sensibles del acceso a reglas abiertas o poco verificables incrementa el riesgo de arbitrariedad y exclusión.</w:t>
      </w:r>
    </w:p>
    <w:p w14:paraId="69880612"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225DCBB0"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 ello se suma la carga documental, en Estancias Infantiles, por ejemplo, se solicitan documentos como comprobante de domicilio, comprobante de pago de crédito hipotecario o renta, constancias laborales, documentación sobre estado civil o dependencia económica, identificación oficial y otros requisitos.</w:t>
      </w:r>
    </w:p>
    <w:p w14:paraId="035BEF0A"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Aunque varios pueden resultar razonables en abstracto, el conjunto completo puede convertirse en una barrera para hogares con empleo informal, movilidad residencial, violencia familiar, separación o falta de redes de apoyo. El problema no es exigir información útil para asignar correctamente el servicio, sino hacer descansar el acceso a un derecho de cuidado en un aparato probatorio excesivo o rígido para familias precisamente marcadas por la precariedad.</w:t>
      </w:r>
    </w:p>
    <w:p w14:paraId="78EE0CC6"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5F6D0655"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0"/>
          <w:szCs w:val="24"/>
        </w:rPr>
      </w:pPr>
      <w:r w:rsidRPr="00581C2F">
        <w:rPr>
          <w:rFonts w:ascii="Times New Roman" w:eastAsia="Arial MT" w:hAnsi="Times New Roman" w:cs="Times New Roman"/>
          <w:sz w:val="20"/>
          <w:szCs w:val="24"/>
        </w:rPr>
        <w:t>un021b.pdf; Sistema para el Desarrollo Integral de la Familia del Estado de México. (2023, 2 de junio). Lineamientos de Operación de Jardines de Niños. Periódico Oficial Gaceta del Gobierno. https://legislacion.edomex.gob.mx/sites/legislacion.edomex.gob.mx/files/files/pdf/gct/2023/junio/jun021/j un021c.pdf</w:t>
      </w:r>
    </w:p>
    <w:p w14:paraId="7498D533"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0"/>
          <w:szCs w:val="24"/>
        </w:rPr>
      </w:pPr>
      <w:r w:rsidRPr="00581C2F">
        <w:rPr>
          <w:rFonts w:ascii="Times New Roman" w:eastAsia="Arial MT" w:hAnsi="Times New Roman" w:cs="Times New Roman"/>
          <w:sz w:val="20"/>
          <w:szCs w:val="24"/>
          <w:vertAlign w:val="superscript"/>
        </w:rPr>
        <w:t>10</w:t>
      </w:r>
      <w:r w:rsidRPr="00581C2F">
        <w:rPr>
          <w:rFonts w:ascii="Times New Roman" w:eastAsia="Arial MT" w:hAnsi="Times New Roman" w:cs="Times New Roman"/>
          <w:sz w:val="20"/>
          <w:szCs w:val="24"/>
        </w:rPr>
        <w:t xml:space="preserve"> Sistema para el Desarrollo Integral de la Familia del Estado de México. (2023, 2 de junio). Lineamientos de Operación de Estancias Infantiles. Periódico Oficial Gaceta del Gobierno. https://legislacion.edomex.gob.mx/sites/legislacion.edomex.gob.mx/files/files/pdf/gct/2023/junio/jun021/j un021b.pdf</w:t>
      </w:r>
    </w:p>
    <w:p w14:paraId="2637FC11"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4CCDD970"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Por otra parte, el Estado de México ya dio pasos recientes para fortalecer la supervisión. En septiembre de 2025 se publicaron los Lineamientos para la Supervisión y Apertura de Centros de Atención, Cuidado y Desarrollo Integral Infantil operados por el DIFEM y por los Sistemas Municipales DIF, los cuales establecen objetivos de supervisión ligados a la detección oportuna de riesgos, la verificación de estándares de calidad y seguridad, y el respeto irrestricto a los derechos humanos de niñas y niños.</w:t>
      </w:r>
      <w:r w:rsidRPr="00581C2F">
        <w:rPr>
          <w:rFonts w:ascii="Times New Roman" w:eastAsia="Arial MT" w:hAnsi="Times New Roman" w:cs="Times New Roman"/>
          <w:sz w:val="24"/>
          <w:szCs w:val="24"/>
          <w:vertAlign w:val="superscript"/>
        </w:rPr>
        <w:t>11</w:t>
      </w:r>
    </w:p>
    <w:p w14:paraId="101B7F8C"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09F8D9E1"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También prevén visitas ordinarias y extraordinarias, incluidas aquellas motivadas por la presunción de riesgo o por violaciones a derechos humanos. Ese avance es positivo, pero todavía incompleto, porque la supervisión sin transparencia activa, sin publicación periódica de hallazgos y sin mecanismos claros de revisión para personas usuarias corre el riesgo de quedarse en una lógica interna de control administrativo y no de verdadera rendición de cuentas.</w:t>
      </w:r>
    </w:p>
    <w:p w14:paraId="2ACB532C"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55428EEF"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relevancia de esta reforma trasciende el ámbito estrictamente administrativo del DIFEM. La discusión toca uno de los temas más importantes de la agenda pública contemporánea: la organización social del cuidado. La evidencia nacional muestra que el trabajo doméstico y de cuidados no remunerado sigue descansando desproporcionadamente sobre las mujeres.</w:t>
      </w:r>
    </w:p>
    <w:p w14:paraId="75723964"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3A10B7FA"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Cuenta Satélite del Trabajo No Remunerado de los Hogares de México 2023 indica que las mujeres concentraron el 71.5 % del valor económico de ese trabajo y que el Estado de México fue la entidad con el mayor aporte al valor económico nacional del trabajo no remunerado de los hogares, con 12.4 %.</w:t>
      </w:r>
      <w:r w:rsidRPr="00581C2F">
        <w:rPr>
          <w:rFonts w:ascii="Times New Roman" w:eastAsia="Arial MT" w:hAnsi="Times New Roman" w:cs="Times New Roman"/>
          <w:sz w:val="24"/>
          <w:szCs w:val="24"/>
          <w:vertAlign w:val="superscript"/>
        </w:rPr>
        <w:t>12</w:t>
      </w:r>
      <w:r w:rsidRPr="00581C2F">
        <w:rPr>
          <w:rFonts w:ascii="Times New Roman" w:eastAsia="Arial MT" w:hAnsi="Times New Roman" w:cs="Times New Roman"/>
          <w:sz w:val="24"/>
          <w:szCs w:val="24"/>
        </w:rPr>
        <w:t xml:space="preserve"> En otras palabras, cualquier falla regulatoria en servicios de cuidado infantil tiene efectos que no se limitan a la niñez: profundiza desigualdades de género, castiga la inserción laboral y educativa de las mujeres y reproduce desventajas estructurales en los hogares con menos ingresos.</w:t>
      </w:r>
    </w:p>
    <w:p w14:paraId="2E6EB508"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6823CB1F"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0"/>
          <w:szCs w:val="24"/>
        </w:rPr>
      </w:pPr>
      <w:r w:rsidRPr="00581C2F">
        <w:rPr>
          <w:rFonts w:ascii="Times New Roman" w:eastAsia="Arial MT" w:hAnsi="Times New Roman" w:cs="Times New Roman"/>
          <w:sz w:val="20"/>
          <w:szCs w:val="24"/>
          <w:vertAlign w:val="superscript"/>
        </w:rPr>
        <w:t>11</w:t>
      </w:r>
      <w:r w:rsidRPr="00581C2F">
        <w:rPr>
          <w:rFonts w:ascii="Times New Roman" w:eastAsia="Arial MT" w:hAnsi="Times New Roman" w:cs="Times New Roman"/>
          <w:sz w:val="20"/>
          <w:szCs w:val="24"/>
        </w:rPr>
        <w:t xml:space="preserve"> Gobierno del Estado de México. (2025, 9 de septiembre). Lineamientos para la Supervisión y Apertura de Centros de Atención, Cuidado y Desarrollo Integral Infantil operados por el Sistema para el Desarrollo Integral de la Familia del Estado de México y por los Sistemas Municipales DIF. Periódico Oficial Gaceta del Gobierno. https://legislacion.edomex.gob.mx/sites/legislacion.edomex.gob.mx/files/files/pdf/gct/2025/septiembre/se p091/sep091g.pdf</w:t>
      </w:r>
    </w:p>
    <w:p w14:paraId="40344E96"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0"/>
          <w:szCs w:val="24"/>
        </w:rPr>
      </w:pPr>
      <w:r w:rsidRPr="00581C2F">
        <w:rPr>
          <w:rFonts w:ascii="Times New Roman" w:eastAsia="Arial MT" w:hAnsi="Times New Roman" w:cs="Times New Roman"/>
          <w:sz w:val="20"/>
          <w:szCs w:val="24"/>
          <w:vertAlign w:val="superscript"/>
        </w:rPr>
        <w:t>12</w:t>
      </w:r>
      <w:r w:rsidRPr="00581C2F">
        <w:rPr>
          <w:rFonts w:ascii="Times New Roman" w:eastAsia="Arial MT" w:hAnsi="Times New Roman" w:cs="Times New Roman"/>
          <w:sz w:val="20"/>
          <w:szCs w:val="24"/>
        </w:rPr>
        <w:t xml:space="preserve"> Instituto Nacional de Estadística y Geografía. (2024, 25 de noviembre). Cuenta Satélite del Trabajo No Remunerado de los Hogares de México 2023 (Comunicado de prensa núm. 680/24). https:/</w:t>
      </w:r>
      <w:hyperlink r:id="rId38">
        <w:r w:rsidRPr="00581C2F">
          <w:rPr>
            <w:rFonts w:ascii="Times New Roman" w:eastAsia="Arial MT" w:hAnsi="Times New Roman" w:cs="Times New Roman"/>
            <w:sz w:val="20"/>
            <w:szCs w:val="24"/>
          </w:rPr>
          <w:t>/www.inegi.org.mx/contenidos/saladeprensa/boletines/2024/CSTNRHM/CSTNRHM2023.pdf</w:t>
        </w:r>
      </w:hyperlink>
    </w:p>
    <w:p w14:paraId="31B7A0AB"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6C9B813B"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discusión también es central desde el punto de vista del desarrollo infantil. Tanto la UNICEF como la UNESCO han subrayado que existe sólida evidencia científica de que el acceso temprano a oportunidades de aprendizaje y cuidado de calidad fortalece habilidades fundamentales para la trayectoria escolar, el bienestar y la vida futura</w:t>
      </w:r>
      <w:r w:rsidRPr="00581C2F">
        <w:rPr>
          <w:rFonts w:ascii="Times New Roman" w:eastAsia="Arial MT" w:hAnsi="Times New Roman" w:cs="Times New Roman"/>
          <w:sz w:val="24"/>
          <w:szCs w:val="24"/>
          <w:vertAlign w:val="superscript"/>
        </w:rPr>
        <w:t>13</w:t>
      </w:r>
      <w:r w:rsidRPr="00581C2F">
        <w:rPr>
          <w:rFonts w:ascii="Times New Roman" w:eastAsia="Arial MT" w:hAnsi="Times New Roman" w:cs="Times New Roman"/>
          <w:sz w:val="24"/>
          <w:szCs w:val="24"/>
        </w:rPr>
        <w:t>; la OCDE, por su parte, insiste en que ampliar la participación en servicios de educación y cuidado de la primera infancia, y elevar su calidad e inclusión, es clave para reducir desigualdades.</w:t>
      </w:r>
      <w:r w:rsidRPr="00581C2F">
        <w:rPr>
          <w:rFonts w:ascii="Times New Roman" w:eastAsia="Arial MT" w:hAnsi="Times New Roman" w:cs="Times New Roman"/>
          <w:sz w:val="24"/>
          <w:szCs w:val="24"/>
          <w:vertAlign w:val="superscript"/>
        </w:rPr>
        <w:t>14</w:t>
      </w:r>
      <w:r w:rsidRPr="00581C2F">
        <w:rPr>
          <w:rFonts w:ascii="Times New Roman" w:eastAsia="Arial MT" w:hAnsi="Times New Roman" w:cs="Times New Roman"/>
          <w:sz w:val="24"/>
          <w:szCs w:val="24"/>
        </w:rPr>
        <w:t xml:space="preserve"> De ahí que las estancias infantiles y jardines de niños no deban ser vistos como simples apoyos accesorios o programas de asistencia residual, sino como infraestructura social estratégica para la igualdad de oportunidades desde la primera infancia.</w:t>
      </w:r>
    </w:p>
    <w:p w14:paraId="24B9AEB8"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02708D1C"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Bajo esta óptica, sancionar con suspensión o baja a una niña o niño porque su madre, padre o tutor no pudo exhibir el comprobante de pago en el plazo previsto o acumuló retardos por jornadas laborales extendidas implica una comprensión equivocada del fenómeno regulado.</w:t>
      </w:r>
    </w:p>
    <w:p w14:paraId="32E20A7E"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24B95AC5"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Lo que para la norma actual aparece como “incumplimiento”, muchas veces refleja precariedad laboral, tiempos de traslado excesivos, empleo informal, falta de apoyos comunitarios o crisis familiares. Una legislación democrática y socialmente responsable debe distinguir entre el incumplimiento doloso y la vulnerabilidad sobrevenida. No hacerlo es convertir al derecho administrativo en un amplificador de la desigualdad.</w:t>
      </w:r>
    </w:p>
    <w:p w14:paraId="75DBFD9F"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139DB699"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Para Movimiento Ciudadano, esta lectura es consistente con una agenda que coloca a las personas, la igualdad y los cuidados en el centro de la acción pública. No se trata de debilitar reglas, sino de hacerlas más inteligentes, más humanas y más compatibles con el orden constitucional. Un Estado fuerte no es el que sanciona con mayor facilidad, sino el que corrige, acompaña, previene riesgos, transparenta decisiones y protege a quienes se encuentran en posición de mayor vulnerabilidad.</w:t>
      </w:r>
    </w:p>
    <w:p w14:paraId="2472CC8C"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Por ello proponemos con esta iniciativa cinco ejes funcionales.</w:t>
      </w:r>
    </w:p>
    <w:p w14:paraId="631DDCD7"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0BAE16F9"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0"/>
          <w:szCs w:val="24"/>
        </w:rPr>
      </w:pPr>
      <w:r w:rsidRPr="00581C2F">
        <w:rPr>
          <w:rFonts w:ascii="Times New Roman" w:eastAsia="Arial MT" w:hAnsi="Times New Roman" w:cs="Times New Roman"/>
          <w:sz w:val="20"/>
          <w:szCs w:val="24"/>
          <w:vertAlign w:val="superscript"/>
        </w:rPr>
        <w:t>13</w:t>
      </w:r>
      <w:r w:rsidRPr="00581C2F">
        <w:rPr>
          <w:rFonts w:ascii="Times New Roman" w:eastAsia="Arial MT" w:hAnsi="Times New Roman" w:cs="Times New Roman"/>
          <w:sz w:val="20"/>
          <w:szCs w:val="24"/>
        </w:rPr>
        <w:t xml:space="preserve"> UNICEF &amp; UNESCO. (2024). Global </w:t>
      </w:r>
      <w:proofErr w:type="spellStart"/>
      <w:r w:rsidRPr="00581C2F">
        <w:rPr>
          <w:rFonts w:ascii="Times New Roman" w:eastAsia="Arial MT" w:hAnsi="Times New Roman" w:cs="Times New Roman"/>
          <w:sz w:val="20"/>
          <w:szCs w:val="24"/>
        </w:rPr>
        <w:t>report</w:t>
      </w:r>
      <w:proofErr w:type="spellEnd"/>
      <w:r w:rsidRPr="00581C2F">
        <w:rPr>
          <w:rFonts w:ascii="Times New Roman" w:eastAsia="Arial MT" w:hAnsi="Times New Roman" w:cs="Times New Roman"/>
          <w:sz w:val="20"/>
          <w:szCs w:val="24"/>
        </w:rPr>
        <w:t xml:space="preserve"> </w:t>
      </w:r>
      <w:proofErr w:type="spellStart"/>
      <w:r w:rsidRPr="00581C2F">
        <w:rPr>
          <w:rFonts w:ascii="Times New Roman" w:eastAsia="Arial MT" w:hAnsi="Times New Roman" w:cs="Times New Roman"/>
          <w:sz w:val="20"/>
          <w:szCs w:val="24"/>
        </w:rPr>
        <w:t>on</w:t>
      </w:r>
      <w:proofErr w:type="spellEnd"/>
      <w:r w:rsidRPr="00581C2F">
        <w:rPr>
          <w:rFonts w:ascii="Times New Roman" w:eastAsia="Arial MT" w:hAnsi="Times New Roman" w:cs="Times New Roman"/>
          <w:sz w:val="20"/>
          <w:szCs w:val="24"/>
        </w:rPr>
        <w:t xml:space="preserve"> </w:t>
      </w:r>
      <w:proofErr w:type="spellStart"/>
      <w:r w:rsidRPr="00581C2F">
        <w:rPr>
          <w:rFonts w:ascii="Times New Roman" w:eastAsia="Arial MT" w:hAnsi="Times New Roman" w:cs="Times New Roman"/>
          <w:sz w:val="20"/>
          <w:szCs w:val="24"/>
        </w:rPr>
        <w:t>early</w:t>
      </w:r>
      <w:proofErr w:type="spellEnd"/>
      <w:r w:rsidRPr="00581C2F">
        <w:rPr>
          <w:rFonts w:ascii="Times New Roman" w:eastAsia="Arial MT" w:hAnsi="Times New Roman" w:cs="Times New Roman"/>
          <w:sz w:val="20"/>
          <w:szCs w:val="24"/>
        </w:rPr>
        <w:t xml:space="preserve"> </w:t>
      </w:r>
      <w:proofErr w:type="spellStart"/>
      <w:r w:rsidRPr="00581C2F">
        <w:rPr>
          <w:rFonts w:ascii="Times New Roman" w:eastAsia="Arial MT" w:hAnsi="Times New Roman" w:cs="Times New Roman"/>
          <w:sz w:val="20"/>
          <w:szCs w:val="24"/>
        </w:rPr>
        <w:t>childhood</w:t>
      </w:r>
      <w:proofErr w:type="spellEnd"/>
      <w:r w:rsidRPr="00581C2F">
        <w:rPr>
          <w:rFonts w:ascii="Times New Roman" w:eastAsia="Arial MT" w:hAnsi="Times New Roman" w:cs="Times New Roman"/>
          <w:sz w:val="20"/>
          <w:szCs w:val="24"/>
        </w:rPr>
        <w:t xml:space="preserve"> </w:t>
      </w:r>
      <w:proofErr w:type="spellStart"/>
      <w:r w:rsidRPr="00581C2F">
        <w:rPr>
          <w:rFonts w:ascii="Times New Roman" w:eastAsia="Arial MT" w:hAnsi="Times New Roman" w:cs="Times New Roman"/>
          <w:sz w:val="20"/>
          <w:szCs w:val="24"/>
        </w:rPr>
        <w:t>care</w:t>
      </w:r>
      <w:proofErr w:type="spellEnd"/>
      <w:r w:rsidRPr="00581C2F">
        <w:rPr>
          <w:rFonts w:ascii="Times New Roman" w:eastAsia="Arial MT" w:hAnsi="Times New Roman" w:cs="Times New Roman"/>
          <w:sz w:val="20"/>
          <w:szCs w:val="24"/>
        </w:rPr>
        <w:t xml:space="preserve"> and </w:t>
      </w:r>
      <w:proofErr w:type="spellStart"/>
      <w:r w:rsidRPr="00581C2F">
        <w:rPr>
          <w:rFonts w:ascii="Times New Roman" w:eastAsia="Arial MT" w:hAnsi="Times New Roman" w:cs="Times New Roman"/>
          <w:sz w:val="20"/>
          <w:szCs w:val="24"/>
        </w:rPr>
        <w:t>education</w:t>
      </w:r>
      <w:proofErr w:type="spellEnd"/>
      <w:r w:rsidRPr="00581C2F">
        <w:rPr>
          <w:rFonts w:ascii="Times New Roman" w:eastAsia="Arial MT" w:hAnsi="Times New Roman" w:cs="Times New Roman"/>
          <w:sz w:val="20"/>
          <w:szCs w:val="24"/>
        </w:rPr>
        <w:t xml:space="preserve">: </w:t>
      </w:r>
      <w:proofErr w:type="spellStart"/>
      <w:r w:rsidRPr="00581C2F">
        <w:rPr>
          <w:rFonts w:ascii="Times New Roman" w:eastAsia="Arial MT" w:hAnsi="Times New Roman" w:cs="Times New Roman"/>
          <w:sz w:val="20"/>
          <w:szCs w:val="24"/>
        </w:rPr>
        <w:t>The</w:t>
      </w:r>
      <w:proofErr w:type="spellEnd"/>
      <w:r w:rsidRPr="00581C2F">
        <w:rPr>
          <w:rFonts w:ascii="Times New Roman" w:eastAsia="Arial MT" w:hAnsi="Times New Roman" w:cs="Times New Roman"/>
          <w:sz w:val="20"/>
          <w:szCs w:val="24"/>
        </w:rPr>
        <w:t xml:space="preserve"> </w:t>
      </w:r>
      <w:proofErr w:type="spellStart"/>
      <w:r w:rsidRPr="00581C2F">
        <w:rPr>
          <w:rFonts w:ascii="Times New Roman" w:eastAsia="Arial MT" w:hAnsi="Times New Roman" w:cs="Times New Roman"/>
          <w:sz w:val="20"/>
          <w:szCs w:val="24"/>
        </w:rPr>
        <w:t>right</w:t>
      </w:r>
      <w:proofErr w:type="spellEnd"/>
      <w:r w:rsidRPr="00581C2F">
        <w:rPr>
          <w:rFonts w:ascii="Times New Roman" w:eastAsia="Arial MT" w:hAnsi="Times New Roman" w:cs="Times New Roman"/>
          <w:sz w:val="20"/>
          <w:szCs w:val="24"/>
        </w:rPr>
        <w:t xml:space="preserve"> </w:t>
      </w:r>
      <w:proofErr w:type="spellStart"/>
      <w:r w:rsidRPr="00581C2F">
        <w:rPr>
          <w:rFonts w:ascii="Times New Roman" w:eastAsia="Arial MT" w:hAnsi="Times New Roman" w:cs="Times New Roman"/>
          <w:sz w:val="20"/>
          <w:szCs w:val="24"/>
        </w:rPr>
        <w:t>to</w:t>
      </w:r>
      <w:proofErr w:type="spellEnd"/>
      <w:r w:rsidRPr="00581C2F">
        <w:rPr>
          <w:rFonts w:ascii="Times New Roman" w:eastAsia="Arial MT" w:hAnsi="Times New Roman" w:cs="Times New Roman"/>
          <w:sz w:val="20"/>
          <w:szCs w:val="24"/>
        </w:rPr>
        <w:t xml:space="preserve"> a </w:t>
      </w:r>
      <w:proofErr w:type="spellStart"/>
      <w:r w:rsidRPr="00581C2F">
        <w:rPr>
          <w:rFonts w:ascii="Times New Roman" w:eastAsia="Arial MT" w:hAnsi="Times New Roman" w:cs="Times New Roman"/>
          <w:sz w:val="20"/>
          <w:szCs w:val="24"/>
        </w:rPr>
        <w:t>strong</w:t>
      </w:r>
      <w:proofErr w:type="spellEnd"/>
      <w:r w:rsidRPr="00581C2F">
        <w:rPr>
          <w:rFonts w:ascii="Times New Roman" w:eastAsia="Arial MT" w:hAnsi="Times New Roman" w:cs="Times New Roman"/>
          <w:sz w:val="20"/>
          <w:szCs w:val="24"/>
        </w:rPr>
        <w:t xml:space="preserve"> </w:t>
      </w:r>
      <w:proofErr w:type="spellStart"/>
      <w:r w:rsidRPr="00581C2F">
        <w:rPr>
          <w:rFonts w:ascii="Times New Roman" w:eastAsia="Arial MT" w:hAnsi="Times New Roman" w:cs="Times New Roman"/>
          <w:sz w:val="20"/>
          <w:szCs w:val="24"/>
        </w:rPr>
        <w:t>foundation</w:t>
      </w:r>
      <w:proofErr w:type="spellEnd"/>
      <w:r w:rsidRPr="00581C2F">
        <w:rPr>
          <w:rFonts w:ascii="Times New Roman" w:eastAsia="Arial MT" w:hAnsi="Times New Roman" w:cs="Times New Roman"/>
          <w:sz w:val="20"/>
          <w:szCs w:val="24"/>
        </w:rPr>
        <w:t>. UNICEF. https://</w:t>
      </w:r>
      <w:hyperlink r:id="rId39">
        <w:r w:rsidRPr="00581C2F">
          <w:rPr>
            <w:rFonts w:ascii="Times New Roman" w:eastAsia="Arial MT" w:hAnsi="Times New Roman" w:cs="Times New Roman"/>
            <w:sz w:val="20"/>
            <w:szCs w:val="24"/>
          </w:rPr>
          <w:t>www.unicef.org/reports/global-report-early-childhood-care-and-education-</w:t>
        </w:r>
      </w:hyperlink>
      <w:r w:rsidRPr="00581C2F">
        <w:rPr>
          <w:rFonts w:ascii="Times New Roman" w:eastAsia="Arial MT" w:hAnsi="Times New Roman" w:cs="Times New Roman"/>
          <w:sz w:val="20"/>
          <w:szCs w:val="24"/>
        </w:rPr>
        <w:t xml:space="preserve"> </w:t>
      </w:r>
      <w:proofErr w:type="spellStart"/>
      <w:r w:rsidRPr="00581C2F">
        <w:rPr>
          <w:rFonts w:ascii="Times New Roman" w:eastAsia="Arial MT" w:hAnsi="Times New Roman" w:cs="Times New Roman"/>
          <w:sz w:val="20"/>
          <w:szCs w:val="24"/>
        </w:rPr>
        <w:t>right-strong-foundation</w:t>
      </w:r>
      <w:proofErr w:type="spellEnd"/>
    </w:p>
    <w:p w14:paraId="30B41364"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0"/>
          <w:szCs w:val="24"/>
        </w:rPr>
      </w:pPr>
      <w:r w:rsidRPr="00581C2F">
        <w:rPr>
          <w:rFonts w:ascii="Times New Roman" w:eastAsia="Arial MT" w:hAnsi="Times New Roman" w:cs="Times New Roman"/>
          <w:sz w:val="20"/>
          <w:szCs w:val="24"/>
          <w:vertAlign w:val="superscript"/>
        </w:rPr>
        <w:t>14</w:t>
      </w:r>
      <w:r w:rsidRPr="00581C2F">
        <w:rPr>
          <w:rFonts w:ascii="Times New Roman" w:eastAsia="Arial MT" w:hAnsi="Times New Roman" w:cs="Times New Roman"/>
          <w:sz w:val="20"/>
          <w:szCs w:val="24"/>
        </w:rPr>
        <w:t xml:space="preserve"> </w:t>
      </w:r>
      <w:proofErr w:type="spellStart"/>
      <w:r w:rsidRPr="00581C2F">
        <w:rPr>
          <w:rFonts w:ascii="Times New Roman" w:eastAsia="Arial MT" w:hAnsi="Times New Roman" w:cs="Times New Roman"/>
          <w:sz w:val="20"/>
          <w:szCs w:val="24"/>
        </w:rPr>
        <w:t>Organisation</w:t>
      </w:r>
      <w:proofErr w:type="spellEnd"/>
      <w:r w:rsidRPr="00581C2F">
        <w:rPr>
          <w:rFonts w:ascii="Times New Roman" w:eastAsia="Arial MT" w:hAnsi="Times New Roman" w:cs="Times New Roman"/>
          <w:sz w:val="20"/>
          <w:szCs w:val="24"/>
        </w:rPr>
        <w:t xml:space="preserve"> </w:t>
      </w:r>
      <w:proofErr w:type="spellStart"/>
      <w:r w:rsidRPr="00581C2F">
        <w:rPr>
          <w:rFonts w:ascii="Times New Roman" w:eastAsia="Arial MT" w:hAnsi="Times New Roman" w:cs="Times New Roman"/>
          <w:sz w:val="20"/>
          <w:szCs w:val="24"/>
        </w:rPr>
        <w:t>for</w:t>
      </w:r>
      <w:proofErr w:type="spellEnd"/>
      <w:r w:rsidRPr="00581C2F">
        <w:rPr>
          <w:rFonts w:ascii="Times New Roman" w:eastAsia="Arial MT" w:hAnsi="Times New Roman" w:cs="Times New Roman"/>
          <w:sz w:val="20"/>
          <w:szCs w:val="24"/>
        </w:rPr>
        <w:t xml:space="preserve"> </w:t>
      </w:r>
      <w:proofErr w:type="spellStart"/>
      <w:r w:rsidRPr="00581C2F">
        <w:rPr>
          <w:rFonts w:ascii="Times New Roman" w:eastAsia="Arial MT" w:hAnsi="Times New Roman" w:cs="Times New Roman"/>
          <w:sz w:val="20"/>
          <w:szCs w:val="24"/>
        </w:rPr>
        <w:t>Economic</w:t>
      </w:r>
      <w:proofErr w:type="spellEnd"/>
      <w:r w:rsidRPr="00581C2F">
        <w:rPr>
          <w:rFonts w:ascii="Times New Roman" w:eastAsia="Arial MT" w:hAnsi="Times New Roman" w:cs="Times New Roman"/>
          <w:sz w:val="20"/>
          <w:szCs w:val="24"/>
        </w:rPr>
        <w:t xml:space="preserve"> </w:t>
      </w:r>
      <w:proofErr w:type="spellStart"/>
      <w:r w:rsidRPr="00581C2F">
        <w:rPr>
          <w:rFonts w:ascii="Times New Roman" w:eastAsia="Arial MT" w:hAnsi="Times New Roman" w:cs="Times New Roman"/>
          <w:sz w:val="20"/>
          <w:szCs w:val="24"/>
        </w:rPr>
        <w:t>Co-operation</w:t>
      </w:r>
      <w:proofErr w:type="spellEnd"/>
      <w:r w:rsidRPr="00581C2F">
        <w:rPr>
          <w:rFonts w:ascii="Times New Roman" w:eastAsia="Arial MT" w:hAnsi="Times New Roman" w:cs="Times New Roman"/>
          <w:sz w:val="20"/>
          <w:szCs w:val="24"/>
        </w:rPr>
        <w:t xml:space="preserve"> and </w:t>
      </w:r>
      <w:proofErr w:type="spellStart"/>
      <w:r w:rsidRPr="00581C2F">
        <w:rPr>
          <w:rFonts w:ascii="Times New Roman" w:eastAsia="Arial MT" w:hAnsi="Times New Roman" w:cs="Times New Roman"/>
          <w:sz w:val="20"/>
          <w:szCs w:val="24"/>
        </w:rPr>
        <w:t>Development</w:t>
      </w:r>
      <w:proofErr w:type="spellEnd"/>
      <w:r w:rsidRPr="00581C2F">
        <w:rPr>
          <w:rFonts w:ascii="Times New Roman" w:eastAsia="Arial MT" w:hAnsi="Times New Roman" w:cs="Times New Roman"/>
          <w:sz w:val="20"/>
          <w:szCs w:val="24"/>
        </w:rPr>
        <w:t xml:space="preserve">. (2025). </w:t>
      </w:r>
      <w:proofErr w:type="spellStart"/>
      <w:r w:rsidRPr="00581C2F">
        <w:rPr>
          <w:rFonts w:ascii="Times New Roman" w:eastAsia="Arial MT" w:hAnsi="Times New Roman" w:cs="Times New Roman"/>
          <w:sz w:val="20"/>
          <w:szCs w:val="24"/>
        </w:rPr>
        <w:t>Reducing</w:t>
      </w:r>
      <w:proofErr w:type="spellEnd"/>
      <w:r w:rsidRPr="00581C2F">
        <w:rPr>
          <w:rFonts w:ascii="Times New Roman" w:eastAsia="Arial MT" w:hAnsi="Times New Roman" w:cs="Times New Roman"/>
          <w:sz w:val="20"/>
          <w:szCs w:val="24"/>
        </w:rPr>
        <w:t xml:space="preserve"> </w:t>
      </w:r>
      <w:proofErr w:type="spellStart"/>
      <w:r w:rsidRPr="00581C2F">
        <w:rPr>
          <w:rFonts w:ascii="Times New Roman" w:eastAsia="Arial MT" w:hAnsi="Times New Roman" w:cs="Times New Roman"/>
          <w:sz w:val="20"/>
          <w:szCs w:val="24"/>
        </w:rPr>
        <w:t>inequalities</w:t>
      </w:r>
      <w:proofErr w:type="spellEnd"/>
      <w:r w:rsidRPr="00581C2F">
        <w:rPr>
          <w:rFonts w:ascii="Times New Roman" w:eastAsia="Arial MT" w:hAnsi="Times New Roman" w:cs="Times New Roman"/>
          <w:sz w:val="20"/>
          <w:szCs w:val="24"/>
        </w:rPr>
        <w:t xml:space="preserve"> </w:t>
      </w:r>
      <w:proofErr w:type="spellStart"/>
      <w:r w:rsidRPr="00581C2F">
        <w:rPr>
          <w:rFonts w:ascii="Times New Roman" w:eastAsia="Arial MT" w:hAnsi="Times New Roman" w:cs="Times New Roman"/>
          <w:sz w:val="20"/>
          <w:szCs w:val="24"/>
        </w:rPr>
        <w:t>by</w:t>
      </w:r>
      <w:proofErr w:type="spellEnd"/>
      <w:r w:rsidRPr="00581C2F">
        <w:rPr>
          <w:rFonts w:ascii="Times New Roman" w:eastAsia="Arial MT" w:hAnsi="Times New Roman" w:cs="Times New Roman"/>
          <w:sz w:val="20"/>
          <w:szCs w:val="24"/>
        </w:rPr>
        <w:t xml:space="preserve"> </w:t>
      </w:r>
      <w:proofErr w:type="spellStart"/>
      <w:r w:rsidRPr="00581C2F">
        <w:rPr>
          <w:rFonts w:ascii="Times New Roman" w:eastAsia="Arial MT" w:hAnsi="Times New Roman" w:cs="Times New Roman"/>
          <w:sz w:val="20"/>
          <w:szCs w:val="24"/>
        </w:rPr>
        <w:t>investing</w:t>
      </w:r>
      <w:proofErr w:type="spellEnd"/>
      <w:r w:rsidRPr="00581C2F">
        <w:rPr>
          <w:rFonts w:ascii="Times New Roman" w:eastAsia="Arial MT" w:hAnsi="Times New Roman" w:cs="Times New Roman"/>
          <w:sz w:val="20"/>
          <w:szCs w:val="24"/>
        </w:rPr>
        <w:t xml:space="preserve"> in </w:t>
      </w:r>
      <w:proofErr w:type="spellStart"/>
      <w:r w:rsidRPr="00581C2F">
        <w:rPr>
          <w:rFonts w:ascii="Times New Roman" w:eastAsia="Arial MT" w:hAnsi="Times New Roman" w:cs="Times New Roman"/>
          <w:sz w:val="20"/>
          <w:szCs w:val="24"/>
        </w:rPr>
        <w:t>early</w:t>
      </w:r>
      <w:proofErr w:type="spellEnd"/>
      <w:r w:rsidRPr="00581C2F">
        <w:rPr>
          <w:rFonts w:ascii="Times New Roman" w:eastAsia="Arial MT" w:hAnsi="Times New Roman" w:cs="Times New Roman"/>
          <w:sz w:val="20"/>
          <w:szCs w:val="24"/>
        </w:rPr>
        <w:t xml:space="preserve"> </w:t>
      </w:r>
      <w:proofErr w:type="spellStart"/>
      <w:r w:rsidRPr="00581C2F">
        <w:rPr>
          <w:rFonts w:ascii="Times New Roman" w:eastAsia="Arial MT" w:hAnsi="Times New Roman" w:cs="Times New Roman"/>
          <w:sz w:val="20"/>
          <w:szCs w:val="24"/>
        </w:rPr>
        <w:t>childhood</w:t>
      </w:r>
      <w:proofErr w:type="spellEnd"/>
      <w:r w:rsidRPr="00581C2F">
        <w:rPr>
          <w:rFonts w:ascii="Times New Roman" w:eastAsia="Arial MT" w:hAnsi="Times New Roman" w:cs="Times New Roman"/>
          <w:sz w:val="20"/>
          <w:szCs w:val="24"/>
        </w:rPr>
        <w:t xml:space="preserve"> </w:t>
      </w:r>
      <w:proofErr w:type="spellStart"/>
      <w:r w:rsidRPr="00581C2F">
        <w:rPr>
          <w:rFonts w:ascii="Times New Roman" w:eastAsia="Arial MT" w:hAnsi="Times New Roman" w:cs="Times New Roman"/>
          <w:sz w:val="20"/>
          <w:szCs w:val="24"/>
        </w:rPr>
        <w:t>education</w:t>
      </w:r>
      <w:proofErr w:type="spellEnd"/>
      <w:r w:rsidRPr="00581C2F">
        <w:rPr>
          <w:rFonts w:ascii="Times New Roman" w:eastAsia="Arial MT" w:hAnsi="Times New Roman" w:cs="Times New Roman"/>
          <w:sz w:val="20"/>
          <w:szCs w:val="24"/>
        </w:rPr>
        <w:t xml:space="preserve"> and </w:t>
      </w:r>
      <w:proofErr w:type="spellStart"/>
      <w:r w:rsidRPr="00581C2F">
        <w:rPr>
          <w:rFonts w:ascii="Times New Roman" w:eastAsia="Arial MT" w:hAnsi="Times New Roman" w:cs="Times New Roman"/>
          <w:sz w:val="20"/>
          <w:szCs w:val="24"/>
        </w:rPr>
        <w:t>care</w:t>
      </w:r>
      <w:proofErr w:type="spellEnd"/>
      <w:r w:rsidRPr="00581C2F">
        <w:rPr>
          <w:rFonts w:ascii="Times New Roman" w:eastAsia="Arial MT" w:hAnsi="Times New Roman" w:cs="Times New Roman"/>
          <w:sz w:val="20"/>
          <w:szCs w:val="24"/>
        </w:rPr>
        <w:t>. OECD Publishing. https:/</w:t>
      </w:r>
      <w:hyperlink r:id="rId40">
        <w:r w:rsidRPr="00581C2F">
          <w:rPr>
            <w:rFonts w:ascii="Times New Roman" w:eastAsia="Arial MT" w:hAnsi="Times New Roman" w:cs="Times New Roman"/>
            <w:sz w:val="20"/>
            <w:szCs w:val="24"/>
          </w:rPr>
          <w:t>/www.oecd.org/en/publications/reducing-</w:t>
        </w:r>
      </w:hyperlink>
      <w:r w:rsidRPr="00581C2F">
        <w:rPr>
          <w:rFonts w:ascii="Times New Roman" w:eastAsia="Arial MT" w:hAnsi="Times New Roman" w:cs="Times New Roman"/>
          <w:sz w:val="20"/>
          <w:szCs w:val="24"/>
        </w:rPr>
        <w:t xml:space="preserve"> inequalities-by-investing-in-early-childhood-education-and-care_b78f8b25-en.html</w:t>
      </w:r>
    </w:p>
    <w:p w14:paraId="0758C15E"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72FEE50C"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La primera consiste en prohibir expresamente que las consecuencias de incumplimientos </w:t>
      </w:r>
      <w:r w:rsidRPr="00581C2F">
        <w:rPr>
          <w:rFonts w:ascii="Times New Roman" w:eastAsia="Arial MT" w:hAnsi="Times New Roman" w:cs="Times New Roman"/>
          <w:sz w:val="24"/>
          <w:szCs w:val="24"/>
        </w:rPr>
        <w:lastRenderedPageBreak/>
        <w:t>administrativos o económicos imputables a las personas adultas usuarias recaigan directamente sobre niñas y niños. Esto implica establecer, a nivel legal, que la falta de pago oportuno, la omisión en la entrega de comprobantes o la falta de documentos subsanables no puedan, por sí solas, generar suspensión o baja inmediata del servicio.</w:t>
      </w:r>
    </w:p>
    <w:p w14:paraId="37A5FC83"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75D510DE"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En su lugar, deberán privilegiarse medidas de prevención, requerimiento de subsanación, revisión socioeconómica extraordinaria, convenios de regularización y apoyos temporales. Esta medida armoniza la ley con el interés superior de la niñez y con el enfoque de derechos ya presente en el orden constitucional y convencional.</w:t>
      </w:r>
    </w:p>
    <w:p w14:paraId="09F50857"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184DB678"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segunda, se propone que los procesos de admisión, reinscripción y permanencia se sujeten a reglas de publicidad, trazabilidad y prelación verificable; que las listas de espera cuenten con folio, fecha y criterio aplicable; y que los criterios de prioridad consideren, entre otros, la jefatura monoparental, la discapacidad, la violencia familiar, la ausencia de red de apoyo y otras condiciones de vulnerabilidad. Si hoy los lineamientos reconocen la lista de espera, pero no desarrollan suficientemente la publicidad y la prelación, la ley debe cerrar ese espacio de discrecionalidad.</w:t>
      </w:r>
    </w:p>
    <w:p w14:paraId="785DCA4B"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4126A1FF"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El tercero tiene que ver con la simplificación documental con perspectiva social. La autoridad debe permitir la subsanación razonable de documentos y admitir medios provisionales de acreditación, especialmente en contextos de informalidad laboral, movilidad, separación o violencia. Esta medida no elimina el control administrativo; lo hace compatible con la realidad de miles de familias mexiquenses. La regulación no puede seguir suponiendo hogares con empleo formal, documentos homogéneos y trayectorias familiares lineales cuando precisamente buena parte de la población usuaria potencial vive en escenarios distintos.</w:t>
      </w:r>
    </w:p>
    <w:p w14:paraId="02218C22"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5C099552"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El cuarto punto es relativo a la publicidad activa de la supervisión. La ley debe obligar a publicar trimestralmente, en formatos abiertos y accesibles, información sobre visitas realizadas, hallazgos, medidas correctivas, incidentes relevantes, quejas, capacidad instalada, personal adscrito y, en su caso, listas de espera. Si los lineamientos de 2025 ya avanzaron en la estructura interna de supervisión y en la detección de riesgos, el siguiente paso democrático es que esos esfuerzos sean verificables por la ciudadanía. La supervisión sin transparencia genera opacidad; la transparencia sin supervisión genera simulación. Se requieren ambas.</w:t>
      </w:r>
    </w:p>
    <w:p w14:paraId="76B241A1"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Finalmente se busca la creación de mecanismos claros de revisión y apelación. Toda suspensión o baja por causa grave cuando realmente proceda debe estar fundada y motivada, notificarse por escrito e informar de los medios de revisión. La garantía de audiencia y la posibilidad de recurrir decisiones son componentes básicos del debido proceso administrativo, pero adquieren un peso reforzado cuando de por medio se encuentra el ejercicio efectivo de derechos de niñas y niños.</w:t>
      </w:r>
    </w:p>
    <w:p w14:paraId="2F8CC256"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46083908"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Es importante precisar que esta propuesta distingue correctamente entre competencia legislativa y competencia administrativa. La Legislatura del Estado de México puede reformar la ley; en cambio, los lineamientos operativos del DIFEM son disposiciones administrativas emitidas por la autoridad ejecutiva competente. Por ello, la técnica adecuada consiste en reformar la ley e incorporar artículos transitorios que obliguen a la armonización reglamentaria y administrativa dentro de un plazo cierto. Esta vía evita invasiones competenciales y fortalece la viabilidad jurídica del decreto.</w:t>
      </w:r>
    </w:p>
    <w:p w14:paraId="4480AEF0"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17C40E86"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Además, esta ruta no parte de cero. La propia normativa vigente del Estado de México reconoce atribuciones de supervisión, monitoreo, evaluación e imposición de medidas en la materia; y los </w:t>
      </w:r>
      <w:r w:rsidRPr="00581C2F">
        <w:rPr>
          <w:rFonts w:ascii="Times New Roman" w:eastAsia="Arial MT" w:hAnsi="Times New Roman" w:cs="Times New Roman"/>
          <w:sz w:val="24"/>
          <w:szCs w:val="24"/>
        </w:rPr>
        <w:lastRenderedPageBreak/>
        <w:t>lineamientos de 2025 muestran que la administración ya ha construido una base institucional para supervisar centros, verificar calidad, identificar riesgos y actuar ante posibles violaciones de derechos humanos.28 La reforma, por tanto, no crea un aparato nuevo, sino que orienta el existente hacia una lógica de derechos, transparencia y permanencia.</w:t>
      </w:r>
    </w:p>
    <w:p w14:paraId="576DDC48"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2CA89970"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La niñez no puede seguir ocupando, en los hechos, el último lugar de la jerarquía administrativa cuando la Constitución la coloca en el primero. Esa es la contradicción de fondo que esta iniciativa busca resolver. Mientras la ley mexiquense habla de calidad, calidez, entorno seguro y protección integral, los lineamientos operativos todavía permiten que la burocracia del comprobante, del retardo o de la inasistencia termine expulsando del servicio precisamente a quienes más necesitan cuidado institucional.</w:t>
      </w:r>
    </w:p>
    <w:p w14:paraId="5B132B03"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0965FD51"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Reformar este régimen es una decisión jurídicamente correcta, socialmente necesaria y políticamente congruente con una agenda de futuro. Es correcta porque alinea la operación del servicio con la Constitución, la Convención sobre los Derechos del Niño, la Ley General y la propia ley local.</w:t>
      </w:r>
    </w:p>
    <w:p w14:paraId="28B3BD22"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126B7761"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Es necesaria porque responde a una realidad de desigualdad, sobrecarga de cuidados y vulnerabilidad infantil ampliamente documentada. Y es congruente porque, desde la visión de Movimiento Ciudadano, la política debe servir para ampliar derechos, no para administrar exclusiones; para construir un Estado cuidador, no un Estado castigador; para hacer efectivo el interés superior de la niñez, no para invocarlo solo de manera retórica.</w:t>
      </w:r>
    </w:p>
    <w:p w14:paraId="3FCF764A"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14F9DB9D"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Por todo lo anterior, se propone reformar la Ley de Prestación de Servicios para la Atención, Cuidado y Desarrollo Integral Infantil del Estado de México, a fin de consolidar un modelo regulatorio centrado en derechos, permanencia, inclusión, supervisión pública y justicia de cuidados, y ordenar la armonización de los lineamientos administrativos del DIFEM para que ninguna niña y ningún niño en el Estado de México vea restringido su acceso al cuidado, a la educación inicial o al desarrollo integral por razones de burocracia, precariedad o discrecionalidad administrativa.</w:t>
      </w:r>
    </w:p>
    <w:p w14:paraId="506ACAA2"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2BEC9653" w14:textId="77777777" w:rsidR="00430821" w:rsidRPr="00581C2F" w:rsidRDefault="00430821" w:rsidP="00430821">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581C2F">
        <w:rPr>
          <w:rFonts w:ascii="Times New Roman" w:eastAsia="Arial" w:hAnsi="Times New Roman" w:cs="Times New Roman"/>
          <w:b/>
          <w:bCs/>
          <w:sz w:val="24"/>
          <w:szCs w:val="24"/>
        </w:rPr>
        <w:t>A T E N T A M E N T E</w:t>
      </w:r>
    </w:p>
    <w:p w14:paraId="42233633"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tbl>
      <w:tblPr>
        <w:tblStyle w:val="TableNormal4"/>
        <w:tblW w:w="0" w:type="auto"/>
        <w:tblInd w:w="286" w:type="dxa"/>
        <w:tblLayout w:type="fixed"/>
        <w:tblLook w:val="01E0" w:firstRow="1" w:lastRow="1" w:firstColumn="1" w:lastColumn="1" w:noHBand="0" w:noVBand="0"/>
      </w:tblPr>
      <w:tblGrid>
        <w:gridCol w:w="4295"/>
        <w:gridCol w:w="5114"/>
      </w:tblGrid>
      <w:tr w:rsidR="00430821" w:rsidRPr="00581C2F" w14:paraId="1541685C" w14:textId="77777777" w:rsidTr="00B3756D">
        <w:trPr>
          <w:trHeight w:val="20"/>
        </w:trPr>
        <w:tc>
          <w:tcPr>
            <w:tcW w:w="4295" w:type="dxa"/>
          </w:tcPr>
          <w:p w14:paraId="5BE3262E" w14:textId="77777777" w:rsidR="00430821" w:rsidRPr="00581C2F" w:rsidRDefault="00430821" w:rsidP="00430821">
            <w:pPr>
              <w:spacing w:line="240" w:lineRule="auto"/>
              <w:jc w:val="center"/>
              <w:rPr>
                <w:rFonts w:ascii="Times New Roman" w:eastAsia="Arial" w:hAnsi="Times New Roman" w:cs="Times New Roman"/>
                <w:b/>
                <w:sz w:val="24"/>
                <w:szCs w:val="24"/>
                <w:lang w:val="es-MX"/>
              </w:rPr>
            </w:pPr>
            <w:r w:rsidRPr="00581C2F">
              <w:rPr>
                <w:rFonts w:ascii="Times New Roman" w:eastAsia="Arial" w:hAnsi="Times New Roman" w:cs="Times New Roman"/>
                <w:b/>
                <w:sz w:val="24"/>
                <w:szCs w:val="24"/>
                <w:lang w:val="es-MX"/>
              </w:rPr>
              <w:t>DIP. RUTH SALINAS REYES</w:t>
            </w:r>
          </w:p>
        </w:tc>
        <w:tc>
          <w:tcPr>
            <w:tcW w:w="5114" w:type="dxa"/>
          </w:tcPr>
          <w:p w14:paraId="343CA2E1" w14:textId="77777777" w:rsidR="00430821" w:rsidRPr="00581C2F" w:rsidRDefault="00430821" w:rsidP="00430821">
            <w:pPr>
              <w:spacing w:line="240" w:lineRule="auto"/>
              <w:jc w:val="center"/>
              <w:rPr>
                <w:rFonts w:ascii="Times New Roman" w:eastAsia="Arial" w:hAnsi="Times New Roman" w:cs="Times New Roman"/>
                <w:b/>
                <w:sz w:val="24"/>
                <w:szCs w:val="24"/>
                <w:lang w:val="es-MX"/>
              </w:rPr>
            </w:pPr>
            <w:r w:rsidRPr="00581C2F">
              <w:rPr>
                <w:rFonts w:ascii="Times New Roman" w:eastAsia="Arial" w:hAnsi="Times New Roman" w:cs="Times New Roman"/>
                <w:b/>
                <w:sz w:val="24"/>
                <w:szCs w:val="24"/>
                <w:lang w:val="es-MX"/>
              </w:rPr>
              <w:t>DIP. MARICELA BELTRÁN SÁNCHEZ</w:t>
            </w:r>
          </w:p>
        </w:tc>
      </w:tr>
      <w:tr w:rsidR="00430821" w:rsidRPr="00581C2F" w14:paraId="69AA7CC5" w14:textId="77777777" w:rsidTr="00B3756D">
        <w:trPr>
          <w:trHeight w:val="20"/>
        </w:trPr>
        <w:tc>
          <w:tcPr>
            <w:tcW w:w="4295" w:type="dxa"/>
          </w:tcPr>
          <w:p w14:paraId="094D4401" w14:textId="77777777" w:rsidR="00430821" w:rsidRPr="00581C2F" w:rsidRDefault="00430821" w:rsidP="00430821">
            <w:pPr>
              <w:spacing w:line="240" w:lineRule="auto"/>
              <w:jc w:val="center"/>
              <w:rPr>
                <w:rFonts w:ascii="Times New Roman" w:eastAsia="Arial" w:hAnsi="Times New Roman" w:cs="Times New Roman"/>
                <w:b/>
                <w:sz w:val="24"/>
                <w:szCs w:val="24"/>
                <w:lang w:val="es-MX"/>
              </w:rPr>
            </w:pPr>
            <w:r w:rsidRPr="00581C2F">
              <w:rPr>
                <w:rFonts w:ascii="Times New Roman" w:eastAsia="Arial" w:hAnsi="Times New Roman" w:cs="Times New Roman"/>
                <w:b/>
                <w:sz w:val="24"/>
                <w:szCs w:val="24"/>
                <w:lang w:val="es-MX"/>
              </w:rPr>
              <w:t>DIP. MARTÍN ZEPEDA HERNÁNDEZ</w:t>
            </w:r>
          </w:p>
        </w:tc>
        <w:tc>
          <w:tcPr>
            <w:tcW w:w="5114" w:type="dxa"/>
          </w:tcPr>
          <w:p w14:paraId="74367EC7" w14:textId="77777777" w:rsidR="00430821" w:rsidRPr="00581C2F" w:rsidRDefault="00430821" w:rsidP="00430821">
            <w:pPr>
              <w:spacing w:line="240" w:lineRule="auto"/>
              <w:jc w:val="center"/>
              <w:rPr>
                <w:rFonts w:ascii="Times New Roman" w:eastAsia="Arial" w:hAnsi="Times New Roman" w:cs="Times New Roman"/>
                <w:b/>
                <w:sz w:val="24"/>
                <w:szCs w:val="24"/>
                <w:lang w:val="es-MX"/>
              </w:rPr>
            </w:pPr>
            <w:r w:rsidRPr="00581C2F">
              <w:rPr>
                <w:rFonts w:ascii="Times New Roman" w:eastAsia="Arial" w:hAnsi="Times New Roman" w:cs="Times New Roman"/>
                <w:b/>
                <w:sz w:val="24"/>
                <w:szCs w:val="24"/>
                <w:lang w:val="es-MX"/>
              </w:rPr>
              <w:t>DIP. JUAN MANUEL ZEPEDA HERNÁNDEZ</w:t>
            </w:r>
          </w:p>
        </w:tc>
      </w:tr>
      <w:tr w:rsidR="00430821" w:rsidRPr="00581C2F" w14:paraId="1F5ADFEB" w14:textId="77777777" w:rsidTr="00B3756D">
        <w:trPr>
          <w:trHeight w:val="20"/>
        </w:trPr>
        <w:tc>
          <w:tcPr>
            <w:tcW w:w="9409" w:type="dxa"/>
            <w:gridSpan w:val="2"/>
          </w:tcPr>
          <w:p w14:paraId="4C8181BC" w14:textId="77777777" w:rsidR="00430821" w:rsidRPr="00581C2F" w:rsidRDefault="00430821" w:rsidP="00430821">
            <w:pPr>
              <w:spacing w:line="240" w:lineRule="auto"/>
              <w:jc w:val="center"/>
              <w:rPr>
                <w:rFonts w:ascii="Times New Roman" w:eastAsia="Arial" w:hAnsi="Times New Roman" w:cs="Times New Roman"/>
                <w:b/>
                <w:sz w:val="24"/>
                <w:szCs w:val="24"/>
                <w:lang w:val="es-MX"/>
              </w:rPr>
            </w:pPr>
            <w:r w:rsidRPr="00581C2F">
              <w:rPr>
                <w:rFonts w:ascii="Times New Roman" w:eastAsia="Arial" w:hAnsi="Times New Roman" w:cs="Times New Roman"/>
                <w:b/>
                <w:sz w:val="24"/>
                <w:szCs w:val="24"/>
                <w:lang w:val="es-MX"/>
              </w:rPr>
              <w:t>Integrantes del Grupo Parlamentario de Movimiento Ciudadano de la LXII Legislatura del Estado de México</w:t>
            </w:r>
          </w:p>
        </w:tc>
      </w:tr>
    </w:tbl>
    <w:p w14:paraId="2E2AF10F"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p w14:paraId="406E8AB7"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p w14:paraId="6BCC6625" w14:textId="77777777" w:rsidR="00430821" w:rsidRPr="00581C2F" w:rsidRDefault="00430821" w:rsidP="00A50EDD">
      <w:pPr>
        <w:widowControl w:val="0"/>
        <w:autoSpaceDE w:val="0"/>
        <w:autoSpaceDN w:val="0"/>
        <w:spacing w:after="0" w:line="240" w:lineRule="auto"/>
        <w:jc w:val="center"/>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PROYECTO DE DECRETO</w:t>
      </w:r>
    </w:p>
    <w:p w14:paraId="1B778737"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p w14:paraId="46472996" w14:textId="77777777" w:rsidR="00B3756D"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La H.LXII Legislatura del Estado de México</w:t>
      </w:r>
    </w:p>
    <w:p w14:paraId="538B0080" w14:textId="33132973"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Decreta:</w:t>
      </w:r>
    </w:p>
    <w:p w14:paraId="44F55AB2" w14:textId="77777777" w:rsidR="00B3756D" w:rsidRPr="00581C2F" w:rsidRDefault="00B3756D" w:rsidP="00430821">
      <w:pPr>
        <w:widowControl w:val="0"/>
        <w:autoSpaceDE w:val="0"/>
        <w:autoSpaceDN w:val="0"/>
        <w:spacing w:after="0" w:line="240" w:lineRule="auto"/>
        <w:jc w:val="both"/>
        <w:rPr>
          <w:rFonts w:ascii="Times New Roman" w:eastAsia="Arial MT" w:hAnsi="Times New Roman" w:cs="Times New Roman"/>
          <w:b/>
          <w:sz w:val="24"/>
          <w:szCs w:val="24"/>
        </w:rPr>
      </w:pPr>
    </w:p>
    <w:p w14:paraId="169F1F32" w14:textId="4DA16D92"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ÚNICO. </w:t>
      </w:r>
      <w:r w:rsidRPr="00581C2F">
        <w:rPr>
          <w:rFonts w:ascii="Times New Roman" w:eastAsia="Arial MT" w:hAnsi="Times New Roman" w:cs="Times New Roman"/>
          <w:sz w:val="24"/>
          <w:szCs w:val="24"/>
        </w:rPr>
        <w:t>Se reforman los artículos; 24; 27 fracciones VIII; 50; 51; 52 de la; y se adicionan los artículos las fracciones n), o), p) y q) a la fracción I del artículo 13, los artículos 24 Bis, 50 Bis, 50 Ter, 52 Bis y 53 Bis, todos de la Ley de Prestación de Servicios para la Atención, Cuidado y Desarrollo Integral Infantil en el Estado de México para quedar como sigue:</w:t>
      </w:r>
    </w:p>
    <w:p w14:paraId="717C7BD5"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4FA77CD6"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lastRenderedPageBreak/>
        <w:t>Artículo 13. Para garantizar la aplicación y el cumplimiento del objeto de la presente Ley, corresponde a las dependencias del Ejecutivo, organismos auxiliares y autónomos, así como autoridades municipales en el ejercicio de sus atribuciones, lo siguiente:</w:t>
      </w:r>
    </w:p>
    <w:p w14:paraId="676CEB4A"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588B7602"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r w:rsidRPr="00581C2F">
        <w:rPr>
          <w:rFonts w:ascii="Times New Roman" w:eastAsia="Arial MT" w:hAnsi="Times New Roman" w:cs="Times New Roman"/>
          <w:sz w:val="24"/>
          <w:szCs w:val="24"/>
        </w:rPr>
        <w:t>I. Al Sistema para el Desarrollo Integral de la Familia del Estado de México</w:t>
      </w:r>
      <w:r w:rsidRPr="00581C2F">
        <w:rPr>
          <w:rFonts w:ascii="Times New Roman" w:eastAsia="Arial MT" w:hAnsi="Times New Roman" w:cs="Times New Roman"/>
          <w:b/>
          <w:sz w:val="24"/>
          <w:szCs w:val="24"/>
        </w:rPr>
        <w:t>:</w:t>
      </w:r>
    </w:p>
    <w:p w14:paraId="793B1BCA"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p w14:paraId="6BA61841"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sz w:val="24"/>
          <w:szCs w:val="24"/>
        </w:rPr>
        <w:t>a) a m) …</w:t>
      </w:r>
    </w:p>
    <w:p w14:paraId="5DFD69D3"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5DD1B95D" w14:textId="77777777" w:rsidR="00430821" w:rsidRPr="00581C2F" w:rsidRDefault="00430821" w:rsidP="00BF194D">
      <w:pPr>
        <w:widowControl w:val="0"/>
        <w:numPr>
          <w:ilvl w:val="0"/>
          <w:numId w:val="56"/>
        </w:numPr>
        <w:autoSpaceDE w:val="0"/>
        <w:autoSpaceDN w:val="0"/>
        <w:spacing w:after="0" w:line="240" w:lineRule="auto"/>
        <w:ind w:left="0" w:firstLine="0"/>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Establecer y operar un sistema público de información sobre supervisión, que contenga, al menos, visitas realizadas, principales hallazgos, medidas correctivas, incidentes relevantes, aforo autorizado, personal adscrito y, en su caso, lista de espera, con apego a la legislación en materia de protección de datos personales.</w:t>
      </w:r>
    </w:p>
    <w:p w14:paraId="51C10C56" w14:textId="77777777" w:rsidR="00430821" w:rsidRPr="00581C2F" w:rsidRDefault="00430821" w:rsidP="00BF194D">
      <w:pPr>
        <w:widowControl w:val="0"/>
        <w:numPr>
          <w:ilvl w:val="0"/>
          <w:numId w:val="56"/>
        </w:numPr>
        <w:autoSpaceDE w:val="0"/>
        <w:autoSpaceDN w:val="0"/>
        <w:spacing w:after="0" w:line="240" w:lineRule="auto"/>
        <w:ind w:left="0" w:firstLine="0"/>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Emitir protocolos obligatorios de prevención, detección, canalización y denuncia de violencia, maltrato, negligencia, abuso sexual infantil, accidentes y emergencias médicas.</w:t>
      </w:r>
    </w:p>
    <w:p w14:paraId="76031A21" w14:textId="77777777" w:rsidR="00430821" w:rsidRPr="00581C2F" w:rsidRDefault="00430821" w:rsidP="00BF194D">
      <w:pPr>
        <w:widowControl w:val="0"/>
        <w:numPr>
          <w:ilvl w:val="0"/>
          <w:numId w:val="56"/>
        </w:numPr>
        <w:autoSpaceDE w:val="0"/>
        <w:autoSpaceDN w:val="0"/>
        <w:spacing w:after="0" w:line="240" w:lineRule="auto"/>
        <w:ind w:left="0" w:firstLine="0"/>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Implementar mecanismos de revisión extraordinaria de cuota, apoyos temporales, exenciones parciales o convenios de regularización, cuando la persona usuaria acredite desempleo, enfermedad, separación, violencia familiar o cualquier circunstancia socioeconómica superveniente que ponga en riesgo la permanencia de la niña o niño en el servicio.</w:t>
      </w:r>
    </w:p>
    <w:p w14:paraId="700E4A7D" w14:textId="77777777" w:rsidR="00430821" w:rsidRPr="00581C2F" w:rsidRDefault="00430821" w:rsidP="00BF194D">
      <w:pPr>
        <w:widowControl w:val="0"/>
        <w:numPr>
          <w:ilvl w:val="0"/>
          <w:numId w:val="56"/>
        </w:numPr>
        <w:autoSpaceDE w:val="0"/>
        <w:autoSpaceDN w:val="0"/>
        <w:spacing w:after="0" w:line="240" w:lineRule="auto"/>
        <w:ind w:left="0" w:firstLine="0"/>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Garantizar que ninguna medida administrativa o económica impuesta a las personas usuarias tenga como consecuencia directa la suspensión arbitraria o la baja de niñas y niños, salvo en los casos expresamente previstos en esta Ley y mediante resolución fundada y motivada.</w:t>
      </w:r>
    </w:p>
    <w:p w14:paraId="6F4C89D4"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p w14:paraId="665083EC"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Artículo 24. La Política Pública será evaluada por el Consejo, para conocer el grado de cumplimiento de los principios, objetivos, criterios, lineamientos y directrices a seguir por las dependencias y entidades en la materia, así como medir el impacto de la prestación de los servicios en las niñas y los niños.</w:t>
      </w:r>
    </w:p>
    <w:p w14:paraId="39E1E2F4"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b/>
          <w:sz w:val="24"/>
          <w:szCs w:val="24"/>
        </w:rPr>
      </w:pPr>
    </w:p>
    <w:p w14:paraId="29CC8BE6"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La evaluación deberá incorporar indicadores de acceso, permanencia, inclusión, seguridad, calidad del servicio, suficiencia de personal, atención de quejas, tiempos de resolución, cumplimiento de medidas correctivas y satisfacción de personas usuarias, desagregados por municipio, modalidad de atención y tipo de prestador, en los términos que determine el Reglamento.</w:t>
      </w:r>
    </w:p>
    <w:p w14:paraId="271FC78E"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p w14:paraId="093753A1"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Artículo 24 Bis. El Consejo y las autoridades competentes publicarán trimestralmente, en formatos abiertos y accesibles, información estadística y de gestión relativa a la operación de los Centros de Atención, incluyendo como mínimo:</w:t>
      </w:r>
    </w:p>
    <w:p w14:paraId="2A8FEE14" w14:textId="77777777" w:rsidR="00430821" w:rsidRPr="00581C2F" w:rsidRDefault="00430821" w:rsidP="00BF194D">
      <w:pPr>
        <w:widowControl w:val="0"/>
        <w:numPr>
          <w:ilvl w:val="1"/>
          <w:numId w:val="56"/>
        </w:numPr>
        <w:autoSpaceDE w:val="0"/>
        <w:autoSpaceDN w:val="0"/>
        <w:spacing w:after="0" w:line="240" w:lineRule="auto"/>
        <w:ind w:left="0" w:firstLine="0"/>
        <w:rPr>
          <w:rFonts w:ascii="Times New Roman" w:eastAsia="Arial" w:hAnsi="Times New Roman" w:cs="Times New Roman"/>
          <w:b/>
          <w:sz w:val="24"/>
          <w:szCs w:val="24"/>
        </w:rPr>
      </w:pPr>
      <w:r w:rsidRPr="00581C2F">
        <w:rPr>
          <w:rFonts w:ascii="Times New Roman" w:eastAsia="Arial" w:hAnsi="Times New Roman" w:cs="Times New Roman"/>
          <w:b/>
          <w:sz w:val="24"/>
          <w:szCs w:val="24"/>
        </w:rPr>
        <w:t>Número de centros en operación;</w:t>
      </w:r>
    </w:p>
    <w:p w14:paraId="6EAD3DA5" w14:textId="77777777" w:rsidR="00430821" w:rsidRPr="00581C2F" w:rsidRDefault="00430821" w:rsidP="00BF194D">
      <w:pPr>
        <w:widowControl w:val="0"/>
        <w:numPr>
          <w:ilvl w:val="1"/>
          <w:numId w:val="56"/>
        </w:numPr>
        <w:autoSpaceDE w:val="0"/>
        <w:autoSpaceDN w:val="0"/>
        <w:spacing w:after="0" w:line="240" w:lineRule="auto"/>
        <w:ind w:left="0" w:firstLine="0"/>
        <w:rPr>
          <w:rFonts w:ascii="Times New Roman" w:eastAsia="Arial" w:hAnsi="Times New Roman" w:cs="Times New Roman"/>
          <w:b/>
          <w:sz w:val="24"/>
          <w:szCs w:val="24"/>
        </w:rPr>
      </w:pPr>
      <w:r w:rsidRPr="00581C2F">
        <w:rPr>
          <w:rFonts w:ascii="Times New Roman" w:eastAsia="Arial" w:hAnsi="Times New Roman" w:cs="Times New Roman"/>
          <w:b/>
          <w:sz w:val="24"/>
          <w:szCs w:val="24"/>
        </w:rPr>
        <w:t>Capacidad instalada y ocupación;</w:t>
      </w:r>
    </w:p>
    <w:p w14:paraId="0722CE9E" w14:textId="77777777" w:rsidR="00430821" w:rsidRPr="00581C2F" w:rsidRDefault="00430821" w:rsidP="00BF194D">
      <w:pPr>
        <w:widowControl w:val="0"/>
        <w:numPr>
          <w:ilvl w:val="1"/>
          <w:numId w:val="56"/>
        </w:numPr>
        <w:autoSpaceDE w:val="0"/>
        <w:autoSpaceDN w:val="0"/>
        <w:spacing w:after="0" w:line="240" w:lineRule="auto"/>
        <w:ind w:left="0" w:firstLine="0"/>
        <w:rPr>
          <w:rFonts w:ascii="Times New Roman" w:eastAsia="Arial" w:hAnsi="Times New Roman" w:cs="Times New Roman"/>
          <w:b/>
          <w:sz w:val="24"/>
          <w:szCs w:val="24"/>
        </w:rPr>
      </w:pPr>
      <w:r w:rsidRPr="00581C2F">
        <w:rPr>
          <w:rFonts w:ascii="Times New Roman" w:eastAsia="Arial" w:hAnsi="Times New Roman" w:cs="Times New Roman"/>
          <w:b/>
          <w:sz w:val="24"/>
          <w:szCs w:val="24"/>
        </w:rPr>
        <w:t>Número y tipo de visitas de supervisión practicadas;</w:t>
      </w:r>
    </w:p>
    <w:p w14:paraId="5D5D379F" w14:textId="77777777" w:rsidR="00430821" w:rsidRPr="00581C2F" w:rsidRDefault="00430821" w:rsidP="00BF194D">
      <w:pPr>
        <w:widowControl w:val="0"/>
        <w:numPr>
          <w:ilvl w:val="1"/>
          <w:numId w:val="56"/>
        </w:numPr>
        <w:autoSpaceDE w:val="0"/>
        <w:autoSpaceDN w:val="0"/>
        <w:spacing w:after="0" w:line="240" w:lineRule="auto"/>
        <w:ind w:left="0" w:firstLine="0"/>
        <w:rPr>
          <w:rFonts w:ascii="Times New Roman" w:eastAsia="Arial" w:hAnsi="Times New Roman" w:cs="Times New Roman"/>
          <w:b/>
          <w:sz w:val="24"/>
          <w:szCs w:val="24"/>
        </w:rPr>
      </w:pPr>
      <w:r w:rsidRPr="00581C2F">
        <w:rPr>
          <w:rFonts w:ascii="Times New Roman" w:eastAsia="Arial" w:hAnsi="Times New Roman" w:cs="Times New Roman"/>
          <w:b/>
          <w:sz w:val="24"/>
          <w:szCs w:val="24"/>
        </w:rPr>
        <w:t>Hallazgos detectados y medidas correctivas impuestas;</w:t>
      </w:r>
    </w:p>
    <w:p w14:paraId="5C2BBFC1" w14:textId="77777777" w:rsidR="00430821" w:rsidRPr="00581C2F" w:rsidRDefault="00430821" w:rsidP="00BF194D">
      <w:pPr>
        <w:widowControl w:val="0"/>
        <w:numPr>
          <w:ilvl w:val="1"/>
          <w:numId w:val="56"/>
        </w:numPr>
        <w:autoSpaceDE w:val="0"/>
        <w:autoSpaceDN w:val="0"/>
        <w:spacing w:after="0" w:line="240" w:lineRule="auto"/>
        <w:ind w:left="0" w:firstLine="0"/>
        <w:rPr>
          <w:rFonts w:ascii="Times New Roman" w:eastAsia="Arial" w:hAnsi="Times New Roman" w:cs="Times New Roman"/>
          <w:b/>
          <w:sz w:val="24"/>
          <w:szCs w:val="24"/>
        </w:rPr>
      </w:pPr>
      <w:r w:rsidRPr="00581C2F">
        <w:rPr>
          <w:rFonts w:ascii="Times New Roman" w:eastAsia="Arial" w:hAnsi="Times New Roman" w:cs="Times New Roman"/>
          <w:b/>
          <w:sz w:val="24"/>
          <w:szCs w:val="24"/>
        </w:rPr>
        <w:t>Quejas, denuncias y su estatus de resolución;</w:t>
      </w:r>
    </w:p>
    <w:p w14:paraId="156825A9" w14:textId="77777777" w:rsidR="00430821" w:rsidRPr="00581C2F" w:rsidRDefault="00430821" w:rsidP="00BF194D">
      <w:pPr>
        <w:widowControl w:val="0"/>
        <w:numPr>
          <w:ilvl w:val="1"/>
          <w:numId w:val="56"/>
        </w:numPr>
        <w:autoSpaceDE w:val="0"/>
        <w:autoSpaceDN w:val="0"/>
        <w:spacing w:after="0" w:line="240" w:lineRule="auto"/>
        <w:ind w:left="0" w:firstLine="0"/>
        <w:rPr>
          <w:rFonts w:ascii="Times New Roman" w:eastAsia="Arial" w:hAnsi="Times New Roman" w:cs="Times New Roman"/>
          <w:b/>
          <w:sz w:val="24"/>
          <w:szCs w:val="24"/>
        </w:rPr>
      </w:pPr>
      <w:r w:rsidRPr="00581C2F">
        <w:rPr>
          <w:rFonts w:ascii="Times New Roman" w:eastAsia="Arial" w:hAnsi="Times New Roman" w:cs="Times New Roman"/>
          <w:b/>
          <w:sz w:val="24"/>
          <w:szCs w:val="24"/>
        </w:rPr>
        <w:t>Personal adscrito por centro y por perfil; y</w:t>
      </w:r>
    </w:p>
    <w:p w14:paraId="57797000" w14:textId="77777777" w:rsidR="00430821" w:rsidRPr="00581C2F" w:rsidRDefault="00430821" w:rsidP="00BF194D">
      <w:pPr>
        <w:widowControl w:val="0"/>
        <w:numPr>
          <w:ilvl w:val="1"/>
          <w:numId w:val="56"/>
        </w:numPr>
        <w:autoSpaceDE w:val="0"/>
        <w:autoSpaceDN w:val="0"/>
        <w:spacing w:after="0" w:line="240" w:lineRule="auto"/>
        <w:ind w:left="0" w:firstLine="0"/>
        <w:rPr>
          <w:rFonts w:ascii="Times New Roman" w:eastAsia="Arial" w:hAnsi="Times New Roman" w:cs="Times New Roman"/>
          <w:b/>
          <w:sz w:val="24"/>
          <w:szCs w:val="24"/>
        </w:rPr>
      </w:pPr>
      <w:r w:rsidRPr="00581C2F">
        <w:rPr>
          <w:rFonts w:ascii="Times New Roman" w:eastAsia="Arial" w:hAnsi="Times New Roman" w:cs="Times New Roman"/>
          <w:b/>
          <w:sz w:val="24"/>
          <w:szCs w:val="24"/>
        </w:rPr>
        <w:t>Número de solicitudes en lista de espera.</w:t>
      </w:r>
    </w:p>
    <w:p w14:paraId="68CAA543"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p w14:paraId="4132DF72"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La publicación de esta información deberá realizarse con pleno respeto a la confidencialidad y protección de los datos personales de niñas, niños y personas usuarias.</w:t>
      </w:r>
    </w:p>
    <w:p w14:paraId="57B2E5AA"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p w14:paraId="05218F04"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lastRenderedPageBreak/>
        <w:t>Artículo 27. Son atribuciones del Consejo:</w:t>
      </w:r>
    </w:p>
    <w:p w14:paraId="73784146"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676D1CCE"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I. a VII. …</w:t>
      </w:r>
    </w:p>
    <w:p w14:paraId="5FF6E6C5"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1E000EE7" w14:textId="77777777" w:rsidR="00430821" w:rsidRPr="00581C2F" w:rsidRDefault="00430821" w:rsidP="00BF194D">
      <w:pPr>
        <w:widowControl w:val="0"/>
        <w:numPr>
          <w:ilvl w:val="1"/>
          <w:numId w:val="56"/>
        </w:numPr>
        <w:autoSpaceDE w:val="0"/>
        <w:autoSpaceDN w:val="0"/>
        <w:spacing w:after="0" w:line="240" w:lineRule="auto"/>
        <w:ind w:left="0" w:firstLine="0"/>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Promover el monitoreo ciudadano, la transparencia proactiva y el acceso a la información pública relacionada con la prestación de servicios de atención, cuidado y desarrollo integral infantil;</w:t>
      </w:r>
    </w:p>
    <w:p w14:paraId="034866A6"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0B96A0A9"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sz w:val="24"/>
          <w:szCs w:val="24"/>
        </w:rPr>
        <w:t>XI. y demás correlativas.</w:t>
      </w:r>
    </w:p>
    <w:p w14:paraId="2C9E2946"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4AA21D8A"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sz w:val="24"/>
          <w:szCs w:val="24"/>
        </w:rPr>
        <w:t>Artículo 50. …</w:t>
      </w:r>
    </w:p>
    <w:p w14:paraId="48540DCA"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b/>
          <w:sz w:val="24"/>
          <w:szCs w:val="24"/>
        </w:rPr>
      </w:pPr>
    </w:p>
    <w:p w14:paraId="5BA1C7A9"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Los requisitos de ingreso deberán sujetarse al principio de mínima carga administrativa, accesibilidad, igualdad sustantiva y prioridad del interés superior de la niñez. Ningún requisito podrá establecerse o interpretarse de manera desproporcionada o discriminatoria, ni constituir una barrera injustificada para el acceso o permanencia en el servicio.</w:t>
      </w:r>
    </w:p>
    <w:p w14:paraId="687590F5"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p w14:paraId="0146FCCC"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Artículo 50 Bis. Los procesos de admisión, reinscripción y permanencia en los Centros de Atención del sector público deberán observar reglas de publicidad, objetividad, transparencia y trazabilidad.</w:t>
      </w:r>
    </w:p>
    <w:p w14:paraId="1B5CBFE8"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b/>
          <w:sz w:val="24"/>
          <w:szCs w:val="24"/>
        </w:rPr>
      </w:pPr>
    </w:p>
    <w:p w14:paraId="503AD7AF"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Cuando la capacidad instalada resulte insuficiente, deberá integrarse una lista de espera con folio, fecha de solicitud y criterio de prelación, la cual estará disponible para consulta de las personas interesadas en términos de la legislación aplicable.</w:t>
      </w:r>
    </w:p>
    <w:p w14:paraId="7C7146F3"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p w14:paraId="20BBCFDD"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Los criterios de prelación deberán considerar, al menos:</w:t>
      </w:r>
    </w:p>
    <w:p w14:paraId="6022273A" w14:textId="77777777" w:rsidR="00430821" w:rsidRPr="00581C2F" w:rsidRDefault="00430821" w:rsidP="00BF194D">
      <w:pPr>
        <w:widowControl w:val="0"/>
        <w:numPr>
          <w:ilvl w:val="0"/>
          <w:numId w:val="55"/>
        </w:numPr>
        <w:autoSpaceDE w:val="0"/>
        <w:autoSpaceDN w:val="0"/>
        <w:spacing w:after="0" w:line="240" w:lineRule="auto"/>
        <w:ind w:left="0" w:firstLine="0"/>
        <w:rPr>
          <w:rFonts w:ascii="Times New Roman" w:eastAsia="Arial" w:hAnsi="Times New Roman" w:cs="Times New Roman"/>
          <w:b/>
          <w:sz w:val="24"/>
          <w:szCs w:val="24"/>
        </w:rPr>
      </w:pPr>
      <w:r w:rsidRPr="00581C2F">
        <w:rPr>
          <w:rFonts w:ascii="Times New Roman" w:eastAsia="Arial" w:hAnsi="Times New Roman" w:cs="Times New Roman"/>
          <w:b/>
          <w:sz w:val="24"/>
          <w:szCs w:val="24"/>
        </w:rPr>
        <w:t>Condición de jefatura monoparental;</w:t>
      </w:r>
    </w:p>
    <w:p w14:paraId="1947C306" w14:textId="77777777" w:rsidR="00430821" w:rsidRPr="00581C2F" w:rsidRDefault="00430821" w:rsidP="00BF194D">
      <w:pPr>
        <w:widowControl w:val="0"/>
        <w:numPr>
          <w:ilvl w:val="0"/>
          <w:numId w:val="55"/>
        </w:numPr>
        <w:autoSpaceDE w:val="0"/>
        <w:autoSpaceDN w:val="0"/>
        <w:spacing w:after="0" w:line="240" w:lineRule="auto"/>
        <w:ind w:left="0" w:firstLine="0"/>
        <w:rPr>
          <w:rFonts w:ascii="Times New Roman" w:eastAsia="Arial" w:hAnsi="Times New Roman" w:cs="Times New Roman"/>
          <w:b/>
          <w:sz w:val="24"/>
          <w:szCs w:val="24"/>
        </w:rPr>
      </w:pPr>
      <w:r w:rsidRPr="00581C2F">
        <w:rPr>
          <w:rFonts w:ascii="Times New Roman" w:eastAsia="Arial" w:hAnsi="Times New Roman" w:cs="Times New Roman"/>
          <w:b/>
          <w:sz w:val="24"/>
          <w:szCs w:val="24"/>
        </w:rPr>
        <w:t>Discapacidad de la niña, niño o de la persona cuidadora principal;</w:t>
      </w:r>
    </w:p>
    <w:p w14:paraId="711186AF" w14:textId="77777777" w:rsidR="00430821" w:rsidRPr="00581C2F" w:rsidRDefault="00430821" w:rsidP="00BF194D">
      <w:pPr>
        <w:widowControl w:val="0"/>
        <w:numPr>
          <w:ilvl w:val="0"/>
          <w:numId w:val="55"/>
        </w:numPr>
        <w:autoSpaceDE w:val="0"/>
        <w:autoSpaceDN w:val="0"/>
        <w:spacing w:after="0" w:line="240" w:lineRule="auto"/>
        <w:ind w:left="0" w:firstLine="0"/>
        <w:rPr>
          <w:rFonts w:ascii="Times New Roman" w:eastAsia="Arial" w:hAnsi="Times New Roman" w:cs="Times New Roman"/>
          <w:b/>
          <w:sz w:val="24"/>
          <w:szCs w:val="24"/>
        </w:rPr>
      </w:pPr>
      <w:r w:rsidRPr="00581C2F">
        <w:rPr>
          <w:rFonts w:ascii="Times New Roman" w:eastAsia="Arial" w:hAnsi="Times New Roman" w:cs="Times New Roman"/>
          <w:b/>
          <w:sz w:val="24"/>
          <w:szCs w:val="24"/>
        </w:rPr>
        <w:t>Situación de violencia familiar;</w:t>
      </w:r>
    </w:p>
    <w:p w14:paraId="4868C8AE" w14:textId="77777777" w:rsidR="00430821" w:rsidRPr="00581C2F" w:rsidRDefault="00430821" w:rsidP="00BF194D">
      <w:pPr>
        <w:widowControl w:val="0"/>
        <w:numPr>
          <w:ilvl w:val="0"/>
          <w:numId w:val="55"/>
        </w:numPr>
        <w:autoSpaceDE w:val="0"/>
        <w:autoSpaceDN w:val="0"/>
        <w:spacing w:after="0" w:line="240" w:lineRule="auto"/>
        <w:ind w:left="0" w:firstLine="0"/>
        <w:rPr>
          <w:rFonts w:ascii="Times New Roman" w:eastAsia="Arial" w:hAnsi="Times New Roman" w:cs="Times New Roman"/>
          <w:b/>
          <w:sz w:val="24"/>
          <w:szCs w:val="24"/>
        </w:rPr>
      </w:pPr>
      <w:r w:rsidRPr="00581C2F">
        <w:rPr>
          <w:rFonts w:ascii="Times New Roman" w:eastAsia="Arial" w:hAnsi="Times New Roman" w:cs="Times New Roman"/>
          <w:b/>
          <w:sz w:val="24"/>
          <w:szCs w:val="24"/>
        </w:rPr>
        <w:t>Ausencia de red de apoyo;</w:t>
      </w:r>
    </w:p>
    <w:p w14:paraId="76E7A4A2" w14:textId="77777777" w:rsidR="00430821" w:rsidRPr="00581C2F" w:rsidRDefault="00430821" w:rsidP="00BF194D">
      <w:pPr>
        <w:widowControl w:val="0"/>
        <w:numPr>
          <w:ilvl w:val="0"/>
          <w:numId w:val="55"/>
        </w:numPr>
        <w:autoSpaceDE w:val="0"/>
        <w:autoSpaceDN w:val="0"/>
        <w:spacing w:after="0" w:line="240" w:lineRule="auto"/>
        <w:ind w:left="0" w:firstLine="0"/>
        <w:rPr>
          <w:rFonts w:ascii="Times New Roman" w:eastAsia="Arial" w:hAnsi="Times New Roman" w:cs="Times New Roman"/>
          <w:b/>
          <w:sz w:val="24"/>
          <w:szCs w:val="24"/>
        </w:rPr>
      </w:pPr>
      <w:r w:rsidRPr="00581C2F">
        <w:rPr>
          <w:rFonts w:ascii="Times New Roman" w:eastAsia="Arial" w:hAnsi="Times New Roman" w:cs="Times New Roman"/>
          <w:b/>
          <w:sz w:val="24"/>
          <w:szCs w:val="24"/>
        </w:rPr>
        <w:t>Condición de estudiante o trabajador en situación de vulnerabilidad; y</w:t>
      </w:r>
    </w:p>
    <w:p w14:paraId="2FA3CA7F" w14:textId="77777777" w:rsidR="00430821" w:rsidRPr="00581C2F" w:rsidRDefault="00430821" w:rsidP="00BF194D">
      <w:pPr>
        <w:widowControl w:val="0"/>
        <w:numPr>
          <w:ilvl w:val="0"/>
          <w:numId w:val="55"/>
        </w:numPr>
        <w:autoSpaceDE w:val="0"/>
        <w:autoSpaceDN w:val="0"/>
        <w:spacing w:after="0" w:line="240" w:lineRule="auto"/>
        <w:ind w:left="0" w:firstLine="0"/>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Las demás condiciones socioeconómicas o de riesgo que determine la normatividad aplicable.</w:t>
      </w:r>
    </w:p>
    <w:p w14:paraId="399C367D"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p w14:paraId="38E336C6"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Artículo 50 Ter. Las autoridades responsables deberán permitir la subsanación de documentos faltantes dentro de un plazo razonable y podrán aceptar, de manera provisional, declaraciones bajo protesta de decir verdad u otros medios idóneos de acreditación, cuando las personas solicitantes se encuentren en condición de informalidad laboral, movilidad, violencia o vulnerabilidad social, sin perjuicio de la verificación posterior que corresponda.</w:t>
      </w:r>
    </w:p>
    <w:p w14:paraId="7FB909D7"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p w14:paraId="78BB7AFB"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Artículo 51. Los Centros de Atención, para admitir a un niño o a una niña, deberán suscribir y sujetarse a un contrato de adhesión que se celebre con el padre, madre, tutor, o con quienes, en tal caso, ejerzan la patria potestad o custodia sobre el menor, especificando como mínimo la prestación del servicio, la persona o personas autorizadas para recoger al menor y la tolerancia para su entrada y salida.</w:t>
      </w:r>
    </w:p>
    <w:p w14:paraId="4B69F561"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3AF7705E"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El contrato o instrumento jurídico correspondiente deberá establecer de manera clara y accesible:</w:t>
      </w:r>
    </w:p>
    <w:p w14:paraId="419E8FBA" w14:textId="77777777" w:rsidR="00430821" w:rsidRPr="00581C2F" w:rsidRDefault="00430821" w:rsidP="00BF194D">
      <w:pPr>
        <w:widowControl w:val="0"/>
        <w:numPr>
          <w:ilvl w:val="0"/>
          <w:numId w:val="54"/>
        </w:numPr>
        <w:autoSpaceDE w:val="0"/>
        <w:autoSpaceDN w:val="0"/>
        <w:spacing w:after="0" w:line="240" w:lineRule="auto"/>
        <w:ind w:left="0" w:firstLine="0"/>
        <w:rPr>
          <w:rFonts w:ascii="Times New Roman" w:eastAsia="Arial" w:hAnsi="Times New Roman" w:cs="Times New Roman"/>
          <w:b/>
          <w:sz w:val="24"/>
          <w:szCs w:val="24"/>
        </w:rPr>
      </w:pPr>
      <w:r w:rsidRPr="00581C2F">
        <w:rPr>
          <w:rFonts w:ascii="Times New Roman" w:eastAsia="Arial" w:hAnsi="Times New Roman" w:cs="Times New Roman"/>
          <w:b/>
          <w:sz w:val="24"/>
          <w:szCs w:val="24"/>
        </w:rPr>
        <w:t>Los derechos de niñas y niños y de las personas usuarias;</w:t>
      </w:r>
    </w:p>
    <w:p w14:paraId="7AFCBAA4" w14:textId="77777777" w:rsidR="00430821" w:rsidRPr="00581C2F" w:rsidRDefault="00430821" w:rsidP="00BF194D">
      <w:pPr>
        <w:widowControl w:val="0"/>
        <w:numPr>
          <w:ilvl w:val="0"/>
          <w:numId w:val="54"/>
        </w:numPr>
        <w:autoSpaceDE w:val="0"/>
        <w:autoSpaceDN w:val="0"/>
        <w:spacing w:after="0" w:line="240" w:lineRule="auto"/>
        <w:ind w:left="0" w:firstLine="0"/>
        <w:rPr>
          <w:rFonts w:ascii="Times New Roman" w:eastAsia="Arial" w:hAnsi="Times New Roman" w:cs="Times New Roman"/>
          <w:b/>
          <w:sz w:val="24"/>
          <w:szCs w:val="24"/>
        </w:rPr>
      </w:pPr>
      <w:r w:rsidRPr="00581C2F">
        <w:rPr>
          <w:rFonts w:ascii="Times New Roman" w:eastAsia="Arial" w:hAnsi="Times New Roman" w:cs="Times New Roman"/>
          <w:b/>
          <w:sz w:val="24"/>
          <w:szCs w:val="24"/>
        </w:rPr>
        <w:lastRenderedPageBreak/>
        <w:t>Los protocolos de seguridad, protección civil y actuación ante riesgos;</w:t>
      </w:r>
    </w:p>
    <w:p w14:paraId="4C91313E" w14:textId="77777777" w:rsidR="00430821" w:rsidRPr="00581C2F" w:rsidRDefault="00430821" w:rsidP="00BF194D">
      <w:pPr>
        <w:widowControl w:val="0"/>
        <w:numPr>
          <w:ilvl w:val="0"/>
          <w:numId w:val="54"/>
        </w:numPr>
        <w:autoSpaceDE w:val="0"/>
        <w:autoSpaceDN w:val="0"/>
        <w:spacing w:after="0" w:line="240" w:lineRule="auto"/>
        <w:ind w:left="0" w:firstLine="0"/>
        <w:rPr>
          <w:rFonts w:ascii="Times New Roman" w:eastAsia="Arial" w:hAnsi="Times New Roman" w:cs="Times New Roman"/>
          <w:b/>
          <w:sz w:val="24"/>
          <w:szCs w:val="24"/>
        </w:rPr>
      </w:pPr>
      <w:r w:rsidRPr="00581C2F">
        <w:rPr>
          <w:rFonts w:ascii="Times New Roman" w:eastAsia="Arial" w:hAnsi="Times New Roman" w:cs="Times New Roman"/>
          <w:b/>
          <w:sz w:val="24"/>
          <w:szCs w:val="24"/>
        </w:rPr>
        <w:t>El procedimiento de quejas, revisión y apelación;</w:t>
      </w:r>
    </w:p>
    <w:p w14:paraId="791B078A" w14:textId="77777777" w:rsidR="00430821" w:rsidRPr="00581C2F" w:rsidRDefault="00430821" w:rsidP="00BF194D">
      <w:pPr>
        <w:widowControl w:val="0"/>
        <w:numPr>
          <w:ilvl w:val="0"/>
          <w:numId w:val="54"/>
        </w:numPr>
        <w:autoSpaceDE w:val="0"/>
        <w:autoSpaceDN w:val="0"/>
        <w:spacing w:after="0" w:line="240" w:lineRule="auto"/>
        <w:ind w:left="0" w:firstLine="0"/>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Las reglas de cuota, beca, exención, regularización y revisión extraordinaria; y</w:t>
      </w:r>
    </w:p>
    <w:p w14:paraId="1CFD282E" w14:textId="77777777" w:rsidR="00430821" w:rsidRPr="00581C2F" w:rsidRDefault="00430821" w:rsidP="00BF194D">
      <w:pPr>
        <w:widowControl w:val="0"/>
        <w:numPr>
          <w:ilvl w:val="0"/>
          <w:numId w:val="54"/>
        </w:numPr>
        <w:autoSpaceDE w:val="0"/>
        <w:autoSpaceDN w:val="0"/>
        <w:spacing w:after="0" w:line="240" w:lineRule="auto"/>
        <w:ind w:left="0" w:firstLine="0"/>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Las causas de suspensión o baja, las cuales deberán ser estrictamente proporcionales, fundadas en la seguridad o protección de la niñez y nunca derivar exclusivamente de incumplimientos administrativos o económicos atribuibles a la persona usuaria.</w:t>
      </w:r>
    </w:p>
    <w:p w14:paraId="36FB27AE"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p w14:paraId="5C2E162D"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Artículo 52. Los Centros de Atención del sector público se regularán conforme a su propio reglamento interno.</w:t>
      </w:r>
    </w:p>
    <w:p w14:paraId="6F159FA0"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2B99B0D1"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Dicho reglamento interno deberá ajustarse a esta Ley y contener, como mínimo:</w:t>
      </w:r>
    </w:p>
    <w:p w14:paraId="422106C9" w14:textId="77777777" w:rsidR="00430821" w:rsidRPr="00581C2F" w:rsidRDefault="00430821" w:rsidP="00BF194D">
      <w:pPr>
        <w:widowControl w:val="0"/>
        <w:numPr>
          <w:ilvl w:val="0"/>
          <w:numId w:val="53"/>
        </w:numPr>
        <w:autoSpaceDE w:val="0"/>
        <w:autoSpaceDN w:val="0"/>
        <w:spacing w:after="0" w:line="240" w:lineRule="auto"/>
        <w:ind w:left="0" w:firstLine="0"/>
        <w:rPr>
          <w:rFonts w:ascii="Times New Roman" w:eastAsia="Arial" w:hAnsi="Times New Roman" w:cs="Times New Roman"/>
          <w:b/>
          <w:sz w:val="24"/>
          <w:szCs w:val="24"/>
        </w:rPr>
      </w:pPr>
      <w:r w:rsidRPr="00581C2F">
        <w:rPr>
          <w:rFonts w:ascii="Times New Roman" w:eastAsia="Arial" w:hAnsi="Times New Roman" w:cs="Times New Roman"/>
          <w:b/>
          <w:sz w:val="24"/>
          <w:szCs w:val="24"/>
        </w:rPr>
        <w:t>Un catálogo de derechos de niñas y niños;</w:t>
      </w:r>
    </w:p>
    <w:p w14:paraId="080E2417" w14:textId="77777777" w:rsidR="00430821" w:rsidRPr="00581C2F" w:rsidRDefault="00430821" w:rsidP="00BF194D">
      <w:pPr>
        <w:widowControl w:val="0"/>
        <w:numPr>
          <w:ilvl w:val="0"/>
          <w:numId w:val="53"/>
        </w:numPr>
        <w:autoSpaceDE w:val="0"/>
        <w:autoSpaceDN w:val="0"/>
        <w:spacing w:after="0" w:line="240" w:lineRule="auto"/>
        <w:ind w:left="0" w:firstLine="0"/>
        <w:rPr>
          <w:rFonts w:ascii="Times New Roman" w:eastAsia="Arial" w:hAnsi="Times New Roman" w:cs="Times New Roman"/>
          <w:b/>
          <w:sz w:val="24"/>
          <w:szCs w:val="24"/>
        </w:rPr>
      </w:pPr>
      <w:r w:rsidRPr="00581C2F">
        <w:rPr>
          <w:rFonts w:ascii="Times New Roman" w:eastAsia="Arial" w:hAnsi="Times New Roman" w:cs="Times New Roman"/>
          <w:b/>
          <w:sz w:val="24"/>
          <w:szCs w:val="24"/>
        </w:rPr>
        <w:t>Un protocolo de protección integral y actuación frente a violencias;</w:t>
      </w:r>
    </w:p>
    <w:p w14:paraId="218B3C62" w14:textId="77777777" w:rsidR="00430821" w:rsidRPr="00581C2F" w:rsidRDefault="00430821" w:rsidP="00BF194D">
      <w:pPr>
        <w:widowControl w:val="0"/>
        <w:numPr>
          <w:ilvl w:val="0"/>
          <w:numId w:val="53"/>
        </w:numPr>
        <w:autoSpaceDE w:val="0"/>
        <w:autoSpaceDN w:val="0"/>
        <w:spacing w:after="0" w:line="240" w:lineRule="auto"/>
        <w:ind w:left="0" w:firstLine="0"/>
        <w:rPr>
          <w:rFonts w:ascii="Times New Roman" w:eastAsia="Arial" w:hAnsi="Times New Roman" w:cs="Times New Roman"/>
          <w:b/>
          <w:sz w:val="24"/>
          <w:szCs w:val="24"/>
        </w:rPr>
      </w:pPr>
      <w:r w:rsidRPr="00581C2F">
        <w:rPr>
          <w:rFonts w:ascii="Times New Roman" w:eastAsia="Arial" w:hAnsi="Times New Roman" w:cs="Times New Roman"/>
          <w:b/>
          <w:sz w:val="24"/>
          <w:szCs w:val="24"/>
        </w:rPr>
        <w:t>Un procedimiento de admisión y permanencia con criterios objetivos;</w:t>
      </w:r>
    </w:p>
    <w:p w14:paraId="75982DA7" w14:textId="77777777" w:rsidR="00430821" w:rsidRPr="00581C2F" w:rsidRDefault="00430821" w:rsidP="00BF194D">
      <w:pPr>
        <w:widowControl w:val="0"/>
        <w:numPr>
          <w:ilvl w:val="0"/>
          <w:numId w:val="53"/>
        </w:numPr>
        <w:autoSpaceDE w:val="0"/>
        <w:autoSpaceDN w:val="0"/>
        <w:spacing w:after="0" w:line="240" w:lineRule="auto"/>
        <w:ind w:left="0" w:firstLine="0"/>
        <w:rPr>
          <w:rFonts w:ascii="Times New Roman" w:eastAsia="Arial" w:hAnsi="Times New Roman" w:cs="Times New Roman"/>
          <w:b/>
          <w:sz w:val="24"/>
          <w:szCs w:val="24"/>
        </w:rPr>
      </w:pPr>
      <w:r w:rsidRPr="00581C2F">
        <w:rPr>
          <w:rFonts w:ascii="Times New Roman" w:eastAsia="Arial" w:hAnsi="Times New Roman" w:cs="Times New Roman"/>
          <w:b/>
          <w:sz w:val="24"/>
          <w:szCs w:val="24"/>
        </w:rPr>
        <w:t>Un sistema de quejas, revisión y apelación con plazos de resolución;</w:t>
      </w:r>
    </w:p>
    <w:p w14:paraId="6A1C4664" w14:textId="77777777" w:rsidR="00430821" w:rsidRPr="00581C2F" w:rsidRDefault="00430821" w:rsidP="00BF194D">
      <w:pPr>
        <w:widowControl w:val="0"/>
        <w:numPr>
          <w:ilvl w:val="0"/>
          <w:numId w:val="53"/>
        </w:numPr>
        <w:autoSpaceDE w:val="0"/>
        <w:autoSpaceDN w:val="0"/>
        <w:spacing w:after="0" w:line="240" w:lineRule="auto"/>
        <w:ind w:left="0" w:firstLine="0"/>
        <w:rPr>
          <w:rFonts w:ascii="Times New Roman" w:eastAsia="Arial" w:hAnsi="Times New Roman" w:cs="Times New Roman"/>
          <w:b/>
          <w:sz w:val="24"/>
          <w:szCs w:val="24"/>
        </w:rPr>
      </w:pPr>
      <w:r w:rsidRPr="00581C2F">
        <w:rPr>
          <w:rFonts w:ascii="Times New Roman" w:eastAsia="Arial" w:hAnsi="Times New Roman" w:cs="Times New Roman"/>
          <w:b/>
          <w:sz w:val="24"/>
          <w:szCs w:val="24"/>
        </w:rPr>
        <w:t>Reglas de transparencia sobre cupo, lista de espera y supervisión; y</w:t>
      </w:r>
    </w:p>
    <w:p w14:paraId="59C56BBA" w14:textId="77777777" w:rsidR="00430821" w:rsidRPr="00581C2F" w:rsidRDefault="00430821" w:rsidP="00BF194D">
      <w:pPr>
        <w:widowControl w:val="0"/>
        <w:numPr>
          <w:ilvl w:val="0"/>
          <w:numId w:val="53"/>
        </w:numPr>
        <w:autoSpaceDE w:val="0"/>
        <w:autoSpaceDN w:val="0"/>
        <w:spacing w:after="0" w:line="240" w:lineRule="auto"/>
        <w:ind w:left="0" w:firstLine="0"/>
        <w:rPr>
          <w:rFonts w:ascii="Times New Roman" w:eastAsia="Arial" w:hAnsi="Times New Roman" w:cs="Times New Roman"/>
          <w:b/>
          <w:sz w:val="24"/>
          <w:szCs w:val="24"/>
        </w:rPr>
      </w:pPr>
      <w:r w:rsidRPr="00581C2F">
        <w:rPr>
          <w:rFonts w:ascii="Times New Roman" w:eastAsia="Arial" w:hAnsi="Times New Roman" w:cs="Times New Roman"/>
          <w:b/>
          <w:sz w:val="24"/>
          <w:szCs w:val="24"/>
        </w:rPr>
        <w:t>Medidas de inclusión, accesibilidad y ajustes razonables.</w:t>
      </w:r>
    </w:p>
    <w:p w14:paraId="05C2B303"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p w14:paraId="195A37E9"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Artículo 52 Bis. Queda prohibido imponer a niñas y niños sanciones que afecten su acceso, permanencia o continuidad en el servicio por incumplimientos administrativos o económicos atribuibles a sus madres, padres, tutores o personas usuarias.</w:t>
      </w:r>
    </w:p>
    <w:p w14:paraId="351F9380"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p w14:paraId="176A75A3"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En ningún caso la falta de pago oportuno, la omisión en la entrega de comprobantes, ni la falta de documentos subsanables podrá dar lugar, por sí sola, a la suspensión o baja inmediata de la niña o niño.</w:t>
      </w:r>
    </w:p>
    <w:p w14:paraId="6A2FA369"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p w14:paraId="409CF200" w14:textId="77793299"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En tales supuestos, la autoridad deberá privilegiar:</w:t>
      </w:r>
    </w:p>
    <w:p w14:paraId="7F97050C"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b/>
          <w:sz w:val="24"/>
          <w:szCs w:val="24"/>
        </w:rPr>
      </w:pPr>
    </w:p>
    <w:p w14:paraId="5FFCB155" w14:textId="77777777" w:rsidR="00430821" w:rsidRPr="00581C2F" w:rsidRDefault="00430821" w:rsidP="00BF194D">
      <w:pPr>
        <w:widowControl w:val="0"/>
        <w:numPr>
          <w:ilvl w:val="0"/>
          <w:numId w:val="52"/>
        </w:numPr>
        <w:autoSpaceDE w:val="0"/>
        <w:autoSpaceDN w:val="0"/>
        <w:spacing w:after="0" w:line="240" w:lineRule="auto"/>
        <w:ind w:left="0" w:firstLine="0"/>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La prevención;</w:t>
      </w:r>
    </w:p>
    <w:p w14:paraId="7C2BE0B8" w14:textId="77777777" w:rsidR="00430821" w:rsidRPr="00581C2F" w:rsidRDefault="00430821" w:rsidP="00BF194D">
      <w:pPr>
        <w:widowControl w:val="0"/>
        <w:numPr>
          <w:ilvl w:val="0"/>
          <w:numId w:val="52"/>
        </w:numPr>
        <w:autoSpaceDE w:val="0"/>
        <w:autoSpaceDN w:val="0"/>
        <w:spacing w:after="0" w:line="240" w:lineRule="auto"/>
        <w:ind w:left="0" w:firstLine="0"/>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El requerimiento de subsanación;</w:t>
      </w:r>
    </w:p>
    <w:p w14:paraId="3A58E0B0" w14:textId="77777777" w:rsidR="00430821" w:rsidRPr="00581C2F" w:rsidRDefault="00430821" w:rsidP="00BF194D">
      <w:pPr>
        <w:widowControl w:val="0"/>
        <w:numPr>
          <w:ilvl w:val="0"/>
          <w:numId w:val="52"/>
        </w:numPr>
        <w:autoSpaceDE w:val="0"/>
        <w:autoSpaceDN w:val="0"/>
        <w:spacing w:after="0" w:line="240" w:lineRule="auto"/>
        <w:ind w:left="0" w:firstLine="0"/>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La revisión socioeconómica extraordinaria;</w:t>
      </w:r>
    </w:p>
    <w:p w14:paraId="7EB0A4DD" w14:textId="77777777" w:rsidR="00430821" w:rsidRPr="00581C2F" w:rsidRDefault="00430821" w:rsidP="00BF194D">
      <w:pPr>
        <w:widowControl w:val="0"/>
        <w:numPr>
          <w:ilvl w:val="0"/>
          <w:numId w:val="52"/>
        </w:numPr>
        <w:autoSpaceDE w:val="0"/>
        <w:autoSpaceDN w:val="0"/>
        <w:spacing w:after="0" w:line="240" w:lineRule="auto"/>
        <w:ind w:left="0" w:firstLine="0"/>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Los convenios de regularización; y</w:t>
      </w:r>
    </w:p>
    <w:p w14:paraId="59B1A5D3" w14:textId="77777777" w:rsidR="00430821" w:rsidRPr="00581C2F" w:rsidRDefault="00430821" w:rsidP="00BF194D">
      <w:pPr>
        <w:widowControl w:val="0"/>
        <w:numPr>
          <w:ilvl w:val="0"/>
          <w:numId w:val="52"/>
        </w:numPr>
        <w:autoSpaceDE w:val="0"/>
        <w:autoSpaceDN w:val="0"/>
        <w:spacing w:after="0" w:line="240" w:lineRule="auto"/>
        <w:ind w:left="0" w:firstLine="0"/>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Las becas, exenciones o apoyos temporales, cuando procedan</w:t>
      </w:r>
      <w:r w:rsidRPr="00581C2F">
        <w:rPr>
          <w:rFonts w:ascii="Times New Roman" w:eastAsia="Arial" w:hAnsi="Times New Roman" w:cs="Times New Roman"/>
          <w:sz w:val="24"/>
          <w:szCs w:val="24"/>
        </w:rPr>
        <w:t>.</w:t>
      </w:r>
    </w:p>
    <w:p w14:paraId="0F336D17"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p>
    <w:p w14:paraId="42ECD23D" w14:textId="1CD392B8"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Artículo 53 Bis. La baja o suspensión del servicio únicamente procederá cuando exista causa grave, debidamente fundada y motivada, relacionada con:</w:t>
      </w:r>
    </w:p>
    <w:p w14:paraId="7BB05E1A" w14:textId="77777777" w:rsidR="00B3756D" w:rsidRPr="00581C2F" w:rsidRDefault="00B3756D" w:rsidP="00430821">
      <w:pPr>
        <w:widowControl w:val="0"/>
        <w:autoSpaceDE w:val="0"/>
        <w:autoSpaceDN w:val="0"/>
        <w:spacing w:after="0" w:line="240" w:lineRule="auto"/>
        <w:jc w:val="both"/>
        <w:rPr>
          <w:rFonts w:ascii="Times New Roman" w:eastAsia="Arial MT" w:hAnsi="Times New Roman" w:cs="Times New Roman"/>
          <w:b/>
          <w:sz w:val="24"/>
          <w:szCs w:val="24"/>
        </w:rPr>
      </w:pPr>
    </w:p>
    <w:p w14:paraId="124A418F" w14:textId="77777777" w:rsidR="00430821" w:rsidRPr="00581C2F" w:rsidRDefault="00430821" w:rsidP="00BF194D">
      <w:pPr>
        <w:widowControl w:val="0"/>
        <w:numPr>
          <w:ilvl w:val="0"/>
          <w:numId w:val="51"/>
        </w:numPr>
        <w:autoSpaceDE w:val="0"/>
        <w:autoSpaceDN w:val="0"/>
        <w:spacing w:after="0" w:line="240" w:lineRule="auto"/>
        <w:ind w:left="0" w:firstLine="0"/>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La protección de la integridad o seguridad de niñas, niños o personal;</w:t>
      </w:r>
    </w:p>
    <w:p w14:paraId="45C1C4CB" w14:textId="77777777" w:rsidR="00430821" w:rsidRPr="00581C2F" w:rsidRDefault="00430821" w:rsidP="00BF194D">
      <w:pPr>
        <w:widowControl w:val="0"/>
        <w:numPr>
          <w:ilvl w:val="0"/>
          <w:numId w:val="51"/>
        </w:numPr>
        <w:autoSpaceDE w:val="0"/>
        <w:autoSpaceDN w:val="0"/>
        <w:spacing w:after="0" w:line="240" w:lineRule="auto"/>
        <w:ind w:left="0" w:firstLine="0"/>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La falsedad dolosa en la información proporcionada, cuando afecte de manera sustancial la procedencia del servicio;</w:t>
      </w:r>
    </w:p>
    <w:p w14:paraId="35A78247" w14:textId="77777777" w:rsidR="00430821" w:rsidRPr="00581C2F" w:rsidRDefault="00430821" w:rsidP="00BF194D">
      <w:pPr>
        <w:widowControl w:val="0"/>
        <w:numPr>
          <w:ilvl w:val="0"/>
          <w:numId w:val="51"/>
        </w:numPr>
        <w:autoSpaceDE w:val="0"/>
        <w:autoSpaceDN w:val="0"/>
        <w:spacing w:after="0" w:line="240" w:lineRule="auto"/>
        <w:ind w:left="0" w:firstLine="0"/>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El uso indebido reiterado y grave del servicio, en los términos del reglamento respectivo; o</w:t>
      </w:r>
    </w:p>
    <w:p w14:paraId="763DB229" w14:textId="77777777" w:rsidR="00430821" w:rsidRPr="00581C2F" w:rsidRDefault="00430821" w:rsidP="00BF194D">
      <w:pPr>
        <w:widowControl w:val="0"/>
        <w:numPr>
          <w:ilvl w:val="0"/>
          <w:numId w:val="51"/>
        </w:numPr>
        <w:autoSpaceDE w:val="0"/>
        <w:autoSpaceDN w:val="0"/>
        <w:spacing w:after="0" w:line="240" w:lineRule="auto"/>
        <w:ind w:left="0" w:firstLine="0"/>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Los demás supuestos expresamente previstos por la normatividad aplicable que resulten compatibles con el interés superior de la niñez.</w:t>
      </w:r>
    </w:p>
    <w:p w14:paraId="37E8BCF7"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b/>
          <w:sz w:val="24"/>
          <w:szCs w:val="24"/>
        </w:rPr>
      </w:pPr>
      <w:r w:rsidRPr="00581C2F">
        <w:rPr>
          <w:rFonts w:ascii="Times New Roman" w:eastAsia="Arial MT" w:hAnsi="Times New Roman" w:cs="Times New Roman"/>
          <w:b/>
          <w:sz w:val="24"/>
          <w:szCs w:val="24"/>
        </w:rPr>
        <w:t>Toda determinación de suspensión o baja deberá notificarse por escrito, expresar los hechos, fundamentos y motivos, e informar sobre el medio de revisión o apelación procedente.</w:t>
      </w:r>
    </w:p>
    <w:p w14:paraId="76A6231F"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p w14:paraId="77992A03" w14:textId="77777777" w:rsidR="00430821" w:rsidRPr="00581C2F" w:rsidRDefault="00430821" w:rsidP="00430821">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581C2F">
        <w:rPr>
          <w:rFonts w:ascii="Times New Roman" w:eastAsia="Arial" w:hAnsi="Times New Roman" w:cs="Times New Roman"/>
          <w:b/>
          <w:bCs/>
          <w:sz w:val="24"/>
          <w:szCs w:val="24"/>
        </w:rPr>
        <w:t>T R A N S I T O R I O S</w:t>
      </w:r>
    </w:p>
    <w:p w14:paraId="49EDA34F"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p w14:paraId="3C9EEF08"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b/>
          <w:sz w:val="24"/>
          <w:szCs w:val="24"/>
        </w:rPr>
        <w:lastRenderedPageBreak/>
        <w:t>PRIMERO</w:t>
      </w:r>
      <w:r w:rsidRPr="00581C2F">
        <w:rPr>
          <w:rFonts w:ascii="Times New Roman" w:eastAsia="Arial MT" w:hAnsi="Times New Roman" w:cs="Times New Roman"/>
          <w:sz w:val="24"/>
          <w:szCs w:val="24"/>
        </w:rPr>
        <w:t>. Publíquese el presente Decreto en el Periódico Oficial, “Gaceta del Gobierno”.</w:t>
      </w:r>
    </w:p>
    <w:p w14:paraId="3844DDDF"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b/>
          <w:sz w:val="24"/>
          <w:szCs w:val="24"/>
        </w:rPr>
      </w:pPr>
    </w:p>
    <w:p w14:paraId="4500974B"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SEGUNDO. </w:t>
      </w:r>
      <w:r w:rsidRPr="00581C2F">
        <w:rPr>
          <w:rFonts w:ascii="Times New Roman" w:eastAsia="Arial MT" w:hAnsi="Times New Roman" w:cs="Times New Roman"/>
          <w:sz w:val="24"/>
          <w:szCs w:val="24"/>
        </w:rPr>
        <w:t>El presente Decreto entrará en vigor al día siguiente de su publicación en el Periódico Oficial “Gaceta del Gobierno” del Estado de México.</w:t>
      </w:r>
    </w:p>
    <w:p w14:paraId="42B8E592"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b/>
          <w:sz w:val="24"/>
          <w:szCs w:val="24"/>
        </w:rPr>
      </w:pPr>
    </w:p>
    <w:p w14:paraId="4A4BFD43"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b/>
          <w:sz w:val="24"/>
          <w:szCs w:val="24"/>
        </w:rPr>
        <w:t xml:space="preserve">TERCERO. </w:t>
      </w:r>
      <w:r w:rsidRPr="00581C2F">
        <w:rPr>
          <w:rFonts w:ascii="Times New Roman" w:eastAsia="Arial MT" w:hAnsi="Times New Roman" w:cs="Times New Roman"/>
          <w:sz w:val="24"/>
          <w:szCs w:val="24"/>
        </w:rPr>
        <w:t>El Sistema para el Desarrollo Integral de la Familia del Estado de México en un periodo no mayor sesenta días hábiles siguientes a la entrada en vigor del presente Decreto, deberá adecuar los Lineamientos de Operación de Estancias Infantiles y de Jardines de Niños para eliminar cualquier disposición que permita suspender o dar de baja a niñas y niños por causas atribuibles exclusivamente a las personas usuarias, como falta de pago, omisión de comprobantes, retardos o inasistencias, y deberá incorporar reglas claras sobre lista de espera, revisión de cuotas, subsanación de documentos y recurso de revisión.</w:t>
      </w:r>
    </w:p>
    <w:p w14:paraId="603FCA68"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0A44D42C"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r w:rsidRPr="00581C2F">
        <w:rPr>
          <w:rFonts w:ascii="Times New Roman" w:eastAsia="Arial MT" w:hAnsi="Times New Roman" w:cs="Times New Roman"/>
          <w:sz w:val="24"/>
          <w:szCs w:val="24"/>
        </w:rPr>
        <w:t>Lo tendrá entendido la Gobernadora del Estado, haciendo que se publique y se cumpla.</w:t>
      </w:r>
    </w:p>
    <w:p w14:paraId="0D8C4E0A" w14:textId="77777777" w:rsidR="00430821" w:rsidRPr="00581C2F" w:rsidRDefault="00430821" w:rsidP="00430821">
      <w:pPr>
        <w:widowControl w:val="0"/>
        <w:autoSpaceDE w:val="0"/>
        <w:autoSpaceDN w:val="0"/>
        <w:spacing w:after="0" w:line="240" w:lineRule="auto"/>
        <w:rPr>
          <w:rFonts w:ascii="Times New Roman" w:eastAsia="Arial MT" w:hAnsi="Times New Roman" w:cs="Times New Roman"/>
          <w:sz w:val="24"/>
          <w:szCs w:val="24"/>
        </w:rPr>
      </w:pPr>
    </w:p>
    <w:p w14:paraId="5A9A95FF" w14:textId="77777777" w:rsidR="00430821" w:rsidRPr="00581C2F" w:rsidRDefault="00430821" w:rsidP="00430821">
      <w:pPr>
        <w:widowControl w:val="0"/>
        <w:autoSpaceDE w:val="0"/>
        <w:autoSpaceDN w:val="0"/>
        <w:spacing w:after="0" w:line="240" w:lineRule="auto"/>
        <w:jc w:val="both"/>
        <w:rPr>
          <w:rFonts w:ascii="Times New Roman" w:eastAsia="Arial MT" w:hAnsi="Times New Roman" w:cs="Times New Roman"/>
          <w:sz w:val="24"/>
          <w:szCs w:val="24"/>
        </w:rPr>
      </w:pPr>
      <w:r w:rsidRPr="00581C2F">
        <w:rPr>
          <w:rFonts w:ascii="Times New Roman" w:eastAsia="Arial MT" w:hAnsi="Times New Roman" w:cs="Times New Roman"/>
          <w:sz w:val="24"/>
          <w:szCs w:val="24"/>
        </w:rPr>
        <w:t xml:space="preserve">Dado en el Palacio del Poder Legislativo, en la Ciudad de Toluca, Capital del Estado de México, a los </w:t>
      </w:r>
      <w:r w:rsidRPr="00581C2F">
        <w:rPr>
          <w:rFonts w:ascii="Times New Roman" w:eastAsia="Arial MT" w:hAnsi="Times New Roman" w:cs="Times New Roman"/>
          <w:sz w:val="24"/>
          <w:szCs w:val="24"/>
          <w:u w:val="single"/>
        </w:rPr>
        <w:tab/>
      </w:r>
      <w:r w:rsidRPr="00581C2F">
        <w:rPr>
          <w:rFonts w:ascii="Times New Roman" w:eastAsia="Arial MT" w:hAnsi="Times New Roman" w:cs="Times New Roman"/>
          <w:sz w:val="24"/>
          <w:szCs w:val="24"/>
        </w:rPr>
        <w:t xml:space="preserve">días del mes de </w:t>
      </w:r>
      <w:r w:rsidRPr="00581C2F">
        <w:rPr>
          <w:rFonts w:ascii="Times New Roman" w:eastAsia="Arial MT" w:hAnsi="Times New Roman" w:cs="Times New Roman"/>
          <w:sz w:val="24"/>
          <w:szCs w:val="24"/>
          <w:u w:val="single"/>
        </w:rPr>
        <w:t xml:space="preserve">  </w:t>
      </w:r>
      <w:r w:rsidRPr="00581C2F">
        <w:rPr>
          <w:rFonts w:ascii="Times New Roman" w:eastAsia="Arial MT" w:hAnsi="Times New Roman" w:cs="Times New Roman"/>
          <w:sz w:val="24"/>
          <w:szCs w:val="24"/>
        </w:rPr>
        <w:t>del año dos mil veintiséis.</w:t>
      </w:r>
    </w:p>
    <w:p w14:paraId="3EB458C0" w14:textId="77777777" w:rsidR="00430821" w:rsidRPr="00581C2F" w:rsidRDefault="00430821" w:rsidP="00430821">
      <w:pPr>
        <w:spacing w:after="0" w:line="240" w:lineRule="auto"/>
        <w:jc w:val="center"/>
        <w:rPr>
          <w:rFonts w:ascii="Times New Roman" w:hAnsi="Times New Roman"/>
          <w:sz w:val="24"/>
          <w:szCs w:val="24"/>
        </w:rPr>
      </w:pPr>
    </w:p>
    <w:p w14:paraId="27BD82D6" w14:textId="77777777" w:rsidR="00430821" w:rsidRPr="00581C2F" w:rsidRDefault="00430821" w:rsidP="00430821">
      <w:pPr>
        <w:spacing w:after="0" w:line="240" w:lineRule="auto"/>
        <w:jc w:val="center"/>
        <w:rPr>
          <w:rFonts w:ascii="Times New Roman" w:hAnsi="Times New Roman"/>
          <w:i/>
          <w:sz w:val="24"/>
          <w:szCs w:val="24"/>
        </w:rPr>
      </w:pPr>
      <w:r w:rsidRPr="00581C2F">
        <w:rPr>
          <w:rFonts w:ascii="Times New Roman" w:hAnsi="Times New Roman"/>
          <w:i/>
          <w:sz w:val="24"/>
          <w:szCs w:val="24"/>
        </w:rPr>
        <w:t>(Fin del documento)</w:t>
      </w:r>
    </w:p>
    <w:p w14:paraId="2C51115A" w14:textId="77777777" w:rsidR="00430821" w:rsidRPr="00581C2F" w:rsidRDefault="00430821" w:rsidP="00430821">
      <w:pPr>
        <w:spacing w:after="0" w:line="240" w:lineRule="auto"/>
        <w:jc w:val="center"/>
        <w:rPr>
          <w:rFonts w:ascii="Times New Roman" w:hAnsi="Times New Roman"/>
          <w:sz w:val="24"/>
          <w:szCs w:val="24"/>
        </w:rPr>
      </w:pPr>
    </w:p>
    <w:p w14:paraId="2DDB1117" w14:textId="0814D1C5"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PRESIDENTA DIP. MARTHA AZUCENA CAMACHO REYNOSO. Gracias diputada Maricela Beltrán Sánchez.</w:t>
      </w:r>
    </w:p>
    <w:p w14:paraId="482B6304"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 xml:space="preserve">Se registra la iniciativa y se remite a la Comisión Legislativa Para la Protección de los Derechos de las Niñas, Niños, Adolescentes y la Primera Infancia para su estudio y dictamen. </w:t>
      </w:r>
    </w:p>
    <w:p w14:paraId="43826B1E"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En cuanto al punto 21, la diputada Ruth Salinas Reyes, leerá la Iniciativa con Proyecto de Decreto por el que se reforma el artículo 5 de la Constitución Política del Estado Libre y Soberano de México, en materia de reconocimiento del derecho a entender la desinformación, presentada por las y los integrantes del Grupo Parlamentario del Partido Movimiento Ciudadano.</w:t>
      </w:r>
    </w:p>
    <w:p w14:paraId="7D542F7E"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kern w:val="2"/>
          <w:sz w:val="24"/>
          <w:szCs w:val="24"/>
          <w:lang w:eastAsia="es-MX"/>
        </w:rPr>
        <w:t xml:space="preserve">DIP. RUTH SALINAS REYES. </w:t>
      </w:r>
      <w:r w:rsidRPr="00581C2F">
        <w:rPr>
          <w:rFonts w:ascii="Times New Roman" w:hAnsi="Times New Roman" w:cs="Times New Roman"/>
          <w:sz w:val="24"/>
          <w:szCs w:val="24"/>
        </w:rPr>
        <w:t>Con su permiso Presidenta.</w:t>
      </w:r>
    </w:p>
    <w:p w14:paraId="21AEED8F"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 xml:space="preserve">Compañeras y compañeros diputados, </w:t>
      </w:r>
      <w:proofErr w:type="spellStart"/>
      <w:r w:rsidRPr="00581C2F">
        <w:rPr>
          <w:rFonts w:ascii="Times New Roman" w:hAnsi="Times New Roman" w:cs="Times New Roman"/>
          <w:sz w:val="24"/>
          <w:szCs w:val="24"/>
        </w:rPr>
        <w:t>compañere</w:t>
      </w:r>
      <w:proofErr w:type="spellEnd"/>
      <w:r w:rsidRPr="00581C2F">
        <w:rPr>
          <w:rFonts w:ascii="Times New Roman" w:hAnsi="Times New Roman" w:cs="Times New Roman"/>
          <w:sz w:val="24"/>
          <w:szCs w:val="24"/>
        </w:rPr>
        <w:t xml:space="preserve"> y quienes hoy nos siguen a través de las redes oficiales de nuestro Congreso del Estado de México.</w:t>
      </w:r>
    </w:p>
    <w:p w14:paraId="4EDC594B"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Quiero iniciar saludando a un reconocido periodista de nuestro Estado de México Carlos Hernández Zarza, quien se encuentra hoy aquí presente y que es uno de los promotores de la presente iniciativa que voy a presentar, recordando que aquí estamos para escuchar y llevar iniciativas que muchas veces como ciudadano es difícil poder presentar y que se den en el debate. Bienvenido Carlos.</w:t>
      </w:r>
    </w:p>
    <w:p w14:paraId="765A83FC"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Ya es tiempo de hablar con la verdad. Vivimos en una época en la que día con día somos bombardeadas y bombardeados por el exceso de información. En la era de los otros datos y de las noticias falsas que se viralizan a una velocidad impresionante es el momento de la historia en el que el poder distinguir entre vídeos reales o falsos, entre imágenes reales y no reales, se ha convertido en una tarea complicada en la que la mentira repetida millones de veces en minutos, lamentablemente se convierte en verdad y tenemos que mencionarlo no estamos preparadas ni preparados para distinguir entre información científica, propaganda, desinformación o manipulación digital. </w:t>
      </w:r>
    </w:p>
    <w:p w14:paraId="0986506A"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Datos de la UNESCO identifican a la desinformación como el quinto problema más importante que enfrenta la humanidad y las soluciones manifestadas en diversos países, incluyen, incrementar el pensamiento crítico, el respeto a la vida privada, recursos económicos para el periodismo de calidad, decisiones basadas en conocimientos científicos; pero aquí, por un lado, necesitamos combatir la desinformación haciéndonos entender. </w:t>
      </w:r>
    </w:p>
    <w:p w14:paraId="00C79B59"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lastRenderedPageBreak/>
        <w:tab/>
        <w:t>Por ejemplo, debemos dejar de usar conceptos legaloides para comunicar lo que hacemos, palabras que en el mundo jurídico significan una cosa, pero en la vida cotidiana significan otra, deben ser explicados con claridad; por otro, tenemos que entender que es obligación de quien gobierna garantizar que la ciudadanía entienda información que circule a través de medios tradicionales.</w:t>
      </w:r>
    </w:p>
    <w:p w14:paraId="049F5896"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Pero en este momento nos enfrentamos al mayor problema que son los medios digitales; que tengan herramientas para verificarla y evitar la manipulación que genera la desinformación, una imagen alterada con IA o sacada de contexto, atenta contra el interés público y pone en riesgo la seguridad, porque el linchamiento mediático sin justificación ni pruebas puede llegar a promover delitos y provocar lamentables desgracias.</w:t>
      </w:r>
    </w:p>
    <w:p w14:paraId="70162F42"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Tenemos que recordar casos que han afectado terriblemente a nuestra sociedad. Por un lado, tenemos el caso de cuatro personas que fueron quemadas vivas en Puebla en 2018, presuntamente por robar a menores de edad; las investigaciones de las fiscalías correspondientes señalaron que se trataba de personas que no estaban implicadas en algún delito, la raíz de esos hechos tiene que ver con ciertas noticias y mensajes que circularon a través de grupos de WhatsApp y Facebook que alertaban sobre supuestos roba chicos. Pero ni qué decir sobre el nivel de debate político que se da en las contiendas electorales o cuando estamos cercanas a ellas, en el que se utilizan miles de pesos en internet para pagar la promoción de desinformación que desprestigia e injuria a los adversarios políticos con información falsa o sacada de contexto.</w:t>
      </w:r>
    </w:p>
    <w:p w14:paraId="1E1FE83A" w14:textId="77777777" w:rsidR="00150808" w:rsidRPr="00581C2F" w:rsidRDefault="00150808" w:rsidP="00150808">
      <w:pPr>
        <w:spacing w:after="0" w:line="240" w:lineRule="auto"/>
        <w:ind w:firstLine="708"/>
        <w:jc w:val="both"/>
        <w:rPr>
          <w:rFonts w:ascii="Times New Roman" w:hAnsi="Times New Roman" w:cs="Times New Roman"/>
          <w:sz w:val="24"/>
          <w:szCs w:val="24"/>
        </w:rPr>
      </w:pPr>
      <w:r w:rsidRPr="00581C2F">
        <w:rPr>
          <w:rFonts w:ascii="Times New Roman" w:hAnsi="Times New Roman" w:cs="Times New Roman"/>
          <w:sz w:val="24"/>
          <w:szCs w:val="24"/>
        </w:rPr>
        <w:t>Tenemos desde páginas de internet, plataformas digitales y seudo medios de comunicación que pautan, sí, que pagan esas páginas con información falsa y que lamentablemente hasta ahorita estamos totalmente desprotegidas y desprotegidos porque no conocemos quien las opera, no dan la cara por lo cual no hay una denuncia y esto ha dado pie a que niñas, niños, adolescentes se quiten la vida al tener este ataque de falsa información.</w:t>
      </w:r>
    </w:p>
    <w:p w14:paraId="491CCD37" w14:textId="77777777" w:rsidR="00150808" w:rsidRPr="00581C2F" w:rsidRDefault="00150808" w:rsidP="00150808">
      <w:pPr>
        <w:spacing w:after="0" w:line="240" w:lineRule="auto"/>
        <w:ind w:firstLine="708"/>
        <w:jc w:val="both"/>
        <w:rPr>
          <w:rFonts w:ascii="Times New Roman" w:hAnsi="Times New Roman" w:cs="Times New Roman"/>
          <w:sz w:val="24"/>
          <w:szCs w:val="24"/>
        </w:rPr>
      </w:pPr>
      <w:r w:rsidRPr="00581C2F">
        <w:rPr>
          <w:rFonts w:ascii="Times New Roman" w:hAnsi="Times New Roman" w:cs="Times New Roman"/>
          <w:sz w:val="24"/>
          <w:szCs w:val="24"/>
        </w:rPr>
        <w:t>Y como reciente caso, aquí mismo en nuestra capital de Toluca tenemos el caso de la mujer que fue brutalmente asaltada en su propio domicilio, Evelyn Villa, quien tuvo que salir apenas hace unos días a desmentir que sus agresores habían sido detenidos porque alguien circuló esta información falsa, que lo único que hace es ponerla aún en mayor riesgo porque saben dónde vive, qué actividades hace y aquí habíamos pensado que ya habían sido detenidos sus agresores.</w:t>
      </w:r>
    </w:p>
    <w:p w14:paraId="70F99024"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Por lo cual en Movimiento Ciudadano trabajamos para reconocer como un derecho que la ciudadanía cuente con acceso a información verdadera, comprensible y accesible y con ello proponemos reconocer en el artículo 5 de nuestra Constitución Política de nuestro Estado el derecho a entender, definido como el acceso a la información derivada de leyes, actos de autoridad y servicios públicos y/o privados en lenguaje claro, accesible, comprensible y adecuado a la circunstancias personales, culturales, lingüísticas y cognitivas de cada persona; observando en todo momento que la información es verdadera y respeta el interés público, porque el derecho a entender no es censura, no es control de pensamiento, no es imponer una verdad oficial; el derecho a entender busca garantizar un consentimiento informado, participación ciudadana, deliberación, consenso mayoritario, acceso a la verdad y democracia.</w:t>
      </w:r>
    </w:p>
    <w:p w14:paraId="311BBB20"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Por ello, Presidenta solicito se inserte el texto íntegro de la presente iniciativa al Diario de los Debates y a la Gaceta Parlamentaria.</w:t>
      </w:r>
    </w:p>
    <w:p w14:paraId="0FE692D2"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Es cuanto, muchas gracias.</w:t>
      </w:r>
    </w:p>
    <w:p w14:paraId="1C37355A" w14:textId="77777777" w:rsidR="003E536D" w:rsidRPr="00581C2F" w:rsidRDefault="003E536D" w:rsidP="000C7F7D">
      <w:pPr>
        <w:pStyle w:val="Sinespaciado"/>
        <w:jc w:val="both"/>
        <w:rPr>
          <w:rFonts w:ascii="Times New Roman" w:hAnsi="Times New Roman" w:cs="Times New Roman"/>
          <w:sz w:val="24"/>
          <w:szCs w:val="24"/>
        </w:rPr>
      </w:pPr>
    </w:p>
    <w:p w14:paraId="0D066FE7" w14:textId="77777777" w:rsidR="003E536D" w:rsidRPr="00581C2F" w:rsidRDefault="003E536D" w:rsidP="000C7F7D">
      <w:pPr>
        <w:spacing w:after="0" w:line="240" w:lineRule="auto"/>
        <w:jc w:val="center"/>
        <w:rPr>
          <w:rFonts w:ascii="Times New Roman" w:hAnsi="Times New Roman"/>
          <w:i/>
          <w:sz w:val="24"/>
          <w:szCs w:val="24"/>
        </w:rPr>
      </w:pPr>
      <w:r w:rsidRPr="00581C2F">
        <w:rPr>
          <w:rFonts w:ascii="Times New Roman" w:hAnsi="Times New Roman"/>
          <w:i/>
          <w:sz w:val="24"/>
          <w:szCs w:val="24"/>
        </w:rPr>
        <w:t>(Se inserta documento)</w:t>
      </w:r>
    </w:p>
    <w:p w14:paraId="4AFF98DB" w14:textId="77777777" w:rsidR="003E536D" w:rsidRPr="00581C2F" w:rsidRDefault="003E536D" w:rsidP="000C7F7D">
      <w:pPr>
        <w:spacing w:after="0" w:line="240" w:lineRule="auto"/>
        <w:jc w:val="center"/>
        <w:rPr>
          <w:rFonts w:ascii="Times New Roman" w:hAnsi="Times New Roman"/>
          <w:sz w:val="24"/>
          <w:szCs w:val="24"/>
        </w:rPr>
      </w:pPr>
    </w:p>
    <w:p w14:paraId="0ED61A91" w14:textId="77777777" w:rsidR="003E536D" w:rsidRPr="00581C2F" w:rsidRDefault="003E536D" w:rsidP="008D4C9B">
      <w:pPr>
        <w:widowControl w:val="0"/>
        <w:autoSpaceDE w:val="0"/>
        <w:autoSpaceDN w:val="0"/>
        <w:spacing w:after="0" w:line="240" w:lineRule="auto"/>
        <w:jc w:val="right"/>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rPr>
        <w:t>Bancada Naranja</w:t>
      </w:r>
    </w:p>
    <w:p w14:paraId="46C5F1D6" w14:textId="77777777" w:rsidR="003E536D" w:rsidRPr="00581C2F" w:rsidRDefault="003E536D" w:rsidP="003E536D">
      <w:pPr>
        <w:widowControl w:val="0"/>
        <w:autoSpaceDE w:val="0"/>
        <w:autoSpaceDN w:val="0"/>
        <w:spacing w:after="0" w:line="240" w:lineRule="auto"/>
        <w:jc w:val="center"/>
        <w:rPr>
          <w:rFonts w:ascii="Times New Roman" w:eastAsia="Trebuchet MS" w:hAnsi="Times New Roman" w:cs="Times New Roman"/>
          <w:b/>
          <w:sz w:val="24"/>
          <w:szCs w:val="24"/>
        </w:rPr>
      </w:pPr>
    </w:p>
    <w:p w14:paraId="32DB6B52" w14:textId="77777777" w:rsidR="003E536D" w:rsidRPr="00581C2F" w:rsidRDefault="003E536D" w:rsidP="003E536D">
      <w:pPr>
        <w:widowControl w:val="0"/>
        <w:autoSpaceDE w:val="0"/>
        <w:autoSpaceDN w:val="0"/>
        <w:spacing w:after="0" w:line="240" w:lineRule="auto"/>
        <w:jc w:val="right"/>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t>Toluca de Lerdo, Estado de México, 24 de marzo, 2026.</w:t>
      </w:r>
    </w:p>
    <w:p w14:paraId="26B0F4B1"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6DA80436"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rPr>
        <w:lastRenderedPageBreak/>
        <w:t>DIPUTADA</w:t>
      </w:r>
    </w:p>
    <w:p w14:paraId="61B68A9E"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rPr>
        <w:t>MARTHA AZUCENA CAMACHO REYNOSO</w:t>
      </w:r>
    </w:p>
    <w:p w14:paraId="32F0CB1B"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rPr>
        <w:t>PRESIDENTA DE LA LXII LEGISLATURA</w:t>
      </w:r>
    </w:p>
    <w:p w14:paraId="5AACA060"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rPr>
        <w:t>DEL ESTADO DE MÉXICO</w:t>
      </w:r>
    </w:p>
    <w:p w14:paraId="2B916D5A"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b/>
          <w:sz w:val="24"/>
          <w:szCs w:val="24"/>
        </w:rPr>
      </w:pPr>
    </w:p>
    <w:p w14:paraId="051CCD72"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rPr>
        <w:t>P R E S E N T E</w:t>
      </w:r>
    </w:p>
    <w:p w14:paraId="3D024749"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b/>
          <w:sz w:val="24"/>
          <w:szCs w:val="24"/>
        </w:rPr>
      </w:pPr>
    </w:p>
    <w:p w14:paraId="1B759031"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b/>
          <w:sz w:val="24"/>
          <w:szCs w:val="24"/>
        </w:rPr>
      </w:pPr>
      <w:r w:rsidRPr="00581C2F">
        <w:rPr>
          <w:rFonts w:ascii="Times New Roman" w:eastAsia="Trebuchet MS"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581C2F">
        <w:rPr>
          <w:rFonts w:ascii="Times New Roman" w:eastAsia="Trebuchet MS" w:hAnsi="Times New Roman" w:cs="Times New Roman"/>
          <w:b/>
          <w:sz w:val="24"/>
          <w:szCs w:val="24"/>
        </w:rPr>
        <w:t>Iniciativa con Proyecto de Decreto que adiciona el párrafo octavo del artículo 5 de la Constitución Política del Estado Libre y Soberano de México, en Materia de Reconocimiento del Derecho a Entender, de conformidad con la siguiente:</w:t>
      </w:r>
    </w:p>
    <w:p w14:paraId="08296505"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b/>
          <w:sz w:val="24"/>
          <w:szCs w:val="24"/>
        </w:rPr>
      </w:pPr>
    </w:p>
    <w:p w14:paraId="371533A7" w14:textId="77777777" w:rsidR="003E536D" w:rsidRPr="00581C2F" w:rsidRDefault="003E536D" w:rsidP="003E536D">
      <w:pPr>
        <w:widowControl w:val="0"/>
        <w:autoSpaceDE w:val="0"/>
        <w:autoSpaceDN w:val="0"/>
        <w:spacing w:after="0" w:line="240" w:lineRule="auto"/>
        <w:jc w:val="center"/>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u w:val="single"/>
        </w:rPr>
        <w:t>EXPOSICIÓN DE MOTIVOS</w:t>
      </w:r>
    </w:p>
    <w:p w14:paraId="436B6868"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b/>
          <w:sz w:val="24"/>
          <w:szCs w:val="24"/>
        </w:rPr>
      </w:pPr>
    </w:p>
    <w:p w14:paraId="0A91365A"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t>Infoxicación, infodemia, fake news, polarización, descalificación -discurso de odio-, posverdad, negacionismo, manipulación, propaganda y desinformación, son algunos términos que, en conjunto, reúnen una de las preocupaciones contemporáneas de la sociedad: la confusión y el engaño.</w:t>
      </w:r>
    </w:p>
    <w:p w14:paraId="7FDEC2A1"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p>
    <w:p w14:paraId="1FDD9393"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t>Hacer frente a la desinformación que de manera digital irrumpe en la intimidad de las personas que tienen acceso a un teléfono móvil o equipo de cómputo requiere de una estrategia que comprometa a ciudadanos, sociedad civil organizada, sectores público y privado para comunicar con claridad y precisión.</w:t>
      </w:r>
    </w:p>
    <w:p w14:paraId="12733643"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68F5633B"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t>Evitar enredos “legaloides” que hacen incomprensible la información pública y genera las condiciones óptimas para la circulación de versiones erróneas o mentiras.</w:t>
      </w:r>
    </w:p>
    <w:p w14:paraId="28ECC5CC"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1E6CE426"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t>En esta tarea, se requiere de una estrategia que contemple el fortalecimiento de instituciones de carácter educativo, científico y cultural, así como el empoderamiento de actores y comunidades de la sociedad civil que participen en la promoción del Derecho a Entender.</w:t>
      </w:r>
    </w:p>
    <w:p w14:paraId="527952C1"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1368A4DC"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t>Recientemente, en América Latina, la Fundación Gabo (2022) junto con la Asociación de Directivos de Comunicación y la empresa Prodigioso Volcán lanzaron la iniciativa “ODS18” que parte de la idea que el combate “al caos desinformativo”, pasa por el reconocimiento de establecer una comunicación más clara, entre gobiernos y sociedad, “que aminore el ruido, que haga fácil lo difícil y que proteja el derecho a entender de las personas, desde los públicos más vulnerables a la totalidad de la población”</w:t>
      </w:r>
      <w:hyperlink w:anchor="_bookmark0" w:history="1">
        <w:r w:rsidRPr="00581C2F">
          <w:rPr>
            <w:rFonts w:ascii="Times New Roman" w:eastAsia="Trebuchet MS" w:hAnsi="Times New Roman" w:cs="Times New Roman"/>
            <w:sz w:val="24"/>
            <w:szCs w:val="24"/>
          </w:rPr>
          <w:t>.</w:t>
        </w:r>
        <w:r w:rsidRPr="00581C2F">
          <w:rPr>
            <w:rFonts w:ascii="Times New Roman" w:eastAsia="Trebuchet MS" w:hAnsi="Times New Roman" w:cs="Times New Roman"/>
            <w:sz w:val="24"/>
            <w:szCs w:val="24"/>
            <w:vertAlign w:val="superscript"/>
          </w:rPr>
          <w:t>1</w:t>
        </w:r>
      </w:hyperlink>
    </w:p>
    <w:p w14:paraId="3089513B"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1EFE1EF3"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t>En este sentido, el catedrático de Derecho Administrativo de la Universidad de Barcelona, España, Juli Ponce Solé (en Tascón y Montolío, 2026), refiere que en el ámbito público, el derecho del que gozan las y los ciudadanos a tener buenos gobiernos “incluye también la obligación de los gobiernos y las administraciones a actuar diligentemente para hacerse entender y el correlativo derecho del ciudadano a entender la información que le transmite la Administración de cualquier modo y mediante cualquier soporte”</w:t>
      </w:r>
      <w:hyperlink w:anchor="_bookmark1" w:history="1">
        <w:r w:rsidRPr="00581C2F">
          <w:rPr>
            <w:rFonts w:ascii="Times New Roman" w:eastAsia="Trebuchet MS" w:hAnsi="Times New Roman" w:cs="Times New Roman"/>
            <w:sz w:val="24"/>
            <w:szCs w:val="24"/>
          </w:rPr>
          <w:t>.</w:t>
        </w:r>
        <w:r w:rsidRPr="00581C2F">
          <w:rPr>
            <w:rFonts w:ascii="Times New Roman" w:eastAsia="Trebuchet MS" w:hAnsi="Times New Roman" w:cs="Times New Roman"/>
            <w:sz w:val="24"/>
            <w:szCs w:val="24"/>
            <w:vertAlign w:val="superscript"/>
          </w:rPr>
          <w:t>2</w:t>
        </w:r>
      </w:hyperlink>
    </w:p>
    <w:p w14:paraId="15F613F1"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1C67B8DA"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0"/>
          <w:szCs w:val="24"/>
        </w:rPr>
      </w:pPr>
      <w:bookmarkStart w:id="18" w:name="_bookmark0"/>
      <w:bookmarkEnd w:id="18"/>
      <w:r w:rsidRPr="00581C2F">
        <w:rPr>
          <w:rFonts w:ascii="Times New Roman" w:eastAsia="Trebuchet MS" w:hAnsi="Times New Roman" w:cs="Times New Roman"/>
          <w:sz w:val="20"/>
          <w:szCs w:val="24"/>
          <w:vertAlign w:val="superscript"/>
        </w:rPr>
        <w:t>1</w:t>
      </w:r>
      <w:r w:rsidRPr="00581C2F">
        <w:rPr>
          <w:rFonts w:ascii="Times New Roman" w:eastAsia="Trebuchet MS" w:hAnsi="Times New Roman" w:cs="Times New Roman"/>
          <w:sz w:val="20"/>
          <w:szCs w:val="24"/>
        </w:rPr>
        <w:t xml:space="preserve"> Fundación Gabo. (2022). Manifiesto por el ODS 18: El derecho a entender y la comunicación clara como motores del desarrollo. </w:t>
      </w:r>
      <w:hyperlink r:id="rId41">
        <w:r w:rsidRPr="00581C2F">
          <w:rPr>
            <w:rFonts w:ascii="Times New Roman" w:eastAsia="Trebuchet MS" w:hAnsi="Times New Roman" w:cs="Times New Roman"/>
            <w:sz w:val="20"/>
            <w:szCs w:val="24"/>
            <w:u w:val="single" w:color="467885"/>
          </w:rPr>
          <w:t>https://fundaciongabo.org/es/ods18</w:t>
        </w:r>
      </w:hyperlink>
    </w:p>
    <w:p w14:paraId="522B54CB"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0"/>
          <w:szCs w:val="24"/>
        </w:rPr>
      </w:pPr>
      <w:bookmarkStart w:id="19" w:name="_bookmark1"/>
      <w:bookmarkEnd w:id="19"/>
      <w:r w:rsidRPr="00581C2F">
        <w:rPr>
          <w:rFonts w:ascii="Times New Roman" w:eastAsia="Trebuchet MS" w:hAnsi="Times New Roman" w:cs="Times New Roman"/>
          <w:sz w:val="20"/>
          <w:szCs w:val="24"/>
          <w:vertAlign w:val="superscript"/>
        </w:rPr>
        <w:t>2</w:t>
      </w:r>
      <w:r w:rsidRPr="00581C2F">
        <w:rPr>
          <w:rFonts w:ascii="Times New Roman" w:eastAsia="Trebuchet MS" w:hAnsi="Times New Roman" w:cs="Times New Roman"/>
          <w:sz w:val="20"/>
          <w:szCs w:val="24"/>
        </w:rPr>
        <w:t xml:space="preserve"> Tascón, M., y Montolío, E. (2020). El derecho a entender: La comunicación clara, la mejor defensa de la ciudadanía. Prodigioso Volcán</w:t>
      </w:r>
    </w:p>
    <w:p w14:paraId="6360C22A"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1205BDF8"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t>De manera que, el ejercicio pleno del Derecho a Entender descansa en el reconocimiento a las garantías de Acceso a la Información de carácter público, pero va más allá ante la necesidad de que no solo se disponga de datos y documentos ininteligibles, sino que existan lineamientos que obliguen a los entes públicos y privados que distribuyan su información mediante un lenguaje claro y entendible.</w:t>
      </w:r>
    </w:p>
    <w:p w14:paraId="01559E7A"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4CAD5775"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t xml:space="preserve">Tascón y Montolío (2020) refieren que desde la segunda mitad del siglo XX, en Estados Unidos y Reino Unido existen movimientos que pugnan por el uso de un lenguaje claro y accesible a la población en el ámbito público. </w:t>
      </w:r>
      <w:hyperlink w:anchor="_bookmark2" w:history="1">
        <w:r w:rsidRPr="00581C2F">
          <w:rPr>
            <w:rFonts w:ascii="Times New Roman" w:eastAsia="Trebuchet MS" w:hAnsi="Times New Roman" w:cs="Times New Roman"/>
            <w:sz w:val="24"/>
            <w:szCs w:val="24"/>
            <w:vertAlign w:val="superscript"/>
          </w:rPr>
          <w:t>3</w:t>
        </w:r>
      </w:hyperlink>
    </w:p>
    <w:p w14:paraId="3100F2A1"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0C68E89A"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t>Producto de ello, el gobierno norteamericano en 1678 se aprobó la Orden Ejecutiva 120.444, que exigía lenguaje claro en contratos a consumidores y contratos de alquiler; mientras que en 1680 se firmó el Paperwork Reduction Act, una ley federal orientada a reducir la burocracia administrativa.</w:t>
      </w:r>
    </w:p>
    <w:p w14:paraId="2FB014D1"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111B6A99"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t xml:space="preserve">En el mundo anglosajón se profundiza al respecto, bajo la visión filosófica de los Derechos Epistémicos, que están relacionados con el acceso de las personas a conocer, saber, preguntar y no ser desinformado; es decir, que la sociedad tenga acceso a información confiable, comprensible y disponible en formatos que respondan a sus necesidades y que, a su vez, les acerque a comprender lo que es verdadero (Watson, 2021). </w:t>
      </w:r>
      <w:hyperlink w:anchor="_bookmark3" w:history="1">
        <w:r w:rsidRPr="00581C2F">
          <w:rPr>
            <w:rFonts w:ascii="Times New Roman" w:eastAsia="Trebuchet MS" w:hAnsi="Times New Roman" w:cs="Times New Roman"/>
            <w:sz w:val="24"/>
            <w:szCs w:val="24"/>
            <w:vertAlign w:val="superscript"/>
          </w:rPr>
          <w:t>4</w:t>
        </w:r>
      </w:hyperlink>
    </w:p>
    <w:p w14:paraId="63D52CCC"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04247750"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t>México es considerado como pionero en Hispanoamérica al impulsar desde 2006 iniciativas orientadas a proteger el Derecho a Entender, mediante el desarrollo de un Manual de lenguaje ciudadano promovido por la Secretaría de la Función Pública en esa época, en 2007 el Manual de redacción jurisdiccional de la primera sala y poco después, a iniciativa del Tribunal Electoral del Poder Judicial de la Federación el texto Justicia electoral cercana a la ciudadanía que derivó en el Manual para la elaboración de sentencias. En este contexto, el Estado de México puede ser una entidad referente en la promoción del Derecho a Entender, mediante el desarrollo de normas, reformas legislativas, el establecimiento de mecanismos, promoción de acciones o asignación de presupuestos orientados a garantizar el acceso a una información clara y transparente.</w:t>
      </w:r>
    </w:p>
    <w:p w14:paraId="0601EC71"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12D85D41"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0"/>
          <w:szCs w:val="24"/>
        </w:rPr>
      </w:pPr>
      <w:bookmarkStart w:id="20" w:name="_bookmark2"/>
      <w:bookmarkEnd w:id="20"/>
      <w:r w:rsidRPr="00581C2F">
        <w:rPr>
          <w:rFonts w:ascii="Times New Roman" w:eastAsia="Trebuchet MS" w:hAnsi="Times New Roman" w:cs="Times New Roman"/>
          <w:sz w:val="20"/>
          <w:szCs w:val="24"/>
          <w:vertAlign w:val="superscript"/>
        </w:rPr>
        <w:t>3</w:t>
      </w:r>
      <w:r w:rsidRPr="00581C2F">
        <w:rPr>
          <w:rFonts w:ascii="Times New Roman" w:eastAsia="Trebuchet MS" w:hAnsi="Times New Roman" w:cs="Times New Roman"/>
          <w:sz w:val="20"/>
          <w:szCs w:val="24"/>
        </w:rPr>
        <w:t xml:space="preserve"> </w:t>
      </w:r>
      <w:proofErr w:type="spellStart"/>
      <w:r w:rsidRPr="00581C2F">
        <w:rPr>
          <w:rFonts w:ascii="Times New Roman" w:eastAsia="Trebuchet MS" w:hAnsi="Times New Roman" w:cs="Times New Roman"/>
          <w:sz w:val="20"/>
          <w:szCs w:val="24"/>
        </w:rPr>
        <w:t>Íbidem</w:t>
      </w:r>
      <w:proofErr w:type="spellEnd"/>
    </w:p>
    <w:p w14:paraId="117E54EB"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0"/>
          <w:szCs w:val="24"/>
        </w:rPr>
      </w:pPr>
      <w:bookmarkStart w:id="21" w:name="_bookmark3"/>
      <w:bookmarkEnd w:id="21"/>
      <w:r w:rsidRPr="00581C2F">
        <w:rPr>
          <w:rFonts w:ascii="Times New Roman" w:eastAsia="Trebuchet MS" w:hAnsi="Times New Roman" w:cs="Times New Roman"/>
          <w:sz w:val="20"/>
          <w:szCs w:val="24"/>
          <w:vertAlign w:val="superscript"/>
        </w:rPr>
        <w:t>4</w:t>
      </w:r>
      <w:r w:rsidRPr="00581C2F">
        <w:rPr>
          <w:rFonts w:ascii="Times New Roman" w:eastAsia="Trebuchet MS" w:hAnsi="Times New Roman" w:cs="Times New Roman"/>
          <w:sz w:val="20"/>
          <w:szCs w:val="24"/>
        </w:rPr>
        <w:t xml:space="preserve"> Watson, L. (2021). </w:t>
      </w:r>
      <w:proofErr w:type="spellStart"/>
      <w:r w:rsidRPr="00581C2F">
        <w:rPr>
          <w:rFonts w:ascii="Times New Roman" w:eastAsia="Trebuchet MS" w:hAnsi="Times New Roman" w:cs="Times New Roman"/>
          <w:sz w:val="20"/>
          <w:szCs w:val="24"/>
        </w:rPr>
        <w:t>The</w:t>
      </w:r>
      <w:proofErr w:type="spellEnd"/>
      <w:r w:rsidRPr="00581C2F">
        <w:rPr>
          <w:rFonts w:ascii="Times New Roman" w:eastAsia="Trebuchet MS" w:hAnsi="Times New Roman" w:cs="Times New Roman"/>
          <w:sz w:val="20"/>
          <w:szCs w:val="24"/>
        </w:rPr>
        <w:t xml:space="preserve"> </w:t>
      </w:r>
      <w:proofErr w:type="spellStart"/>
      <w:r w:rsidRPr="00581C2F">
        <w:rPr>
          <w:rFonts w:ascii="Times New Roman" w:eastAsia="Trebuchet MS" w:hAnsi="Times New Roman" w:cs="Times New Roman"/>
          <w:sz w:val="20"/>
          <w:szCs w:val="24"/>
        </w:rPr>
        <w:t>Right</w:t>
      </w:r>
      <w:proofErr w:type="spellEnd"/>
      <w:r w:rsidRPr="00581C2F">
        <w:rPr>
          <w:rFonts w:ascii="Times New Roman" w:eastAsia="Trebuchet MS" w:hAnsi="Times New Roman" w:cs="Times New Roman"/>
          <w:sz w:val="20"/>
          <w:szCs w:val="24"/>
        </w:rPr>
        <w:t xml:space="preserve"> </w:t>
      </w:r>
      <w:proofErr w:type="spellStart"/>
      <w:r w:rsidRPr="00581C2F">
        <w:rPr>
          <w:rFonts w:ascii="Times New Roman" w:eastAsia="Trebuchet MS" w:hAnsi="Times New Roman" w:cs="Times New Roman"/>
          <w:sz w:val="20"/>
          <w:szCs w:val="24"/>
        </w:rPr>
        <w:t>to</w:t>
      </w:r>
      <w:proofErr w:type="spellEnd"/>
      <w:r w:rsidRPr="00581C2F">
        <w:rPr>
          <w:rFonts w:ascii="Times New Roman" w:eastAsia="Trebuchet MS" w:hAnsi="Times New Roman" w:cs="Times New Roman"/>
          <w:sz w:val="20"/>
          <w:szCs w:val="24"/>
        </w:rPr>
        <w:t xml:space="preserve"> </w:t>
      </w:r>
      <w:proofErr w:type="spellStart"/>
      <w:r w:rsidRPr="00581C2F">
        <w:rPr>
          <w:rFonts w:ascii="Times New Roman" w:eastAsia="Trebuchet MS" w:hAnsi="Times New Roman" w:cs="Times New Roman"/>
          <w:sz w:val="20"/>
          <w:szCs w:val="24"/>
        </w:rPr>
        <w:t>Know</w:t>
      </w:r>
      <w:proofErr w:type="spellEnd"/>
      <w:r w:rsidRPr="00581C2F">
        <w:rPr>
          <w:rFonts w:ascii="Times New Roman" w:eastAsia="Trebuchet MS" w:hAnsi="Times New Roman" w:cs="Times New Roman"/>
          <w:sz w:val="20"/>
          <w:szCs w:val="24"/>
        </w:rPr>
        <w:t xml:space="preserve">: </w:t>
      </w:r>
      <w:proofErr w:type="spellStart"/>
      <w:r w:rsidRPr="00581C2F">
        <w:rPr>
          <w:rFonts w:ascii="Times New Roman" w:eastAsia="Trebuchet MS" w:hAnsi="Times New Roman" w:cs="Times New Roman"/>
          <w:sz w:val="20"/>
          <w:szCs w:val="24"/>
        </w:rPr>
        <w:t>Epistemic</w:t>
      </w:r>
      <w:proofErr w:type="spellEnd"/>
      <w:r w:rsidRPr="00581C2F">
        <w:rPr>
          <w:rFonts w:ascii="Times New Roman" w:eastAsia="Trebuchet MS" w:hAnsi="Times New Roman" w:cs="Times New Roman"/>
          <w:sz w:val="20"/>
          <w:szCs w:val="24"/>
        </w:rPr>
        <w:t xml:space="preserve"> </w:t>
      </w:r>
      <w:proofErr w:type="spellStart"/>
      <w:r w:rsidRPr="00581C2F">
        <w:rPr>
          <w:rFonts w:ascii="Times New Roman" w:eastAsia="Trebuchet MS" w:hAnsi="Times New Roman" w:cs="Times New Roman"/>
          <w:sz w:val="20"/>
          <w:szCs w:val="24"/>
        </w:rPr>
        <w:t>Rights</w:t>
      </w:r>
      <w:proofErr w:type="spellEnd"/>
      <w:r w:rsidRPr="00581C2F">
        <w:rPr>
          <w:rFonts w:ascii="Times New Roman" w:eastAsia="Trebuchet MS" w:hAnsi="Times New Roman" w:cs="Times New Roman"/>
          <w:sz w:val="20"/>
          <w:szCs w:val="24"/>
        </w:rPr>
        <w:t xml:space="preserve"> and </w:t>
      </w:r>
      <w:proofErr w:type="spellStart"/>
      <w:r w:rsidRPr="00581C2F">
        <w:rPr>
          <w:rFonts w:ascii="Times New Roman" w:eastAsia="Trebuchet MS" w:hAnsi="Times New Roman" w:cs="Times New Roman"/>
          <w:sz w:val="20"/>
          <w:szCs w:val="24"/>
        </w:rPr>
        <w:t>Information</w:t>
      </w:r>
      <w:proofErr w:type="spellEnd"/>
      <w:r w:rsidRPr="00581C2F">
        <w:rPr>
          <w:rFonts w:ascii="Times New Roman" w:eastAsia="Trebuchet MS" w:hAnsi="Times New Roman" w:cs="Times New Roman"/>
          <w:sz w:val="20"/>
          <w:szCs w:val="24"/>
        </w:rPr>
        <w:t xml:space="preserve"> </w:t>
      </w:r>
      <w:proofErr w:type="spellStart"/>
      <w:r w:rsidRPr="00581C2F">
        <w:rPr>
          <w:rFonts w:ascii="Times New Roman" w:eastAsia="Trebuchet MS" w:hAnsi="Times New Roman" w:cs="Times New Roman"/>
          <w:sz w:val="20"/>
          <w:szCs w:val="24"/>
        </w:rPr>
        <w:t>Justice</w:t>
      </w:r>
      <w:proofErr w:type="spellEnd"/>
      <w:r w:rsidRPr="00581C2F">
        <w:rPr>
          <w:rFonts w:ascii="Times New Roman" w:eastAsia="Trebuchet MS" w:hAnsi="Times New Roman" w:cs="Times New Roman"/>
          <w:sz w:val="20"/>
          <w:szCs w:val="24"/>
        </w:rPr>
        <w:t>. Oxford University Press</w:t>
      </w:r>
    </w:p>
    <w:p w14:paraId="368C67BB"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437438CA"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t>El andamiaje institucional que requiere el combate a la desinformación incluye la participación de los poderes estatales y ayuntamientos, sin dejar de lado a la sociedad civil organizada. Asimismo, la intervención de instituciones de educación superior, centros de investigación, colegios, asociaciones o grupos que incidan en la promoción de una comunicación clara y accesible en todos los ámbitos.</w:t>
      </w:r>
    </w:p>
    <w:p w14:paraId="5CB37EA3"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6D0E2A93"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t>El Estado de México tiene ante sí, la oportunidad de colocarse como una entidad que promueva el Derecho a Entender y lo garantice con acciones y reformas legislativas orientadas a que la sociedad pueda tomar decisiones informadas, participar en la deliberación pública y mejorar su vida cotidiana.</w:t>
      </w:r>
    </w:p>
    <w:p w14:paraId="538430CD"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11511BCA"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lastRenderedPageBreak/>
        <w:t>La Constitución Política de nuestro Estado establece en el artículo 5 el catálogo fundamental de derechos humanos reconocidos en el ámbito local, en armonía con la constitución federal y los tratados internacionales de los que el estado mexicano es parte. No obstante, el avance de los estándares internacionales en materia de derechos humanos, exige una actualización permanente y progresiva del texto constitucional.</w:t>
      </w:r>
    </w:p>
    <w:p w14:paraId="6FA3DCC3"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7C591082"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t>Bajo este contexto, es fundamental reconocer el Derecho a Entender, definido como la garantía de toda persona a recibir información derivada de leyes, actos de autoridad, servicios públicos y/o privados en un lenguaje claro, accesible, comprensible, y adecuado a sus circunstancias personales, culturales, lingüísticas y cognitivas.</w:t>
      </w:r>
    </w:p>
    <w:p w14:paraId="7FDB4C2D"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1B064B6B"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t>En este sentido, la doctrina especializada en lenguaje jurídico claro sostiene que no basta con que el Estado emita normas, resoluciones o actos de autoridad, sino que estos deben ser comprensibles para sus destinatarios, a fin de que puedan orientar su conducta y ejercer conscientemente sus derechos y obligaciones.</w:t>
      </w:r>
    </w:p>
    <w:p w14:paraId="5B87FF18"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0B52108B"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t>Como se ha señalado, el lenguaje claro es un medio indispensable para garantizar el Derecho a Entender, combatir la desinformación y fortalecer el Estado de derecho en sociedades democráticas. Encuentra sustento expreso en el marco internacional de los derechos humanos. La Convención sobre los Derechos de las Personas con Discapacidad, ratificada por el Estado mexicano, obliga a las autoridades a garantizar el acceso a la información y a la comunicación “</w:t>
      </w:r>
      <w:r w:rsidRPr="00581C2F">
        <w:rPr>
          <w:rFonts w:ascii="Times New Roman" w:eastAsia="Trebuchet MS" w:hAnsi="Times New Roman" w:cs="Times New Roman"/>
          <w:b/>
          <w:sz w:val="24"/>
          <w:szCs w:val="24"/>
        </w:rPr>
        <w:t>en formatos accesibles y adecuados</w:t>
      </w:r>
      <w:r w:rsidRPr="00581C2F">
        <w:rPr>
          <w:rFonts w:ascii="Times New Roman" w:eastAsia="Trebuchet MS" w:hAnsi="Times New Roman" w:cs="Times New Roman"/>
          <w:sz w:val="24"/>
          <w:szCs w:val="24"/>
        </w:rPr>
        <w:t>”, reconociendo que la comprensión es un elemento esencial para la participación plena y efectiva en la sociedad</w:t>
      </w:r>
      <w:hyperlink w:anchor="_bookmark4" w:history="1">
        <w:r w:rsidRPr="00581C2F">
          <w:rPr>
            <w:rFonts w:ascii="Times New Roman" w:eastAsia="Trebuchet MS" w:hAnsi="Times New Roman" w:cs="Times New Roman"/>
            <w:sz w:val="24"/>
            <w:szCs w:val="24"/>
          </w:rPr>
          <w:t>.</w:t>
        </w:r>
        <w:r w:rsidRPr="00581C2F">
          <w:rPr>
            <w:rFonts w:ascii="Times New Roman" w:eastAsia="Trebuchet MS" w:hAnsi="Times New Roman" w:cs="Times New Roman"/>
            <w:sz w:val="24"/>
            <w:szCs w:val="24"/>
            <w:vertAlign w:val="superscript"/>
          </w:rPr>
          <w:t>5</w:t>
        </w:r>
      </w:hyperlink>
    </w:p>
    <w:p w14:paraId="66514949"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5775567A"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t>Garantizar el acceso a información verdadera y comprensible es un paso más en el respeto y promoción de la dignidad humana.</w:t>
      </w:r>
    </w:p>
    <w:p w14:paraId="4B8361CF"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0A4C13BA"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t>En concordancia con lo anteriormente expuesto se propone reformar el artículo 5 de la Constitución Política del Estado Libre y Soberano de México para reconocer el derecho a entender.</w:t>
      </w:r>
    </w:p>
    <w:p w14:paraId="239D6BA9"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693808DC"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rPr>
        <w:t>Conforme a lo anteriormente expuesto, someto a la consideración de esta honorable Asamblea el siguiente proyecto de:</w:t>
      </w:r>
    </w:p>
    <w:p w14:paraId="25B8D14A"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b/>
          <w:sz w:val="24"/>
          <w:szCs w:val="24"/>
        </w:rPr>
      </w:pPr>
    </w:p>
    <w:p w14:paraId="3E41D6E7"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0"/>
          <w:szCs w:val="24"/>
        </w:rPr>
      </w:pPr>
      <w:bookmarkStart w:id="22" w:name="_bookmark4"/>
      <w:bookmarkEnd w:id="22"/>
      <w:r w:rsidRPr="00581C2F">
        <w:rPr>
          <w:rFonts w:ascii="Times New Roman" w:eastAsia="Trebuchet MS" w:hAnsi="Times New Roman" w:cs="Times New Roman"/>
          <w:sz w:val="20"/>
          <w:szCs w:val="24"/>
          <w:vertAlign w:val="superscript"/>
        </w:rPr>
        <w:t>5</w:t>
      </w:r>
      <w:r w:rsidRPr="00581C2F">
        <w:rPr>
          <w:rFonts w:ascii="Times New Roman" w:eastAsia="Trebuchet MS" w:hAnsi="Times New Roman" w:cs="Times New Roman"/>
          <w:sz w:val="20"/>
          <w:szCs w:val="24"/>
        </w:rPr>
        <w:t xml:space="preserve"> Convención sobre los Derechos de las Personas con Discapacidad </w:t>
      </w:r>
      <w:hyperlink r:id="rId42">
        <w:r w:rsidRPr="00581C2F">
          <w:rPr>
            <w:rFonts w:ascii="Times New Roman" w:eastAsia="Trebuchet MS" w:hAnsi="Times New Roman" w:cs="Times New Roman"/>
            <w:sz w:val="20"/>
            <w:szCs w:val="24"/>
            <w:u w:val="single" w:color="467885"/>
          </w:rPr>
          <w:t>https://www.un.org/esa/socdev/enable/documents/tccconvs.pdf</w:t>
        </w:r>
      </w:hyperlink>
    </w:p>
    <w:p w14:paraId="7EDE3FA5"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b/>
          <w:sz w:val="24"/>
          <w:szCs w:val="24"/>
        </w:rPr>
      </w:pPr>
    </w:p>
    <w:p w14:paraId="2F3C9414"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rPr>
        <w:t>Decreto que adiciona el párrafo octavo del artículo 5 de la Constitución Política del Estado Libre y Soberano de México, en Materia de Reconocimiento del Derecho a Entender.</w:t>
      </w:r>
    </w:p>
    <w:p w14:paraId="420995E9"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b/>
          <w:sz w:val="24"/>
          <w:szCs w:val="24"/>
        </w:rPr>
      </w:pPr>
    </w:p>
    <w:p w14:paraId="04C8F2E6" w14:textId="77777777" w:rsidR="003E536D" w:rsidRPr="00581C2F" w:rsidRDefault="003E536D" w:rsidP="003E536D">
      <w:pPr>
        <w:widowControl w:val="0"/>
        <w:autoSpaceDE w:val="0"/>
        <w:autoSpaceDN w:val="0"/>
        <w:spacing w:after="0" w:line="240" w:lineRule="auto"/>
        <w:jc w:val="center"/>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976653" w:rsidRPr="00581C2F" w14:paraId="03B67A55" w14:textId="77777777" w:rsidTr="00976653">
        <w:trPr>
          <w:jc w:val="center"/>
        </w:trPr>
        <w:tc>
          <w:tcPr>
            <w:tcW w:w="4697" w:type="dxa"/>
          </w:tcPr>
          <w:p w14:paraId="726AC1F5" w14:textId="1EA893AD" w:rsidR="00976653" w:rsidRPr="00581C2F" w:rsidRDefault="00976653" w:rsidP="00976653">
            <w:pPr>
              <w:widowControl w:val="0"/>
              <w:autoSpaceDE w:val="0"/>
              <w:autoSpaceDN w:val="0"/>
              <w:spacing w:line="240" w:lineRule="auto"/>
              <w:jc w:val="center"/>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rPr>
              <w:t>Dip. Ruth Salinas Reyes</w:t>
            </w:r>
          </w:p>
        </w:tc>
        <w:tc>
          <w:tcPr>
            <w:tcW w:w="4698" w:type="dxa"/>
          </w:tcPr>
          <w:p w14:paraId="049FDB8E" w14:textId="6CF064CF" w:rsidR="00976653" w:rsidRPr="00581C2F" w:rsidRDefault="00976653" w:rsidP="00976653">
            <w:pPr>
              <w:widowControl w:val="0"/>
              <w:autoSpaceDE w:val="0"/>
              <w:autoSpaceDN w:val="0"/>
              <w:spacing w:line="240" w:lineRule="auto"/>
              <w:jc w:val="center"/>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rPr>
              <w:t>Dip. Maricela Beltrán Sánchez</w:t>
            </w:r>
          </w:p>
        </w:tc>
      </w:tr>
      <w:tr w:rsidR="00976653" w:rsidRPr="00581C2F" w14:paraId="5B30A355" w14:textId="77777777" w:rsidTr="00976653">
        <w:trPr>
          <w:jc w:val="center"/>
        </w:trPr>
        <w:tc>
          <w:tcPr>
            <w:tcW w:w="4697" w:type="dxa"/>
          </w:tcPr>
          <w:p w14:paraId="0A7FB4A5" w14:textId="6AC06CEC" w:rsidR="00976653" w:rsidRPr="00581C2F" w:rsidRDefault="00976653" w:rsidP="00976653">
            <w:pPr>
              <w:widowControl w:val="0"/>
              <w:autoSpaceDE w:val="0"/>
              <w:autoSpaceDN w:val="0"/>
              <w:spacing w:line="240" w:lineRule="auto"/>
              <w:jc w:val="center"/>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rPr>
              <w:t>Dip. Juan Manuel Zepeda Hernández</w:t>
            </w:r>
          </w:p>
        </w:tc>
        <w:tc>
          <w:tcPr>
            <w:tcW w:w="4698" w:type="dxa"/>
          </w:tcPr>
          <w:p w14:paraId="6041E665" w14:textId="6DCC385D" w:rsidR="00976653" w:rsidRPr="00581C2F" w:rsidRDefault="00976653" w:rsidP="00976653">
            <w:pPr>
              <w:widowControl w:val="0"/>
              <w:autoSpaceDE w:val="0"/>
              <w:autoSpaceDN w:val="0"/>
              <w:spacing w:line="240" w:lineRule="auto"/>
              <w:jc w:val="center"/>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rPr>
              <w:t>Dip. Martín Zepeda Hernández</w:t>
            </w:r>
          </w:p>
        </w:tc>
      </w:tr>
    </w:tbl>
    <w:p w14:paraId="76D48D00" w14:textId="77777777" w:rsidR="003E536D" w:rsidRPr="00581C2F" w:rsidRDefault="003E536D" w:rsidP="00976653">
      <w:pPr>
        <w:widowControl w:val="0"/>
        <w:autoSpaceDE w:val="0"/>
        <w:autoSpaceDN w:val="0"/>
        <w:spacing w:after="0" w:line="240" w:lineRule="auto"/>
        <w:jc w:val="center"/>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rPr>
        <w:t>Integrantes del Grupo Parlamentario de Movimiento Ciudadano</w:t>
      </w:r>
    </w:p>
    <w:p w14:paraId="53322DD0" w14:textId="77777777" w:rsidR="003E536D" w:rsidRPr="00581C2F" w:rsidRDefault="003E536D" w:rsidP="003E536D">
      <w:pPr>
        <w:widowControl w:val="0"/>
        <w:autoSpaceDE w:val="0"/>
        <w:autoSpaceDN w:val="0"/>
        <w:spacing w:after="0" w:line="240" w:lineRule="auto"/>
        <w:jc w:val="center"/>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rPr>
        <w:t>de la LXII Legislatura del Estado de México</w:t>
      </w:r>
    </w:p>
    <w:p w14:paraId="4714654B"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b/>
          <w:sz w:val="24"/>
          <w:szCs w:val="24"/>
        </w:rPr>
      </w:pPr>
    </w:p>
    <w:p w14:paraId="747EDB30"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b/>
          <w:sz w:val="24"/>
          <w:szCs w:val="24"/>
        </w:rPr>
      </w:pPr>
    </w:p>
    <w:p w14:paraId="41ABC4B0" w14:textId="77777777" w:rsidR="003E536D" w:rsidRPr="00581C2F" w:rsidRDefault="003E536D" w:rsidP="00E155D8">
      <w:pPr>
        <w:widowControl w:val="0"/>
        <w:autoSpaceDE w:val="0"/>
        <w:autoSpaceDN w:val="0"/>
        <w:spacing w:after="0" w:line="240" w:lineRule="auto"/>
        <w:jc w:val="center"/>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rPr>
        <w:t>PROYECTO DE DECRETO</w:t>
      </w:r>
    </w:p>
    <w:p w14:paraId="75A55E57"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b/>
          <w:sz w:val="24"/>
          <w:szCs w:val="24"/>
        </w:rPr>
      </w:pPr>
    </w:p>
    <w:p w14:paraId="6421179B"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rPr>
        <w:t>La H. LXII Legislatura del Estado de México</w:t>
      </w:r>
    </w:p>
    <w:p w14:paraId="649373A4"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rPr>
        <w:lastRenderedPageBreak/>
        <w:t>Decreta:</w:t>
      </w:r>
    </w:p>
    <w:p w14:paraId="07C84EB9"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b/>
          <w:sz w:val="24"/>
          <w:szCs w:val="24"/>
        </w:rPr>
      </w:pPr>
    </w:p>
    <w:p w14:paraId="2A80B127"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b/>
          <w:sz w:val="24"/>
          <w:szCs w:val="24"/>
        </w:rPr>
        <w:t xml:space="preserve">ARTÍCULO ÚNICO; </w:t>
      </w:r>
      <w:r w:rsidRPr="00581C2F">
        <w:rPr>
          <w:rFonts w:ascii="Times New Roman" w:eastAsia="Trebuchet MS" w:hAnsi="Times New Roman" w:cs="Times New Roman"/>
          <w:sz w:val="24"/>
          <w:szCs w:val="24"/>
        </w:rPr>
        <w:t>Se adiciona el párrafo octavo recorriendo los subsecuentes del artículo 5 de la Constitución Política del Estado Libre y Soberano de México, para quedar como sigue:</w:t>
      </w:r>
    </w:p>
    <w:p w14:paraId="2618E383"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b/>
          <w:sz w:val="24"/>
          <w:szCs w:val="24"/>
        </w:rPr>
      </w:pPr>
    </w:p>
    <w:p w14:paraId="23DCD0DD"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rPr>
        <w:t>Artículo 5.- …</w:t>
      </w:r>
    </w:p>
    <w:p w14:paraId="69457192"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b/>
          <w:sz w:val="24"/>
          <w:szCs w:val="24"/>
        </w:rPr>
      </w:pPr>
    </w:p>
    <w:p w14:paraId="2822CC3A"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rPr>
        <w:t>En el Estado de México toda persona tiene derecho a entender. El Estado garantizará el acceso a la información derivada de leyes, actos de autoridad y servicios públicos y/o privados en lenguaje claro, accesible, comprensible y adecuado a las circunstancias personales, culturales, lingüísticas y cognitivas de cada persona, observando en todo momento que la información es verdadera y respeta el interés público.</w:t>
      </w:r>
    </w:p>
    <w:p w14:paraId="5A018CE8"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b/>
          <w:sz w:val="24"/>
          <w:szCs w:val="24"/>
        </w:rPr>
      </w:pPr>
    </w:p>
    <w:p w14:paraId="6835CFCA" w14:textId="77777777" w:rsidR="003E536D" w:rsidRPr="00581C2F" w:rsidRDefault="003E536D" w:rsidP="003E536D">
      <w:pPr>
        <w:widowControl w:val="0"/>
        <w:autoSpaceDE w:val="0"/>
        <w:autoSpaceDN w:val="0"/>
        <w:spacing w:after="0" w:line="240" w:lineRule="auto"/>
        <w:jc w:val="center"/>
        <w:rPr>
          <w:rFonts w:ascii="Times New Roman" w:eastAsia="Trebuchet MS" w:hAnsi="Times New Roman" w:cs="Times New Roman"/>
          <w:b/>
          <w:sz w:val="24"/>
          <w:szCs w:val="24"/>
        </w:rPr>
      </w:pPr>
      <w:r w:rsidRPr="00581C2F">
        <w:rPr>
          <w:rFonts w:ascii="Times New Roman" w:eastAsia="Trebuchet MS" w:hAnsi="Times New Roman" w:cs="Times New Roman"/>
          <w:b/>
          <w:sz w:val="24"/>
          <w:szCs w:val="24"/>
        </w:rPr>
        <w:t>ARTÍCULOS TRANSITORIOS</w:t>
      </w:r>
    </w:p>
    <w:p w14:paraId="737164E0"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b/>
          <w:sz w:val="24"/>
          <w:szCs w:val="24"/>
        </w:rPr>
      </w:pPr>
    </w:p>
    <w:p w14:paraId="6037E62D"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b/>
          <w:sz w:val="24"/>
          <w:szCs w:val="24"/>
        </w:rPr>
        <w:t xml:space="preserve">PRIMERO.- </w:t>
      </w:r>
      <w:r w:rsidRPr="00581C2F">
        <w:rPr>
          <w:rFonts w:ascii="Times New Roman" w:eastAsia="Trebuchet MS" w:hAnsi="Times New Roman" w:cs="Times New Roman"/>
          <w:sz w:val="24"/>
          <w:szCs w:val="24"/>
        </w:rPr>
        <w:t>Publíquese el presente Decreto en el Periódico Oficial “Gaceta del Gobierno”.</w:t>
      </w:r>
    </w:p>
    <w:p w14:paraId="5B862F7A"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b/>
          <w:sz w:val="24"/>
          <w:szCs w:val="24"/>
        </w:rPr>
      </w:pPr>
    </w:p>
    <w:p w14:paraId="45D84113"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b/>
          <w:sz w:val="24"/>
          <w:szCs w:val="24"/>
        </w:rPr>
        <w:t xml:space="preserve">SEGUNDO.- </w:t>
      </w:r>
      <w:r w:rsidRPr="00581C2F">
        <w:rPr>
          <w:rFonts w:ascii="Times New Roman" w:eastAsia="Trebuchet MS" w:hAnsi="Times New Roman" w:cs="Times New Roman"/>
          <w:sz w:val="24"/>
          <w:szCs w:val="24"/>
        </w:rPr>
        <w:t>El presente Decreto entrará en vigor al día siguiente de su publicación en el Periódico Oficial “Gaceta del Gobierno”.</w:t>
      </w:r>
    </w:p>
    <w:p w14:paraId="14454302"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402853AE"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t>Lo tendrá entendido la Gobernadora del Estado, haciendo que se publique y se cumpla.</w:t>
      </w:r>
    </w:p>
    <w:p w14:paraId="661F1DA4" w14:textId="77777777" w:rsidR="003E536D" w:rsidRPr="00581C2F" w:rsidRDefault="003E536D" w:rsidP="003E536D">
      <w:pPr>
        <w:widowControl w:val="0"/>
        <w:autoSpaceDE w:val="0"/>
        <w:autoSpaceDN w:val="0"/>
        <w:spacing w:after="0" w:line="240" w:lineRule="auto"/>
        <w:rPr>
          <w:rFonts w:ascii="Times New Roman" w:eastAsia="Trebuchet MS" w:hAnsi="Times New Roman" w:cs="Times New Roman"/>
          <w:sz w:val="24"/>
          <w:szCs w:val="24"/>
        </w:rPr>
      </w:pPr>
    </w:p>
    <w:p w14:paraId="52C0F7D7" w14:textId="77777777" w:rsidR="003E536D" w:rsidRPr="00581C2F" w:rsidRDefault="003E536D" w:rsidP="003E536D">
      <w:pPr>
        <w:widowControl w:val="0"/>
        <w:autoSpaceDE w:val="0"/>
        <w:autoSpaceDN w:val="0"/>
        <w:spacing w:after="0" w:line="240" w:lineRule="auto"/>
        <w:jc w:val="both"/>
        <w:rPr>
          <w:rFonts w:ascii="Times New Roman" w:eastAsia="Trebuchet MS" w:hAnsi="Times New Roman" w:cs="Times New Roman"/>
          <w:sz w:val="24"/>
          <w:szCs w:val="24"/>
        </w:rPr>
      </w:pPr>
      <w:r w:rsidRPr="00581C2F">
        <w:rPr>
          <w:rFonts w:ascii="Times New Roman" w:eastAsia="Trebuchet MS" w:hAnsi="Times New Roman" w:cs="Times New Roman"/>
          <w:sz w:val="24"/>
          <w:szCs w:val="24"/>
        </w:rPr>
        <w:t xml:space="preserve">Dado en el Palacio del Poder Legislativo, en la ciudad de Toluca de Lerdo, Capital del Estado de México, a los </w:t>
      </w:r>
      <w:r w:rsidRPr="00581C2F">
        <w:rPr>
          <w:rFonts w:ascii="Times New Roman" w:eastAsia="Trebuchet MS" w:hAnsi="Times New Roman" w:cs="Times New Roman"/>
          <w:sz w:val="24"/>
          <w:szCs w:val="24"/>
          <w:u w:val="single"/>
        </w:rPr>
        <w:t xml:space="preserve">  </w:t>
      </w:r>
      <w:r w:rsidRPr="00581C2F">
        <w:rPr>
          <w:rFonts w:ascii="Times New Roman" w:eastAsia="Trebuchet MS" w:hAnsi="Times New Roman" w:cs="Times New Roman"/>
          <w:sz w:val="24"/>
          <w:szCs w:val="24"/>
        </w:rPr>
        <w:t xml:space="preserve">días del mes de </w:t>
      </w:r>
      <w:r w:rsidRPr="00581C2F">
        <w:rPr>
          <w:rFonts w:ascii="Times New Roman" w:eastAsia="Trebuchet MS" w:hAnsi="Times New Roman" w:cs="Times New Roman"/>
          <w:sz w:val="24"/>
          <w:szCs w:val="24"/>
          <w:u w:val="single"/>
        </w:rPr>
        <w:t xml:space="preserve">   </w:t>
      </w:r>
      <w:r w:rsidRPr="00581C2F">
        <w:rPr>
          <w:rFonts w:ascii="Times New Roman" w:eastAsia="Trebuchet MS" w:hAnsi="Times New Roman" w:cs="Times New Roman"/>
          <w:sz w:val="24"/>
          <w:szCs w:val="24"/>
        </w:rPr>
        <w:t>del año dos mil veintiséis.</w:t>
      </w:r>
    </w:p>
    <w:p w14:paraId="4A97DC47" w14:textId="77777777" w:rsidR="003E536D" w:rsidRPr="00581C2F" w:rsidRDefault="003E536D" w:rsidP="000C7F7D">
      <w:pPr>
        <w:spacing w:after="0" w:line="240" w:lineRule="auto"/>
        <w:jc w:val="center"/>
        <w:rPr>
          <w:rFonts w:ascii="Times New Roman" w:hAnsi="Times New Roman"/>
          <w:sz w:val="24"/>
          <w:szCs w:val="24"/>
        </w:rPr>
      </w:pPr>
    </w:p>
    <w:p w14:paraId="3EEA7E03" w14:textId="77777777" w:rsidR="003E536D" w:rsidRPr="00581C2F" w:rsidRDefault="003E536D" w:rsidP="000C7F7D">
      <w:pPr>
        <w:spacing w:after="0" w:line="240" w:lineRule="auto"/>
        <w:jc w:val="center"/>
        <w:rPr>
          <w:rFonts w:ascii="Times New Roman" w:hAnsi="Times New Roman"/>
          <w:i/>
          <w:sz w:val="24"/>
          <w:szCs w:val="24"/>
        </w:rPr>
      </w:pPr>
      <w:r w:rsidRPr="00581C2F">
        <w:rPr>
          <w:rFonts w:ascii="Times New Roman" w:hAnsi="Times New Roman"/>
          <w:i/>
          <w:sz w:val="24"/>
          <w:szCs w:val="24"/>
        </w:rPr>
        <w:t>(Fin del documento)</w:t>
      </w:r>
    </w:p>
    <w:p w14:paraId="44F11A59" w14:textId="77777777" w:rsidR="003E536D" w:rsidRPr="00581C2F" w:rsidRDefault="003E536D" w:rsidP="000C7F7D">
      <w:pPr>
        <w:spacing w:after="0" w:line="240" w:lineRule="auto"/>
        <w:jc w:val="center"/>
        <w:rPr>
          <w:rFonts w:ascii="Times New Roman" w:hAnsi="Times New Roman"/>
          <w:sz w:val="24"/>
          <w:szCs w:val="24"/>
        </w:rPr>
      </w:pPr>
    </w:p>
    <w:p w14:paraId="1B9B2DC0" w14:textId="64C2312D"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PRESIDENTA DIP. MARTHA AZUCENA CAMACHO REYNOSO. Gracias diputada Ruth Salinas Reyes.</w:t>
      </w:r>
    </w:p>
    <w:p w14:paraId="2B36DFB7"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Se registra la iniciativa y se remite a las Comisiones Legislativas de Gobernación y Puntos Constitucionales y Comisión Legislativa de Derechos Humanos, para su estudio y dictamen.</w:t>
      </w:r>
    </w:p>
    <w:p w14:paraId="73313576"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En cuanto al punto número 22, el diputado Omar Ortega Álvarez leerá la Iniciativa con Proyecto de Decreto por el que se declara Patrimonio Cultural Inmaterial del Estado de México el Recorrido de Toros Pirotécnicos de Tultepec, presentado por el diputado Omar Ortega Álvarez y la diputada Araceli Casasola Salazar, en nombre del Grupo Parlamentario del Partido de la Revolución Democrática.</w:t>
      </w:r>
    </w:p>
    <w:p w14:paraId="41DCE2BC"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DIP. OMAR ORTEGA ÁLVAREZ. Con el permiso de la Mesa Directiva, de los compañeros diputados, diputadas y diputade de esta LXII Legislatura, y a nombre del Grupo Parlamentario del Partido de la Revolución Democrática venimos a presentar esta Iniciativa o este Decreto</w:t>
      </w:r>
      <w:r w:rsidRPr="00581C2F">
        <w:rPr>
          <w:rFonts w:ascii="Times New Roman" w:hAnsi="Times New Roman" w:cs="Times New Roman"/>
          <w:sz w:val="24"/>
          <w:szCs w:val="24"/>
          <w:lang w:eastAsia="es-MX"/>
        </w:rPr>
        <w:t xml:space="preserve"> con Proyecto de Iniciativa, por las siguientes consideraciones.</w:t>
      </w:r>
    </w:p>
    <w:p w14:paraId="51F30B4E" w14:textId="77777777" w:rsidR="00150808" w:rsidRPr="00581C2F" w:rsidRDefault="00150808" w:rsidP="00150808">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Hablar de Tultepec es hablar de una tradición que no se explica en discursos, sino que se vive en sus calles, en sus barrios y en su gente. </w:t>
      </w:r>
    </w:p>
    <w:p w14:paraId="74059456" w14:textId="77777777" w:rsidR="00150808" w:rsidRPr="00581C2F" w:rsidRDefault="00150808" w:rsidP="00150808">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Los toros pirotécnicos representan mucho más que un acto festivo, son el resultado de años de conocimiento acumulados, de creatividad, de disciplina y de una organización comunitaria que ha permitido que esta práctica se mantenga viva a lo largo de los años, cada toro que recorre las calles no surge de la casualidad, detrás hay trabajo, hay técnica, hay familias enteras que participan en su elaboración y que han hecho de la pirotecnia una forma de vida. </w:t>
      </w:r>
    </w:p>
    <w:p w14:paraId="1518A1C1" w14:textId="77777777" w:rsidR="00150808" w:rsidRPr="00581C2F" w:rsidRDefault="00150808" w:rsidP="00150808">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Es una tradición que se transmite de generación en generación y que forma parte esencial de la identidad de Tultepec, lo digo con mucho orgullo, estamos frente a una de las expresiones </w:t>
      </w:r>
      <w:r w:rsidRPr="00581C2F">
        <w:rPr>
          <w:rFonts w:ascii="Times New Roman" w:hAnsi="Times New Roman" w:cs="Times New Roman"/>
          <w:sz w:val="24"/>
          <w:szCs w:val="24"/>
          <w:lang w:eastAsia="es-MX"/>
        </w:rPr>
        <w:lastRenderedPageBreak/>
        <w:t xml:space="preserve">culturales más representativas del Estado de México, una manifestación que combina lo artístico, lo técnico y lo simbólico y que además está profundamente vinculada a la celebración comunitaria. </w:t>
      </w:r>
    </w:p>
    <w:p w14:paraId="6D021BFD" w14:textId="77777777" w:rsidR="00150808" w:rsidRPr="00581C2F" w:rsidRDefault="00150808" w:rsidP="00150808">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No se puede entender a Tultepec sin su pirotecnia, ni se puede hablar de esa tradición sin reconocer el papel de los artesanos que la hacen posible, son ellos quienes han manifestado viva esta expresiones, quien han perfeccionado sus técnicas y quienes han colocado a su municipio como un referente de esta actividad; esta práctica también refleja valores fundamentales la cooperación, el trabajo colectivo, el arraigo y el sentido de pertenencia; en cada recorrido participan barrios completos, familias enteras, generaciones que encuentran en esta tradición una forma de identidad compartida.</w:t>
      </w:r>
    </w:p>
    <w:p w14:paraId="04F89F91" w14:textId="77777777" w:rsidR="00150808" w:rsidRPr="00581C2F" w:rsidRDefault="00150808" w:rsidP="00150808">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Por eso, reconocer esta expresión como parte del patrimonio cultural inmaterial es reconocer una tradición viva, una manifestación que no está en los libros sino en la práctica cotidiana de toda su gente, es reconocer el valor de lo que se construye desde abajo, desde las comunidades, desde el trabajo artesanal que muchas veces no se visibiliza, pero que sostiene buena parte de nuestra riqueza cultural. </w:t>
      </w:r>
    </w:p>
    <w:p w14:paraId="510E2B75" w14:textId="77777777" w:rsidR="00150808" w:rsidRPr="00581C2F" w:rsidRDefault="00150808" w:rsidP="00150808">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Con base en lo anterior y partiendo de una exigencia social, desde el Grupo Parlamentario del Partido de la Revolución Democrática, proponemos que esta Honorable Cámara de Diputados, que haga que el recorrido de toros pirotécnicos en Tultepec sea debidamente reconocido como un patrimonio cultural inmaterial del Estado de México.</w:t>
      </w:r>
    </w:p>
    <w:p w14:paraId="27A600AC" w14:textId="77777777" w:rsidR="00150808" w:rsidRPr="00581C2F" w:rsidRDefault="00150808" w:rsidP="00150808">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Esta práctica consiste en la elaboración de estructuras en forma de toro hechas de carrizo, madera y otros materiales que son cuidadosamente diseñadas y recubiertas en artificios pirotécnicos; durante sus festividades, esta figura son encendidas y recorridas por las calles, generando un espectáculo lleno de luz, sonido, emoción y participación, creemos en la importancia de dignificar nuestras tradiciones, porque reconocer nuestra cultura es reconocer a nuestra gente, a su historia y a su identidad. </w:t>
      </w:r>
    </w:p>
    <w:p w14:paraId="26747FCE" w14:textId="77777777" w:rsidR="00150808" w:rsidRPr="00581C2F" w:rsidRDefault="00150808" w:rsidP="00150808">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Es cuanto Presidenta. </w:t>
      </w:r>
    </w:p>
    <w:p w14:paraId="66393FA9" w14:textId="77777777" w:rsidR="003E1F8C" w:rsidRPr="00581C2F" w:rsidRDefault="003E1F8C" w:rsidP="000C7F7D">
      <w:pPr>
        <w:pStyle w:val="Sinespaciado"/>
        <w:jc w:val="both"/>
        <w:rPr>
          <w:rFonts w:ascii="Times New Roman" w:hAnsi="Times New Roman" w:cs="Times New Roman"/>
          <w:sz w:val="24"/>
          <w:szCs w:val="24"/>
        </w:rPr>
      </w:pPr>
    </w:p>
    <w:p w14:paraId="3D4C20B8" w14:textId="77777777" w:rsidR="003E1F8C" w:rsidRPr="00581C2F" w:rsidRDefault="003E1F8C" w:rsidP="000C7F7D">
      <w:pPr>
        <w:spacing w:after="0" w:line="240" w:lineRule="auto"/>
        <w:jc w:val="center"/>
        <w:rPr>
          <w:rFonts w:ascii="Times New Roman" w:hAnsi="Times New Roman"/>
          <w:i/>
          <w:sz w:val="24"/>
          <w:szCs w:val="24"/>
        </w:rPr>
      </w:pPr>
      <w:r w:rsidRPr="00581C2F">
        <w:rPr>
          <w:rFonts w:ascii="Times New Roman" w:hAnsi="Times New Roman"/>
          <w:i/>
          <w:sz w:val="24"/>
          <w:szCs w:val="24"/>
        </w:rPr>
        <w:t>(Se inserta documento)</w:t>
      </w:r>
    </w:p>
    <w:p w14:paraId="2C900305" w14:textId="77777777" w:rsidR="003E1F8C" w:rsidRPr="00581C2F" w:rsidRDefault="003E1F8C" w:rsidP="000C7F7D">
      <w:pPr>
        <w:spacing w:after="0" w:line="240" w:lineRule="auto"/>
        <w:jc w:val="center"/>
        <w:rPr>
          <w:rFonts w:ascii="Times New Roman" w:hAnsi="Times New Roman"/>
          <w:sz w:val="24"/>
          <w:szCs w:val="24"/>
        </w:rPr>
      </w:pPr>
    </w:p>
    <w:p w14:paraId="20D3F8CB" w14:textId="77777777" w:rsidR="003E1F8C" w:rsidRPr="00581C2F" w:rsidRDefault="003E1F8C" w:rsidP="003E1F8C">
      <w:pPr>
        <w:widowControl w:val="0"/>
        <w:autoSpaceDE w:val="0"/>
        <w:autoSpaceDN w:val="0"/>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“2026. Año del Humanismo Mexicano en el Estado de México”.</w:t>
      </w:r>
    </w:p>
    <w:p w14:paraId="7EFC4202" w14:textId="77777777" w:rsidR="003E1F8C" w:rsidRPr="00581C2F" w:rsidRDefault="003E1F8C" w:rsidP="003E1F8C">
      <w:pPr>
        <w:widowControl w:val="0"/>
        <w:autoSpaceDE w:val="0"/>
        <w:autoSpaceDN w:val="0"/>
        <w:spacing w:after="0" w:line="240" w:lineRule="auto"/>
        <w:rPr>
          <w:rFonts w:ascii="Times New Roman" w:eastAsia="Calibri" w:hAnsi="Times New Roman" w:cs="Times New Roman"/>
          <w:sz w:val="24"/>
          <w:szCs w:val="24"/>
        </w:rPr>
      </w:pPr>
    </w:p>
    <w:p w14:paraId="2E7D44C2" w14:textId="77777777" w:rsidR="003E1F8C" w:rsidRPr="00581C2F" w:rsidRDefault="003E1F8C" w:rsidP="003E1F8C">
      <w:pPr>
        <w:widowControl w:val="0"/>
        <w:autoSpaceDE w:val="0"/>
        <w:autoSpaceDN w:val="0"/>
        <w:spacing w:after="0" w:line="240" w:lineRule="auto"/>
        <w:jc w:val="right"/>
        <w:rPr>
          <w:rFonts w:ascii="Times New Roman" w:eastAsia="Calibri" w:hAnsi="Times New Roman" w:cs="Times New Roman"/>
          <w:b/>
          <w:sz w:val="24"/>
          <w:szCs w:val="24"/>
        </w:rPr>
      </w:pPr>
      <w:r w:rsidRPr="00581C2F">
        <w:rPr>
          <w:rFonts w:ascii="Times New Roman" w:eastAsia="Calibri" w:hAnsi="Times New Roman" w:cs="Times New Roman"/>
          <w:b/>
          <w:sz w:val="24"/>
          <w:szCs w:val="24"/>
        </w:rPr>
        <w:t>Toluca de Lerdo, Méx., a 24 de marzo de 2026.</w:t>
      </w:r>
    </w:p>
    <w:p w14:paraId="16C38E09" w14:textId="77777777" w:rsidR="003E1F8C" w:rsidRPr="00581C2F" w:rsidRDefault="003E1F8C" w:rsidP="003E1F8C">
      <w:pPr>
        <w:widowControl w:val="0"/>
        <w:autoSpaceDE w:val="0"/>
        <w:autoSpaceDN w:val="0"/>
        <w:spacing w:after="0" w:line="240" w:lineRule="auto"/>
        <w:rPr>
          <w:rFonts w:ascii="Times New Roman" w:eastAsia="Calibri" w:hAnsi="Times New Roman" w:cs="Times New Roman"/>
          <w:b/>
          <w:sz w:val="24"/>
          <w:szCs w:val="24"/>
        </w:rPr>
      </w:pPr>
    </w:p>
    <w:p w14:paraId="6908BCFE" w14:textId="77777777" w:rsidR="003E1F8C" w:rsidRPr="00581C2F" w:rsidRDefault="003E1F8C" w:rsidP="003E1F8C">
      <w:pPr>
        <w:widowControl w:val="0"/>
        <w:autoSpaceDE w:val="0"/>
        <w:autoSpaceDN w:val="0"/>
        <w:spacing w:after="0" w:line="240" w:lineRule="auto"/>
        <w:rPr>
          <w:rFonts w:ascii="Times New Roman" w:eastAsia="Calibri" w:hAnsi="Times New Roman" w:cs="Times New Roman"/>
          <w:b/>
          <w:sz w:val="24"/>
          <w:szCs w:val="24"/>
        </w:rPr>
      </w:pPr>
      <w:r w:rsidRPr="00581C2F">
        <w:rPr>
          <w:rFonts w:ascii="Times New Roman" w:eastAsia="Calibri" w:hAnsi="Times New Roman" w:cs="Times New Roman"/>
          <w:b/>
          <w:sz w:val="24"/>
          <w:szCs w:val="24"/>
        </w:rPr>
        <w:t>CC. DIPUTADAS Y DIPUTADOS INTEGRANTES</w:t>
      </w:r>
    </w:p>
    <w:p w14:paraId="7805692B" w14:textId="77777777" w:rsidR="003E1F8C" w:rsidRPr="00581C2F" w:rsidRDefault="003E1F8C" w:rsidP="003E1F8C">
      <w:pPr>
        <w:widowControl w:val="0"/>
        <w:autoSpaceDE w:val="0"/>
        <w:autoSpaceDN w:val="0"/>
        <w:spacing w:after="0" w:line="240" w:lineRule="auto"/>
        <w:rPr>
          <w:rFonts w:ascii="Times New Roman" w:eastAsia="Calibri" w:hAnsi="Times New Roman" w:cs="Times New Roman"/>
          <w:b/>
          <w:sz w:val="24"/>
          <w:szCs w:val="24"/>
        </w:rPr>
      </w:pPr>
      <w:r w:rsidRPr="00581C2F">
        <w:rPr>
          <w:rFonts w:ascii="Times New Roman" w:eastAsia="Calibri" w:hAnsi="Times New Roman" w:cs="Times New Roman"/>
          <w:b/>
          <w:sz w:val="24"/>
          <w:szCs w:val="24"/>
        </w:rPr>
        <w:t>DE LA MESA DIRECTIVA DE LA H. LXII LEGISLATURA</w:t>
      </w:r>
    </w:p>
    <w:p w14:paraId="391B4C27" w14:textId="02A09F25" w:rsidR="003E1F8C" w:rsidRPr="00581C2F" w:rsidRDefault="003E1F8C" w:rsidP="003E1F8C">
      <w:pPr>
        <w:widowControl w:val="0"/>
        <w:autoSpaceDE w:val="0"/>
        <w:autoSpaceDN w:val="0"/>
        <w:spacing w:after="0" w:line="240" w:lineRule="auto"/>
        <w:rPr>
          <w:rFonts w:ascii="Times New Roman" w:eastAsia="Calibri" w:hAnsi="Times New Roman" w:cs="Times New Roman"/>
          <w:b/>
          <w:sz w:val="24"/>
          <w:szCs w:val="24"/>
        </w:rPr>
      </w:pPr>
      <w:r w:rsidRPr="00581C2F">
        <w:rPr>
          <w:rFonts w:ascii="Times New Roman" w:eastAsia="Calibri" w:hAnsi="Times New Roman" w:cs="Times New Roman"/>
          <w:b/>
          <w:sz w:val="24"/>
          <w:szCs w:val="24"/>
        </w:rPr>
        <w:t>DEL ESTADO LIBRE Y SOBERANO DE MÉXICO.</w:t>
      </w:r>
    </w:p>
    <w:p w14:paraId="674533B5" w14:textId="77777777" w:rsidR="003E1F8C" w:rsidRPr="00581C2F" w:rsidRDefault="003E1F8C" w:rsidP="003E1F8C">
      <w:pPr>
        <w:widowControl w:val="0"/>
        <w:autoSpaceDE w:val="0"/>
        <w:autoSpaceDN w:val="0"/>
        <w:spacing w:after="0" w:line="240" w:lineRule="auto"/>
        <w:rPr>
          <w:rFonts w:ascii="Times New Roman" w:eastAsia="Calibri" w:hAnsi="Times New Roman" w:cs="Times New Roman"/>
          <w:b/>
          <w:sz w:val="24"/>
          <w:szCs w:val="24"/>
        </w:rPr>
      </w:pPr>
      <w:r w:rsidRPr="00581C2F">
        <w:rPr>
          <w:rFonts w:ascii="Times New Roman" w:eastAsia="Calibri" w:hAnsi="Times New Roman" w:cs="Times New Roman"/>
          <w:b/>
          <w:sz w:val="24"/>
          <w:szCs w:val="24"/>
        </w:rPr>
        <w:t>P R E S E N T E S</w:t>
      </w:r>
    </w:p>
    <w:p w14:paraId="64DD81CA"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20C916D3"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581C2F">
        <w:rPr>
          <w:rFonts w:ascii="Times New Roman" w:eastAsia="Calibri" w:hAnsi="Times New Roman" w:cs="Times New Roman"/>
          <w:b/>
          <w:sz w:val="24"/>
          <w:szCs w:val="24"/>
        </w:rPr>
        <w:t>Diputada Araceli Casasola Salazar y Diputado Omar Ortega Álvarez</w:t>
      </w:r>
      <w:r w:rsidRPr="00581C2F">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581C2F">
        <w:rPr>
          <w:rFonts w:ascii="Times New Roman" w:eastAsia="Calibri" w:hAnsi="Times New Roman" w:cs="Times New Roman"/>
          <w:b/>
          <w:sz w:val="24"/>
          <w:szCs w:val="24"/>
        </w:rPr>
        <w:t>Iniciativa con Proyecto de Decreto por el que se declara Patrimonio Cultural Inmaterial del Estado de México el recorrido de Toros Pirotécnicos de Tultepec</w:t>
      </w:r>
      <w:r w:rsidRPr="00581C2F">
        <w:rPr>
          <w:rFonts w:ascii="Times New Roman" w:eastAsia="Calibri" w:hAnsi="Times New Roman" w:cs="Times New Roman"/>
          <w:sz w:val="24"/>
          <w:szCs w:val="24"/>
        </w:rPr>
        <w:t>, al tenor de la siguiente:</w:t>
      </w:r>
    </w:p>
    <w:p w14:paraId="5D7D5A77"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2D0481D1" w14:textId="77777777" w:rsidR="003E1F8C" w:rsidRPr="00581C2F" w:rsidRDefault="003E1F8C" w:rsidP="003E1F8C">
      <w:pPr>
        <w:widowControl w:val="0"/>
        <w:autoSpaceDE w:val="0"/>
        <w:autoSpaceDN w:val="0"/>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EXPOSICIÓN DE MOTIVOS</w:t>
      </w:r>
    </w:p>
    <w:p w14:paraId="20F4E8B3"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6E8FD039"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El Estado de México, orgullosamente, se distingue por su vasta riqueza cultural, resultado de la </w:t>
      </w:r>
      <w:r w:rsidRPr="00581C2F">
        <w:rPr>
          <w:rFonts w:ascii="Times New Roman" w:eastAsia="Calibri" w:hAnsi="Times New Roman" w:cs="Times New Roman"/>
          <w:sz w:val="24"/>
          <w:szCs w:val="24"/>
        </w:rPr>
        <w:lastRenderedPageBreak/>
        <w:t>convergencia de tradiciones ancestrales, expresiones comunitarias y prácticas que han perdurado a lo largo del tiempo como testimonio vivo de la identidad de nuestros pueblos.</w:t>
      </w:r>
    </w:p>
    <w:p w14:paraId="1E341990"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4FC570B8"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A propósito de esto, el patrimonio cultural inmaterial constituye un elemento fundamental para comprender la historia y las formas de organización social de nuestras comunidades, al tiempo que fortalece el tejido social y el sentido de pertenencia colectiva.</w:t>
      </w:r>
    </w:p>
    <w:p w14:paraId="648220A7"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6F2B9064"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En este marco, el municipio de Tultepec ocupa un lugar emblemático en la historia cultural del Estado de México y por supuesto, del país entero, al ser reconocido ampliamente como la “Capital de la Pirotecnia”. Desde hace más de un siglo, la elaboración de artefactos pirotécnicos ha sido una actividad central en la vida de sus habitantes, desarrollándose inicialmente como una práctica artesanal vinculada a celebraciones religiosas y festividades populares, y evolucionando con el tiempo hasta convertirse en una de las principales actividades económicas y de identidad comunitaria del municipio.</w:t>
      </w:r>
    </w:p>
    <w:p w14:paraId="754F317A"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7A2A1DE9"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Los orígenes de la pirotecnia en Tultepec se remontan al siglo XIX, cuando familias enteras comenzaron a elaborar fuegos artificiales de manera artesanal, transmitiendo sus conocimientos de generación en generación; esta actividad no sólo se consolidó como un oficio, sino como una forma de vida que integra valores como la cooperación, la creatividad, la disciplina y el arraigo comunitario.</w:t>
      </w:r>
    </w:p>
    <w:p w14:paraId="3CCA78F1"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3E8E94C9"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Con el paso del tiempo, Tultepec se convirtió en un referente nacional e internacional en la producción pirotécnica, destacando por la complejidad y originalidad de sus creaciones.</w:t>
      </w:r>
    </w:p>
    <w:p w14:paraId="7EEEB7AF"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2709BE85"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Dentro de este contexto cultural, el recorrido de toros pirotécnicos representa una de las manifestaciones más significativas y representativas de esta tradición; esta práctica consiste en la elaboración de estructuras con forma de toro, hechas con carrizo, madera y otros materiales, que son cuidadosamente diseñadas y recubiertas con artificios pirotécnicos. Durante las festividades, estas figuras son encendidas y recorridas por las calles, generando un espectáculo lleno de luz, sonido, emoción y participación colectiva, atrayendo, incluso, a personas de otros municipios ante esta celebración.</w:t>
      </w:r>
    </w:p>
    <w:p w14:paraId="3BDEB73A"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6A280DC6"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El recorrido de toros pirotécnicos no debe entenderse únicamente como un espectáculo festivo, sino como una expresión cultural profundamente arraigada que sintetiza el conocimiento técnico, la creatividad artística y el simbolismo mismo de toda una comunidad.</w:t>
      </w:r>
    </w:p>
    <w:p w14:paraId="1DA55FBD"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6C56A455"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Cada toro es una obra única que refleja la destreza de sus creadores, así como el orgullo de pertenecer a una población que ha hecho de la pirotecnia un emblema de identidad.</w:t>
      </w:r>
    </w:p>
    <w:p w14:paraId="52EB4671"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26FA36BE"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Asimismo, esta tradición se encuentra estrechamente vinculada a celebraciones religiosas, particularmente en honor a santos patronos, lo que refuerza su carácter ritual y simbólico. La organización de estos recorridos implica la participación activa de familias y barrios, quienes contribuyen a su realización mediante trabajo comunitario; de esta manera, se fortalece el tejido social y se promueve la cohesión comunitaria.</w:t>
      </w:r>
    </w:p>
    <w:p w14:paraId="6812DAC2"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365F261C"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Es así que el reconocimiento del recorrido de toros pirotécnicos como Patrimonio Cultural Inmaterial del Estado de México responde a la necesidad de proteger, preservar y promover esta manifestación frente a los desafíos contemporáneos, tales como la desvalorización de las tradiciones, la pérdida de conocimientos artesanales y las condiciones cambiantes del entorno </w:t>
      </w:r>
      <w:r w:rsidRPr="00581C2F">
        <w:rPr>
          <w:rFonts w:ascii="Times New Roman" w:eastAsia="Calibri" w:hAnsi="Times New Roman" w:cs="Times New Roman"/>
          <w:sz w:val="24"/>
          <w:szCs w:val="24"/>
        </w:rPr>
        <w:lastRenderedPageBreak/>
        <w:t>social y económico.</w:t>
      </w:r>
    </w:p>
    <w:p w14:paraId="7B45CDA5"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3FEF2C1A"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Declarar esta práctica como patrimonio implica asumir un compromiso institucional para su salvaguarda, asegurando que continúe siendo transmitida a las futuras generaciones. De la misma manera, este reconocimiento también constituye un acto de justicia cultural hacia las y los artesanos pirotécnicos de Tultepec, quienes, con su trabajo, han contribuido significativamente al desarrollo cultural y económico del municipio y del propio Estado; su labor no sólo genera empleo y dinamiza la economía local, sino que posiciona al Estado de México como un referente en el ámbito de las expresiones culturales tradicionales.</w:t>
      </w:r>
    </w:p>
    <w:p w14:paraId="557BB058"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05290414"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De igual forma, la declaratoria permitirá impulsar políticas públicas orientadas a la promoción del turismo cultural, el fortalecimiento de la identidad regional y la difusión del patrimonio inmaterial, bajo principios de respeto, seguridad y valorización del trabajo artesanal. En este sentido, se reconoce que la cultura no sólo es un elemento simbólico, sino también un motor de desarrollo social y económico.</w:t>
      </w:r>
    </w:p>
    <w:p w14:paraId="118E1A28"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138E2E6D"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Es importante señalar que el patrimonio cultural inmaterial, de acuerdo con estándares nacionales e internacionales, comprende aquellas prácticas, representaciones, expresiones, conocimientos y técnicas que las comunidades reconocen como parte de su herencia cultural.</w:t>
      </w:r>
    </w:p>
    <w:p w14:paraId="5097C06C"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68BDCB3F"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En el ámbito internacional, la Organización de las Naciones Unidas para la Educación, la Ciencia y la Cultura ha establecido un marco normativo fundamental para la protección de las expresiones culturales vivas a través de la Convención para la Salvaguardia del Patrimonio Cultural Inmaterial de 2003, instrumento que reconoce la importancia de preservar aquellas prácticas que dan identidad a los pueblos.</w:t>
      </w:r>
    </w:p>
    <w:p w14:paraId="542B0BD3"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127172A0"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En ese sentido, este tipo de patrimonio incluye tradiciones orales, artes del espectáculo, usos sociales, rituales, actos festivos y conocimientos vinculados a la naturaleza y la artesanía tradicional, destacando que su valor radica en fortalecer la identidad cultural, promover el respeto a la diversidad y consolidar la cohesión social.</w:t>
      </w:r>
    </w:p>
    <w:p w14:paraId="254716DA"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334481E9"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Por lo que el recorrido de toros pirotécnicos cumple plenamente con estos elementos, al tratarse de una tradición viva, transmitida generacionalmente y recreada constantemente por la comunidad, incluso, para acompañar otras celebraciones importantes.</w:t>
      </w:r>
    </w:p>
    <w:p w14:paraId="6638A3E1"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25F3DF95"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En el ámbito nacional, la protección, promoción y salvaguarda del patrimonio cultural encuentra sustento en el marco constitucional vigente. La Constitución Política de los Estados Unidos Mexicanos reconoce, en su artículo 4°, el derecho de toda persona al acceso a la cultura y al disfrute de los bienes y servicios que presta el Estado en la materia, así como el ejercicio de sus derechos culturales. Asimismo, establece la obligación del Estado de promover los medios para la difusión y desarrollo de la cultura, atendiendo a la diversidad cultural en todas sus manifestaciones.</w:t>
      </w:r>
    </w:p>
    <w:p w14:paraId="17D51FBD"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662F4982"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Este precepto constitucional resulta fundamental, ya que reconoce la cultura como un derecho humano, lo que implica no sólo su acceso, sino también su preservación, fortalecimiento y transmisión. En este sentido, las expresiones culturales tradicionales, como el recorrido de toros pirotécnicos de Tultepec, forman parte del patrimonio vivo que el Estado tiene la responsabilidad de proteger.</w:t>
      </w:r>
    </w:p>
    <w:p w14:paraId="3F23F4BE"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6170E1CE"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Por ello, esta iniciativa es el resultado de una exigencia de las y los tultepequenses que, desde el </w:t>
      </w:r>
      <w:r w:rsidRPr="00581C2F">
        <w:rPr>
          <w:rFonts w:ascii="Times New Roman" w:eastAsia="Calibri" w:hAnsi="Times New Roman" w:cs="Times New Roman"/>
          <w:sz w:val="24"/>
          <w:szCs w:val="24"/>
        </w:rPr>
        <w:lastRenderedPageBreak/>
        <w:t>Grupo Parlamentario del PRD damos cause con la protección y promoción de las tradiciones que dan identidad al Estado de México.</w:t>
      </w:r>
    </w:p>
    <w:p w14:paraId="4293924C"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32604E1E"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Reconocer el recorrido de toros pirotécnicos de Tultepec como Patrimonio Cultural Inmaterial es, ante todo, un acto de orgullo por nuestras raíces y de reconocimiento al invaluable arte pirotécnico que distingue a nuestra entidad.</w:t>
      </w:r>
    </w:p>
    <w:p w14:paraId="33A1ACF1"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5C745D6F"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Si bien es de reconocerse que, en distintos momentos, otras y otros legisladores, así como Legislaturas anteriores, han impulsado acciones para visibilizar y valorar las expresiones culturales de nuestra entidad, lo cierto es que dichos esfuerzos, aunque relevantes, no han sido suficientes para garantizar su protección integral y permanente. Hoy, frente a los desafíos que amenazan la continuidad de nuestras tradiciones, resulta indispensable dar un paso más allá: no basta con reconocer, es necesario blindar y proteger. Blindar nuestra cultura implica establecer mecanismos claros que aseguren su preservación, salvaguarda y transmisión a las futuras generaciones, evitando su deterioro, desvalorización o desaparición.</w:t>
      </w:r>
    </w:p>
    <w:p w14:paraId="77315AE4"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3B78C86D"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En ese sentido, la presente iniciativa responde a la urgencia de fortalecer el marco institucional para proteger una de las expresiones más representativas de nuestra identidad, reafirmando que el patrimonio cultural no sólo se celebra, sino que se defiende y se garantiza.</w:t>
      </w:r>
    </w:p>
    <w:p w14:paraId="23ADD125"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p>
    <w:p w14:paraId="5E3D4039"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En consecuencia, se somete a consideración de esta Soberanía la presente Iniciativa con Proyecto de Decreto, con el propósito de declarar el recorrido de toros pirotécnicos de Tultepec como Patrimonio Cultural Inmaterial del Estado de México, garantizando así su preservación, difusión y fortalecimiento como parte esencial de nuestra identidad.</w:t>
      </w:r>
    </w:p>
    <w:p w14:paraId="6ED5A4FE" w14:textId="77777777" w:rsidR="003E1F8C" w:rsidRPr="00581C2F" w:rsidRDefault="003E1F8C" w:rsidP="003E1F8C">
      <w:pPr>
        <w:widowControl w:val="0"/>
        <w:autoSpaceDE w:val="0"/>
        <w:autoSpaceDN w:val="0"/>
        <w:spacing w:after="0" w:line="240" w:lineRule="auto"/>
        <w:rPr>
          <w:rFonts w:ascii="Times New Roman" w:eastAsia="Calibri" w:hAnsi="Times New Roman" w:cs="Times New Roman"/>
          <w:sz w:val="24"/>
          <w:szCs w:val="24"/>
        </w:rPr>
      </w:pPr>
    </w:p>
    <w:p w14:paraId="15279FC2" w14:textId="77777777" w:rsidR="003E1F8C" w:rsidRPr="00581C2F" w:rsidRDefault="003E1F8C" w:rsidP="003E1F8C">
      <w:pPr>
        <w:widowControl w:val="0"/>
        <w:autoSpaceDE w:val="0"/>
        <w:autoSpaceDN w:val="0"/>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A T E N T A M E N T E</w:t>
      </w:r>
    </w:p>
    <w:p w14:paraId="2C14B38D" w14:textId="77777777" w:rsidR="003E1F8C" w:rsidRPr="00581C2F" w:rsidRDefault="003E1F8C" w:rsidP="003E1F8C">
      <w:pPr>
        <w:widowControl w:val="0"/>
        <w:autoSpaceDE w:val="0"/>
        <w:autoSpaceDN w:val="0"/>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GRUPO PARLAMENTARIO DEL PARTIDO DE LA REVOLUCIÓN DEMOCRÁTICA</w:t>
      </w: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3E1F8C" w:rsidRPr="00581C2F" w14:paraId="539BEE81" w14:textId="77777777" w:rsidTr="003E1F8C">
        <w:trPr>
          <w:jc w:val="center"/>
        </w:trPr>
        <w:tc>
          <w:tcPr>
            <w:tcW w:w="4703" w:type="dxa"/>
          </w:tcPr>
          <w:p w14:paraId="7389AC0D" w14:textId="77777777" w:rsidR="003E1F8C" w:rsidRPr="00581C2F" w:rsidRDefault="003E1F8C" w:rsidP="003E1F8C">
            <w:pPr>
              <w:spacing w:line="240" w:lineRule="auto"/>
              <w:jc w:val="center"/>
              <w:rPr>
                <w:rFonts w:ascii="Times New Roman" w:eastAsia="Calibri" w:hAnsi="Times New Roman" w:cs="Times New Roman"/>
                <w:sz w:val="24"/>
                <w:szCs w:val="24"/>
              </w:rPr>
            </w:pPr>
            <w:r w:rsidRPr="00581C2F">
              <w:rPr>
                <w:rFonts w:ascii="Times New Roman" w:eastAsia="Calibri" w:hAnsi="Times New Roman" w:cs="Times New Roman"/>
                <w:b/>
                <w:sz w:val="24"/>
                <w:szCs w:val="24"/>
              </w:rPr>
              <w:t>DIP. ARACELI CASASOLA SALAZAR</w:t>
            </w:r>
          </w:p>
        </w:tc>
        <w:tc>
          <w:tcPr>
            <w:tcW w:w="4702" w:type="dxa"/>
          </w:tcPr>
          <w:p w14:paraId="039A5AD9" w14:textId="77777777" w:rsidR="003E1F8C" w:rsidRPr="00581C2F" w:rsidRDefault="003E1F8C" w:rsidP="003E1F8C">
            <w:pPr>
              <w:spacing w:line="240" w:lineRule="auto"/>
              <w:jc w:val="center"/>
              <w:rPr>
                <w:rFonts w:ascii="Times New Roman" w:eastAsia="Calibri" w:hAnsi="Times New Roman" w:cs="Times New Roman"/>
                <w:sz w:val="24"/>
                <w:szCs w:val="24"/>
              </w:rPr>
            </w:pPr>
            <w:r w:rsidRPr="00581C2F">
              <w:rPr>
                <w:rFonts w:ascii="Times New Roman" w:eastAsia="Calibri" w:hAnsi="Times New Roman" w:cs="Times New Roman"/>
                <w:b/>
                <w:sz w:val="24"/>
                <w:szCs w:val="24"/>
              </w:rPr>
              <w:t>DIP. OMAR ORTEGA ÁLVAREZ</w:t>
            </w:r>
          </w:p>
        </w:tc>
      </w:tr>
    </w:tbl>
    <w:p w14:paraId="2019A322" w14:textId="77777777" w:rsidR="003E1F8C" w:rsidRPr="00581C2F" w:rsidRDefault="003E1F8C" w:rsidP="003E1F8C">
      <w:pPr>
        <w:widowControl w:val="0"/>
        <w:autoSpaceDE w:val="0"/>
        <w:autoSpaceDN w:val="0"/>
        <w:spacing w:after="0" w:line="240" w:lineRule="auto"/>
        <w:rPr>
          <w:rFonts w:ascii="Times New Roman" w:eastAsia="Calibri" w:hAnsi="Times New Roman" w:cs="Times New Roman"/>
          <w:b/>
          <w:sz w:val="24"/>
          <w:szCs w:val="24"/>
        </w:rPr>
      </w:pPr>
    </w:p>
    <w:p w14:paraId="129401C8" w14:textId="77777777" w:rsidR="003E1F8C" w:rsidRPr="00581C2F" w:rsidRDefault="003E1F8C" w:rsidP="003E1F8C">
      <w:pPr>
        <w:widowControl w:val="0"/>
        <w:autoSpaceDE w:val="0"/>
        <w:autoSpaceDN w:val="0"/>
        <w:spacing w:after="0" w:line="240" w:lineRule="auto"/>
        <w:rPr>
          <w:rFonts w:ascii="Times New Roman" w:eastAsia="Calibri" w:hAnsi="Times New Roman" w:cs="Times New Roman"/>
          <w:b/>
          <w:sz w:val="24"/>
          <w:szCs w:val="24"/>
        </w:rPr>
      </w:pPr>
    </w:p>
    <w:p w14:paraId="5315127F" w14:textId="77777777" w:rsidR="003E1F8C" w:rsidRPr="00581C2F" w:rsidRDefault="003E1F8C" w:rsidP="003E1F8C">
      <w:pPr>
        <w:widowControl w:val="0"/>
        <w:autoSpaceDE w:val="0"/>
        <w:autoSpaceDN w:val="0"/>
        <w:spacing w:after="0" w:line="240" w:lineRule="auto"/>
        <w:rPr>
          <w:rFonts w:ascii="Times New Roman" w:eastAsia="Calibri" w:hAnsi="Times New Roman" w:cs="Times New Roman"/>
          <w:b/>
          <w:sz w:val="24"/>
          <w:szCs w:val="24"/>
        </w:rPr>
      </w:pPr>
      <w:r w:rsidRPr="00581C2F">
        <w:rPr>
          <w:rFonts w:ascii="Times New Roman" w:eastAsia="Calibri" w:hAnsi="Times New Roman" w:cs="Times New Roman"/>
          <w:b/>
          <w:sz w:val="24"/>
          <w:szCs w:val="24"/>
        </w:rPr>
        <w:t xml:space="preserve">DECRETO NÚMERO: </w:t>
      </w:r>
      <w:r w:rsidRPr="00581C2F">
        <w:rPr>
          <w:rFonts w:ascii="Times New Roman" w:eastAsia="Calibri" w:hAnsi="Times New Roman" w:cs="Times New Roman"/>
          <w:b/>
          <w:sz w:val="24"/>
          <w:szCs w:val="24"/>
          <w:u w:val="single"/>
        </w:rPr>
        <w:tab/>
      </w:r>
    </w:p>
    <w:p w14:paraId="6A737EDB" w14:textId="77777777" w:rsidR="003E1F8C" w:rsidRPr="00581C2F" w:rsidRDefault="003E1F8C" w:rsidP="003E1F8C">
      <w:pPr>
        <w:widowControl w:val="0"/>
        <w:autoSpaceDE w:val="0"/>
        <w:autoSpaceDN w:val="0"/>
        <w:spacing w:after="0" w:line="240" w:lineRule="auto"/>
        <w:rPr>
          <w:rFonts w:ascii="Times New Roman" w:eastAsia="Calibri" w:hAnsi="Times New Roman" w:cs="Times New Roman"/>
          <w:b/>
          <w:sz w:val="24"/>
          <w:szCs w:val="24"/>
        </w:rPr>
      </w:pPr>
      <w:r w:rsidRPr="00581C2F">
        <w:rPr>
          <w:rFonts w:ascii="Times New Roman" w:eastAsia="Calibri" w:hAnsi="Times New Roman" w:cs="Times New Roman"/>
          <w:b/>
          <w:sz w:val="24"/>
          <w:szCs w:val="24"/>
        </w:rPr>
        <w:t>LA H. "LXII" LEGISLATURA DEL ESTADO DE MÉXICO DECRETA:</w:t>
      </w:r>
    </w:p>
    <w:p w14:paraId="6BD686E6" w14:textId="77777777" w:rsidR="003E1F8C" w:rsidRPr="00581C2F" w:rsidRDefault="003E1F8C" w:rsidP="003E1F8C">
      <w:pPr>
        <w:widowControl w:val="0"/>
        <w:autoSpaceDE w:val="0"/>
        <w:autoSpaceDN w:val="0"/>
        <w:spacing w:after="0" w:line="240" w:lineRule="auto"/>
        <w:rPr>
          <w:rFonts w:ascii="Times New Roman" w:eastAsia="Calibri" w:hAnsi="Times New Roman" w:cs="Times New Roman"/>
          <w:b/>
          <w:sz w:val="24"/>
          <w:szCs w:val="24"/>
        </w:rPr>
      </w:pPr>
    </w:p>
    <w:p w14:paraId="2002229D"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b/>
          <w:sz w:val="24"/>
          <w:szCs w:val="24"/>
        </w:rPr>
        <w:t>ARTÍCULO ÚNICO. La LXII Legislatura del Estado de México declara Patrimonio Cultural Inmaterial del Estado de México el recorrido de Toros Pirotécnicos de Tultepec</w:t>
      </w:r>
      <w:r w:rsidRPr="00581C2F">
        <w:rPr>
          <w:rFonts w:ascii="Times New Roman" w:eastAsia="Calibri" w:hAnsi="Times New Roman" w:cs="Times New Roman"/>
          <w:sz w:val="24"/>
          <w:szCs w:val="24"/>
        </w:rPr>
        <w:t>.</w:t>
      </w:r>
    </w:p>
    <w:p w14:paraId="0CF69AA9" w14:textId="77777777" w:rsidR="003E1F8C" w:rsidRPr="00581C2F" w:rsidRDefault="003E1F8C" w:rsidP="003E1F8C">
      <w:pPr>
        <w:widowControl w:val="0"/>
        <w:autoSpaceDE w:val="0"/>
        <w:autoSpaceDN w:val="0"/>
        <w:spacing w:after="0" w:line="240" w:lineRule="auto"/>
        <w:rPr>
          <w:rFonts w:ascii="Times New Roman" w:eastAsia="Calibri" w:hAnsi="Times New Roman" w:cs="Times New Roman"/>
          <w:sz w:val="24"/>
          <w:szCs w:val="24"/>
        </w:rPr>
      </w:pPr>
    </w:p>
    <w:p w14:paraId="6B97ECA8" w14:textId="77777777" w:rsidR="003E1F8C" w:rsidRPr="00581C2F" w:rsidRDefault="003E1F8C" w:rsidP="003E1F8C">
      <w:pPr>
        <w:widowControl w:val="0"/>
        <w:autoSpaceDE w:val="0"/>
        <w:autoSpaceDN w:val="0"/>
        <w:spacing w:after="0" w:line="240" w:lineRule="auto"/>
        <w:rPr>
          <w:rFonts w:ascii="Times New Roman" w:eastAsia="Calibri" w:hAnsi="Times New Roman" w:cs="Times New Roman"/>
          <w:sz w:val="24"/>
          <w:szCs w:val="24"/>
        </w:rPr>
      </w:pPr>
    </w:p>
    <w:p w14:paraId="3E5EC9C4" w14:textId="77777777" w:rsidR="003E1F8C" w:rsidRPr="00581C2F" w:rsidRDefault="003E1F8C" w:rsidP="003E1F8C">
      <w:pPr>
        <w:widowControl w:val="0"/>
        <w:autoSpaceDE w:val="0"/>
        <w:autoSpaceDN w:val="0"/>
        <w:spacing w:after="0" w:line="240" w:lineRule="auto"/>
        <w:jc w:val="center"/>
        <w:rPr>
          <w:rFonts w:ascii="Times New Roman" w:eastAsia="Calibri" w:hAnsi="Times New Roman" w:cs="Times New Roman"/>
          <w:b/>
          <w:sz w:val="24"/>
          <w:szCs w:val="24"/>
        </w:rPr>
      </w:pPr>
      <w:r w:rsidRPr="00581C2F">
        <w:rPr>
          <w:rFonts w:ascii="Times New Roman" w:eastAsia="Calibri" w:hAnsi="Times New Roman" w:cs="Times New Roman"/>
          <w:b/>
          <w:sz w:val="24"/>
          <w:szCs w:val="24"/>
        </w:rPr>
        <w:t>T R A N S I T O R I O S</w:t>
      </w:r>
    </w:p>
    <w:p w14:paraId="556F2ADC" w14:textId="77777777" w:rsidR="003E1F8C" w:rsidRPr="00581C2F" w:rsidRDefault="003E1F8C" w:rsidP="003E1F8C">
      <w:pPr>
        <w:widowControl w:val="0"/>
        <w:autoSpaceDE w:val="0"/>
        <w:autoSpaceDN w:val="0"/>
        <w:spacing w:after="0" w:line="240" w:lineRule="auto"/>
        <w:rPr>
          <w:rFonts w:ascii="Times New Roman" w:eastAsia="Calibri" w:hAnsi="Times New Roman" w:cs="Times New Roman"/>
          <w:sz w:val="24"/>
          <w:szCs w:val="24"/>
        </w:rPr>
      </w:pPr>
      <w:r w:rsidRPr="00581C2F">
        <w:rPr>
          <w:rFonts w:ascii="Times New Roman" w:eastAsia="Calibri" w:hAnsi="Times New Roman" w:cs="Times New Roman"/>
          <w:b/>
          <w:sz w:val="24"/>
          <w:szCs w:val="24"/>
        </w:rPr>
        <w:t xml:space="preserve">PRIMERO. </w:t>
      </w:r>
      <w:r w:rsidRPr="00581C2F">
        <w:rPr>
          <w:rFonts w:ascii="Times New Roman" w:eastAsia="Calibri" w:hAnsi="Times New Roman" w:cs="Times New Roman"/>
          <w:sz w:val="24"/>
          <w:szCs w:val="24"/>
        </w:rPr>
        <w:t>Publíquese el presente decreto en el Periódico Oficial “Gaceta del Gobierno”.</w:t>
      </w:r>
    </w:p>
    <w:p w14:paraId="24CC1EC7" w14:textId="77777777" w:rsidR="003E1F8C" w:rsidRPr="00581C2F" w:rsidRDefault="003E1F8C" w:rsidP="003E1F8C">
      <w:pPr>
        <w:widowControl w:val="0"/>
        <w:autoSpaceDE w:val="0"/>
        <w:autoSpaceDN w:val="0"/>
        <w:spacing w:after="0" w:line="240" w:lineRule="auto"/>
        <w:rPr>
          <w:rFonts w:ascii="Times New Roman" w:eastAsia="Calibri" w:hAnsi="Times New Roman" w:cs="Times New Roman"/>
          <w:b/>
          <w:sz w:val="24"/>
          <w:szCs w:val="24"/>
        </w:rPr>
      </w:pPr>
    </w:p>
    <w:p w14:paraId="45C57E80"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b/>
          <w:sz w:val="24"/>
          <w:szCs w:val="24"/>
        </w:rPr>
        <w:t xml:space="preserve">SEGUNDO. </w:t>
      </w:r>
      <w:r w:rsidRPr="00581C2F">
        <w:rPr>
          <w:rFonts w:ascii="Times New Roman" w:eastAsia="Calibri" w:hAnsi="Times New Roman" w:cs="Times New Roman"/>
          <w:sz w:val="24"/>
          <w:szCs w:val="24"/>
        </w:rPr>
        <w:t>El presente decreto entrará en vigor al día siguiente de su publicación en el Periódico Oficial “Gaceta del Gobierno”.</w:t>
      </w:r>
    </w:p>
    <w:p w14:paraId="4492D5E8" w14:textId="77777777" w:rsidR="003E1F8C" w:rsidRPr="00581C2F" w:rsidRDefault="003E1F8C" w:rsidP="003E1F8C">
      <w:pPr>
        <w:widowControl w:val="0"/>
        <w:autoSpaceDE w:val="0"/>
        <w:autoSpaceDN w:val="0"/>
        <w:spacing w:after="0" w:line="240" w:lineRule="auto"/>
        <w:rPr>
          <w:rFonts w:ascii="Times New Roman" w:eastAsia="Calibri" w:hAnsi="Times New Roman" w:cs="Times New Roman"/>
          <w:sz w:val="24"/>
          <w:szCs w:val="24"/>
        </w:rPr>
      </w:pPr>
    </w:p>
    <w:p w14:paraId="50250437" w14:textId="77777777" w:rsidR="003E1F8C" w:rsidRPr="00581C2F" w:rsidRDefault="003E1F8C" w:rsidP="003E1F8C">
      <w:pPr>
        <w:widowControl w:val="0"/>
        <w:autoSpaceDE w:val="0"/>
        <w:autoSpaceDN w:val="0"/>
        <w:spacing w:after="0" w:line="240" w:lineRule="auto"/>
        <w:jc w:val="both"/>
        <w:rPr>
          <w:rFonts w:ascii="Times New Roman" w:eastAsia="Calibri" w:hAnsi="Times New Roman" w:cs="Times New Roman"/>
          <w:sz w:val="24"/>
          <w:szCs w:val="24"/>
        </w:rPr>
      </w:pPr>
      <w:r w:rsidRPr="00581C2F">
        <w:rPr>
          <w:rFonts w:ascii="Times New Roman" w:eastAsia="Calibri" w:hAnsi="Times New Roman" w:cs="Times New Roman"/>
          <w:sz w:val="24"/>
          <w:szCs w:val="24"/>
        </w:rPr>
        <w:t xml:space="preserve">Dado en el Palacio del Poder Legislativo en Toluca de Lerdo, Estado de México a los </w:t>
      </w:r>
      <w:r w:rsidRPr="00581C2F">
        <w:rPr>
          <w:rFonts w:ascii="Times New Roman" w:eastAsia="Calibri" w:hAnsi="Times New Roman" w:cs="Times New Roman"/>
          <w:sz w:val="24"/>
          <w:szCs w:val="24"/>
          <w:u w:val="single"/>
        </w:rPr>
        <w:tab/>
      </w:r>
      <w:r w:rsidRPr="00581C2F">
        <w:rPr>
          <w:rFonts w:ascii="Times New Roman" w:eastAsia="Calibri" w:hAnsi="Times New Roman" w:cs="Times New Roman"/>
          <w:sz w:val="24"/>
          <w:szCs w:val="24"/>
        </w:rPr>
        <w:t>días del mes de marzo del año dos mil veintiséis.</w:t>
      </w:r>
    </w:p>
    <w:p w14:paraId="2BD097EE" w14:textId="77777777" w:rsidR="003E1F8C" w:rsidRPr="00581C2F" w:rsidRDefault="003E1F8C" w:rsidP="000C7F7D">
      <w:pPr>
        <w:spacing w:after="0" w:line="240" w:lineRule="auto"/>
        <w:jc w:val="center"/>
        <w:rPr>
          <w:rFonts w:ascii="Times New Roman" w:hAnsi="Times New Roman"/>
          <w:sz w:val="24"/>
          <w:szCs w:val="24"/>
        </w:rPr>
      </w:pPr>
    </w:p>
    <w:p w14:paraId="7C615961" w14:textId="77777777" w:rsidR="003E1F8C" w:rsidRPr="00581C2F" w:rsidRDefault="003E1F8C" w:rsidP="000C7F7D">
      <w:pPr>
        <w:spacing w:after="0" w:line="240" w:lineRule="auto"/>
        <w:jc w:val="center"/>
        <w:rPr>
          <w:rFonts w:ascii="Times New Roman" w:hAnsi="Times New Roman"/>
          <w:i/>
          <w:sz w:val="24"/>
          <w:szCs w:val="24"/>
        </w:rPr>
      </w:pPr>
      <w:r w:rsidRPr="00581C2F">
        <w:rPr>
          <w:rFonts w:ascii="Times New Roman" w:hAnsi="Times New Roman"/>
          <w:i/>
          <w:sz w:val="24"/>
          <w:szCs w:val="24"/>
        </w:rPr>
        <w:t>(Fin del documento)</w:t>
      </w:r>
    </w:p>
    <w:p w14:paraId="3DAEC8DD" w14:textId="77777777" w:rsidR="003E1F8C" w:rsidRPr="00581C2F" w:rsidRDefault="003E1F8C" w:rsidP="000C7F7D">
      <w:pPr>
        <w:spacing w:after="0" w:line="240" w:lineRule="auto"/>
        <w:jc w:val="center"/>
        <w:rPr>
          <w:rFonts w:ascii="Times New Roman" w:hAnsi="Times New Roman"/>
          <w:sz w:val="24"/>
          <w:szCs w:val="24"/>
        </w:rPr>
      </w:pPr>
    </w:p>
    <w:p w14:paraId="5E57D9F3" w14:textId="2C0E24D7" w:rsidR="00150808" w:rsidRPr="00581C2F" w:rsidRDefault="00150808" w:rsidP="00150808">
      <w:pPr>
        <w:pStyle w:val="Sinespaciado"/>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lastRenderedPageBreak/>
        <w:t>PRESIDENTA DIP. MARTHA AZUCENA CAMACHO REYNOSO. Gracias diputado Omar Ortega Álvarez.</w:t>
      </w:r>
    </w:p>
    <w:p w14:paraId="6B51307E" w14:textId="77777777" w:rsidR="00150808" w:rsidRPr="00581C2F" w:rsidRDefault="00150808" w:rsidP="00150808">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Se registra la Iniciativa y se remite a la Comisión Legislativa de Gobernación y Puntos Constitucionales para su estudio y dictamen. </w:t>
      </w:r>
    </w:p>
    <w:p w14:paraId="24BE3D39" w14:textId="77777777" w:rsidR="00150808" w:rsidRPr="00581C2F" w:rsidRDefault="00150808" w:rsidP="00150808">
      <w:pPr>
        <w:pStyle w:val="Sinespaciado"/>
        <w:ind w:firstLine="708"/>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En cuanto al punto número 23, la diputada Vicepresidenta Sara Alicia Ramírez de la O, leerá el informe de la Presidenta Municipal Constitucional de Amecameca, en relación con su salida del trabajo al extranjero (Nueva York, Estados Unidos, del 07 al 11 de marzo de 2026). </w:t>
      </w:r>
    </w:p>
    <w:p w14:paraId="313F7977" w14:textId="77777777" w:rsidR="00150808" w:rsidRPr="00581C2F" w:rsidRDefault="00150808" w:rsidP="00150808">
      <w:pPr>
        <w:pStyle w:val="Sinespaciado"/>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VICEPRESIDENTA DIP. SARA ALICIA RAMÍREZ DE LA O. Con su permiso señora Presidenta.</w:t>
      </w:r>
    </w:p>
    <w:p w14:paraId="6B23A830" w14:textId="77777777" w:rsidR="00150808" w:rsidRPr="00581C2F" w:rsidRDefault="00150808" w:rsidP="00150808">
      <w:pPr>
        <w:pStyle w:val="Sinespaciado"/>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DIPUTADA MARTHA AZUCENA CAMACHO REYNOSO.</w:t>
      </w:r>
    </w:p>
    <w:p w14:paraId="51F83119" w14:textId="77777777" w:rsidR="00150808" w:rsidRPr="00581C2F" w:rsidRDefault="00150808" w:rsidP="00150808">
      <w:pPr>
        <w:pStyle w:val="Sinespaciado"/>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PRESIDENTA DE LA MESA DIRECTIVA</w:t>
      </w:r>
    </w:p>
    <w:p w14:paraId="39806912" w14:textId="77777777" w:rsidR="00150808" w:rsidRPr="00581C2F" w:rsidRDefault="00150808" w:rsidP="00150808">
      <w:pPr>
        <w:pStyle w:val="Sinespaciado"/>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DEL SEGUNDO PERIODO ORDINARIO DE SESIONES</w:t>
      </w:r>
    </w:p>
    <w:p w14:paraId="0E4B9AFA" w14:textId="77777777" w:rsidR="00150808" w:rsidRPr="00581C2F" w:rsidRDefault="00150808" w:rsidP="00150808">
      <w:pPr>
        <w:pStyle w:val="Sinespaciado"/>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DEL SEGUNDO AÑO DE EJERCICIO CONSTITUCIONAL </w:t>
      </w:r>
    </w:p>
    <w:p w14:paraId="05852E95" w14:textId="77777777" w:rsidR="00150808" w:rsidRPr="00581C2F" w:rsidRDefault="00150808" w:rsidP="00150808">
      <w:pPr>
        <w:pStyle w:val="Sinespaciado"/>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PRESENTE</w:t>
      </w:r>
    </w:p>
    <w:p w14:paraId="6158C1B9" w14:textId="77777777" w:rsidR="00150808" w:rsidRPr="00581C2F" w:rsidRDefault="00150808" w:rsidP="00150808">
      <w:pPr>
        <w:pStyle w:val="Sinespaciado"/>
        <w:ind w:firstLine="709"/>
        <w:jc w:val="both"/>
        <w:rPr>
          <w:rFonts w:ascii="Times New Roman" w:hAnsi="Times New Roman" w:cs="Times New Roman"/>
          <w:sz w:val="24"/>
          <w:szCs w:val="24"/>
          <w:lang w:eastAsia="es-MX"/>
        </w:rPr>
      </w:pPr>
      <w:r w:rsidRPr="00581C2F">
        <w:rPr>
          <w:rFonts w:ascii="Times New Roman" w:hAnsi="Times New Roman" w:cs="Times New Roman"/>
          <w:sz w:val="24"/>
          <w:szCs w:val="24"/>
          <w:lang w:eastAsia="es-MX"/>
        </w:rPr>
        <w:t xml:space="preserve">La que suscribe doctora Ivette Topete García, Presidenta Municipal Constitucional de Amecameca con fundamento en lo </w:t>
      </w:r>
      <w:r w:rsidRPr="00581C2F">
        <w:rPr>
          <w:rFonts w:ascii="Times New Roman" w:hAnsi="Times New Roman" w:cs="Times New Roman"/>
          <w:sz w:val="24"/>
          <w:szCs w:val="24"/>
        </w:rPr>
        <w:t xml:space="preserve">dispuesto por los artículos 48 fracción XIX y demás relativos y aplicables de la Ley Orgánica Municipal del Estado de México, en seguimiento al oficio AME/PM/063/EXT/2026, en el cual se hizo de su conocimiento la salida del territorio nacional, los días 7, 8, 9 10 y 11 de marzo de 2026, me permito remitir el presente informe de actividades con motivo de la 70ª </w:t>
      </w:r>
      <w:proofErr w:type="spellStart"/>
      <w:r w:rsidRPr="00581C2F">
        <w:rPr>
          <w:rFonts w:ascii="Times New Roman" w:hAnsi="Times New Roman" w:cs="Times New Roman"/>
          <w:sz w:val="24"/>
          <w:szCs w:val="24"/>
        </w:rPr>
        <w:t>Session</w:t>
      </w:r>
      <w:proofErr w:type="spellEnd"/>
      <w:r w:rsidRPr="00581C2F">
        <w:rPr>
          <w:rFonts w:ascii="Times New Roman" w:hAnsi="Times New Roman" w:cs="Times New Roman"/>
          <w:sz w:val="24"/>
          <w:szCs w:val="24"/>
        </w:rPr>
        <w:t xml:space="preserve"> </w:t>
      </w:r>
      <w:proofErr w:type="spellStart"/>
      <w:r w:rsidRPr="00581C2F">
        <w:rPr>
          <w:rFonts w:ascii="Times New Roman" w:hAnsi="Times New Roman" w:cs="Times New Roman"/>
          <w:sz w:val="24"/>
          <w:szCs w:val="24"/>
        </w:rPr>
        <w:t>of</w:t>
      </w:r>
      <w:proofErr w:type="spellEnd"/>
      <w:r w:rsidRPr="00581C2F">
        <w:rPr>
          <w:rFonts w:ascii="Times New Roman" w:hAnsi="Times New Roman" w:cs="Times New Roman"/>
          <w:sz w:val="24"/>
          <w:szCs w:val="24"/>
        </w:rPr>
        <w:t xml:space="preserve"> </w:t>
      </w:r>
      <w:proofErr w:type="spellStart"/>
      <w:r w:rsidRPr="00581C2F">
        <w:rPr>
          <w:rFonts w:ascii="Times New Roman" w:hAnsi="Times New Roman" w:cs="Times New Roman"/>
          <w:sz w:val="24"/>
          <w:szCs w:val="24"/>
        </w:rPr>
        <w:t>the</w:t>
      </w:r>
      <w:proofErr w:type="spellEnd"/>
      <w:r w:rsidRPr="00581C2F">
        <w:rPr>
          <w:rFonts w:ascii="Times New Roman" w:hAnsi="Times New Roman" w:cs="Times New Roman"/>
          <w:sz w:val="24"/>
          <w:szCs w:val="24"/>
        </w:rPr>
        <w:t xml:space="preserve"> </w:t>
      </w:r>
      <w:proofErr w:type="spellStart"/>
      <w:r w:rsidRPr="00581C2F">
        <w:rPr>
          <w:rFonts w:ascii="Times New Roman" w:hAnsi="Times New Roman" w:cs="Times New Roman"/>
          <w:sz w:val="24"/>
          <w:szCs w:val="24"/>
        </w:rPr>
        <w:t>commission</w:t>
      </w:r>
      <w:proofErr w:type="spellEnd"/>
      <w:r w:rsidRPr="00581C2F">
        <w:rPr>
          <w:rFonts w:ascii="Times New Roman" w:hAnsi="Times New Roman" w:cs="Times New Roman"/>
          <w:sz w:val="24"/>
          <w:szCs w:val="24"/>
        </w:rPr>
        <w:t xml:space="preserve"> </w:t>
      </w:r>
      <w:proofErr w:type="spellStart"/>
      <w:r w:rsidRPr="00581C2F">
        <w:rPr>
          <w:rFonts w:ascii="Times New Roman" w:hAnsi="Times New Roman" w:cs="Times New Roman"/>
          <w:sz w:val="24"/>
          <w:szCs w:val="24"/>
        </w:rPr>
        <w:t>on</w:t>
      </w:r>
      <w:proofErr w:type="spellEnd"/>
      <w:r w:rsidRPr="00581C2F">
        <w:rPr>
          <w:rFonts w:ascii="Times New Roman" w:hAnsi="Times New Roman" w:cs="Times New Roman"/>
          <w:sz w:val="24"/>
          <w:szCs w:val="24"/>
        </w:rPr>
        <w:t xml:space="preserve"> </w:t>
      </w:r>
      <w:proofErr w:type="spellStart"/>
      <w:r w:rsidRPr="00581C2F">
        <w:rPr>
          <w:rFonts w:ascii="Times New Roman" w:hAnsi="Times New Roman" w:cs="Times New Roman"/>
          <w:sz w:val="24"/>
          <w:szCs w:val="24"/>
        </w:rPr>
        <w:t>the</w:t>
      </w:r>
      <w:proofErr w:type="spellEnd"/>
      <w:r w:rsidRPr="00581C2F">
        <w:rPr>
          <w:rFonts w:ascii="Times New Roman" w:hAnsi="Times New Roman" w:cs="Times New Roman"/>
          <w:sz w:val="24"/>
          <w:szCs w:val="24"/>
        </w:rPr>
        <w:t xml:space="preserve"> Status </w:t>
      </w:r>
      <w:proofErr w:type="spellStart"/>
      <w:r w:rsidRPr="00581C2F">
        <w:rPr>
          <w:rFonts w:ascii="Times New Roman" w:hAnsi="Times New Roman" w:cs="Times New Roman"/>
          <w:sz w:val="24"/>
          <w:szCs w:val="24"/>
        </w:rPr>
        <w:t>of</w:t>
      </w:r>
      <w:proofErr w:type="spellEnd"/>
      <w:r w:rsidRPr="00581C2F">
        <w:rPr>
          <w:rFonts w:ascii="Times New Roman" w:hAnsi="Times New Roman" w:cs="Times New Roman"/>
          <w:sz w:val="24"/>
          <w:szCs w:val="24"/>
        </w:rPr>
        <w:t xml:space="preserve"> </w:t>
      </w:r>
      <w:proofErr w:type="spellStart"/>
      <w:r w:rsidRPr="00581C2F">
        <w:rPr>
          <w:rFonts w:ascii="Times New Roman" w:hAnsi="Times New Roman" w:cs="Times New Roman"/>
          <w:sz w:val="24"/>
          <w:szCs w:val="24"/>
        </w:rPr>
        <w:t>Women</w:t>
      </w:r>
      <w:proofErr w:type="spellEnd"/>
      <w:r w:rsidRPr="00581C2F">
        <w:rPr>
          <w:rFonts w:ascii="Times New Roman" w:hAnsi="Times New Roman" w:cs="Times New Roman"/>
          <w:sz w:val="24"/>
          <w:szCs w:val="24"/>
        </w:rPr>
        <w:t>, cuyas siglas en inglés son CSW70 convocada por la Organización de las Naciones Unidas en Nueva York, Estados Unidos.</w:t>
      </w:r>
    </w:p>
    <w:p w14:paraId="250CCDDF"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Sin más por el momento me despido de usted, quedando como su atenta y segura servidora.</w:t>
      </w:r>
    </w:p>
    <w:p w14:paraId="77429A8E" w14:textId="77777777" w:rsidR="00150808" w:rsidRPr="00581C2F" w:rsidRDefault="00150808" w:rsidP="00150808">
      <w:pPr>
        <w:pStyle w:val="Sinespaciado"/>
        <w:jc w:val="center"/>
        <w:rPr>
          <w:rFonts w:ascii="Times New Roman" w:hAnsi="Times New Roman" w:cs="Times New Roman"/>
          <w:sz w:val="24"/>
          <w:szCs w:val="24"/>
        </w:rPr>
      </w:pPr>
      <w:r w:rsidRPr="00581C2F">
        <w:rPr>
          <w:rFonts w:ascii="Times New Roman" w:hAnsi="Times New Roman" w:cs="Times New Roman"/>
          <w:sz w:val="24"/>
          <w:szCs w:val="24"/>
        </w:rPr>
        <w:t>ATENTAMENTE</w:t>
      </w:r>
    </w:p>
    <w:p w14:paraId="513042C7" w14:textId="77777777" w:rsidR="00150808" w:rsidRPr="00581C2F" w:rsidRDefault="00150808" w:rsidP="00150808">
      <w:pPr>
        <w:pStyle w:val="Sinespaciado"/>
        <w:jc w:val="center"/>
        <w:rPr>
          <w:rFonts w:ascii="Times New Roman" w:hAnsi="Times New Roman" w:cs="Times New Roman"/>
          <w:sz w:val="24"/>
          <w:szCs w:val="24"/>
        </w:rPr>
      </w:pPr>
      <w:r w:rsidRPr="00581C2F">
        <w:rPr>
          <w:rFonts w:ascii="Times New Roman" w:hAnsi="Times New Roman" w:cs="Times New Roman"/>
          <w:sz w:val="24"/>
          <w:szCs w:val="24"/>
        </w:rPr>
        <w:t>GOBIERNO PARA TODOS, JUNTOS CONTRUYENDO EL FUTURO</w:t>
      </w:r>
    </w:p>
    <w:p w14:paraId="437EBC9C" w14:textId="77777777" w:rsidR="00150808" w:rsidRPr="00581C2F" w:rsidRDefault="00150808" w:rsidP="00150808">
      <w:pPr>
        <w:pStyle w:val="Sinespaciado"/>
        <w:jc w:val="center"/>
        <w:rPr>
          <w:rFonts w:ascii="Times New Roman" w:hAnsi="Times New Roman" w:cs="Times New Roman"/>
          <w:sz w:val="24"/>
          <w:szCs w:val="24"/>
        </w:rPr>
      </w:pPr>
      <w:r w:rsidRPr="00581C2F">
        <w:rPr>
          <w:rFonts w:ascii="Times New Roman" w:hAnsi="Times New Roman" w:cs="Times New Roman"/>
          <w:sz w:val="24"/>
          <w:szCs w:val="24"/>
        </w:rPr>
        <w:t>DRA. IVETTE TOPETE GARCÍA</w:t>
      </w:r>
    </w:p>
    <w:p w14:paraId="70169139" w14:textId="77777777" w:rsidR="00150808" w:rsidRPr="00581C2F" w:rsidRDefault="00150808" w:rsidP="00150808">
      <w:pPr>
        <w:pStyle w:val="Sinespaciado"/>
        <w:jc w:val="center"/>
        <w:rPr>
          <w:rFonts w:ascii="Times New Roman" w:hAnsi="Times New Roman" w:cs="Times New Roman"/>
          <w:sz w:val="24"/>
          <w:szCs w:val="24"/>
        </w:rPr>
      </w:pPr>
      <w:r w:rsidRPr="00581C2F">
        <w:rPr>
          <w:rFonts w:ascii="Times New Roman" w:hAnsi="Times New Roman" w:cs="Times New Roman"/>
          <w:sz w:val="24"/>
          <w:szCs w:val="24"/>
        </w:rPr>
        <w:t>PRESIDENTA MUNICIPAL CONSTITUCIONAL</w:t>
      </w:r>
    </w:p>
    <w:p w14:paraId="2CCE2EC5"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Es cuanto Presidenta.</w:t>
      </w:r>
    </w:p>
    <w:p w14:paraId="35BB059D" w14:textId="77777777" w:rsidR="000C7F7D" w:rsidRPr="00581C2F" w:rsidRDefault="000C7F7D" w:rsidP="000C7F7D">
      <w:pPr>
        <w:pStyle w:val="Sinespaciado"/>
        <w:jc w:val="both"/>
        <w:rPr>
          <w:rFonts w:ascii="Times New Roman" w:hAnsi="Times New Roman" w:cs="Times New Roman"/>
          <w:sz w:val="24"/>
          <w:szCs w:val="24"/>
        </w:rPr>
      </w:pPr>
    </w:p>
    <w:p w14:paraId="62D32DE7" w14:textId="77777777" w:rsidR="000C7F7D" w:rsidRPr="00581C2F" w:rsidRDefault="000C7F7D" w:rsidP="000C7F7D">
      <w:pPr>
        <w:spacing w:after="0" w:line="240" w:lineRule="auto"/>
        <w:jc w:val="center"/>
        <w:rPr>
          <w:rFonts w:ascii="Times New Roman" w:hAnsi="Times New Roman"/>
          <w:i/>
          <w:sz w:val="24"/>
          <w:szCs w:val="24"/>
        </w:rPr>
      </w:pPr>
      <w:r w:rsidRPr="00581C2F">
        <w:rPr>
          <w:rFonts w:ascii="Times New Roman" w:hAnsi="Times New Roman"/>
          <w:i/>
          <w:sz w:val="24"/>
          <w:szCs w:val="24"/>
        </w:rPr>
        <w:t>(Se inserta documento)</w:t>
      </w:r>
    </w:p>
    <w:p w14:paraId="5A94D6E6" w14:textId="77777777" w:rsidR="000C7F7D" w:rsidRPr="00581C2F" w:rsidRDefault="000C7F7D" w:rsidP="000C7F7D">
      <w:pPr>
        <w:spacing w:after="0" w:line="240" w:lineRule="auto"/>
        <w:jc w:val="center"/>
        <w:rPr>
          <w:rFonts w:ascii="Times New Roman" w:hAnsi="Times New Roman"/>
          <w:sz w:val="24"/>
          <w:szCs w:val="24"/>
        </w:rPr>
      </w:pPr>
    </w:p>
    <w:p w14:paraId="2E99CD98"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Ayuntamiento de</w:t>
      </w:r>
    </w:p>
    <w:p w14:paraId="5D71194F"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Amecameca</w:t>
      </w:r>
    </w:p>
    <w:p w14:paraId="56E4C46A"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r w:rsidRPr="00581C2F">
        <w:rPr>
          <w:rFonts w:ascii="Times New Roman" w:eastAsia="Times New Roman" w:hAnsi="Times New Roman" w:cs="Times New Roman"/>
          <w:sz w:val="24"/>
          <w:szCs w:val="24"/>
        </w:rPr>
        <w:t>Estado de México</w:t>
      </w:r>
    </w:p>
    <w:p w14:paraId="214FF2BF" w14:textId="77777777" w:rsidR="000C7F7D" w:rsidRPr="00581C2F" w:rsidRDefault="000C7F7D" w:rsidP="000C7F7D">
      <w:pPr>
        <w:spacing w:after="0" w:line="240" w:lineRule="auto"/>
        <w:jc w:val="both"/>
        <w:rPr>
          <w:rFonts w:ascii="Times New Roman" w:eastAsia="Arial" w:hAnsi="Times New Roman" w:cs="Times New Roman"/>
          <w:sz w:val="24"/>
          <w:szCs w:val="24"/>
        </w:rPr>
      </w:pPr>
    </w:p>
    <w:p w14:paraId="132053DE" w14:textId="77777777" w:rsidR="000C7F7D" w:rsidRPr="00581C2F" w:rsidRDefault="000C7F7D" w:rsidP="000C7F7D">
      <w:pPr>
        <w:spacing w:after="0" w:line="240" w:lineRule="auto"/>
        <w:jc w:val="center"/>
        <w:rPr>
          <w:rFonts w:ascii="Times New Roman" w:eastAsia="Calibri" w:hAnsi="Times New Roman" w:cs="Times New Roman"/>
          <w:sz w:val="24"/>
          <w:szCs w:val="24"/>
        </w:rPr>
      </w:pPr>
      <w:r w:rsidRPr="00581C2F">
        <w:rPr>
          <w:rFonts w:ascii="Times New Roman" w:eastAsia="Calibri" w:hAnsi="Times New Roman" w:cs="Times New Roman"/>
          <w:b/>
          <w:sz w:val="24"/>
          <w:szCs w:val="24"/>
        </w:rPr>
        <w:t>"2026. Año del Humanismo Mexicano en el Estado de México”</w:t>
      </w:r>
    </w:p>
    <w:p w14:paraId="5A3E3441" w14:textId="77777777" w:rsidR="000C7F7D" w:rsidRPr="00581C2F" w:rsidRDefault="000C7F7D" w:rsidP="000C7F7D">
      <w:pPr>
        <w:spacing w:after="0" w:line="240" w:lineRule="auto"/>
        <w:jc w:val="both"/>
        <w:rPr>
          <w:rFonts w:ascii="Times New Roman" w:eastAsia="Arial" w:hAnsi="Times New Roman" w:cs="Times New Roman"/>
          <w:sz w:val="24"/>
          <w:szCs w:val="24"/>
        </w:rPr>
      </w:pPr>
    </w:p>
    <w:p w14:paraId="1F677BD4" w14:textId="77777777" w:rsidR="000C7F7D" w:rsidRPr="00581C2F" w:rsidRDefault="000C7F7D" w:rsidP="000C7F7D">
      <w:pPr>
        <w:spacing w:after="0" w:line="240" w:lineRule="auto"/>
        <w:jc w:val="right"/>
        <w:rPr>
          <w:rFonts w:ascii="Times New Roman" w:eastAsia="Arial" w:hAnsi="Times New Roman" w:cs="Times New Roman"/>
          <w:sz w:val="24"/>
          <w:szCs w:val="24"/>
        </w:rPr>
      </w:pPr>
      <w:r w:rsidRPr="00581C2F">
        <w:rPr>
          <w:rFonts w:ascii="Times New Roman" w:eastAsia="Arial" w:hAnsi="Times New Roman" w:cs="Times New Roman"/>
          <w:sz w:val="24"/>
          <w:szCs w:val="24"/>
        </w:rPr>
        <w:t>PRESIDENCIA MUNICIPAL</w:t>
      </w:r>
    </w:p>
    <w:p w14:paraId="6006422A" w14:textId="77777777" w:rsidR="000C7F7D" w:rsidRPr="00581C2F" w:rsidRDefault="000C7F7D" w:rsidP="000C7F7D">
      <w:pPr>
        <w:spacing w:after="0" w:line="240" w:lineRule="auto"/>
        <w:jc w:val="right"/>
        <w:rPr>
          <w:rFonts w:ascii="Times New Roman" w:eastAsia="Arial" w:hAnsi="Times New Roman" w:cs="Times New Roman"/>
          <w:sz w:val="24"/>
          <w:szCs w:val="24"/>
        </w:rPr>
      </w:pPr>
      <w:r w:rsidRPr="00581C2F">
        <w:rPr>
          <w:rFonts w:ascii="Times New Roman" w:eastAsia="Arial" w:hAnsi="Times New Roman" w:cs="Times New Roman"/>
          <w:sz w:val="24"/>
          <w:szCs w:val="24"/>
        </w:rPr>
        <w:t>OFICIO No. AME/PM/074/EXT/2026</w:t>
      </w:r>
    </w:p>
    <w:p w14:paraId="6B253067" w14:textId="77777777" w:rsidR="000C7F7D" w:rsidRPr="00581C2F" w:rsidRDefault="000C7F7D" w:rsidP="000C7F7D">
      <w:pPr>
        <w:spacing w:after="0" w:line="240" w:lineRule="auto"/>
        <w:jc w:val="right"/>
        <w:rPr>
          <w:rFonts w:ascii="Times New Roman" w:eastAsia="Arial" w:hAnsi="Times New Roman" w:cs="Times New Roman"/>
          <w:sz w:val="24"/>
          <w:szCs w:val="24"/>
        </w:rPr>
      </w:pPr>
      <w:r w:rsidRPr="00581C2F">
        <w:rPr>
          <w:rFonts w:ascii="Times New Roman" w:eastAsia="Arial" w:hAnsi="Times New Roman" w:cs="Times New Roman"/>
          <w:sz w:val="24"/>
          <w:szCs w:val="24"/>
        </w:rPr>
        <w:t>AMECAMECA, ESTADO DE MÉXICO, A 18 DE MARZO 2026.</w:t>
      </w:r>
    </w:p>
    <w:p w14:paraId="0CBED5E2" w14:textId="77777777" w:rsidR="000C7F7D" w:rsidRPr="00581C2F" w:rsidRDefault="000C7F7D" w:rsidP="000C7F7D">
      <w:pPr>
        <w:spacing w:after="0" w:line="240" w:lineRule="auto"/>
        <w:jc w:val="right"/>
        <w:rPr>
          <w:rFonts w:ascii="Times New Roman" w:eastAsia="Arial" w:hAnsi="Times New Roman" w:cs="Times New Roman"/>
          <w:sz w:val="24"/>
          <w:szCs w:val="24"/>
        </w:rPr>
      </w:pPr>
      <w:r w:rsidRPr="00581C2F">
        <w:rPr>
          <w:rFonts w:ascii="Times New Roman" w:eastAsia="Arial" w:hAnsi="Times New Roman" w:cs="Times New Roman"/>
          <w:sz w:val="24"/>
          <w:szCs w:val="24"/>
        </w:rPr>
        <w:t>ASUNTO: EL QUE SE INDICA</w:t>
      </w:r>
    </w:p>
    <w:p w14:paraId="101FF953" w14:textId="77777777" w:rsidR="000C7F7D" w:rsidRPr="00581C2F" w:rsidRDefault="000C7F7D" w:rsidP="000C7F7D">
      <w:pPr>
        <w:spacing w:after="0" w:line="240" w:lineRule="auto"/>
        <w:jc w:val="both"/>
        <w:rPr>
          <w:rFonts w:ascii="Times New Roman" w:eastAsia="Arial" w:hAnsi="Times New Roman" w:cs="Times New Roman"/>
          <w:b/>
          <w:sz w:val="24"/>
          <w:szCs w:val="24"/>
        </w:rPr>
      </w:pPr>
    </w:p>
    <w:p w14:paraId="35AC9DCD" w14:textId="77777777" w:rsidR="000C7F7D" w:rsidRPr="00581C2F" w:rsidRDefault="000C7F7D" w:rsidP="000C7F7D">
      <w:pPr>
        <w:spacing w:after="0" w:line="240" w:lineRule="auto"/>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DIP. MARTHA AZUCENA CAMACHO REYNOSO</w:t>
      </w:r>
    </w:p>
    <w:p w14:paraId="3A2E813D"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PRESIDENTA DE LA MESA DIRECTIVA</w:t>
      </w:r>
    </w:p>
    <w:p w14:paraId="2520CABE" w14:textId="77777777" w:rsidR="000C7F7D" w:rsidRPr="00581C2F" w:rsidRDefault="000C7F7D" w:rsidP="000C7F7D">
      <w:pPr>
        <w:spacing w:after="0" w:line="240" w:lineRule="auto"/>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DEL SEGUNDO PERIODO ORDINARIO DE SESIONES</w:t>
      </w:r>
    </w:p>
    <w:p w14:paraId="760E9CBC" w14:textId="77777777" w:rsidR="000C7F7D" w:rsidRPr="00581C2F" w:rsidRDefault="000C7F7D" w:rsidP="000C7F7D">
      <w:pPr>
        <w:spacing w:after="0" w:line="240" w:lineRule="auto"/>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DEL SEGUNDO AÑO DE EJERCICIO CONSTITUCIONAL</w:t>
      </w:r>
    </w:p>
    <w:p w14:paraId="299FBD9A"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PRESENTE:</w:t>
      </w:r>
    </w:p>
    <w:p w14:paraId="70398699"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69ED8AA0"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lastRenderedPageBreak/>
        <w:t xml:space="preserve">La que suscribe, Dra. Ivette Topete García, Presidenta Municipal Constitucional de Amecameca, con fundamento en lo dispuesto por los artículos </w:t>
      </w:r>
      <w:r w:rsidRPr="00581C2F">
        <w:rPr>
          <w:rFonts w:ascii="Times New Roman" w:eastAsia="Arial" w:hAnsi="Times New Roman" w:cs="Times New Roman"/>
          <w:b/>
          <w:sz w:val="24"/>
          <w:szCs w:val="24"/>
        </w:rPr>
        <w:t xml:space="preserve">48, fracción XIX, </w:t>
      </w:r>
      <w:r w:rsidRPr="00581C2F">
        <w:rPr>
          <w:rFonts w:ascii="Times New Roman" w:eastAsia="Arial" w:hAnsi="Times New Roman" w:cs="Times New Roman"/>
          <w:sz w:val="24"/>
          <w:szCs w:val="24"/>
        </w:rPr>
        <w:t xml:space="preserve">y demás relativos aplicables de la </w:t>
      </w:r>
      <w:r w:rsidRPr="00581C2F">
        <w:rPr>
          <w:rFonts w:ascii="Times New Roman" w:eastAsia="Arial" w:hAnsi="Times New Roman" w:cs="Times New Roman"/>
          <w:b/>
          <w:sz w:val="24"/>
          <w:szCs w:val="24"/>
        </w:rPr>
        <w:t xml:space="preserve">Ley Orgánica Municipal del Estado de México, </w:t>
      </w:r>
      <w:r w:rsidRPr="00581C2F">
        <w:rPr>
          <w:rFonts w:ascii="Times New Roman" w:eastAsia="Arial" w:hAnsi="Times New Roman" w:cs="Times New Roman"/>
          <w:sz w:val="24"/>
          <w:szCs w:val="24"/>
        </w:rPr>
        <w:t xml:space="preserve">en seguimiento al oficio AME/PM/063/EXT/2026, en el cual se hizo de su conocimiento la salida del territorio nacional los días </w:t>
      </w:r>
      <w:r w:rsidRPr="00581C2F">
        <w:rPr>
          <w:rFonts w:ascii="Times New Roman" w:eastAsia="Arial" w:hAnsi="Times New Roman" w:cs="Times New Roman"/>
          <w:b/>
          <w:sz w:val="24"/>
          <w:szCs w:val="24"/>
        </w:rPr>
        <w:t xml:space="preserve">7, 8, 9, 10 y 11 de marzo de 2026, </w:t>
      </w:r>
      <w:r w:rsidRPr="00581C2F">
        <w:rPr>
          <w:rFonts w:ascii="Times New Roman" w:eastAsia="Arial" w:hAnsi="Times New Roman" w:cs="Times New Roman"/>
          <w:sz w:val="24"/>
          <w:szCs w:val="24"/>
        </w:rPr>
        <w:t xml:space="preserve">me permito remitir el presente informe de actividades con motivo de la </w:t>
      </w:r>
      <w:r w:rsidRPr="00581C2F">
        <w:rPr>
          <w:rFonts w:ascii="Times New Roman" w:eastAsia="Arial" w:hAnsi="Times New Roman" w:cs="Times New Roman"/>
          <w:b/>
          <w:sz w:val="24"/>
          <w:szCs w:val="24"/>
        </w:rPr>
        <w:t xml:space="preserve">70th </w:t>
      </w:r>
      <w:proofErr w:type="spellStart"/>
      <w:r w:rsidRPr="00581C2F">
        <w:rPr>
          <w:rFonts w:ascii="Times New Roman" w:eastAsia="Arial" w:hAnsi="Times New Roman" w:cs="Times New Roman"/>
          <w:b/>
          <w:sz w:val="24"/>
          <w:szCs w:val="24"/>
        </w:rPr>
        <w:t>Session</w:t>
      </w:r>
      <w:proofErr w:type="spellEnd"/>
      <w:r w:rsidRPr="00581C2F">
        <w:rPr>
          <w:rFonts w:ascii="Times New Roman" w:eastAsia="Arial" w:hAnsi="Times New Roman" w:cs="Times New Roman"/>
          <w:b/>
          <w:sz w:val="24"/>
          <w:szCs w:val="24"/>
        </w:rPr>
        <w:t xml:space="preserve"> </w:t>
      </w:r>
      <w:proofErr w:type="spellStart"/>
      <w:r w:rsidRPr="00581C2F">
        <w:rPr>
          <w:rFonts w:ascii="Times New Roman" w:eastAsia="Arial" w:hAnsi="Times New Roman" w:cs="Times New Roman"/>
          <w:b/>
          <w:sz w:val="24"/>
          <w:szCs w:val="24"/>
        </w:rPr>
        <w:t>of</w:t>
      </w:r>
      <w:proofErr w:type="spellEnd"/>
      <w:r w:rsidRPr="00581C2F">
        <w:rPr>
          <w:rFonts w:ascii="Times New Roman" w:eastAsia="Arial" w:hAnsi="Times New Roman" w:cs="Times New Roman"/>
          <w:b/>
          <w:sz w:val="24"/>
          <w:szCs w:val="24"/>
        </w:rPr>
        <w:t xml:space="preserve"> </w:t>
      </w:r>
      <w:proofErr w:type="spellStart"/>
      <w:r w:rsidRPr="00581C2F">
        <w:rPr>
          <w:rFonts w:ascii="Times New Roman" w:eastAsia="Arial" w:hAnsi="Times New Roman" w:cs="Times New Roman"/>
          <w:b/>
          <w:sz w:val="24"/>
          <w:szCs w:val="24"/>
        </w:rPr>
        <w:t>the</w:t>
      </w:r>
      <w:proofErr w:type="spellEnd"/>
      <w:r w:rsidRPr="00581C2F">
        <w:rPr>
          <w:rFonts w:ascii="Times New Roman" w:eastAsia="Arial" w:hAnsi="Times New Roman" w:cs="Times New Roman"/>
          <w:b/>
          <w:sz w:val="24"/>
          <w:szCs w:val="24"/>
        </w:rPr>
        <w:t xml:space="preserve"> </w:t>
      </w:r>
      <w:proofErr w:type="spellStart"/>
      <w:r w:rsidRPr="00581C2F">
        <w:rPr>
          <w:rFonts w:ascii="Times New Roman" w:eastAsia="Arial" w:hAnsi="Times New Roman" w:cs="Times New Roman"/>
          <w:b/>
          <w:sz w:val="24"/>
          <w:szCs w:val="24"/>
        </w:rPr>
        <w:t>Commission</w:t>
      </w:r>
      <w:proofErr w:type="spellEnd"/>
      <w:r w:rsidRPr="00581C2F">
        <w:rPr>
          <w:rFonts w:ascii="Times New Roman" w:eastAsia="Arial" w:hAnsi="Times New Roman" w:cs="Times New Roman"/>
          <w:b/>
          <w:sz w:val="24"/>
          <w:szCs w:val="24"/>
        </w:rPr>
        <w:t xml:space="preserve"> </w:t>
      </w:r>
      <w:proofErr w:type="spellStart"/>
      <w:r w:rsidRPr="00581C2F">
        <w:rPr>
          <w:rFonts w:ascii="Times New Roman" w:eastAsia="Arial" w:hAnsi="Times New Roman" w:cs="Times New Roman"/>
          <w:b/>
          <w:sz w:val="24"/>
          <w:szCs w:val="24"/>
        </w:rPr>
        <w:t>on</w:t>
      </w:r>
      <w:proofErr w:type="spellEnd"/>
      <w:r w:rsidRPr="00581C2F">
        <w:rPr>
          <w:rFonts w:ascii="Times New Roman" w:eastAsia="Arial" w:hAnsi="Times New Roman" w:cs="Times New Roman"/>
          <w:b/>
          <w:sz w:val="24"/>
          <w:szCs w:val="24"/>
        </w:rPr>
        <w:t xml:space="preserve"> </w:t>
      </w:r>
      <w:proofErr w:type="spellStart"/>
      <w:r w:rsidRPr="00581C2F">
        <w:rPr>
          <w:rFonts w:ascii="Times New Roman" w:eastAsia="Arial" w:hAnsi="Times New Roman" w:cs="Times New Roman"/>
          <w:b/>
          <w:sz w:val="24"/>
          <w:szCs w:val="24"/>
        </w:rPr>
        <w:t>the</w:t>
      </w:r>
      <w:proofErr w:type="spellEnd"/>
      <w:r w:rsidRPr="00581C2F">
        <w:rPr>
          <w:rFonts w:ascii="Times New Roman" w:eastAsia="Arial" w:hAnsi="Times New Roman" w:cs="Times New Roman"/>
          <w:b/>
          <w:sz w:val="24"/>
          <w:szCs w:val="24"/>
        </w:rPr>
        <w:t xml:space="preserve"> Status </w:t>
      </w:r>
      <w:proofErr w:type="spellStart"/>
      <w:r w:rsidRPr="00581C2F">
        <w:rPr>
          <w:rFonts w:ascii="Times New Roman" w:eastAsia="Arial" w:hAnsi="Times New Roman" w:cs="Times New Roman"/>
          <w:b/>
          <w:sz w:val="24"/>
          <w:szCs w:val="24"/>
        </w:rPr>
        <w:t>of</w:t>
      </w:r>
      <w:proofErr w:type="spellEnd"/>
      <w:r w:rsidRPr="00581C2F">
        <w:rPr>
          <w:rFonts w:ascii="Times New Roman" w:eastAsia="Arial" w:hAnsi="Times New Roman" w:cs="Times New Roman"/>
          <w:b/>
          <w:sz w:val="24"/>
          <w:szCs w:val="24"/>
        </w:rPr>
        <w:t xml:space="preserve"> </w:t>
      </w:r>
      <w:proofErr w:type="spellStart"/>
      <w:r w:rsidRPr="00581C2F">
        <w:rPr>
          <w:rFonts w:ascii="Times New Roman" w:eastAsia="Arial" w:hAnsi="Times New Roman" w:cs="Times New Roman"/>
          <w:b/>
          <w:sz w:val="24"/>
          <w:szCs w:val="24"/>
        </w:rPr>
        <w:t>Women</w:t>
      </w:r>
      <w:proofErr w:type="spellEnd"/>
      <w:r w:rsidRPr="00581C2F">
        <w:rPr>
          <w:rFonts w:ascii="Times New Roman" w:eastAsia="Arial" w:hAnsi="Times New Roman" w:cs="Times New Roman"/>
          <w:b/>
          <w:sz w:val="24"/>
          <w:szCs w:val="24"/>
        </w:rPr>
        <w:t xml:space="preserve"> (CSW70) </w:t>
      </w:r>
      <w:r w:rsidRPr="00581C2F">
        <w:rPr>
          <w:rFonts w:ascii="Times New Roman" w:eastAsia="Arial" w:hAnsi="Times New Roman" w:cs="Times New Roman"/>
          <w:sz w:val="24"/>
          <w:szCs w:val="24"/>
        </w:rPr>
        <w:t>convocada por la Organización de las Naciones Unidas, en Nueva York, Estados Unidos;</w:t>
      </w:r>
    </w:p>
    <w:p w14:paraId="58EBFD75"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70674978"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Sin más por el momento, me despido de usted quedando como su atenta y segura servidora.</w:t>
      </w:r>
    </w:p>
    <w:p w14:paraId="457A63E0"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035655C8" w14:textId="77777777" w:rsidR="000C7F7D" w:rsidRPr="00581C2F" w:rsidRDefault="000C7F7D" w:rsidP="000C7F7D">
      <w:pPr>
        <w:spacing w:after="0" w:line="240" w:lineRule="auto"/>
        <w:jc w:val="center"/>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A T E N T </w:t>
      </w:r>
      <w:r w:rsidRPr="00581C2F">
        <w:rPr>
          <w:rFonts w:ascii="Times New Roman" w:eastAsia="Courier New" w:hAnsi="Times New Roman" w:cs="Times New Roman"/>
          <w:sz w:val="24"/>
          <w:szCs w:val="24"/>
        </w:rPr>
        <w:t xml:space="preserve">A M </w:t>
      </w:r>
      <w:r w:rsidRPr="00581C2F">
        <w:rPr>
          <w:rFonts w:ascii="Times New Roman" w:eastAsia="Arial" w:hAnsi="Times New Roman" w:cs="Times New Roman"/>
          <w:sz w:val="24"/>
          <w:szCs w:val="24"/>
        </w:rPr>
        <w:t>E N T E</w:t>
      </w:r>
    </w:p>
    <w:p w14:paraId="22257F1F" w14:textId="77777777" w:rsidR="000C7F7D" w:rsidRPr="00581C2F" w:rsidRDefault="000C7F7D" w:rsidP="000C7F7D">
      <w:pPr>
        <w:spacing w:after="0" w:line="240" w:lineRule="auto"/>
        <w:jc w:val="center"/>
        <w:rPr>
          <w:rFonts w:ascii="Times New Roman" w:eastAsia="Arial" w:hAnsi="Times New Roman" w:cs="Times New Roman"/>
          <w:sz w:val="24"/>
          <w:szCs w:val="24"/>
        </w:rPr>
      </w:pPr>
      <w:r w:rsidRPr="00581C2F">
        <w:rPr>
          <w:rFonts w:ascii="Times New Roman" w:eastAsia="Arial" w:hAnsi="Times New Roman" w:cs="Times New Roman"/>
          <w:sz w:val="24"/>
          <w:szCs w:val="24"/>
        </w:rPr>
        <w:t>"GOBIERNO PARA TODOS"</w:t>
      </w:r>
    </w:p>
    <w:p w14:paraId="138A9B36" w14:textId="77777777" w:rsidR="000C7F7D" w:rsidRPr="00581C2F" w:rsidRDefault="000C7F7D" w:rsidP="000C7F7D">
      <w:pPr>
        <w:spacing w:after="0" w:line="240" w:lineRule="auto"/>
        <w:jc w:val="center"/>
        <w:rPr>
          <w:rFonts w:ascii="Times New Roman" w:eastAsia="Arial" w:hAnsi="Times New Roman" w:cs="Times New Roman"/>
          <w:sz w:val="24"/>
          <w:szCs w:val="24"/>
        </w:rPr>
      </w:pPr>
      <w:r w:rsidRPr="00581C2F">
        <w:rPr>
          <w:rFonts w:ascii="Times New Roman" w:eastAsia="Arial" w:hAnsi="Times New Roman" w:cs="Times New Roman"/>
          <w:sz w:val="24"/>
          <w:szCs w:val="24"/>
        </w:rPr>
        <w:t>JUNTOS CONSTRUYENDO EL FUTURO</w:t>
      </w:r>
    </w:p>
    <w:p w14:paraId="47711D04" w14:textId="77777777" w:rsidR="000C7F7D" w:rsidRPr="00581C2F" w:rsidRDefault="000C7F7D" w:rsidP="000C7F7D">
      <w:pPr>
        <w:spacing w:after="0" w:line="240" w:lineRule="auto"/>
        <w:jc w:val="center"/>
        <w:rPr>
          <w:rFonts w:ascii="Times New Roman" w:eastAsia="Arial" w:hAnsi="Times New Roman" w:cs="Times New Roman"/>
          <w:sz w:val="24"/>
          <w:szCs w:val="24"/>
        </w:rPr>
      </w:pPr>
      <w:r w:rsidRPr="00581C2F">
        <w:rPr>
          <w:rFonts w:ascii="Times New Roman" w:eastAsia="Arial" w:hAnsi="Times New Roman" w:cs="Times New Roman"/>
          <w:sz w:val="24"/>
          <w:szCs w:val="24"/>
        </w:rPr>
        <w:t>DRA. IVETTE TOPETE GARCÍA</w:t>
      </w:r>
    </w:p>
    <w:p w14:paraId="5972F758" w14:textId="77777777" w:rsidR="000C7F7D" w:rsidRPr="00581C2F" w:rsidRDefault="000C7F7D" w:rsidP="000C7F7D">
      <w:pPr>
        <w:spacing w:after="0" w:line="240" w:lineRule="auto"/>
        <w:jc w:val="center"/>
        <w:rPr>
          <w:rFonts w:ascii="Times New Roman" w:eastAsia="Arial" w:hAnsi="Times New Roman" w:cs="Times New Roman"/>
          <w:sz w:val="24"/>
          <w:szCs w:val="24"/>
        </w:rPr>
      </w:pPr>
      <w:r w:rsidRPr="00581C2F">
        <w:rPr>
          <w:rFonts w:ascii="Times New Roman" w:eastAsia="Arial" w:hAnsi="Times New Roman" w:cs="Times New Roman"/>
          <w:sz w:val="24"/>
          <w:szCs w:val="24"/>
        </w:rPr>
        <w:t>PRESIDENTA MUNICIPAL CONSTITUCIONAL</w:t>
      </w:r>
    </w:p>
    <w:p w14:paraId="2A87E374" w14:textId="77777777" w:rsidR="000C7F7D" w:rsidRPr="00581C2F" w:rsidRDefault="000C7F7D" w:rsidP="000C7F7D">
      <w:pPr>
        <w:spacing w:after="0" w:line="240" w:lineRule="auto"/>
        <w:jc w:val="center"/>
        <w:rPr>
          <w:rFonts w:ascii="Times New Roman" w:eastAsia="Arial" w:hAnsi="Times New Roman" w:cs="Times New Roman"/>
          <w:sz w:val="24"/>
          <w:szCs w:val="24"/>
        </w:rPr>
      </w:pPr>
      <w:r w:rsidRPr="00581C2F">
        <w:rPr>
          <w:rFonts w:ascii="Times New Roman" w:eastAsia="Arial" w:hAnsi="Times New Roman" w:cs="Times New Roman"/>
          <w:sz w:val="24"/>
          <w:szCs w:val="24"/>
        </w:rPr>
        <w:t>(Rúbrica)</w:t>
      </w:r>
    </w:p>
    <w:p w14:paraId="3A2DB5FA" w14:textId="77777777" w:rsidR="000C7F7D" w:rsidRPr="00581C2F" w:rsidRDefault="000C7F7D" w:rsidP="000C7F7D">
      <w:pPr>
        <w:spacing w:after="0" w:line="240" w:lineRule="auto"/>
        <w:jc w:val="both"/>
        <w:rPr>
          <w:rFonts w:ascii="Times New Roman" w:eastAsia="Times New Roman" w:hAnsi="Times New Roman" w:cs="Times New Roman"/>
          <w:b/>
          <w:sz w:val="24"/>
          <w:szCs w:val="24"/>
        </w:rPr>
      </w:pPr>
    </w:p>
    <w:p w14:paraId="06AB13B0" w14:textId="77777777" w:rsidR="000C7F7D" w:rsidRPr="00581C2F" w:rsidRDefault="000C7F7D" w:rsidP="000C7F7D">
      <w:pPr>
        <w:spacing w:after="0" w:line="240" w:lineRule="auto"/>
        <w:jc w:val="both"/>
        <w:rPr>
          <w:rFonts w:ascii="Times New Roman" w:eastAsia="Times New Roman" w:hAnsi="Times New Roman" w:cs="Times New Roman"/>
          <w:b/>
          <w:sz w:val="24"/>
          <w:szCs w:val="24"/>
        </w:rPr>
      </w:pPr>
      <w:r w:rsidRPr="00581C2F">
        <w:rPr>
          <w:rFonts w:ascii="Times New Roman" w:eastAsia="Times New Roman" w:hAnsi="Times New Roman" w:cs="Times New Roman"/>
          <w:b/>
          <w:sz w:val="24"/>
          <w:szCs w:val="24"/>
        </w:rPr>
        <w:t>C.c.p. Archivo</w:t>
      </w:r>
    </w:p>
    <w:p w14:paraId="6C1EEE92" w14:textId="77777777" w:rsidR="000C7F7D" w:rsidRPr="00581C2F" w:rsidRDefault="000C7F7D" w:rsidP="000C7F7D">
      <w:pPr>
        <w:spacing w:after="0" w:line="240" w:lineRule="auto"/>
        <w:jc w:val="both"/>
        <w:rPr>
          <w:rFonts w:ascii="Times New Roman" w:eastAsia="Times New Roman" w:hAnsi="Times New Roman" w:cs="Times New Roman"/>
          <w:b/>
          <w:sz w:val="24"/>
          <w:szCs w:val="24"/>
        </w:rPr>
      </w:pPr>
      <w:r w:rsidRPr="00581C2F">
        <w:rPr>
          <w:rFonts w:ascii="Times New Roman" w:eastAsia="Times New Roman" w:hAnsi="Times New Roman" w:cs="Times New Roman"/>
          <w:b/>
          <w:sz w:val="24"/>
          <w:szCs w:val="24"/>
        </w:rPr>
        <w:t>ITP/</w:t>
      </w:r>
      <w:proofErr w:type="spellStart"/>
      <w:r w:rsidRPr="00581C2F">
        <w:rPr>
          <w:rFonts w:ascii="Times New Roman" w:eastAsia="Times New Roman" w:hAnsi="Times New Roman" w:cs="Times New Roman"/>
          <w:b/>
          <w:sz w:val="24"/>
          <w:szCs w:val="24"/>
        </w:rPr>
        <w:t>nvcp</w:t>
      </w:r>
      <w:proofErr w:type="spellEnd"/>
    </w:p>
    <w:p w14:paraId="79B35A9C" w14:textId="77777777" w:rsidR="000C7F7D" w:rsidRPr="00581C2F" w:rsidRDefault="000C7F7D" w:rsidP="000C7F7D">
      <w:pPr>
        <w:spacing w:after="0" w:line="240" w:lineRule="auto"/>
        <w:jc w:val="both"/>
        <w:rPr>
          <w:rFonts w:ascii="Times New Roman" w:eastAsia="Times New Roman" w:hAnsi="Times New Roman" w:cs="Times New Roman"/>
          <w:b/>
          <w:sz w:val="24"/>
          <w:szCs w:val="24"/>
        </w:rPr>
      </w:pPr>
    </w:p>
    <w:p w14:paraId="70A8115F" w14:textId="77777777" w:rsidR="000C7F7D" w:rsidRPr="00581C2F" w:rsidRDefault="000C7F7D" w:rsidP="000C7F7D">
      <w:pPr>
        <w:spacing w:after="0" w:line="240" w:lineRule="auto"/>
        <w:jc w:val="both"/>
        <w:rPr>
          <w:rFonts w:ascii="Times New Roman" w:eastAsia="Times New Roman" w:hAnsi="Times New Roman" w:cs="Times New Roman"/>
          <w:b/>
          <w:sz w:val="24"/>
          <w:szCs w:val="24"/>
        </w:rPr>
      </w:pPr>
    </w:p>
    <w:p w14:paraId="7AAF6FB4" w14:textId="77777777" w:rsidR="000C7F7D" w:rsidRPr="00581C2F" w:rsidRDefault="000C7F7D" w:rsidP="000C7F7D">
      <w:pPr>
        <w:spacing w:after="0" w:line="240" w:lineRule="auto"/>
        <w:jc w:val="both"/>
        <w:rPr>
          <w:rFonts w:ascii="Times New Roman" w:eastAsia="Times New Roman" w:hAnsi="Times New Roman" w:cs="Times New Roman"/>
          <w:b/>
          <w:sz w:val="24"/>
          <w:szCs w:val="24"/>
        </w:rPr>
      </w:pPr>
      <w:r w:rsidRPr="00581C2F">
        <w:rPr>
          <w:rFonts w:ascii="Times New Roman" w:eastAsia="Times New Roman" w:hAnsi="Times New Roman" w:cs="Times New Roman"/>
          <w:b/>
          <w:sz w:val="24"/>
          <w:szCs w:val="24"/>
        </w:rPr>
        <w:t>Ayuntamiento de</w:t>
      </w:r>
    </w:p>
    <w:p w14:paraId="375D58E2" w14:textId="77777777" w:rsidR="000C7F7D" w:rsidRPr="00581C2F" w:rsidRDefault="000C7F7D" w:rsidP="000C7F7D">
      <w:pPr>
        <w:spacing w:after="0" w:line="240" w:lineRule="auto"/>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Amecameca</w:t>
      </w:r>
    </w:p>
    <w:p w14:paraId="13279FC2"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Estado de México</w:t>
      </w:r>
    </w:p>
    <w:p w14:paraId="72289E27"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r w:rsidRPr="00581C2F">
        <w:rPr>
          <w:rFonts w:ascii="Times New Roman" w:eastAsia="Times New Roman" w:hAnsi="Times New Roman" w:cs="Times New Roman"/>
          <w:sz w:val="24"/>
          <w:szCs w:val="24"/>
        </w:rPr>
        <w:t xml:space="preserve">2025 - 2027 </w:t>
      </w:r>
    </w:p>
    <w:p w14:paraId="1B4845B7" w14:textId="77777777" w:rsidR="000C7F7D" w:rsidRPr="00581C2F" w:rsidRDefault="000C7F7D" w:rsidP="000C7F7D">
      <w:pPr>
        <w:spacing w:after="0" w:line="240" w:lineRule="auto"/>
        <w:jc w:val="both"/>
        <w:rPr>
          <w:rFonts w:ascii="Times New Roman" w:eastAsia="Times New Roman" w:hAnsi="Times New Roman" w:cs="Times New Roman"/>
          <w:b/>
          <w:sz w:val="24"/>
          <w:szCs w:val="24"/>
        </w:rPr>
      </w:pPr>
    </w:p>
    <w:p w14:paraId="3EA74796" w14:textId="77777777" w:rsidR="000C7F7D" w:rsidRPr="00581C2F" w:rsidRDefault="000C7F7D" w:rsidP="000C7F7D">
      <w:pPr>
        <w:spacing w:after="0" w:line="240" w:lineRule="auto"/>
        <w:jc w:val="center"/>
        <w:rPr>
          <w:rFonts w:ascii="Times New Roman" w:eastAsia="Arial" w:hAnsi="Times New Roman" w:cs="Times New Roman"/>
          <w:sz w:val="24"/>
          <w:szCs w:val="24"/>
        </w:rPr>
      </w:pPr>
      <w:r w:rsidRPr="00581C2F">
        <w:rPr>
          <w:rFonts w:ascii="Times New Roman" w:eastAsia="Arial" w:hAnsi="Times New Roman" w:cs="Times New Roman"/>
          <w:sz w:val="24"/>
          <w:szCs w:val="24"/>
        </w:rPr>
        <w:t>"2026. Año del Humanismo Mexicano en el Estado de México".</w:t>
      </w:r>
    </w:p>
    <w:p w14:paraId="3272119F"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5D1AC937" w14:textId="77777777" w:rsidR="000C7F7D" w:rsidRPr="00581C2F" w:rsidRDefault="000C7F7D" w:rsidP="000C7F7D">
      <w:pPr>
        <w:spacing w:after="0" w:line="240" w:lineRule="auto"/>
        <w:jc w:val="center"/>
        <w:rPr>
          <w:rFonts w:ascii="Times New Roman" w:eastAsia="Arial" w:hAnsi="Times New Roman" w:cs="Times New Roman"/>
          <w:sz w:val="24"/>
          <w:szCs w:val="24"/>
        </w:rPr>
      </w:pPr>
      <w:r w:rsidRPr="00581C2F">
        <w:rPr>
          <w:rFonts w:ascii="Times New Roman" w:eastAsia="Arial" w:hAnsi="Times New Roman" w:cs="Times New Roman"/>
          <w:sz w:val="24"/>
          <w:szCs w:val="24"/>
        </w:rPr>
        <w:t>INFORME DE ACTIVIDADES CON MOTIVO DE</w:t>
      </w:r>
    </w:p>
    <w:p w14:paraId="67A6359E" w14:textId="77777777" w:rsidR="000C7F7D" w:rsidRPr="00581C2F" w:rsidRDefault="000C7F7D" w:rsidP="000C7F7D">
      <w:pPr>
        <w:spacing w:after="0" w:line="240" w:lineRule="auto"/>
        <w:jc w:val="center"/>
        <w:rPr>
          <w:rFonts w:ascii="Times New Roman" w:eastAsia="Arial" w:hAnsi="Times New Roman" w:cs="Times New Roman"/>
          <w:sz w:val="24"/>
          <w:szCs w:val="24"/>
        </w:rPr>
      </w:pPr>
      <w:r w:rsidRPr="00581C2F">
        <w:rPr>
          <w:rFonts w:ascii="Times New Roman" w:eastAsia="Arial" w:hAnsi="Times New Roman" w:cs="Times New Roman"/>
          <w:b/>
          <w:sz w:val="24"/>
          <w:szCs w:val="24"/>
        </w:rPr>
        <w:t>70TH SESSION OF THE COMMISSION ON THE STATUS OF WOMEN (CSW70)</w:t>
      </w:r>
    </w:p>
    <w:p w14:paraId="6E63EB27"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0A412192"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En el marco de la CSW70, se participó en diversos paneles y conferencias internacionales, cuyo objetivo central fue el fortalecimiento del acceso a la justicia, la igualdad de género y la eliminación de la violencia contra las mujeres.</w:t>
      </w:r>
    </w:p>
    <w:p w14:paraId="7FB18ED0"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59C0CB48"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1. Conferencia: "Masculinidades, bienestar familiar </w:t>
      </w:r>
      <w:r w:rsidRPr="00581C2F">
        <w:rPr>
          <w:rFonts w:ascii="Times New Roman" w:eastAsia="Times New Roman" w:hAnsi="Times New Roman" w:cs="Times New Roman"/>
          <w:b/>
          <w:sz w:val="24"/>
          <w:szCs w:val="24"/>
        </w:rPr>
        <w:t xml:space="preserve">y </w:t>
      </w:r>
      <w:r w:rsidRPr="00581C2F">
        <w:rPr>
          <w:rFonts w:ascii="Times New Roman" w:eastAsia="Arial" w:hAnsi="Times New Roman" w:cs="Times New Roman"/>
          <w:b/>
          <w:sz w:val="24"/>
          <w:szCs w:val="24"/>
        </w:rPr>
        <w:t>prevención de la violencia"</w:t>
      </w:r>
    </w:p>
    <w:p w14:paraId="54435D99"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376AAB9F"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Temas abordados:</w:t>
      </w:r>
    </w:p>
    <w:p w14:paraId="1246C1F7"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3F8BD3FB"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Transformación de las masculinidades hacia modelos basados en la empatía, corresponsabilidad y no violencia.</w:t>
      </w:r>
    </w:p>
    <w:p w14:paraId="72502750"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Prevención de la violencia familiar desde enfoques comunitarios.</w:t>
      </w:r>
    </w:p>
    <w:p w14:paraId="08010DD2"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Importancia de la participación de hombres y jóvenes en la construcción de sociedades igualitarias.</w:t>
      </w:r>
    </w:p>
    <w:p w14:paraId="2B7BD82E"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49211A9A"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Relevancia: </w:t>
      </w:r>
      <w:r w:rsidRPr="00581C2F">
        <w:rPr>
          <w:rFonts w:ascii="Times New Roman" w:eastAsia="Arial" w:hAnsi="Times New Roman" w:cs="Times New Roman"/>
          <w:sz w:val="24"/>
          <w:szCs w:val="24"/>
        </w:rPr>
        <w:t>Se destacó que la prevención de la violencia de género requiere intervenir en las normas sociales y culturales que la perpetúan, promoviendo modelos positivos de conducta masculina que fortalezcan el tejido familiar y social.</w:t>
      </w:r>
    </w:p>
    <w:p w14:paraId="16066123"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0DC9315E"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lastRenderedPageBreak/>
        <w:t xml:space="preserve">2. Conferencia: "El poder de los medios </w:t>
      </w:r>
      <w:r w:rsidRPr="00581C2F">
        <w:rPr>
          <w:rFonts w:ascii="Times New Roman" w:eastAsia="Times New Roman" w:hAnsi="Times New Roman" w:cs="Times New Roman"/>
          <w:b/>
          <w:sz w:val="24"/>
          <w:szCs w:val="24"/>
        </w:rPr>
        <w:t xml:space="preserve">y </w:t>
      </w:r>
      <w:r w:rsidRPr="00581C2F">
        <w:rPr>
          <w:rFonts w:ascii="Times New Roman" w:eastAsia="Arial" w:hAnsi="Times New Roman" w:cs="Times New Roman"/>
          <w:b/>
          <w:sz w:val="24"/>
          <w:szCs w:val="24"/>
        </w:rPr>
        <w:t xml:space="preserve">el liderazgo comunitario para la justicia </w:t>
      </w:r>
      <w:r w:rsidRPr="00581C2F">
        <w:rPr>
          <w:rFonts w:ascii="Times New Roman" w:eastAsia="Times New Roman" w:hAnsi="Times New Roman" w:cs="Times New Roman"/>
          <w:b/>
          <w:sz w:val="24"/>
          <w:szCs w:val="24"/>
        </w:rPr>
        <w:t xml:space="preserve">y </w:t>
      </w:r>
      <w:r w:rsidRPr="00581C2F">
        <w:rPr>
          <w:rFonts w:ascii="Times New Roman" w:eastAsia="Arial" w:hAnsi="Times New Roman" w:cs="Times New Roman"/>
          <w:b/>
          <w:sz w:val="24"/>
          <w:szCs w:val="24"/>
        </w:rPr>
        <w:t>la igualdad de género"</w:t>
      </w:r>
    </w:p>
    <w:p w14:paraId="7A7798B8"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592AC62D"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Temas abordados:</w:t>
      </w:r>
    </w:p>
    <w:p w14:paraId="59018596"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2A6EB225"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 El papel de los medios de comunicación en la </w:t>
      </w:r>
      <w:proofErr w:type="spellStart"/>
      <w:r w:rsidRPr="00581C2F">
        <w:rPr>
          <w:rFonts w:ascii="Times New Roman" w:eastAsia="Arial" w:hAnsi="Times New Roman" w:cs="Times New Roman"/>
          <w:sz w:val="24"/>
          <w:szCs w:val="24"/>
        </w:rPr>
        <w:t>visibilización</w:t>
      </w:r>
      <w:proofErr w:type="spellEnd"/>
      <w:r w:rsidRPr="00581C2F">
        <w:rPr>
          <w:rFonts w:ascii="Times New Roman" w:eastAsia="Arial" w:hAnsi="Times New Roman" w:cs="Times New Roman"/>
          <w:sz w:val="24"/>
          <w:szCs w:val="24"/>
        </w:rPr>
        <w:t xml:space="preserve"> de la violencia y la defensa de los derechos de las mujeres.</w:t>
      </w:r>
    </w:p>
    <w:p w14:paraId="73B5096F"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La importancia del liderazgo comunitario en la transformación social.</w:t>
      </w:r>
    </w:p>
    <w:p w14:paraId="0337D8EB"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La educación y alfabetización jurídica como herramientas para el acceso a la justicia.</w:t>
      </w:r>
    </w:p>
    <w:p w14:paraId="108970F0"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03BE5832"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Relevancia: </w:t>
      </w:r>
      <w:r w:rsidRPr="00581C2F">
        <w:rPr>
          <w:rFonts w:ascii="Times New Roman" w:eastAsia="Arial" w:hAnsi="Times New Roman" w:cs="Times New Roman"/>
          <w:sz w:val="24"/>
          <w:szCs w:val="24"/>
        </w:rPr>
        <w:t>Se enfatizó que el acceso a la justicia no depende únicamente de marcos legales, sino también del conocimiento de derechos y de la participación activa de la comunidad.</w:t>
      </w:r>
    </w:p>
    <w:p w14:paraId="384A38B4"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126E1042"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3. Panel: "Acceso a la justicia para mujeres </w:t>
      </w:r>
      <w:r w:rsidRPr="00581C2F">
        <w:rPr>
          <w:rFonts w:ascii="Times New Roman" w:eastAsia="Times New Roman" w:hAnsi="Times New Roman" w:cs="Times New Roman"/>
          <w:b/>
          <w:sz w:val="24"/>
          <w:szCs w:val="24"/>
        </w:rPr>
        <w:t xml:space="preserve">y </w:t>
      </w:r>
      <w:r w:rsidRPr="00581C2F">
        <w:rPr>
          <w:rFonts w:ascii="Times New Roman" w:eastAsia="Arial" w:hAnsi="Times New Roman" w:cs="Times New Roman"/>
          <w:b/>
          <w:sz w:val="24"/>
          <w:szCs w:val="24"/>
        </w:rPr>
        <w:t>niñas: liderazgo latinoamericano"</w:t>
      </w:r>
    </w:p>
    <w:p w14:paraId="237276AA"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793F248E"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Temas abordados:</w:t>
      </w:r>
    </w:p>
    <w:p w14:paraId="066A62C3"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3A5B7A07"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Eliminación de barreras estructurales en los sistemas de justicia.</w:t>
      </w:r>
    </w:p>
    <w:p w14:paraId="6265384E"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Participación de mujeres en la toma de decisiones públicas.</w:t>
      </w:r>
    </w:p>
    <w:p w14:paraId="602DF967"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Importancia de la narrativa y la visibilidad en la defensa de derechos.</w:t>
      </w:r>
    </w:p>
    <w:p w14:paraId="5EC5C1ED"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63AD954F"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Relevancia: </w:t>
      </w:r>
      <w:r w:rsidRPr="00581C2F">
        <w:rPr>
          <w:rFonts w:ascii="Times New Roman" w:eastAsia="Arial" w:hAnsi="Times New Roman" w:cs="Times New Roman"/>
          <w:sz w:val="24"/>
          <w:szCs w:val="24"/>
        </w:rPr>
        <w:t>Se reconoció que las mujeres aún enfrentan desigualdades estructurales que limitan su acceso a la justicia, por lo que es indispensable fortalecer instituciones inclusivas y equitativas.</w:t>
      </w:r>
    </w:p>
    <w:p w14:paraId="1545ED57"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36AEDCD3" w14:textId="77777777" w:rsidR="000C7F7D" w:rsidRPr="00581C2F" w:rsidRDefault="000C7F7D" w:rsidP="000C7F7D">
      <w:pPr>
        <w:spacing w:after="0" w:line="240" w:lineRule="auto"/>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 xml:space="preserve">4. Conferencia: "Acceso a la justicia </w:t>
      </w:r>
      <w:r w:rsidRPr="00581C2F">
        <w:rPr>
          <w:rFonts w:ascii="Times New Roman" w:eastAsia="Times New Roman" w:hAnsi="Times New Roman" w:cs="Times New Roman"/>
          <w:b/>
          <w:sz w:val="24"/>
          <w:szCs w:val="24"/>
        </w:rPr>
        <w:t xml:space="preserve">y </w:t>
      </w:r>
      <w:r w:rsidRPr="00581C2F">
        <w:rPr>
          <w:rFonts w:ascii="Times New Roman" w:eastAsia="Arial" w:hAnsi="Times New Roman" w:cs="Times New Roman"/>
          <w:b/>
          <w:sz w:val="24"/>
          <w:szCs w:val="24"/>
        </w:rPr>
        <w:t>eliminación de barreras estructurales" Temas abordados:</w:t>
      </w:r>
    </w:p>
    <w:p w14:paraId="6D5A69A9" w14:textId="77777777" w:rsidR="000C7F7D" w:rsidRPr="00581C2F" w:rsidRDefault="000C7F7D" w:rsidP="000C7F7D">
      <w:pPr>
        <w:spacing w:after="0" w:line="240" w:lineRule="auto"/>
        <w:jc w:val="both"/>
        <w:rPr>
          <w:rFonts w:ascii="Times New Roman" w:eastAsia="Arial" w:hAnsi="Times New Roman" w:cs="Times New Roman"/>
          <w:sz w:val="24"/>
          <w:szCs w:val="24"/>
        </w:rPr>
      </w:pPr>
    </w:p>
    <w:p w14:paraId="40945E86"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Discriminación estructural y violencia contra las mujeres.</w:t>
      </w:r>
    </w:p>
    <w:p w14:paraId="16FB0456"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Necesidad de reformas legales y políticas públicas incluyentes.</w:t>
      </w:r>
    </w:p>
    <w:p w14:paraId="36E21FEC"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Fortalecimiento del Estado de Derecho con perspectiva de género.</w:t>
      </w:r>
    </w:p>
    <w:p w14:paraId="1BEF81EB"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4E57DE66"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Relevancia: </w:t>
      </w:r>
      <w:r w:rsidRPr="00581C2F">
        <w:rPr>
          <w:rFonts w:ascii="Times New Roman" w:eastAsia="Arial" w:hAnsi="Times New Roman" w:cs="Times New Roman"/>
          <w:sz w:val="24"/>
          <w:szCs w:val="24"/>
        </w:rPr>
        <w:t>Se destacó que, a pesar de avances legislativos, persisten brechas importantes en el ejercicio de los derechos de las mujeres, lo que exige acciones integrales y coordinadas.</w:t>
      </w:r>
    </w:p>
    <w:p w14:paraId="1BFBDA94"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27FD2C58" w14:textId="77777777" w:rsidR="000C7F7D" w:rsidRPr="00581C2F" w:rsidRDefault="000C7F7D" w:rsidP="000C7F7D">
      <w:pPr>
        <w:spacing w:after="0" w:line="240" w:lineRule="auto"/>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 xml:space="preserve">5. Presentación: "Caminos hacia la resiliencia </w:t>
      </w:r>
      <w:r w:rsidRPr="00581C2F">
        <w:rPr>
          <w:rFonts w:ascii="Times New Roman" w:eastAsia="Times New Roman" w:hAnsi="Times New Roman" w:cs="Times New Roman"/>
          <w:b/>
          <w:sz w:val="24"/>
          <w:szCs w:val="24"/>
        </w:rPr>
        <w:t xml:space="preserve">y </w:t>
      </w:r>
      <w:r w:rsidRPr="00581C2F">
        <w:rPr>
          <w:rFonts w:ascii="Times New Roman" w:eastAsia="Arial" w:hAnsi="Times New Roman" w:cs="Times New Roman"/>
          <w:b/>
          <w:sz w:val="24"/>
          <w:szCs w:val="24"/>
        </w:rPr>
        <w:t>liderazgo de las mujeres" Temas abordados:</w:t>
      </w:r>
    </w:p>
    <w:p w14:paraId="369AF7DF" w14:textId="77777777" w:rsidR="000C7F7D" w:rsidRPr="00581C2F" w:rsidRDefault="000C7F7D" w:rsidP="000C7F7D">
      <w:pPr>
        <w:spacing w:after="0" w:line="240" w:lineRule="auto"/>
        <w:jc w:val="both"/>
        <w:rPr>
          <w:rFonts w:ascii="Times New Roman" w:eastAsia="Arial" w:hAnsi="Times New Roman" w:cs="Times New Roman"/>
          <w:sz w:val="24"/>
          <w:szCs w:val="24"/>
        </w:rPr>
      </w:pPr>
    </w:p>
    <w:p w14:paraId="7223FFEC"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Desarrollo de liderazgo femenino desde el bienestar emocional y social.</w:t>
      </w:r>
    </w:p>
    <w:p w14:paraId="6A1DFFBC"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Fortalecimiento de capacidades individuales y comunitarias.</w:t>
      </w:r>
    </w:p>
    <w:p w14:paraId="1BE8CB02"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Construcción de sociedades resilientes e inclusivas.</w:t>
      </w:r>
    </w:p>
    <w:p w14:paraId="4CC0BAEE"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18D026F0"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Relevancia: </w:t>
      </w:r>
      <w:r w:rsidRPr="00581C2F">
        <w:rPr>
          <w:rFonts w:ascii="Times New Roman" w:eastAsia="Arial" w:hAnsi="Times New Roman" w:cs="Times New Roman"/>
          <w:sz w:val="24"/>
          <w:szCs w:val="24"/>
        </w:rPr>
        <w:t>Se subrayó que el empoderamiento de las mujeres es clave para el desarrollo sostenible y la cohesión social.</w:t>
      </w:r>
    </w:p>
    <w:p w14:paraId="04727CF0"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372FBC0F"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Como parte de la agenda de trabajo, se participó adicionalmente en espacios de alto nivel, entre los que destacan:</w:t>
      </w:r>
    </w:p>
    <w:p w14:paraId="3D4E601E"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02CA427B"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 "Acceso a la justicia más allá de los modelos punitivos", </w:t>
      </w:r>
      <w:r w:rsidRPr="00581C2F">
        <w:rPr>
          <w:rFonts w:ascii="Times New Roman" w:eastAsia="Arial" w:hAnsi="Times New Roman" w:cs="Times New Roman"/>
          <w:sz w:val="24"/>
          <w:szCs w:val="24"/>
        </w:rPr>
        <w:t>sobre los impactos de la criminalización en sobrevivientes y la necesidad de modelos centrados en derechos humanos.</w:t>
      </w:r>
    </w:p>
    <w:p w14:paraId="24652B86"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lastRenderedPageBreak/>
        <w:t xml:space="preserve">• "De la cuna al gabinete: promoviendo la justicia </w:t>
      </w:r>
      <w:r w:rsidRPr="00581C2F">
        <w:rPr>
          <w:rFonts w:ascii="Times New Roman" w:eastAsia="Times New Roman" w:hAnsi="Times New Roman" w:cs="Times New Roman"/>
          <w:b/>
          <w:sz w:val="24"/>
          <w:szCs w:val="24"/>
        </w:rPr>
        <w:t xml:space="preserve">y </w:t>
      </w:r>
      <w:r w:rsidRPr="00581C2F">
        <w:rPr>
          <w:rFonts w:ascii="Times New Roman" w:eastAsia="Arial" w:hAnsi="Times New Roman" w:cs="Times New Roman"/>
          <w:b/>
          <w:sz w:val="24"/>
          <w:szCs w:val="24"/>
        </w:rPr>
        <w:t xml:space="preserve">el liderazgo para todas las mujeres </w:t>
      </w:r>
      <w:r w:rsidRPr="00581C2F">
        <w:rPr>
          <w:rFonts w:ascii="Times New Roman" w:eastAsia="Times New Roman" w:hAnsi="Times New Roman" w:cs="Times New Roman"/>
          <w:b/>
          <w:sz w:val="24"/>
          <w:szCs w:val="24"/>
        </w:rPr>
        <w:t xml:space="preserve">y </w:t>
      </w:r>
      <w:r w:rsidRPr="00581C2F">
        <w:rPr>
          <w:rFonts w:ascii="Times New Roman" w:eastAsia="Arial" w:hAnsi="Times New Roman" w:cs="Times New Roman"/>
          <w:b/>
          <w:sz w:val="24"/>
          <w:szCs w:val="24"/>
        </w:rPr>
        <w:t xml:space="preserve">niñas", </w:t>
      </w:r>
      <w:r w:rsidRPr="00581C2F">
        <w:rPr>
          <w:rFonts w:ascii="Times New Roman" w:eastAsia="Arial" w:hAnsi="Times New Roman" w:cs="Times New Roman"/>
          <w:sz w:val="24"/>
          <w:szCs w:val="24"/>
        </w:rPr>
        <w:t>enfocado en el papel de las mujeres en la transformación social y política.</w:t>
      </w:r>
    </w:p>
    <w:p w14:paraId="5843680E"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"Justicia para las mujeres que acceden a cargos públicos".</w:t>
      </w:r>
    </w:p>
    <w:p w14:paraId="2CFBD0A8"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 "Mantengamos el aborto en línea: acceso digital </w:t>
      </w:r>
      <w:r w:rsidRPr="00581C2F">
        <w:rPr>
          <w:rFonts w:ascii="Times New Roman" w:eastAsia="Times New Roman" w:hAnsi="Times New Roman" w:cs="Times New Roman"/>
          <w:b/>
          <w:sz w:val="24"/>
          <w:szCs w:val="24"/>
        </w:rPr>
        <w:t xml:space="preserve">y </w:t>
      </w:r>
      <w:r w:rsidRPr="00581C2F">
        <w:rPr>
          <w:rFonts w:ascii="Times New Roman" w:eastAsia="Arial" w:hAnsi="Times New Roman" w:cs="Times New Roman"/>
          <w:b/>
          <w:sz w:val="24"/>
          <w:szCs w:val="24"/>
        </w:rPr>
        <w:t>autonomía corporal".</w:t>
      </w:r>
    </w:p>
    <w:p w14:paraId="53808244"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04123E41"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IMPORTANCIA DE LA PARTICIPACIÓN EN EL FORO</w:t>
      </w:r>
    </w:p>
    <w:p w14:paraId="4AEAE508"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30613E32"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La participación en estos espacios permitió:</w:t>
      </w:r>
    </w:p>
    <w:p w14:paraId="1D9BD949"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7EEB862E"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Conocer buenas prácticas globales en igualdad de género.</w:t>
      </w:r>
    </w:p>
    <w:p w14:paraId="2C87898C"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Establecer vínculos con organismos internacionales y actores clave.</w:t>
      </w:r>
    </w:p>
    <w:p w14:paraId="66B49CFE"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Fortalecer la visión municipal con enfoque de derechos humanos.</w:t>
      </w:r>
    </w:p>
    <w:p w14:paraId="39F7B402"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Posicionar a Amecameca en la agenda global de igualdad.</w:t>
      </w:r>
    </w:p>
    <w:p w14:paraId="6EC1949A" w14:textId="77777777" w:rsidR="000C7F7D" w:rsidRPr="00581C2F" w:rsidRDefault="000C7F7D" w:rsidP="000C7F7D">
      <w:pPr>
        <w:spacing w:after="0" w:line="240" w:lineRule="auto"/>
        <w:jc w:val="both"/>
        <w:rPr>
          <w:rFonts w:ascii="Times New Roman" w:eastAsia="Arial" w:hAnsi="Times New Roman" w:cs="Times New Roman"/>
          <w:b/>
          <w:sz w:val="24"/>
          <w:szCs w:val="24"/>
        </w:rPr>
      </w:pPr>
    </w:p>
    <w:p w14:paraId="136EDD05"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IMPACTO PARA EL AVANCE DE LAS MUJERES DE AMECAMECA </w:t>
      </w:r>
      <w:r w:rsidRPr="00581C2F">
        <w:rPr>
          <w:rFonts w:ascii="Times New Roman" w:eastAsia="Arial" w:hAnsi="Times New Roman" w:cs="Times New Roman"/>
          <w:sz w:val="24"/>
          <w:szCs w:val="24"/>
        </w:rPr>
        <w:t>Esta participación representa un avance significativo para el municipio:</w:t>
      </w:r>
    </w:p>
    <w:p w14:paraId="1F21D313" w14:textId="77777777" w:rsidR="000C7F7D" w:rsidRPr="00581C2F" w:rsidRDefault="000C7F7D" w:rsidP="000C7F7D">
      <w:pPr>
        <w:spacing w:after="0" w:line="240" w:lineRule="auto"/>
        <w:jc w:val="both"/>
        <w:rPr>
          <w:rFonts w:ascii="Times New Roman" w:eastAsia="Arial" w:hAnsi="Times New Roman" w:cs="Times New Roman"/>
          <w:sz w:val="24"/>
          <w:szCs w:val="24"/>
        </w:rPr>
      </w:pPr>
    </w:p>
    <w:p w14:paraId="6FAB339A"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Fortalecimiento de políticas públicas locales.</w:t>
      </w:r>
    </w:p>
    <w:p w14:paraId="15E78186"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Impulso a la igualdad sustantiva.</w:t>
      </w:r>
    </w:p>
    <w:p w14:paraId="6D60BEC7"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Mejora en el acceso a la justicia.</w:t>
      </w:r>
    </w:p>
    <w:p w14:paraId="3383D4FA"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Promoción del liderazgo femenino.</w:t>
      </w:r>
    </w:p>
    <w:p w14:paraId="638E37E3"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Fortalecimiento del tejido social.</w:t>
      </w:r>
    </w:p>
    <w:p w14:paraId="6202DABA"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228DF48D"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COMPROMISOS CONCRETOS DEL GOBIERNO MUNICIPAL</w:t>
      </w:r>
    </w:p>
    <w:p w14:paraId="3AEB9D0A"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7BF45DF9"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Derivado de los conocimientos adquiridos y las experiencias compartidas en el marco de la CSW?O, el Gobierno Municipal de Amecameca continuara trabajando para los siguientes compromisos:</w:t>
      </w:r>
    </w:p>
    <w:p w14:paraId="68C61563"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122F6197"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Times New Roman" w:hAnsi="Times New Roman" w:cs="Times New Roman"/>
          <w:sz w:val="24"/>
          <w:szCs w:val="24"/>
        </w:rPr>
        <w:t xml:space="preserve">1. </w:t>
      </w:r>
      <w:r w:rsidRPr="00581C2F">
        <w:rPr>
          <w:rFonts w:ascii="Times New Roman" w:eastAsia="Arial" w:hAnsi="Times New Roman" w:cs="Times New Roman"/>
          <w:b/>
          <w:sz w:val="24"/>
          <w:szCs w:val="24"/>
        </w:rPr>
        <w:t xml:space="preserve">Implementación de programas de prevención de la violencia con enfoque comunitario: </w:t>
      </w:r>
      <w:r w:rsidRPr="00581C2F">
        <w:rPr>
          <w:rFonts w:ascii="Times New Roman" w:eastAsia="Arial" w:hAnsi="Times New Roman" w:cs="Times New Roman"/>
          <w:sz w:val="24"/>
          <w:szCs w:val="24"/>
        </w:rPr>
        <w:t>Desarrollando acciones dirigidas a hombres, jóvenes y familias, orientadas a la construcción de masculinidades positivas y relaciones libres de violencia.</w:t>
      </w:r>
    </w:p>
    <w:p w14:paraId="3EBFA38A"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2. </w:t>
      </w:r>
      <w:r w:rsidRPr="00581C2F">
        <w:rPr>
          <w:rFonts w:ascii="Times New Roman" w:eastAsia="Arial" w:hAnsi="Times New Roman" w:cs="Times New Roman"/>
          <w:b/>
          <w:sz w:val="24"/>
          <w:szCs w:val="24"/>
        </w:rPr>
        <w:t>Fortalecimiento de los mecanismos de acceso a la justicia para mujeres:</w:t>
      </w:r>
    </w:p>
    <w:p w14:paraId="58F1BC20"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Impulsando la capacitación del personal municipal con perspectiva de género, así como mejorar la atención y canalización de víctimas.</w:t>
      </w:r>
    </w:p>
    <w:p w14:paraId="4CCAED0B"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3. </w:t>
      </w:r>
      <w:r w:rsidRPr="00581C2F">
        <w:rPr>
          <w:rFonts w:ascii="Times New Roman" w:eastAsia="Arial" w:hAnsi="Times New Roman" w:cs="Times New Roman"/>
          <w:b/>
          <w:sz w:val="24"/>
          <w:szCs w:val="24"/>
        </w:rPr>
        <w:t xml:space="preserve">Impulso a la participación </w:t>
      </w:r>
      <w:r w:rsidRPr="00581C2F">
        <w:rPr>
          <w:rFonts w:ascii="Times New Roman" w:eastAsia="Times New Roman" w:hAnsi="Times New Roman" w:cs="Times New Roman"/>
          <w:b/>
          <w:sz w:val="24"/>
          <w:szCs w:val="24"/>
        </w:rPr>
        <w:t xml:space="preserve">y </w:t>
      </w:r>
      <w:r w:rsidRPr="00581C2F">
        <w:rPr>
          <w:rFonts w:ascii="Times New Roman" w:eastAsia="Arial" w:hAnsi="Times New Roman" w:cs="Times New Roman"/>
          <w:b/>
          <w:sz w:val="24"/>
          <w:szCs w:val="24"/>
        </w:rPr>
        <w:t xml:space="preserve">liderazgo de las mujeres: </w:t>
      </w:r>
      <w:r w:rsidRPr="00581C2F">
        <w:rPr>
          <w:rFonts w:ascii="Times New Roman" w:eastAsia="Arial" w:hAnsi="Times New Roman" w:cs="Times New Roman"/>
          <w:sz w:val="24"/>
          <w:szCs w:val="24"/>
        </w:rPr>
        <w:t>Promoviendo espacios de formación, empoderamiento y participación política para mujeres del municipio.</w:t>
      </w:r>
    </w:p>
    <w:p w14:paraId="1FF49B89"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4. Estrategias de comunicación </w:t>
      </w:r>
      <w:r w:rsidRPr="00581C2F">
        <w:rPr>
          <w:rFonts w:ascii="Times New Roman" w:eastAsia="Times New Roman" w:hAnsi="Times New Roman" w:cs="Times New Roman"/>
          <w:b/>
          <w:sz w:val="24"/>
          <w:szCs w:val="24"/>
        </w:rPr>
        <w:t xml:space="preserve">y </w:t>
      </w:r>
      <w:r w:rsidRPr="00581C2F">
        <w:rPr>
          <w:rFonts w:ascii="Times New Roman" w:eastAsia="Arial" w:hAnsi="Times New Roman" w:cs="Times New Roman"/>
          <w:b/>
          <w:sz w:val="24"/>
          <w:szCs w:val="24"/>
        </w:rPr>
        <w:t xml:space="preserve">difusión de derechos: </w:t>
      </w:r>
      <w:r w:rsidRPr="00581C2F">
        <w:rPr>
          <w:rFonts w:ascii="Times New Roman" w:eastAsia="Arial" w:hAnsi="Times New Roman" w:cs="Times New Roman"/>
          <w:sz w:val="24"/>
          <w:szCs w:val="24"/>
        </w:rPr>
        <w:t>Desarrollando campañas informativas que acerquen a la ciudadanía el conocimiento de sus derechos y los servicios disponibles.</w:t>
      </w:r>
    </w:p>
    <w:p w14:paraId="05FF96C3"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5. </w:t>
      </w:r>
      <w:r w:rsidRPr="00581C2F">
        <w:rPr>
          <w:rFonts w:ascii="Times New Roman" w:eastAsia="Arial" w:hAnsi="Times New Roman" w:cs="Times New Roman"/>
          <w:b/>
          <w:sz w:val="24"/>
          <w:szCs w:val="24"/>
        </w:rPr>
        <w:t xml:space="preserve">Vinculación institucional y cooperación: </w:t>
      </w:r>
      <w:r w:rsidRPr="00581C2F">
        <w:rPr>
          <w:rFonts w:ascii="Times New Roman" w:eastAsia="Arial" w:hAnsi="Times New Roman" w:cs="Times New Roman"/>
          <w:sz w:val="24"/>
          <w:szCs w:val="24"/>
        </w:rPr>
        <w:t>Estableciendo alianzas con organismos nacionales e internacionales para fortalecer programas municipales en materia de igualdad de género.</w:t>
      </w:r>
    </w:p>
    <w:p w14:paraId="39476EF6"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6. </w:t>
      </w:r>
      <w:r w:rsidRPr="00581C2F">
        <w:rPr>
          <w:rFonts w:ascii="Times New Roman" w:eastAsia="Arial" w:hAnsi="Times New Roman" w:cs="Times New Roman"/>
          <w:b/>
          <w:sz w:val="24"/>
          <w:szCs w:val="24"/>
        </w:rPr>
        <w:t xml:space="preserve">Incorporación de la perspectiva de género en políticas públicas: </w:t>
      </w:r>
      <w:r w:rsidRPr="00581C2F">
        <w:rPr>
          <w:rFonts w:ascii="Times New Roman" w:eastAsia="Arial" w:hAnsi="Times New Roman" w:cs="Times New Roman"/>
          <w:sz w:val="24"/>
          <w:szCs w:val="24"/>
        </w:rPr>
        <w:t xml:space="preserve">Continuar con la </w:t>
      </w:r>
      <w:proofErr w:type="spellStart"/>
      <w:r w:rsidRPr="00581C2F">
        <w:rPr>
          <w:rFonts w:ascii="Times New Roman" w:eastAsia="Arial" w:hAnsi="Times New Roman" w:cs="Times New Roman"/>
          <w:sz w:val="24"/>
          <w:szCs w:val="24"/>
        </w:rPr>
        <w:t>transverzalización</w:t>
      </w:r>
      <w:proofErr w:type="spellEnd"/>
      <w:r w:rsidRPr="00581C2F">
        <w:rPr>
          <w:rFonts w:ascii="Times New Roman" w:eastAsia="Arial" w:hAnsi="Times New Roman" w:cs="Times New Roman"/>
          <w:sz w:val="24"/>
          <w:szCs w:val="24"/>
        </w:rPr>
        <w:t xml:space="preserve"> del enfoque de igualdad en los programas, reglamentos y acciones del gobierno municipal.</w:t>
      </w:r>
    </w:p>
    <w:p w14:paraId="0478AF15"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24E178B2"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xml:space="preserve">Como Presidenta Municipal, reafirmo que la participación en este panel constituye un ejercicio de responsabilidad institucional y compromiso con las mujeres de Amecameca. Este espacio no solo </w:t>
      </w:r>
      <w:r w:rsidRPr="00581C2F">
        <w:rPr>
          <w:rFonts w:ascii="Times New Roman" w:eastAsia="Arial" w:hAnsi="Times New Roman" w:cs="Times New Roman"/>
          <w:sz w:val="24"/>
          <w:szCs w:val="24"/>
        </w:rPr>
        <w:lastRenderedPageBreak/>
        <w:t>permitió fortalecer conocimientos y capacidades en materia de acceso a la justicia e igualdad de género, sino también consolidar una visión de gobierno alineada con los más altos estándares internacionales en derechos humanos.</w:t>
      </w:r>
    </w:p>
    <w:p w14:paraId="78E003C0"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44FCDAB4"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Asistir a este tipo de foros representa una oportunidad estratégica para llevar la voz de nuestro municipio a escenarios globales, así como para traer de vuelta herramientas, experiencias y buenas prácticas que impacten de manera directa en la vida de nuestras ciudadanas. La información, los diálogos y las propuestas analizadas reafirman la necesidad de seguir impulsando políticas públicas que eliminen las barreras estructurales y garanticen condiciones de equidad para todas.</w:t>
      </w:r>
    </w:p>
    <w:p w14:paraId="335F1245"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614CA39A"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Desde esta administración, asumimos el compromiso de traducir estos aprendizajes en acciones concretas, fortaleciendo programas y estrategias que promuevan el acceso a la justicia, el liderazgo de las mujeres y la prevención de la violencia, con el firme propósito de construir un Amecameca más justo, incluyente y con igualdad de oportunidades.</w:t>
      </w:r>
    </w:p>
    <w:p w14:paraId="542D302C"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649DF108"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Se anexan al presente informe, como soporte documental de la comisión:</w:t>
      </w:r>
    </w:p>
    <w:p w14:paraId="1A34B313"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72C69A58"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Programas oficiales de las conferencias</w:t>
      </w:r>
    </w:p>
    <w:p w14:paraId="481C15E2"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Panfletos informativos</w:t>
      </w:r>
    </w:p>
    <w:p w14:paraId="788058F0"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 xml:space="preserve">• </w:t>
      </w:r>
      <w:proofErr w:type="spellStart"/>
      <w:r w:rsidRPr="00581C2F">
        <w:rPr>
          <w:rFonts w:ascii="Times New Roman" w:eastAsia="Arial" w:hAnsi="Times New Roman" w:cs="Times New Roman"/>
          <w:b/>
          <w:sz w:val="24"/>
          <w:szCs w:val="24"/>
        </w:rPr>
        <w:t>Flyers</w:t>
      </w:r>
      <w:proofErr w:type="spellEnd"/>
      <w:r w:rsidRPr="00581C2F">
        <w:rPr>
          <w:rFonts w:ascii="Times New Roman" w:eastAsia="Arial" w:hAnsi="Times New Roman" w:cs="Times New Roman"/>
          <w:b/>
          <w:sz w:val="24"/>
          <w:szCs w:val="24"/>
        </w:rPr>
        <w:t xml:space="preserve"> de los eventos y paneles internacionales</w:t>
      </w:r>
    </w:p>
    <w:p w14:paraId="6EE0E738" w14:textId="77777777" w:rsidR="000C7F7D" w:rsidRPr="00581C2F" w:rsidRDefault="000C7F7D" w:rsidP="000C7F7D">
      <w:pPr>
        <w:spacing w:after="0" w:line="240" w:lineRule="auto"/>
        <w:ind w:left="709"/>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 Materiales de difusión y participación</w:t>
      </w:r>
    </w:p>
    <w:p w14:paraId="45134F3F" w14:textId="77777777" w:rsidR="000C7F7D" w:rsidRPr="00581C2F" w:rsidRDefault="000C7F7D" w:rsidP="000C7F7D">
      <w:pPr>
        <w:spacing w:after="0" w:line="240" w:lineRule="auto"/>
        <w:jc w:val="both"/>
        <w:rPr>
          <w:rFonts w:ascii="Times New Roman" w:eastAsia="Times New Roman" w:hAnsi="Times New Roman" w:cs="Times New Roman"/>
          <w:sz w:val="24"/>
          <w:szCs w:val="24"/>
        </w:rPr>
      </w:pPr>
    </w:p>
    <w:p w14:paraId="10D40020"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"GOBIERNO PARA TODOS"</w:t>
      </w:r>
    </w:p>
    <w:p w14:paraId="3015961B"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JUNTOS CONSTRUYENDO EL FUTURO</w:t>
      </w:r>
    </w:p>
    <w:p w14:paraId="472C526A" w14:textId="77777777" w:rsidR="000C7F7D" w:rsidRPr="00581C2F" w:rsidRDefault="000C7F7D" w:rsidP="000C7F7D">
      <w:pPr>
        <w:spacing w:after="0" w:line="240" w:lineRule="auto"/>
        <w:jc w:val="both"/>
        <w:rPr>
          <w:rFonts w:ascii="Times New Roman" w:eastAsia="Arial" w:hAnsi="Times New Roman" w:cs="Times New Roman"/>
          <w:b/>
          <w:sz w:val="24"/>
          <w:szCs w:val="24"/>
        </w:rPr>
      </w:pPr>
    </w:p>
    <w:p w14:paraId="0A6286BA" w14:textId="77777777" w:rsidR="000C7F7D" w:rsidRPr="00581C2F" w:rsidRDefault="000C7F7D"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b/>
          <w:sz w:val="24"/>
          <w:szCs w:val="24"/>
        </w:rPr>
        <w:t>DRA. IVETTE TOPETE GARCIA</w:t>
      </w:r>
    </w:p>
    <w:p w14:paraId="00D7355D" w14:textId="5C005BEF" w:rsidR="000C7F7D" w:rsidRPr="00581C2F" w:rsidRDefault="000C7F7D" w:rsidP="000C7F7D">
      <w:pPr>
        <w:spacing w:after="0" w:line="240" w:lineRule="auto"/>
        <w:jc w:val="both"/>
        <w:rPr>
          <w:rFonts w:ascii="Times New Roman" w:eastAsia="Arial" w:hAnsi="Times New Roman" w:cs="Times New Roman"/>
          <w:b/>
          <w:sz w:val="24"/>
          <w:szCs w:val="24"/>
        </w:rPr>
      </w:pPr>
      <w:r w:rsidRPr="00581C2F">
        <w:rPr>
          <w:rFonts w:ascii="Times New Roman" w:eastAsia="Arial" w:hAnsi="Times New Roman" w:cs="Times New Roman"/>
          <w:b/>
          <w:sz w:val="24"/>
          <w:szCs w:val="24"/>
        </w:rPr>
        <w:t>PRESIDENTA MUNICIPAL CONSTITUCIONAL</w:t>
      </w:r>
    </w:p>
    <w:p w14:paraId="14D3D6AA" w14:textId="58D108D1" w:rsidR="00E120B4" w:rsidRPr="00581C2F" w:rsidRDefault="00E120B4" w:rsidP="000C7F7D">
      <w:pPr>
        <w:spacing w:after="0" w:line="240" w:lineRule="auto"/>
        <w:jc w:val="both"/>
        <w:rPr>
          <w:rFonts w:ascii="Times New Roman" w:eastAsia="Arial" w:hAnsi="Times New Roman" w:cs="Times New Roman"/>
          <w:sz w:val="24"/>
          <w:szCs w:val="24"/>
        </w:rPr>
      </w:pPr>
      <w:r w:rsidRPr="00581C2F">
        <w:rPr>
          <w:rFonts w:ascii="Times New Roman" w:eastAsia="Arial" w:hAnsi="Times New Roman" w:cs="Times New Roman"/>
          <w:sz w:val="24"/>
          <w:szCs w:val="24"/>
        </w:rPr>
        <w:t>(</w:t>
      </w:r>
      <w:r w:rsidRPr="00581C2F">
        <w:rPr>
          <w:rFonts w:ascii="Times New Roman" w:eastAsia="Arial" w:hAnsi="Times New Roman" w:cs="Times New Roman"/>
          <w:b/>
          <w:sz w:val="24"/>
          <w:szCs w:val="24"/>
        </w:rPr>
        <w:t>Rúbrica</w:t>
      </w:r>
      <w:r w:rsidRPr="00581C2F">
        <w:rPr>
          <w:rFonts w:ascii="Times New Roman" w:eastAsia="Arial" w:hAnsi="Times New Roman" w:cs="Times New Roman"/>
          <w:sz w:val="24"/>
          <w:szCs w:val="24"/>
        </w:rPr>
        <w:t>)</w:t>
      </w:r>
    </w:p>
    <w:p w14:paraId="1B05298C" w14:textId="77777777" w:rsidR="000C7F7D" w:rsidRPr="00581C2F" w:rsidRDefault="000C7F7D" w:rsidP="000C7F7D">
      <w:pPr>
        <w:spacing w:after="0" w:line="240" w:lineRule="auto"/>
        <w:jc w:val="center"/>
        <w:rPr>
          <w:rFonts w:ascii="Times New Roman" w:hAnsi="Times New Roman"/>
          <w:sz w:val="24"/>
          <w:szCs w:val="24"/>
        </w:rPr>
      </w:pPr>
    </w:p>
    <w:p w14:paraId="30179A3B" w14:textId="77777777" w:rsidR="000C7F7D" w:rsidRPr="00581C2F" w:rsidRDefault="000C7F7D" w:rsidP="000C7F7D">
      <w:pPr>
        <w:spacing w:after="0" w:line="240" w:lineRule="auto"/>
        <w:jc w:val="center"/>
        <w:rPr>
          <w:rFonts w:ascii="Times New Roman" w:hAnsi="Times New Roman"/>
          <w:i/>
          <w:sz w:val="24"/>
          <w:szCs w:val="24"/>
        </w:rPr>
      </w:pPr>
      <w:r w:rsidRPr="00581C2F">
        <w:rPr>
          <w:rFonts w:ascii="Times New Roman" w:hAnsi="Times New Roman"/>
          <w:i/>
          <w:sz w:val="24"/>
          <w:szCs w:val="24"/>
        </w:rPr>
        <w:t>(Fin del documento)</w:t>
      </w:r>
    </w:p>
    <w:p w14:paraId="14849005" w14:textId="77777777" w:rsidR="000C7F7D" w:rsidRPr="00581C2F" w:rsidRDefault="000C7F7D" w:rsidP="000C7F7D">
      <w:pPr>
        <w:spacing w:after="0" w:line="240" w:lineRule="auto"/>
        <w:jc w:val="center"/>
        <w:rPr>
          <w:rFonts w:ascii="Times New Roman" w:hAnsi="Times New Roman"/>
          <w:sz w:val="24"/>
          <w:szCs w:val="24"/>
        </w:rPr>
      </w:pPr>
    </w:p>
    <w:p w14:paraId="7CE5072A" w14:textId="5A8B67CB"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PRESIDENTA DIP. MARTHA AZUCENA CAMACHO REYNOSO. Gracias diputada Vicepresidenta Sara Alicia Ramírez de la O.</w:t>
      </w:r>
    </w:p>
    <w:p w14:paraId="7950E106"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Sírvase la Secretaría registrar el informe y queda enterada esta Soberanía de su contenido para los efectos necesarios.</w:t>
      </w:r>
    </w:p>
    <w:p w14:paraId="2ED58C4E"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SECRETARIA DIP. MARICELA BELTRÁN SÁNCHEZ. Han concluido los asuntos del orden del día.</w:t>
      </w:r>
    </w:p>
    <w:p w14:paraId="5174602E"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PRESIDENTA DIP. MARTHA AZUCENA CAMACHO REYNOSO. Gracias Secretaria.</w:t>
      </w:r>
    </w:p>
    <w:p w14:paraId="789AA85D"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La diputada Vicepresidenta Sara Alicia Ramírez de la O. dará a conocer los comunicados.</w:t>
      </w:r>
    </w:p>
    <w:p w14:paraId="6039E7F4"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VICEPRESIDENTA DIP. SARA ALICIA RAMÍREZ DE LA O. Calendario de comisiones.</w:t>
      </w:r>
    </w:p>
    <w:p w14:paraId="28845256" w14:textId="77777777" w:rsidR="00150808" w:rsidRPr="00581C2F" w:rsidRDefault="00150808" w:rsidP="00150808">
      <w:pPr>
        <w:spacing w:after="0" w:line="240" w:lineRule="auto"/>
        <w:jc w:val="both"/>
        <w:rPr>
          <w:rFonts w:ascii="Times New Roman" w:hAnsi="Times New Roman" w:cs="Times New Roman"/>
          <w:sz w:val="24"/>
          <w:szCs w:val="24"/>
        </w:rPr>
      </w:pPr>
      <w:r w:rsidRPr="00581C2F">
        <w:rPr>
          <w:rFonts w:ascii="Times New Roman" w:hAnsi="Times New Roman" w:cs="Times New Roman"/>
          <w:sz w:val="24"/>
          <w:szCs w:val="24"/>
        </w:rPr>
        <w:tab/>
        <w:t xml:space="preserve">1. Autoría, diputada Arleth Stephanie Camacho Grimaldo Osorio, Iniciativa con Proyecto de Decreto por el que se adicionan las fracciones VIII y VIII Bis del artículo 27 de la Ley de Movilidad y Seguridad Vial del Estado de México y sus Municipios y se adicionan las fracciones XVII Bis, XVII Ter, XVII </w:t>
      </w:r>
      <w:proofErr w:type="spellStart"/>
      <w:r w:rsidRPr="00581C2F">
        <w:rPr>
          <w:rFonts w:ascii="Times New Roman" w:hAnsi="Times New Roman" w:cs="Times New Roman"/>
          <w:sz w:val="24"/>
          <w:szCs w:val="24"/>
        </w:rPr>
        <w:t>Quater</w:t>
      </w:r>
      <w:proofErr w:type="spellEnd"/>
      <w:r w:rsidRPr="00581C2F">
        <w:rPr>
          <w:rFonts w:ascii="Times New Roman" w:hAnsi="Times New Roman" w:cs="Times New Roman"/>
          <w:sz w:val="24"/>
          <w:szCs w:val="24"/>
        </w:rPr>
        <w:t xml:space="preserve"> del artículo 2.8 del Código para la Biodiversidad del Estado de México, programada para el miércoles 25 de marzo a las 12:00 horas, en el Salón Protocolo y en modalidad mixta, Comisión Legislativa de Comunicaciones y Transportes, Comisión Legislativa de Protección Ambiental y Comisión Legislativa de Cambio Climático, tipo de reunión, reunión de trabajo.</w:t>
      </w:r>
    </w:p>
    <w:p w14:paraId="775766C9"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lastRenderedPageBreak/>
        <w:tab/>
        <w:t>2. Diputada Luisa Esmeralda Navarro Hernández, Iniciativa con Proyecto de Decreto por el que se reforma el inciso d) de la fracción I del artículo 37 de la Ley Orgánica de la Administración Pública del Estado de México y se expide la Ley para el Reconocimiento y Atención de las Poblaciones LGBTTTIQNB+ del Estado de México, el miércoles 25 de marzo de 2026 a las 13:00 horas, en el Salón Benito Juárez, modalidad mixta, Comisión Legislativa Para la defensa de Derechos de las Poblaciones LGBTTTIQ+, reunión de trabajo.</w:t>
      </w:r>
    </w:p>
    <w:p w14:paraId="6F0F1A0A"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3. Titular del Ejecutivo Estatal, Iniciativa de Decreto por el que se reforman, adicionan y derogan diversas disposiciones de la Ley de Amnistía del Estado de México, diputada Ana Yurixi Leyva Piñón, Iniciativa con Proyecto de Decreto por el que se adiciona la fracción XLI al artículo 69 de la Ley Orgánica del Poder Legislativo del Estado Libre y Soberano de México; diputado Octavio Martínez Vargas, Iniciativa con Proyecto de Decreto por el que se reforman, adicionan y derogan diversas disposiciones de la Ley de Amnistía del Estado de México, esta reunión es el jueves 26 de marzo a las 10:00 horas, Salón Narciso Bassols, en modalidad mixta, la Comisión Legislativa de Procuración y Administración de Justicia y reunión de trabajo y en su caso, dictaminación.</w:t>
      </w:r>
    </w:p>
    <w:p w14:paraId="3166D690"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4. Titular del Ejecutivo Estatal, Iniciativa de Decreto por el que se reforman diversas disposiciones del Código Penal del Estado de México e Iniciativa con Proyecto de Decreto por el que se reforman los artículos 23, 68, 94, segundo párrafo, 242 fracciones II, III, IV y V, 266 tercer párrafo, 274 fracciones I y IV, 281 fracción VIII y 290 fracción V del Código Penal del Estado de México, presentada por la diputada Sofía Martínez Molina, esto es el jueves 26 de marzo de 2026, 11:00 horas, Salón Narciso Bassols y en modalidad mixta, Comisión Legislativa de Procuración y Administración de Justicia, reunión de trabajo y, en su caso, dictaminación.</w:t>
      </w:r>
    </w:p>
    <w:p w14:paraId="51421F90"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5. Diputado Alejandro Castro Hernández, Iniciativa con Proyecto de Decreto por el que se reforma el Código Civil del Estado de México, el jueves 26 de marzo a las 12:00 horas, Salón Narciso Bassols, en modalidad mixta, Comisiones Legislativas de Procuración y Administración de Justicia; Comisión Legislativa de Trabajo, Previsión y Seguridad Social y es reunión de trabajo. </w:t>
      </w:r>
    </w:p>
    <w:p w14:paraId="70C1BB90"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6.- Diputado Rigoberto Vargas Cervantes, Iniciativa con Proyecto de Decreto mediante la cual se adicionan las fracciones IX, X y XI, recorriéndose las subsecuentes en su orden del artículo 94 de la Ley de Educación del Estado de México, esto es el jueves 26 de marzo de 2026 a las 13:00 horas, Salón Narciso Bassols, en modalidad mixta, Comisión Legislativa de Educación, Cultura, Ciencia, Tecnología e Innovación y es reunión de trabajo; y en su caso, dictaminación.</w:t>
      </w:r>
    </w:p>
    <w:p w14:paraId="534584DD"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7.- Diputada Luisa Esmeralda Navarro Hernández, Iniciativa con Proyecto de Decreto por el que se reforma el inciso d) de la fracción I del artículo 37 de la Ley Orgánica de la Administración Pública del Estado de México y se expide la Ley para el Reconocimiento y Atención de las Poblaciones LGBTTTIQNB+ del Estado de México, lunes 30 de marzo 10:00 horas, Salón Benito Juárez, en modalidad mixta y ésta es la Comisión Legislativa Para la Defensa de los Derechos de las Poblaciones LGBTTTIQ+, reunión de trabajo; y en su caso, dictaminación.</w:t>
      </w:r>
    </w:p>
    <w:p w14:paraId="2D06EE60"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8. Diputado Ernesto Santillán, Iniciativa con Proyecto de Decreto por el que se elimina la fracción I y II, modificando el párrafo segundo y agregando un párrafo tercero del artículo 65 Bis de la Ley del Trabajo de los Servidores Públicos del Estado de México y Municipios, esto es el lunes 30 de marzo a las 11:00 horas, Salón Narciso Bassols, en modalidad mixta, Comisión Legislativa de Trabajo, Previsión y Seguridad Social; Comisión Legislativa de Salud, Asistencia y Bienestar Social, es reunión de trabajo; y en su caso, dictaminación.</w:t>
      </w:r>
    </w:p>
    <w:p w14:paraId="7DF3956A"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9. Grupo Parlamentario de Movimiento Ciudadano, Iniciativa con Proyecto de Decreto que reforma los párrafos tercero y cuarto del artículo 38 Ter y la fracción VII del artículo 78 de la Ley Orgánica del Poder Legislativo del Estado Libre y Soberano de México, y se adiciona el Capítulo Décimo Octavo, del Funcionamiento del Parlamento Abierto y la Participación Ciudadana al Reglamento del Poder Legislativo del Estado Libre y Soberano de México, esto es el lunes 30 de marzo a 12:00 horas, en el Salón Benito Juárez y en modalidad mixta, las Comisiones Legislativas </w:t>
      </w:r>
      <w:r w:rsidRPr="00581C2F">
        <w:rPr>
          <w:rFonts w:ascii="Times New Roman" w:hAnsi="Times New Roman" w:cs="Times New Roman"/>
          <w:sz w:val="24"/>
          <w:szCs w:val="24"/>
        </w:rPr>
        <w:lastRenderedPageBreak/>
        <w:t>de Gobernación y Puntos Constitucionales y Comisión Legislativa Especial de Estudios Legislativos y Prácticas Parlamentarias, es reunión de trabajo; y en su caso, dictaminación.</w:t>
      </w:r>
    </w:p>
    <w:p w14:paraId="04B7FAB9"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10. Titular del Ejecutivo Estatal, Iniciativa de Decreto por el que se reforman y derogan diversas disposiciones de la Ley de Justicia Cívica del Estado de México y Municipios, lunes 30 de marzo 13:00 horas, Salón Benito Juárez, en modalidad mixta, Comisiones Legislativas de Gobernación y Puntos Constitucionales y Comisión Legislativa de Procuración y Administración de Justicia, ésta es una reunión de trabajo; y en su caso, dictaminación.</w:t>
      </w:r>
    </w:p>
    <w:p w14:paraId="211A3E63"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11. Titular del Ejecutivo Estatal, Iniciativa de Decreto por el que se expide la Ley de Salud del Estado de México y se reforman, adicionan y derogan diversas disposiciones del Código Administrativo del Estado de México, del Código de Procedimientos Administrativos del Estado de México, de la Ley Orgánica de la Administración Pública del Estado de México, de la Ley de Eventos Públicos del Estado de México, de la Ley de Fomento Económico para el Estado de México, de la Ley de Turismo Sostenible y Desarrollo Artesanal del Estado de México, de la Ley Orgánica Municipal del Estado de México y de la Ley que Regula los Centros de Asistencia Social y las Adopciones en el Estado de México.</w:t>
      </w:r>
    </w:p>
    <w:p w14:paraId="06D811C4" w14:textId="77777777" w:rsidR="00150808" w:rsidRPr="00581C2F" w:rsidRDefault="00150808" w:rsidP="00150808">
      <w:pPr>
        <w:pStyle w:val="Sinespaciado"/>
        <w:ind w:firstLine="708"/>
        <w:jc w:val="both"/>
        <w:rPr>
          <w:rFonts w:ascii="Times New Roman" w:hAnsi="Times New Roman" w:cs="Times New Roman"/>
          <w:sz w:val="24"/>
          <w:szCs w:val="24"/>
        </w:rPr>
      </w:pPr>
      <w:r w:rsidRPr="00581C2F">
        <w:rPr>
          <w:rFonts w:ascii="Times New Roman" w:hAnsi="Times New Roman" w:cs="Times New Roman"/>
          <w:sz w:val="24"/>
          <w:szCs w:val="24"/>
        </w:rPr>
        <w:t xml:space="preserve">11. Diputada Jennifer Nathalie González López, Iniciativa con Proyecto de Decreto por el que se adiciona una fracción IX Bis al artículo 2.22 y un nuevo Capítulo VI con los artículos 2.48 Bis, 2.48 Ter, 2.48 </w:t>
      </w:r>
      <w:proofErr w:type="spellStart"/>
      <w:r w:rsidRPr="00581C2F">
        <w:rPr>
          <w:rFonts w:ascii="Times New Roman" w:hAnsi="Times New Roman" w:cs="Times New Roman"/>
          <w:sz w:val="24"/>
          <w:szCs w:val="24"/>
        </w:rPr>
        <w:t>Quater</w:t>
      </w:r>
      <w:proofErr w:type="spellEnd"/>
      <w:r w:rsidRPr="00581C2F">
        <w:rPr>
          <w:rFonts w:ascii="Times New Roman" w:hAnsi="Times New Roman" w:cs="Times New Roman"/>
          <w:sz w:val="24"/>
          <w:szCs w:val="24"/>
        </w:rPr>
        <w:t xml:space="preserve">, 2.48 Quinquies y el 2.48 Sexies al Título Tercero de la Salubridad General del Libro Segundo del Código Administrativo del Estado de México, esta reunión tiene verificación el lunes 30 de marzo de 2026 a 14:00 horas, en el Salón Benito Juárez, en modalidad mixta, las Comisiones Legislativas son Gobernación y Puntos Constitucionales y Comisión Legislativa de Salud, Asistencia y Bienestar Social, reunión de trabajo; y en su caso, dictaminación. </w:t>
      </w:r>
    </w:p>
    <w:p w14:paraId="2A2E4FB7"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11. Diputado Esteban Juárez Hernández, Iniciativa con Proyecto de Decreto por el que se reforma la fracción XXIII y se adiciona la fracción XXIV al artículo 2.16 del Código Administrativo del Estado de México.</w:t>
      </w:r>
    </w:p>
    <w:p w14:paraId="4DB4EC35"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11. Diputada María del del Carmen de la Rosa Mendoza; Iniciativa con Proyecto de Decreto por el que se adiciona en un segundo párrafo al artículo 2.3 del Código Administrativo del Estado de México.</w:t>
      </w:r>
    </w:p>
    <w:p w14:paraId="30D68718"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11. Grupo Parlamentario del Partido Verde del Estado de México, Iniciativa con Proyecto de Decreto por la que se adiciona el Capítulo Octavo, al Título Tercero del Libro Segundo del Código Administrativo del Estado de México.</w:t>
      </w:r>
    </w:p>
    <w:p w14:paraId="31097564"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11. Iniciativa con Proyecto de Decreto por el que se reforma el artículo 2.17 y se adicionan una fracción XXIII al artículo 2.16, una fracción XIV al artículo 2.21, y un artículo 2.21 Bis al Código Administrativo del Estado de México.</w:t>
      </w:r>
    </w:p>
    <w:p w14:paraId="52E956B7"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 xml:space="preserve">11. Grupo Parlamentario del Partido Verde del Estado de México y también la diputada María Mercedes Colín Guadarrama, presenta Iniciativa con Proyecto de Decreto por el que se reforman y adicionan diversas disposiciones del Código Administrativo del Estado de México, todas estas iniciativas tendrán lugar el lunes 30 de marzo de 2026 a 14:00 horas, en el Salón Benito Juárez, en modalidad mixta y con las Comisiones Legislativas de Gobernación y Puntos Constitucionales y Comisión Legislativa de Salud, Asistencia y Bienestar Social, ésta es una reunión de trabajo; y en su caso, dictaminación. </w:t>
      </w:r>
    </w:p>
    <w:p w14:paraId="5CB09F11"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11. Diputada Krishna Karina Romero Velázquez y diputado Pablo Fernández de Cevallos, Iniciativa con Proyecto de Decreto, por el que se adiciona la fracción XIV al artículo 2.21 y la fracción VII Bis al artículo 2.22, ambos del Capítulo Segundo, Título Tercero, Libro Segundo, del Código Administrativo del Estado de México.</w:t>
      </w:r>
    </w:p>
    <w:p w14:paraId="7ED3414A"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11. Asimismo, la iniciativa de la diputada Krishna Karina Romero Velázquez, Iniciativa con Proyecto de Decreto por el que se reforman el artículo 31 de la Ley de los Derechos de las Niñas, Niños y Adolescentes del Estado de México, agregando un segundo párrafo y los artículos 14, 18 y 19 de la Ley para la Protección, Apoyo y Promoción a la Lactancia Materna en el Estado </w:t>
      </w:r>
      <w:r w:rsidRPr="00581C2F">
        <w:rPr>
          <w:rFonts w:ascii="Times New Roman" w:hAnsi="Times New Roman" w:cs="Times New Roman"/>
          <w:sz w:val="24"/>
          <w:szCs w:val="24"/>
        </w:rPr>
        <w:lastRenderedPageBreak/>
        <w:t xml:space="preserve">de México, que presenta junto con la diputada Krishna Karina, la diputada Emma Laura </w:t>
      </w:r>
      <w:proofErr w:type="spellStart"/>
      <w:r w:rsidRPr="00581C2F">
        <w:rPr>
          <w:rFonts w:ascii="Times New Roman" w:hAnsi="Times New Roman" w:cs="Times New Roman"/>
          <w:sz w:val="24"/>
          <w:szCs w:val="24"/>
        </w:rPr>
        <w:t>Alvarez</w:t>
      </w:r>
      <w:proofErr w:type="spellEnd"/>
      <w:r w:rsidRPr="00581C2F">
        <w:rPr>
          <w:rFonts w:ascii="Times New Roman" w:hAnsi="Times New Roman" w:cs="Times New Roman"/>
          <w:sz w:val="24"/>
          <w:szCs w:val="24"/>
        </w:rPr>
        <w:t xml:space="preserve"> Villavicencio.</w:t>
      </w:r>
    </w:p>
    <w:p w14:paraId="097CA63A" w14:textId="77777777" w:rsidR="00150808" w:rsidRPr="00581C2F" w:rsidRDefault="00150808" w:rsidP="00150808">
      <w:pPr>
        <w:pStyle w:val="Sinespaciado"/>
        <w:ind w:firstLine="709"/>
        <w:jc w:val="both"/>
        <w:rPr>
          <w:rFonts w:ascii="Times New Roman" w:hAnsi="Times New Roman" w:cs="Times New Roman"/>
          <w:sz w:val="24"/>
          <w:szCs w:val="24"/>
        </w:rPr>
      </w:pPr>
      <w:r w:rsidRPr="00581C2F">
        <w:rPr>
          <w:rFonts w:ascii="Times New Roman" w:hAnsi="Times New Roman" w:cs="Times New Roman"/>
          <w:sz w:val="24"/>
          <w:szCs w:val="24"/>
        </w:rPr>
        <w:t xml:space="preserve">11. Asimismo, la Iniciativa con Proyecto de Decreto por el que se reforma el artículo 2.16 del Código Administrativo del Estado de México y se expide la Ley para la Prevención, Tratamiento y Control de la Diabetes para el Estado de México, presentada por el Grupo Parlamentario de Movimiento Ciudadano, todas estas iniciativas serán abordadas el lunes 30 de marzo de 2026 a las 14:00 horas, en el Salón Benito Juárez, en modalidad mixta, en las Comisiones Legislativas de Gobernación y Puntos Constitucionales, Comisión Legislativa de Salud, Asistencia y Bienestar Social, es reunión de trabajo; y en su caso, dictaminación. </w:t>
      </w:r>
    </w:p>
    <w:p w14:paraId="0E01B9BE"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11. Iniciativa con Proyecto de Decreto por el que se reforman y adicionan diversas disposiciones del Código Administrativo del Estado de México, esta es la presenta el Grupo Parlamentario Movimiento Ciudadano, el Grupo Parlamentario del Partido del Trabajo.</w:t>
      </w:r>
    </w:p>
    <w:p w14:paraId="733F6A1D"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 xml:space="preserve">11. También presenta Iniciativa con Proyecto de Decreto por el que se expide la Ley de Salud Mental del Estado de México, la Ley Estatal de Prevención, Atención y </w:t>
      </w:r>
      <w:proofErr w:type="spellStart"/>
      <w:r w:rsidRPr="00581C2F">
        <w:rPr>
          <w:rFonts w:ascii="Times New Roman" w:hAnsi="Times New Roman" w:cs="Times New Roman"/>
          <w:sz w:val="24"/>
          <w:szCs w:val="24"/>
          <w:shd w:val="clear" w:color="auto" w:fill="FFFFFF"/>
        </w:rPr>
        <w:t>Posvención</w:t>
      </w:r>
      <w:proofErr w:type="spellEnd"/>
      <w:r w:rsidRPr="00581C2F">
        <w:rPr>
          <w:rFonts w:ascii="Times New Roman" w:hAnsi="Times New Roman" w:cs="Times New Roman"/>
          <w:sz w:val="24"/>
          <w:szCs w:val="24"/>
        </w:rPr>
        <w:t xml:space="preserve"> del Suicidio, así como la Ley de Educación Emocional del Estado de México.</w:t>
      </w:r>
    </w:p>
    <w:p w14:paraId="62D6CE4C"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11. Asimismo, se presenta también por el Grupo Parlamentario del Partido de la Revolución Democrática, la Iniciativa con Proyecto de Decreto por el que se expide la Ley de Prevención, Atención y Erradicación de las Adicciones, así como la regulación de los centros de atención de las adicciones en el Estado de México, esto es el lunes 30 de marzo de 2026 a las 14:00 horas, Salón Benito Juárez, en modalidad mixta, las Comisiones Legislativas son Gobernación y Puntos Constitucionales y Comisión Legislativa de Salud, Asistencia y Bienestar Social, es reunión de trabajo; y en su caso, dictaminación.</w:t>
      </w:r>
    </w:p>
    <w:p w14:paraId="65B52BDF"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Es cuanto Presidenta</w:t>
      </w:r>
    </w:p>
    <w:p w14:paraId="72610A49"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lang w:eastAsia="es-MX"/>
        </w:rPr>
        <w:t>PRESIDENTA DIP. MARTHA AZUCENA CAMACHO REYNOSO</w:t>
      </w:r>
      <w:r w:rsidRPr="00581C2F">
        <w:rPr>
          <w:rFonts w:ascii="Times New Roman" w:hAnsi="Times New Roman" w:cs="Times New Roman"/>
          <w:sz w:val="24"/>
          <w:szCs w:val="24"/>
        </w:rPr>
        <w:t xml:space="preserve"> Gracias diputada Vicepresidenta Sara Alicia Ramírez de la O.</w:t>
      </w:r>
    </w:p>
    <w:p w14:paraId="0FD49187"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En el turno hay un cambio a las comisiones.</w:t>
      </w:r>
    </w:p>
    <w:p w14:paraId="68DF9705"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 xml:space="preserve">1.- Iniciativa con Proyecto de Decreto por el que se expide la Ley de Protección al Parto Humanizado y a la Maternidad Digna del Estado de México. Resumen en materia de salud, presentante diputada </w:t>
      </w:r>
      <w:r w:rsidRPr="00581C2F">
        <w:rPr>
          <w:rFonts w:ascii="Times New Roman" w:hAnsi="Times New Roman" w:cs="Times New Roman"/>
          <w:kern w:val="2"/>
          <w:sz w:val="24"/>
          <w:szCs w:val="24"/>
          <w:lang w:eastAsia="es-MX"/>
        </w:rPr>
        <w:t xml:space="preserve">Joanna Alejandra Felipe Torres </w:t>
      </w:r>
      <w:r w:rsidRPr="00581C2F">
        <w:rPr>
          <w:rFonts w:ascii="Times New Roman" w:hAnsi="Times New Roman" w:cs="Times New Roman"/>
          <w:sz w:val="24"/>
          <w:szCs w:val="24"/>
        </w:rPr>
        <w:t xml:space="preserve">y diputado </w:t>
      </w:r>
      <w:r w:rsidRPr="00581C2F">
        <w:rPr>
          <w:rFonts w:ascii="Times New Roman" w:hAnsi="Times New Roman" w:cs="Times New Roman"/>
          <w:kern w:val="2"/>
          <w:sz w:val="24"/>
          <w:szCs w:val="24"/>
          <w:lang w:eastAsia="es-MX"/>
        </w:rPr>
        <w:t>Pablo Fernández de Cevallos González</w:t>
      </w:r>
      <w:r w:rsidRPr="00581C2F">
        <w:rPr>
          <w:rFonts w:ascii="Times New Roman" w:hAnsi="Times New Roman" w:cs="Times New Roman"/>
          <w:sz w:val="24"/>
          <w:szCs w:val="24"/>
        </w:rPr>
        <w:t>, turno original Comisión Legislativa Para la Protección de los Derechos de las Niñas, Niños, Adolescentes y la Primera Infancia y Comisión Legislativa de Derechos Humanos, turno final Comisión Legislativa de Gobernación y Puntos Constitucionales, Comisión Legislativa de Salud, Asistencia y Bienestar Social.</w:t>
      </w:r>
    </w:p>
    <w:p w14:paraId="64B196BF"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2.- Iniciativa con Proyecto de Decreto por el que se reforma el artículo 15 y las fracciones I, II y III, y se adiciona la fracción XI, recorriendo las subsecuentes del artículo 22 de la Ley para la Protección, Apoyo y Promoción a la Lactancia Materna del Estado de México. Resumen para la Protección, Apoyo y promoción a la lactancia materna del Estado de México, en materia accesibilidad de la lactancia y donación de la leche materna. Presentante Grupo Parlamentario del Partido Verde Ecologista de México, turno original. Comisión Legislativa de Salud, Asistencia y Bienestar Social, turno final Comisión Legislativa de Gobernación y Puntos Constitucionales, Comisión Legislativa de Salud, Asistencia y Bienestar Social.</w:t>
      </w:r>
    </w:p>
    <w:p w14:paraId="0BF107DD"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Registre la Secretaría la asistencia a la sesión.</w:t>
      </w:r>
    </w:p>
    <w:p w14:paraId="38C76108"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SECRETARIA DIP. MARICELA BELTRÁN SÁNCHEZ. Ha sido registrada la asistencia.</w:t>
      </w:r>
    </w:p>
    <w:p w14:paraId="53E24F24"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PRESIDENTE DIP. MARTHA AZUCENA CAMACHO REYNOSO. Habiendo agotado los asuntos en cartera se levanta la Sesión Deliberante, siendo diecisiete horas con dos minutos del día martes veinticuatro de marzo del año en curso y se pide a quienes integran la LXII Legislatura estar atentos para la próxima convocatoria.</w:t>
      </w:r>
    </w:p>
    <w:p w14:paraId="2C02ECC0"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Gracias. Buenas tardes.</w:t>
      </w:r>
    </w:p>
    <w:p w14:paraId="07413EF8" w14:textId="77777777"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lastRenderedPageBreak/>
        <w:t xml:space="preserve">SECRETARIA DIP. MARICELA BELTRÁN SÁNCHEZ. Esta sesión ha quedado grabada en la cinta marcada con la clave número 109- A - LXII. </w:t>
      </w:r>
    </w:p>
    <w:p w14:paraId="6D1972ED" w14:textId="084726B4" w:rsidR="00150808" w:rsidRPr="00581C2F" w:rsidRDefault="00150808" w:rsidP="00150808">
      <w:pPr>
        <w:pStyle w:val="Sinespaciado"/>
        <w:jc w:val="both"/>
        <w:rPr>
          <w:rFonts w:ascii="Times New Roman" w:hAnsi="Times New Roman" w:cs="Times New Roman"/>
          <w:sz w:val="24"/>
          <w:szCs w:val="24"/>
        </w:rPr>
      </w:pPr>
      <w:r w:rsidRPr="00581C2F">
        <w:rPr>
          <w:rFonts w:ascii="Times New Roman" w:hAnsi="Times New Roman" w:cs="Times New Roman"/>
          <w:sz w:val="24"/>
          <w:szCs w:val="24"/>
        </w:rPr>
        <w:tab/>
        <w:t>Muchas gracias. Excelente tarde.</w:t>
      </w:r>
    </w:p>
    <w:sectPr w:rsidR="00150808" w:rsidRPr="00581C2F" w:rsidSect="00E8322E">
      <w:footerReference w:type="default" r:id="rId43"/>
      <w:footnotePr>
        <w:pos w:val="beneathText"/>
      </w:footnotePr>
      <w:pgSz w:w="12240" w:h="15840"/>
      <w:pgMar w:top="1134" w:right="1134"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5" w:author="LEGISLATURA" w:date="2026-03-27T11:28:00Z" w:initials="L">
    <w:p w14:paraId="23D74957" w14:textId="77777777" w:rsidR="00E572F2" w:rsidRDefault="00E572F2" w:rsidP="00B54CDA">
      <w:pPr>
        <w:pStyle w:val="Textocomentario"/>
      </w:pPr>
      <w:r>
        <w:rPr>
          <w:rStyle w:val="Refdecomentario"/>
        </w:rPr>
        <w:annotationRef/>
      </w:r>
    </w:p>
  </w:comment>
  <w:comment w:id="16" w:author="LEGISLATURA" w:date="2026-03-27T11:28:00Z" w:initials="L">
    <w:p w14:paraId="15254D79" w14:textId="77777777" w:rsidR="00E572F2" w:rsidRDefault="00E572F2" w:rsidP="00B54CDA">
      <w:pPr>
        <w:pStyle w:val="Textocomentario"/>
      </w:pPr>
      <w:r>
        <w:rPr>
          <w:rStyle w:val="Refdecomentario"/>
        </w:rPr>
        <w:annotationRef/>
      </w:r>
    </w:p>
  </w:comment>
  <w:comment w:id="17" w:author="LEGISLATURA" w:date="2026-03-27T11:29:00Z" w:initials="L">
    <w:p w14:paraId="5319DDA4" w14:textId="77777777" w:rsidR="00E572F2" w:rsidRDefault="00E572F2" w:rsidP="00B54CDA">
      <w:pPr>
        <w:pStyle w:val="Textocomentario"/>
      </w:pPr>
      <w:r>
        <w:rPr>
          <w:rStyle w:val="Refdecomentario"/>
        </w:rPr>
        <w:annotationRef/>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3D74957" w15:done="0"/>
  <w15:commentEx w15:paraId="15254D79" w15:done="0"/>
  <w15:commentEx w15:paraId="5319DDA4" w15:paraIdParent="15254D7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D74957" w16cid:durableId="2D70E856"/>
  <w16cid:commentId w16cid:paraId="15254D79" w16cid:durableId="2D70E849"/>
  <w16cid:commentId w16cid:paraId="5319DDA4" w16cid:durableId="2D70E8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EF031" w14:textId="77777777" w:rsidR="001022F0" w:rsidRDefault="001022F0" w:rsidP="001105DF">
      <w:pPr>
        <w:spacing w:after="0" w:line="240" w:lineRule="auto"/>
      </w:pPr>
      <w:r>
        <w:separator/>
      </w:r>
    </w:p>
  </w:endnote>
  <w:endnote w:type="continuationSeparator" w:id="0">
    <w:p w14:paraId="5DDF0F0D" w14:textId="77777777" w:rsidR="001022F0" w:rsidRDefault="001022F0"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193652"/>
      <w:docPartObj>
        <w:docPartGallery w:val="Page Numbers (Bottom of Page)"/>
        <w:docPartUnique/>
      </w:docPartObj>
    </w:sdtPr>
    <w:sdtEndPr/>
    <w:sdtContent>
      <w:p w14:paraId="71CBE7AF" w14:textId="77777777" w:rsidR="00E572F2" w:rsidRDefault="00E572F2" w:rsidP="00056FB0">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755C2" w14:textId="77777777" w:rsidR="001022F0" w:rsidRDefault="001022F0" w:rsidP="001105DF">
      <w:pPr>
        <w:spacing w:after="0" w:line="240" w:lineRule="auto"/>
      </w:pPr>
      <w:r>
        <w:separator/>
      </w:r>
    </w:p>
  </w:footnote>
  <w:footnote w:type="continuationSeparator" w:id="0">
    <w:p w14:paraId="66788F26" w14:textId="77777777" w:rsidR="001022F0" w:rsidRDefault="001022F0" w:rsidP="001105DF">
      <w:pPr>
        <w:spacing w:after="0" w:line="240" w:lineRule="auto"/>
      </w:pPr>
      <w:r>
        <w:continuationSeparator/>
      </w:r>
    </w:p>
  </w:footnote>
  <w:footnote w:id="1">
    <w:p w14:paraId="1C5B27C4" w14:textId="77777777" w:rsidR="00E572F2" w:rsidRPr="0002372B" w:rsidRDefault="00E572F2" w:rsidP="005D43A4">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p>
    <w:p w14:paraId="701141DF" w14:textId="77777777" w:rsidR="00E572F2" w:rsidRPr="003E0DF5" w:rsidRDefault="001022F0" w:rsidP="005D43A4">
      <w:pPr>
        <w:pStyle w:val="Textonotapie"/>
        <w:spacing w:line="200" w:lineRule="exact"/>
        <w:jc w:val="both"/>
        <w:rPr>
          <w:rFonts w:ascii="Arial" w:hAnsi="Arial" w:cs="Arial"/>
        </w:rPr>
      </w:pPr>
      <w:hyperlink r:id="rId1" w:history="1">
        <w:r w:rsidR="00E572F2" w:rsidRPr="0002372B">
          <w:rPr>
            <w:rStyle w:val="Hipervnculo"/>
            <w:rFonts w:ascii="Arial" w:hAnsi="Arial" w:cs="Arial"/>
          </w:rPr>
          <w:t>https://www.gob.mx/cms/uploads/attachment/file/501424/C_digo_Penal_y_Ley__rganica.pdf</w:t>
        </w:r>
      </w:hyperlink>
      <w:r w:rsidR="00E572F2" w:rsidRPr="003E0DF5">
        <w:rPr>
          <w:rFonts w:ascii="Arial" w:hAnsi="Arial" w:cs="Arial"/>
        </w:rPr>
        <w:t xml:space="preserve"> </w:t>
      </w:r>
    </w:p>
  </w:footnote>
  <w:footnote w:id="2">
    <w:p w14:paraId="611906A4" w14:textId="77777777" w:rsidR="00E572F2" w:rsidRDefault="00E572F2" w:rsidP="005D43A4">
      <w:pPr>
        <w:pStyle w:val="Textonotapie"/>
        <w:spacing w:line="200" w:lineRule="exact"/>
        <w:jc w:val="both"/>
        <w:rPr>
          <w:rFonts w:ascii="Arial" w:hAnsi="Arial" w:cs="Arial"/>
        </w:rPr>
      </w:pPr>
      <w:r w:rsidRPr="00306D11">
        <w:rPr>
          <w:rStyle w:val="Refdenotaalpie"/>
          <w:rFonts w:ascii="Arial" w:hAnsi="Arial" w:cs="Arial"/>
        </w:rPr>
        <w:footnoteRef/>
      </w:r>
      <w:r w:rsidRPr="00306D11">
        <w:rPr>
          <w:rFonts w:ascii="Arial" w:hAnsi="Arial" w:cs="Arial"/>
        </w:rPr>
        <w:t xml:space="preserve"> Disponible en: </w:t>
      </w:r>
    </w:p>
    <w:p w14:paraId="18209A85" w14:textId="77777777" w:rsidR="00E572F2" w:rsidRPr="00306D11" w:rsidRDefault="001022F0" w:rsidP="005D43A4">
      <w:pPr>
        <w:pStyle w:val="Textonotapie"/>
        <w:spacing w:line="200" w:lineRule="exact"/>
        <w:jc w:val="both"/>
        <w:rPr>
          <w:rFonts w:ascii="Arial" w:hAnsi="Arial" w:cs="Arial"/>
        </w:rPr>
      </w:pPr>
      <w:hyperlink r:id="rId2" w:history="1">
        <w:r w:rsidR="00E572F2" w:rsidRPr="00820DEF">
          <w:rPr>
            <w:rStyle w:val="Hipervnculo"/>
            <w:rFonts w:ascii="Arial" w:hAnsi="Arial" w:cs="Arial"/>
          </w:rPr>
          <w:t>https://legislacion.edomex.gob.mx/sites/legislacion.edomex.gob.mx/files/files/pdf/gct/2025/julio/jul142/jul142b.pdf</w:t>
        </w:r>
      </w:hyperlink>
      <w:r w:rsidR="00E572F2" w:rsidRPr="00306D11">
        <w:rPr>
          <w:rFonts w:ascii="Arial" w:hAnsi="Arial" w:cs="Arial"/>
        </w:rPr>
        <w:t xml:space="preserve"> </w:t>
      </w:r>
      <w:r w:rsidR="00E572F2" w:rsidRPr="00306D11">
        <w:rPr>
          <w:rFonts w:ascii="Arial" w:hAnsi="Arial" w:cs="Arial"/>
          <w:b/>
        </w:rPr>
        <w:t>Decreto Número 128 de fecha 14 de julio de 2025</w:t>
      </w:r>
      <w:r w:rsidR="00E572F2" w:rsidRPr="00306D11">
        <w:rPr>
          <w:rFonts w:ascii="Arial" w:hAnsi="Arial" w:cs="Arial"/>
        </w:rPr>
        <w:t xml:space="preserve"> </w:t>
      </w:r>
    </w:p>
  </w:footnote>
  <w:footnote w:id="3">
    <w:p w14:paraId="35D4AB19" w14:textId="77777777" w:rsidR="00E572F2" w:rsidRDefault="00E572F2" w:rsidP="005D43A4">
      <w:pPr>
        <w:pStyle w:val="Textonotapie"/>
        <w:spacing w:line="200" w:lineRule="exact"/>
        <w:jc w:val="both"/>
        <w:rPr>
          <w:rFonts w:ascii="Arial" w:hAnsi="Arial" w:cs="Arial"/>
        </w:rPr>
      </w:pPr>
      <w:r w:rsidRPr="00306D11">
        <w:rPr>
          <w:rStyle w:val="Refdenotaalpie"/>
          <w:rFonts w:ascii="Arial" w:hAnsi="Arial" w:cs="Arial"/>
        </w:rPr>
        <w:footnoteRef/>
      </w:r>
      <w:r w:rsidRPr="00306D11">
        <w:rPr>
          <w:rFonts w:ascii="Arial" w:hAnsi="Arial" w:cs="Arial"/>
        </w:rPr>
        <w:t xml:space="preserve"> Disponible en: </w:t>
      </w:r>
    </w:p>
    <w:p w14:paraId="3AB49C33" w14:textId="77777777" w:rsidR="00E572F2" w:rsidRPr="0002372B" w:rsidRDefault="001022F0" w:rsidP="005D43A4">
      <w:pPr>
        <w:pStyle w:val="Textonotapie"/>
        <w:spacing w:line="200" w:lineRule="exact"/>
        <w:jc w:val="both"/>
        <w:rPr>
          <w:rFonts w:ascii="Arial" w:hAnsi="Arial" w:cs="Arial"/>
        </w:rPr>
      </w:pPr>
      <w:hyperlink r:id="rId3" w:history="1">
        <w:r w:rsidR="00E572F2" w:rsidRPr="0002372B">
          <w:rPr>
            <w:rStyle w:val="Hipervnculo"/>
            <w:rFonts w:ascii="Arial" w:hAnsi="Arial" w:cs="Arial"/>
          </w:rPr>
          <w:t>https://www.diputados.gob.mx/LeyesBiblio/pdf/LAC.pdf</w:t>
        </w:r>
      </w:hyperlink>
      <w:r w:rsidR="00E572F2" w:rsidRPr="0002372B">
        <w:rPr>
          <w:rFonts w:ascii="Arial" w:hAnsi="Arial" w:cs="Arial"/>
        </w:rPr>
        <w:t xml:space="preserve"> </w:t>
      </w:r>
    </w:p>
  </w:footnote>
  <w:footnote w:id="4">
    <w:p w14:paraId="3DD91A42" w14:textId="77777777" w:rsidR="00E572F2" w:rsidRPr="0002372B" w:rsidRDefault="00E572F2" w:rsidP="005D43A4">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hyperlink r:id="rId4" w:history="1">
        <w:r w:rsidRPr="0002372B">
          <w:rPr>
            <w:rStyle w:val="Hipervnculo"/>
            <w:rFonts w:ascii="Arial" w:hAnsi="Arial" w:cs="Arial"/>
          </w:rPr>
          <w:t>https://www.diputados.gob.mx/LeyesBiblio/pdf/LOAPF.pdf</w:t>
        </w:r>
      </w:hyperlink>
      <w:r w:rsidRPr="0002372B">
        <w:rPr>
          <w:rFonts w:ascii="Arial" w:hAnsi="Arial" w:cs="Arial"/>
        </w:rPr>
        <w:t xml:space="preserve"> </w:t>
      </w:r>
    </w:p>
  </w:footnote>
  <w:footnote w:id="5">
    <w:p w14:paraId="4CD125A0" w14:textId="77777777" w:rsidR="00E572F2" w:rsidRPr="0002372B" w:rsidRDefault="00E572F2" w:rsidP="005D43A4">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p>
    <w:p w14:paraId="0E9D4830" w14:textId="77777777" w:rsidR="00E572F2" w:rsidRPr="0002372B" w:rsidRDefault="001022F0" w:rsidP="005D43A4">
      <w:pPr>
        <w:pStyle w:val="Textonotapie"/>
        <w:spacing w:line="200" w:lineRule="exact"/>
        <w:jc w:val="both"/>
        <w:rPr>
          <w:rFonts w:ascii="Arial" w:hAnsi="Arial" w:cs="Arial"/>
        </w:rPr>
      </w:pPr>
      <w:hyperlink r:id="rId5" w:anchor="gsc.tab=0" w:history="1">
        <w:r w:rsidR="00E572F2" w:rsidRPr="0002372B">
          <w:rPr>
            <w:rStyle w:val="Hipervnculo"/>
            <w:rFonts w:ascii="Arial" w:hAnsi="Arial" w:cs="Arial"/>
          </w:rPr>
          <w:t>https://www.dof.gob.mx/nota_detalle.php?codigo=5578813&amp;fecha=14/11/2019#gsc.tab=0</w:t>
        </w:r>
      </w:hyperlink>
      <w:r w:rsidR="00E572F2" w:rsidRPr="0002372B">
        <w:rPr>
          <w:rFonts w:ascii="Arial" w:hAnsi="Arial" w:cs="Arial"/>
        </w:rPr>
        <w:t xml:space="preserve"> </w:t>
      </w:r>
    </w:p>
  </w:footnote>
  <w:footnote w:id="6">
    <w:p w14:paraId="42E723D7" w14:textId="77777777" w:rsidR="00E572F2" w:rsidRPr="0002372B" w:rsidRDefault="00E572F2" w:rsidP="005D43A4">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p>
    <w:p w14:paraId="3856D71B" w14:textId="77777777" w:rsidR="00E572F2" w:rsidRPr="0002372B" w:rsidRDefault="001022F0" w:rsidP="005D43A4">
      <w:pPr>
        <w:pStyle w:val="Textonotapie"/>
        <w:spacing w:line="200" w:lineRule="exact"/>
        <w:jc w:val="both"/>
        <w:rPr>
          <w:rFonts w:ascii="Arial" w:hAnsi="Arial" w:cs="Arial"/>
        </w:rPr>
      </w:pPr>
      <w:hyperlink r:id="rId6" w:anchor="gsc.tab=0" w:history="1">
        <w:r w:rsidR="00E572F2" w:rsidRPr="0002372B">
          <w:rPr>
            <w:rStyle w:val="Hipervnculo"/>
            <w:rFonts w:ascii="Arial" w:hAnsi="Arial" w:cs="Arial"/>
          </w:rPr>
          <w:t>https://www.dof.gob.mx/nota_detalle.php?codigo=5729928&amp;fecha=07/06/2024#gsc.tab=0</w:t>
        </w:r>
      </w:hyperlink>
      <w:r w:rsidR="00E572F2" w:rsidRPr="0002372B">
        <w:rPr>
          <w:rFonts w:ascii="Arial" w:hAnsi="Arial" w:cs="Arial"/>
        </w:rPr>
        <w:t xml:space="preserve"> </w:t>
      </w:r>
    </w:p>
  </w:footnote>
  <w:footnote w:id="7">
    <w:p w14:paraId="76870524" w14:textId="77777777" w:rsidR="00E572F2" w:rsidRPr="0002372B" w:rsidRDefault="00E572F2" w:rsidP="005D43A4">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p>
    <w:p w14:paraId="34DD2A38" w14:textId="77777777" w:rsidR="00E572F2" w:rsidRPr="007750E7" w:rsidRDefault="001022F0" w:rsidP="005D43A4">
      <w:pPr>
        <w:pStyle w:val="Textonotapie"/>
        <w:spacing w:line="200" w:lineRule="exact"/>
        <w:jc w:val="both"/>
        <w:rPr>
          <w:rFonts w:ascii="Arial" w:hAnsi="Arial" w:cs="Arial"/>
        </w:rPr>
      </w:pPr>
      <w:hyperlink r:id="rId7" w:history="1">
        <w:r w:rsidR="00E572F2" w:rsidRPr="0002372B">
          <w:rPr>
            <w:rStyle w:val="Hipervnculo"/>
            <w:rFonts w:ascii="Arial" w:hAnsi="Arial" w:cs="Arial"/>
          </w:rPr>
          <w:t>https://www.diputados.gob.mx/LeyesBiblio/pdf/CPF.pdf</w:t>
        </w:r>
      </w:hyperlink>
      <w:r w:rsidR="00E572F2" w:rsidRPr="007750E7">
        <w:rPr>
          <w:rFonts w:ascii="Arial" w:hAnsi="Arial" w:cs="Arial"/>
        </w:rPr>
        <w:t xml:space="preserve"> </w:t>
      </w:r>
    </w:p>
  </w:footnote>
  <w:footnote w:id="8">
    <w:p w14:paraId="23A96ECD" w14:textId="77777777" w:rsidR="00E572F2" w:rsidRPr="0002372B" w:rsidRDefault="00E572F2" w:rsidP="005D43A4">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p>
    <w:p w14:paraId="360C7AC0" w14:textId="77777777" w:rsidR="00E572F2" w:rsidRPr="0002372B" w:rsidRDefault="001022F0" w:rsidP="005D43A4">
      <w:pPr>
        <w:pStyle w:val="Textonotapie"/>
        <w:spacing w:line="200" w:lineRule="exact"/>
        <w:jc w:val="both"/>
        <w:rPr>
          <w:rFonts w:ascii="Arial" w:hAnsi="Arial" w:cs="Arial"/>
        </w:rPr>
      </w:pPr>
      <w:hyperlink r:id="rId8" w:history="1">
        <w:r w:rsidR="00E572F2" w:rsidRPr="0002372B">
          <w:rPr>
            <w:rStyle w:val="Hipervnculo"/>
            <w:rFonts w:ascii="Arial" w:hAnsi="Arial" w:cs="Arial"/>
          </w:rPr>
          <w:t>https://www.cndh.org.mx/sites/default/files/doc/Programas/TrataPersonas/MarcoNormativoTrata/InsInternacionales/Regionales/Convencion_ADH.pdf</w:t>
        </w:r>
      </w:hyperlink>
      <w:r w:rsidR="00E572F2" w:rsidRPr="0002372B">
        <w:rPr>
          <w:rFonts w:ascii="Arial" w:hAnsi="Arial" w:cs="Arial"/>
        </w:rPr>
        <w:t xml:space="preserve"> </w:t>
      </w:r>
      <w:r w:rsidR="00E572F2" w:rsidRPr="0002372B">
        <w:rPr>
          <w:rFonts w:ascii="Arial" w:hAnsi="Arial" w:cs="Arial"/>
          <w:b/>
        </w:rPr>
        <w:t>art. 5 párrafo 6</w:t>
      </w:r>
    </w:p>
  </w:footnote>
  <w:footnote w:id="9">
    <w:p w14:paraId="17CDEE25" w14:textId="77777777" w:rsidR="00E572F2" w:rsidRPr="0002372B" w:rsidRDefault="00E572F2" w:rsidP="005D43A4">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p>
    <w:p w14:paraId="5235C57A" w14:textId="77777777" w:rsidR="00E572F2" w:rsidRPr="00DF41AE" w:rsidRDefault="001022F0" w:rsidP="005D43A4">
      <w:pPr>
        <w:pStyle w:val="Textonotapie"/>
        <w:spacing w:line="200" w:lineRule="exact"/>
        <w:jc w:val="both"/>
        <w:rPr>
          <w:rFonts w:ascii="Arial" w:hAnsi="Arial" w:cs="Arial"/>
        </w:rPr>
      </w:pPr>
      <w:hyperlink r:id="rId9" w:history="1">
        <w:r w:rsidR="00E572F2" w:rsidRPr="0002372B">
          <w:rPr>
            <w:rStyle w:val="Hipervnculo"/>
            <w:rFonts w:ascii="Arial" w:hAnsi="Arial" w:cs="Arial"/>
          </w:rPr>
          <w:t>https://www.diputados.gob.mx/LeyesBiblio/pdf/CPEUM.pdf</w:t>
        </w:r>
      </w:hyperlink>
      <w:r w:rsidR="00E572F2" w:rsidRPr="0002372B">
        <w:rPr>
          <w:rFonts w:ascii="Arial" w:hAnsi="Arial" w:cs="Arial"/>
        </w:rPr>
        <w:t xml:space="preserve"> </w:t>
      </w:r>
      <w:r w:rsidR="00E572F2" w:rsidRPr="0002372B">
        <w:rPr>
          <w:rFonts w:ascii="Arial" w:hAnsi="Arial" w:cs="Arial"/>
          <w:b/>
        </w:rPr>
        <w:t>art. 14 tercer párrafo, 22 primer párrafo, 73 fracción XXI último párrafo y 124</w:t>
      </w:r>
    </w:p>
  </w:footnote>
  <w:footnote w:id="10">
    <w:p w14:paraId="73E5B076" w14:textId="77777777" w:rsidR="00E572F2" w:rsidRPr="0002372B" w:rsidRDefault="00E572F2" w:rsidP="005D43A4">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p>
    <w:p w14:paraId="4DAF8239" w14:textId="77777777" w:rsidR="00E572F2" w:rsidRPr="0002372B" w:rsidRDefault="001022F0" w:rsidP="005D43A4">
      <w:pPr>
        <w:pStyle w:val="Textonotapie"/>
        <w:spacing w:line="200" w:lineRule="exact"/>
        <w:jc w:val="both"/>
        <w:rPr>
          <w:rFonts w:ascii="Arial" w:hAnsi="Arial" w:cs="Arial"/>
        </w:rPr>
      </w:pPr>
      <w:hyperlink r:id="rId10" w:history="1">
        <w:r w:rsidR="00E572F2" w:rsidRPr="0002372B">
          <w:rPr>
            <w:rStyle w:val="Hipervnculo"/>
            <w:rFonts w:ascii="Arial" w:hAnsi="Arial" w:cs="Arial"/>
          </w:rPr>
          <w:t>https://www.diputados.gob.mx/LeyesBiblio/pdf/LGSNSP.pdf</w:t>
        </w:r>
      </w:hyperlink>
      <w:r w:rsidR="00E572F2" w:rsidRPr="0002372B">
        <w:rPr>
          <w:rFonts w:ascii="Arial" w:hAnsi="Arial" w:cs="Arial"/>
        </w:rPr>
        <w:t xml:space="preserve"> </w:t>
      </w:r>
      <w:r w:rsidR="00E572F2" w:rsidRPr="0002372B">
        <w:rPr>
          <w:rFonts w:ascii="Arial" w:hAnsi="Arial" w:cs="Arial"/>
          <w:b/>
        </w:rPr>
        <w:t>art. 2</w:t>
      </w:r>
    </w:p>
  </w:footnote>
  <w:footnote w:id="11">
    <w:p w14:paraId="61239926" w14:textId="77777777" w:rsidR="00E572F2" w:rsidRPr="0002372B" w:rsidRDefault="00E572F2" w:rsidP="005D43A4">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p>
    <w:p w14:paraId="2DB73BD8" w14:textId="77777777" w:rsidR="00E572F2" w:rsidRPr="0002372B" w:rsidRDefault="001022F0" w:rsidP="005D43A4">
      <w:pPr>
        <w:pStyle w:val="Textonotapie"/>
        <w:spacing w:line="200" w:lineRule="exact"/>
        <w:jc w:val="both"/>
        <w:rPr>
          <w:rFonts w:ascii="Arial" w:hAnsi="Arial" w:cs="Arial"/>
        </w:rPr>
      </w:pPr>
      <w:hyperlink r:id="rId11" w:history="1">
        <w:r w:rsidR="00E572F2" w:rsidRPr="0002372B">
          <w:rPr>
            <w:rStyle w:val="Hipervnculo"/>
            <w:rFonts w:ascii="Arial" w:hAnsi="Arial" w:cs="Arial"/>
          </w:rPr>
          <w:t>https://legislacion.edomex.gob.mx/sites/legislacion.edomex.gob.mx/files/files/pdf/ley/vig/leyvig001.pdf</w:t>
        </w:r>
      </w:hyperlink>
      <w:r w:rsidR="00E572F2" w:rsidRPr="0002372B">
        <w:rPr>
          <w:rFonts w:ascii="Arial" w:hAnsi="Arial" w:cs="Arial"/>
        </w:rPr>
        <w:t xml:space="preserve"> </w:t>
      </w:r>
      <w:r w:rsidR="00E572F2" w:rsidRPr="0002372B">
        <w:rPr>
          <w:rFonts w:ascii="Arial" w:hAnsi="Arial" w:cs="Arial"/>
          <w:b/>
        </w:rPr>
        <w:t>art. 86 Bis, segundo párrafo</w:t>
      </w:r>
      <w:r w:rsidR="00E572F2" w:rsidRPr="0002372B">
        <w:rPr>
          <w:rFonts w:ascii="Arial" w:hAnsi="Arial" w:cs="Arial"/>
        </w:rPr>
        <w:t xml:space="preserve"> </w:t>
      </w:r>
    </w:p>
  </w:footnote>
  <w:footnote w:id="12">
    <w:p w14:paraId="697F9CAA" w14:textId="77777777" w:rsidR="00E572F2" w:rsidRPr="0002372B" w:rsidRDefault="00E572F2" w:rsidP="005D43A4">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p>
    <w:p w14:paraId="5FAA25BC" w14:textId="77777777" w:rsidR="00E572F2" w:rsidRPr="004820A2" w:rsidRDefault="001022F0" w:rsidP="005D43A4">
      <w:pPr>
        <w:pStyle w:val="Textonotapie"/>
        <w:spacing w:line="200" w:lineRule="exact"/>
        <w:jc w:val="both"/>
        <w:rPr>
          <w:rFonts w:ascii="Arial" w:hAnsi="Arial" w:cs="Arial"/>
        </w:rPr>
      </w:pPr>
      <w:hyperlink r:id="rId12" w:history="1">
        <w:r w:rsidR="00E572F2" w:rsidRPr="0002372B">
          <w:rPr>
            <w:rStyle w:val="Hipervnculo"/>
            <w:rFonts w:ascii="Arial" w:hAnsi="Arial" w:cs="Arial"/>
          </w:rPr>
          <w:t>https://copladem.edomex.gob.mx/sites/copladem.edomex.gob.mx/files/files/pdf/Planes%20y%20programas/23-29/PDEM_2023-2029_DIGITAL.pdf</w:t>
        </w:r>
      </w:hyperlink>
      <w:r w:rsidR="00E572F2" w:rsidRPr="004820A2">
        <w:rPr>
          <w:rFonts w:ascii="Arial" w:hAnsi="Arial" w:cs="Arial"/>
        </w:rPr>
        <w:t xml:space="preserve"> </w:t>
      </w:r>
    </w:p>
  </w:footnote>
  <w:footnote w:id="13">
    <w:p w14:paraId="1D76806E" w14:textId="77777777" w:rsidR="00E572F2" w:rsidRPr="0002372B" w:rsidRDefault="00E572F2" w:rsidP="005D43A4">
      <w:pPr>
        <w:pStyle w:val="Textonotapie"/>
        <w:spacing w:line="200" w:lineRule="exact"/>
        <w:jc w:val="both"/>
        <w:rPr>
          <w:rFonts w:ascii="Arial" w:hAnsi="Arial" w:cs="Arial"/>
        </w:rPr>
      </w:pPr>
      <w:r w:rsidRPr="0002372B">
        <w:rPr>
          <w:rStyle w:val="Refdenotaalpie"/>
          <w:rFonts w:ascii="Arial" w:hAnsi="Arial" w:cs="Arial"/>
        </w:rPr>
        <w:footnoteRef/>
      </w:r>
      <w:r w:rsidRPr="0002372B">
        <w:rPr>
          <w:rFonts w:ascii="Arial" w:hAnsi="Arial" w:cs="Arial"/>
        </w:rPr>
        <w:t xml:space="preserve"> Disponible en: </w:t>
      </w:r>
    </w:p>
    <w:p w14:paraId="6629BB59" w14:textId="77777777" w:rsidR="00E572F2" w:rsidRPr="00AB2AAD" w:rsidRDefault="001022F0" w:rsidP="005D43A4">
      <w:pPr>
        <w:pStyle w:val="Textonotapie"/>
        <w:spacing w:line="200" w:lineRule="exact"/>
        <w:jc w:val="both"/>
        <w:rPr>
          <w:rFonts w:ascii="Arial" w:hAnsi="Arial" w:cs="Arial"/>
        </w:rPr>
      </w:pPr>
      <w:hyperlink r:id="rId13" w:history="1">
        <w:r w:rsidR="00E572F2" w:rsidRPr="0002372B">
          <w:rPr>
            <w:rStyle w:val="Hipervnculo"/>
            <w:rFonts w:ascii="Arial" w:hAnsi="Arial" w:cs="Arial"/>
          </w:rPr>
          <w:t>https://legislacion.edomex.gob.mx/sites/legislacion.edomex.gob.mx/files/files/pdf/cod/vig/codvig006.pdf</w:t>
        </w:r>
      </w:hyperlink>
      <w:r w:rsidR="00E572F2">
        <w:t xml:space="preserve"> </w:t>
      </w:r>
    </w:p>
  </w:footnote>
  <w:footnote w:id="14">
    <w:p w14:paraId="6A0538CB" w14:textId="77777777" w:rsidR="00E572F2" w:rsidRPr="00303463" w:rsidRDefault="00E572F2" w:rsidP="005D43A4">
      <w:pPr>
        <w:pStyle w:val="Textonotapie"/>
        <w:spacing w:line="200" w:lineRule="exact"/>
        <w:jc w:val="both"/>
        <w:rPr>
          <w:rFonts w:ascii="Arial" w:hAnsi="Arial" w:cs="Arial"/>
        </w:rPr>
      </w:pPr>
      <w:r w:rsidRPr="00303463">
        <w:rPr>
          <w:rStyle w:val="Refdenotaalpie"/>
          <w:rFonts w:ascii="Arial" w:hAnsi="Arial" w:cs="Arial"/>
        </w:rPr>
        <w:footnoteRef/>
      </w:r>
      <w:r w:rsidRPr="00303463">
        <w:rPr>
          <w:rFonts w:ascii="Arial" w:hAnsi="Arial" w:cs="Arial"/>
        </w:rPr>
        <w:t xml:space="preserve"> Disponible en: </w:t>
      </w:r>
    </w:p>
    <w:p w14:paraId="6560C06D" w14:textId="77777777" w:rsidR="00E572F2" w:rsidRPr="00303463" w:rsidRDefault="001022F0" w:rsidP="005D43A4">
      <w:pPr>
        <w:pStyle w:val="Textonotapie"/>
        <w:spacing w:line="200" w:lineRule="exact"/>
        <w:jc w:val="both"/>
        <w:rPr>
          <w:rFonts w:ascii="Arial" w:hAnsi="Arial" w:cs="Arial"/>
        </w:rPr>
      </w:pPr>
      <w:hyperlink r:id="rId14" w:history="1">
        <w:r w:rsidR="00E572F2" w:rsidRPr="00303463">
          <w:rPr>
            <w:rStyle w:val="Hipervnculo"/>
            <w:rFonts w:ascii="Arial" w:hAnsi="Arial" w:cs="Arial"/>
          </w:rPr>
          <w:t>https://sjf2.scjn.gob.mx/detalle/tesis/160280</w:t>
        </w:r>
      </w:hyperlink>
      <w:r w:rsidR="00E572F2" w:rsidRPr="00303463">
        <w:rPr>
          <w:rFonts w:ascii="Arial" w:hAnsi="Arial" w:cs="Arial"/>
        </w:rPr>
        <w:t xml:space="preserve"> </w:t>
      </w:r>
      <w:r w:rsidR="00E572F2" w:rsidRPr="00303463">
        <w:rPr>
          <w:rFonts w:ascii="Arial" w:hAnsi="Arial" w:cs="Arial"/>
          <w:b/>
        </w:rPr>
        <w:t>PENAS. PRINCIPIO DE PROPORCIONALIDAD CONTENIDO EN EL ARTÍCULO 22 DE LA CONSTITUCIÓN POLÍTICA DE LOS ESTADOS UNIDOS MEXICANOS.</w:t>
      </w:r>
      <w:r w:rsidR="00E572F2" w:rsidRPr="00303463">
        <w:rPr>
          <w:rFonts w:ascii="Arial" w:hAnsi="Arial" w:cs="Arial"/>
        </w:rPr>
        <w:t xml:space="preserve"> </w:t>
      </w:r>
    </w:p>
  </w:footnote>
  <w:footnote w:id="15">
    <w:p w14:paraId="4BC2F907" w14:textId="77777777" w:rsidR="00E572F2" w:rsidRPr="00303463" w:rsidRDefault="00E572F2" w:rsidP="005D43A4">
      <w:pPr>
        <w:pStyle w:val="Textonotapie"/>
        <w:spacing w:line="200" w:lineRule="exact"/>
        <w:jc w:val="both"/>
        <w:rPr>
          <w:rFonts w:ascii="Arial" w:hAnsi="Arial" w:cs="Arial"/>
        </w:rPr>
      </w:pPr>
      <w:r w:rsidRPr="00303463">
        <w:rPr>
          <w:rStyle w:val="Refdenotaalpie"/>
          <w:rFonts w:ascii="Arial" w:hAnsi="Arial" w:cs="Arial"/>
        </w:rPr>
        <w:footnoteRef/>
      </w:r>
      <w:r w:rsidRPr="00303463">
        <w:rPr>
          <w:rFonts w:ascii="Arial" w:hAnsi="Arial" w:cs="Arial"/>
        </w:rPr>
        <w:t xml:space="preserve"> Disponible en: </w:t>
      </w:r>
    </w:p>
    <w:p w14:paraId="11D85CCF" w14:textId="77777777" w:rsidR="00E572F2" w:rsidRPr="00303463" w:rsidRDefault="001022F0" w:rsidP="005D43A4">
      <w:pPr>
        <w:pStyle w:val="Textonotapie"/>
        <w:spacing w:line="200" w:lineRule="exact"/>
        <w:jc w:val="both"/>
        <w:rPr>
          <w:rFonts w:ascii="Arial" w:hAnsi="Arial" w:cs="Arial"/>
        </w:rPr>
      </w:pPr>
      <w:hyperlink r:id="rId15" w:history="1">
        <w:r w:rsidR="00E572F2" w:rsidRPr="00303463">
          <w:rPr>
            <w:rStyle w:val="Hipervnculo"/>
            <w:rFonts w:ascii="Arial" w:hAnsi="Arial" w:cs="Arial"/>
          </w:rPr>
          <w:t>https://sjf2.scjn.gob.mx/detalle/tesis/188542</w:t>
        </w:r>
      </w:hyperlink>
      <w:r w:rsidR="00E572F2" w:rsidRPr="00303463">
        <w:rPr>
          <w:rFonts w:ascii="Arial" w:hAnsi="Arial" w:cs="Arial"/>
        </w:rPr>
        <w:t xml:space="preserve"> </w:t>
      </w:r>
    </w:p>
    <w:p w14:paraId="346D2DD1" w14:textId="77777777" w:rsidR="00E572F2" w:rsidRPr="00303463" w:rsidRDefault="00E572F2" w:rsidP="005D43A4">
      <w:pPr>
        <w:pStyle w:val="Textonotapie"/>
        <w:spacing w:line="200" w:lineRule="exact"/>
        <w:jc w:val="both"/>
        <w:rPr>
          <w:rFonts w:ascii="Arial" w:hAnsi="Arial" w:cs="Arial"/>
        </w:rPr>
      </w:pPr>
      <w:r w:rsidRPr="00303463">
        <w:rPr>
          <w:rStyle w:val="bold"/>
          <w:rFonts w:ascii="Arial" w:hAnsi="Arial" w:cs="Arial"/>
          <w:b/>
          <w:bCs/>
          <w:color w:val="212529"/>
          <w:shd w:val="clear" w:color="auto" w:fill="FFFFFF"/>
        </w:rPr>
        <w:t>Registro digital: </w:t>
      </w:r>
      <w:r w:rsidRPr="00303463">
        <w:rPr>
          <w:rFonts w:ascii="Arial" w:hAnsi="Arial" w:cs="Arial"/>
          <w:color w:val="212529"/>
          <w:shd w:val="clear" w:color="auto" w:fill="FFFFFF"/>
        </w:rPr>
        <w:t xml:space="preserve">188542; </w:t>
      </w:r>
      <w:r w:rsidRPr="00303463">
        <w:rPr>
          <w:rStyle w:val="bold"/>
          <w:rFonts w:ascii="Arial" w:hAnsi="Arial" w:cs="Arial"/>
          <w:b/>
          <w:bCs/>
          <w:color w:val="212529"/>
          <w:shd w:val="clear" w:color="auto" w:fill="FFFFFF"/>
        </w:rPr>
        <w:t>Instancia: </w:t>
      </w:r>
      <w:r w:rsidRPr="00303463">
        <w:rPr>
          <w:rFonts w:ascii="Arial" w:hAnsi="Arial" w:cs="Arial"/>
          <w:color w:val="212529"/>
          <w:shd w:val="clear" w:color="auto" w:fill="FFFFFF"/>
        </w:rPr>
        <w:t xml:space="preserve">Pleno; </w:t>
      </w:r>
      <w:r w:rsidRPr="00303463">
        <w:rPr>
          <w:rStyle w:val="bold"/>
          <w:rFonts w:ascii="Arial" w:hAnsi="Arial" w:cs="Arial"/>
          <w:b/>
          <w:bCs/>
          <w:color w:val="212529"/>
          <w:shd w:val="clear" w:color="auto" w:fill="FFFFFF"/>
        </w:rPr>
        <w:t>Tesis: </w:t>
      </w:r>
      <w:r w:rsidRPr="00303463">
        <w:rPr>
          <w:rFonts w:ascii="Arial" w:hAnsi="Arial" w:cs="Arial"/>
          <w:color w:val="212529"/>
          <w:shd w:val="clear" w:color="auto" w:fill="FFFFFF"/>
        </w:rPr>
        <w:t xml:space="preserve">P./J. 127/2001; </w:t>
      </w:r>
      <w:r w:rsidRPr="00303463">
        <w:rPr>
          <w:rFonts w:ascii="Arial" w:hAnsi="Arial" w:cs="Arial"/>
          <w:b/>
          <w:bCs/>
          <w:color w:val="212529"/>
          <w:shd w:val="clear" w:color="auto" w:fill="FFFFFF"/>
        </w:rPr>
        <w:t xml:space="preserve">Novena Época; </w:t>
      </w:r>
      <w:r w:rsidRPr="00303463">
        <w:rPr>
          <w:rStyle w:val="bold"/>
          <w:rFonts w:ascii="Arial" w:hAnsi="Arial" w:cs="Arial"/>
          <w:b/>
          <w:bCs/>
          <w:color w:val="212529"/>
          <w:shd w:val="clear" w:color="auto" w:fill="FFFFFF"/>
        </w:rPr>
        <w:t>Fuente: </w:t>
      </w:r>
      <w:r w:rsidRPr="00303463">
        <w:rPr>
          <w:rFonts w:ascii="Arial" w:hAnsi="Arial" w:cs="Arial"/>
          <w:color w:val="212529"/>
          <w:shd w:val="clear" w:color="auto" w:fill="FFFFFF"/>
        </w:rPr>
        <w:t>Semanario Judicial de la Federación y su Gaceta.</w:t>
      </w:r>
      <w:r>
        <w:rPr>
          <w:rFonts w:ascii="Arial" w:hAnsi="Arial" w:cs="Arial"/>
          <w:color w:val="212529"/>
        </w:rPr>
        <w:t xml:space="preserve"> </w:t>
      </w:r>
      <w:r w:rsidRPr="00303463">
        <w:rPr>
          <w:rStyle w:val="ng-star-inserted"/>
          <w:rFonts w:ascii="Arial" w:hAnsi="Arial" w:cs="Arial"/>
          <w:color w:val="212529"/>
          <w:shd w:val="clear" w:color="auto" w:fill="FFFFFF"/>
        </w:rPr>
        <w:t xml:space="preserve">Tomo XIV, Octubre de 2001, página 15; </w:t>
      </w:r>
      <w:r w:rsidRPr="00303463">
        <w:rPr>
          <w:rStyle w:val="bold"/>
          <w:rFonts w:ascii="Arial" w:hAnsi="Arial" w:cs="Arial"/>
          <w:b/>
          <w:bCs/>
          <w:color w:val="212529"/>
          <w:shd w:val="clear" w:color="auto" w:fill="FFFFFF"/>
        </w:rPr>
        <w:t>Materia(s): </w:t>
      </w:r>
      <w:r w:rsidRPr="00303463">
        <w:rPr>
          <w:rFonts w:ascii="Arial" w:hAnsi="Arial" w:cs="Arial"/>
          <w:color w:val="212529"/>
          <w:shd w:val="clear" w:color="auto" w:fill="FFFFFF"/>
        </w:rPr>
        <w:t xml:space="preserve">Constitucional, Penal; </w:t>
      </w:r>
      <w:r w:rsidRPr="00303463">
        <w:rPr>
          <w:rStyle w:val="bold"/>
          <w:rFonts w:ascii="Arial" w:hAnsi="Arial" w:cs="Arial"/>
          <w:b/>
          <w:bCs/>
          <w:color w:val="212529"/>
          <w:shd w:val="clear" w:color="auto" w:fill="FFFFFF"/>
        </w:rPr>
        <w:t>Tipo: </w:t>
      </w:r>
      <w:r w:rsidRPr="00303463">
        <w:rPr>
          <w:rFonts w:ascii="Arial" w:hAnsi="Arial" w:cs="Arial"/>
          <w:color w:val="212529"/>
          <w:shd w:val="clear" w:color="auto" w:fill="FFFFFF"/>
        </w:rPr>
        <w:t>Jurisprudencia</w:t>
      </w:r>
    </w:p>
  </w:footnote>
  <w:footnote w:id="16">
    <w:p w14:paraId="5B8382BE" w14:textId="77777777" w:rsidR="00E572F2" w:rsidRPr="00303463" w:rsidRDefault="00E572F2" w:rsidP="005D43A4">
      <w:pPr>
        <w:pStyle w:val="Textonotapie"/>
        <w:spacing w:line="200" w:lineRule="exact"/>
        <w:jc w:val="both"/>
        <w:rPr>
          <w:rFonts w:ascii="Arial" w:hAnsi="Arial" w:cs="Arial"/>
        </w:rPr>
      </w:pPr>
      <w:r w:rsidRPr="00303463">
        <w:rPr>
          <w:rStyle w:val="Refdenotaalpie"/>
          <w:rFonts w:ascii="Arial" w:hAnsi="Arial" w:cs="Arial"/>
        </w:rPr>
        <w:footnoteRef/>
      </w:r>
      <w:r w:rsidRPr="00303463">
        <w:rPr>
          <w:rFonts w:ascii="Arial" w:hAnsi="Arial" w:cs="Arial"/>
        </w:rPr>
        <w:t xml:space="preserve"> Disponible en: </w:t>
      </w:r>
    </w:p>
    <w:p w14:paraId="5F3B885D" w14:textId="77777777" w:rsidR="00E572F2" w:rsidRPr="00303463" w:rsidRDefault="001022F0" w:rsidP="005D43A4">
      <w:pPr>
        <w:pStyle w:val="Textonotapie"/>
        <w:spacing w:line="200" w:lineRule="exact"/>
        <w:jc w:val="both"/>
        <w:rPr>
          <w:rFonts w:ascii="Arial" w:hAnsi="Arial" w:cs="Arial"/>
        </w:rPr>
      </w:pPr>
      <w:hyperlink r:id="rId16" w:history="1">
        <w:r w:rsidR="00E572F2" w:rsidRPr="00303463">
          <w:rPr>
            <w:rStyle w:val="Hipervnculo"/>
            <w:rFonts w:ascii="Arial" w:hAnsi="Arial" w:cs="Arial"/>
          </w:rPr>
          <w:t>https://data.consejeria.cdmx.gob.mx/portal_old/uploads/gacetas/64c60964bfe93b4676bb47421922e8e5.pdf</w:t>
        </w:r>
      </w:hyperlink>
      <w:r w:rsidR="00E572F2" w:rsidRPr="00303463">
        <w:rPr>
          <w:rFonts w:ascii="Arial" w:hAnsi="Arial" w:cs="Arial"/>
        </w:rPr>
        <w:t xml:space="preserve"> </w:t>
      </w:r>
    </w:p>
  </w:footnote>
  <w:footnote w:id="17">
    <w:p w14:paraId="09EB53B8" w14:textId="77777777" w:rsidR="00E572F2" w:rsidRDefault="00E572F2" w:rsidP="005D43A4">
      <w:pPr>
        <w:pStyle w:val="Textonotapie"/>
        <w:spacing w:line="200" w:lineRule="exact"/>
        <w:jc w:val="both"/>
        <w:rPr>
          <w:rFonts w:ascii="Arial" w:hAnsi="Arial" w:cs="Arial"/>
        </w:rPr>
      </w:pPr>
      <w:r w:rsidRPr="00303463">
        <w:rPr>
          <w:rStyle w:val="Refdenotaalpie"/>
          <w:rFonts w:ascii="Arial" w:hAnsi="Arial" w:cs="Arial"/>
        </w:rPr>
        <w:footnoteRef/>
      </w:r>
      <w:r w:rsidRPr="00303463">
        <w:rPr>
          <w:rFonts w:ascii="Arial" w:hAnsi="Arial" w:cs="Arial"/>
        </w:rPr>
        <w:t xml:space="preserve"> Disponible en: </w:t>
      </w:r>
    </w:p>
    <w:p w14:paraId="23F77DF5" w14:textId="77777777" w:rsidR="00E572F2" w:rsidRPr="00303463" w:rsidRDefault="001022F0" w:rsidP="005D43A4">
      <w:pPr>
        <w:pStyle w:val="Textonotapie"/>
        <w:spacing w:line="200" w:lineRule="exact"/>
        <w:jc w:val="both"/>
        <w:rPr>
          <w:rFonts w:ascii="Arial" w:hAnsi="Arial" w:cs="Arial"/>
        </w:rPr>
      </w:pPr>
      <w:hyperlink r:id="rId17" w:history="1">
        <w:r w:rsidR="00E572F2" w:rsidRPr="00820DEF">
          <w:rPr>
            <w:rStyle w:val="Hipervnculo"/>
            <w:rFonts w:ascii="Arial" w:hAnsi="Arial" w:cs="Arial"/>
          </w:rPr>
          <w:t>https://congresoags.gob.mx/agenda_legislativa/descargar_pdf/7288</w:t>
        </w:r>
      </w:hyperlink>
      <w:r w:rsidR="00E572F2" w:rsidRPr="00303463">
        <w:rPr>
          <w:rFonts w:ascii="Arial" w:hAnsi="Arial" w:cs="Arial"/>
        </w:rPr>
        <w:t xml:space="preserve"> </w:t>
      </w:r>
    </w:p>
  </w:footnote>
  <w:footnote w:id="18">
    <w:p w14:paraId="68A7D7C0" w14:textId="77777777" w:rsidR="00E572F2" w:rsidRDefault="00E572F2" w:rsidP="005D43A4">
      <w:pPr>
        <w:pStyle w:val="Textonotapie"/>
        <w:spacing w:line="200" w:lineRule="exact"/>
        <w:jc w:val="both"/>
        <w:rPr>
          <w:rFonts w:ascii="Arial" w:hAnsi="Arial" w:cs="Arial"/>
        </w:rPr>
      </w:pPr>
      <w:r w:rsidRPr="00303463">
        <w:rPr>
          <w:rStyle w:val="Refdenotaalpie"/>
          <w:rFonts w:ascii="Arial" w:hAnsi="Arial" w:cs="Arial"/>
        </w:rPr>
        <w:footnoteRef/>
      </w:r>
      <w:r w:rsidRPr="00303463">
        <w:rPr>
          <w:rFonts w:ascii="Arial" w:hAnsi="Arial" w:cs="Arial"/>
        </w:rPr>
        <w:t xml:space="preserve"> Disponible en: </w:t>
      </w:r>
    </w:p>
    <w:p w14:paraId="0A0CBFFD" w14:textId="77777777" w:rsidR="00E572F2" w:rsidRPr="00303463" w:rsidRDefault="001022F0" w:rsidP="005D43A4">
      <w:pPr>
        <w:pStyle w:val="Textonotapie"/>
        <w:spacing w:line="200" w:lineRule="exact"/>
        <w:jc w:val="both"/>
        <w:rPr>
          <w:rFonts w:ascii="Arial" w:hAnsi="Arial" w:cs="Arial"/>
        </w:rPr>
      </w:pPr>
      <w:hyperlink r:id="rId18" w:history="1">
        <w:r w:rsidR="00E572F2" w:rsidRPr="00820DEF">
          <w:rPr>
            <w:rStyle w:val="Hipervnculo"/>
            <w:rFonts w:ascii="Arial" w:hAnsi="Arial" w:cs="Arial"/>
          </w:rPr>
          <w:t>https://oficialiapartes.congresogto.gob.mx/Files/313666/Exp313666-LXVI-13052-Integrate20250214093805.pdf</w:t>
        </w:r>
      </w:hyperlink>
      <w:r w:rsidR="00E572F2" w:rsidRPr="00303463">
        <w:rPr>
          <w:rFonts w:ascii="Arial" w:hAnsi="Arial" w:cs="Arial"/>
        </w:rPr>
        <w:t xml:space="preserve"> </w:t>
      </w:r>
    </w:p>
  </w:footnote>
  <w:footnote w:id="19">
    <w:p w14:paraId="26E09716" w14:textId="77777777" w:rsidR="00E572F2" w:rsidRPr="00EF6347" w:rsidRDefault="00E572F2" w:rsidP="001270B3">
      <w:pPr>
        <w:pStyle w:val="Textonotapie"/>
      </w:pPr>
      <w:r>
        <w:rPr>
          <w:rStyle w:val="Refdenotaalpie"/>
        </w:rPr>
        <w:footnoteRef/>
      </w:r>
      <w:r>
        <w:t xml:space="preserve"> S</w:t>
      </w:r>
      <w:r w:rsidRPr="00EF6347">
        <w:t>ecretaria de M</w:t>
      </w:r>
      <w:r>
        <w:t>e</w:t>
      </w:r>
      <w:r w:rsidRPr="00EF6347">
        <w:t xml:space="preserve">dio Ambiente y Recursos Naturales. (17 de marzo de 2026). </w:t>
      </w:r>
      <w:r w:rsidRPr="00EF6347">
        <w:rPr>
          <w:i/>
          <w:iCs/>
        </w:rPr>
        <w:t>Instituto Mexicano de Tecnología del Agua.</w:t>
      </w:r>
      <w:r w:rsidRPr="00EF6347">
        <w:t xml:space="preserve"> Obtenido de Programa Institucional del Instituto Mexicano de Tecnología del Agua 2025-2030: https://www.imta.gob.mx/gobmx/2025/PIIMTA-2025-2030.pdf</w:t>
      </w:r>
    </w:p>
    <w:p w14:paraId="1110E8B5" w14:textId="77777777" w:rsidR="00E572F2" w:rsidRPr="00007D5F" w:rsidRDefault="00E572F2" w:rsidP="001270B3">
      <w:pPr>
        <w:pStyle w:val="Textonotapie"/>
        <w:rPr>
          <w:lang w:val="es-ES_tradnl"/>
        </w:rPr>
      </w:pPr>
    </w:p>
  </w:footnote>
  <w:footnote w:id="20">
    <w:p w14:paraId="50BC26B1" w14:textId="77777777" w:rsidR="00E572F2" w:rsidRPr="00EF6347" w:rsidRDefault="00E572F2" w:rsidP="001270B3">
      <w:pPr>
        <w:pStyle w:val="Textonotapie"/>
      </w:pPr>
      <w:r>
        <w:rPr>
          <w:rStyle w:val="Refdenotaalpie"/>
        </w:rPr>
        <w:footnoteRef/>
      </w:r>
      <w:r>
        <w:t xml:space="preserve"> </w:t>
      </w:r>
      <w:r w:rsidRPr="00EF6347">
        <w:t xml:space="preserve">Secretaria del Medio Ambiente. (15 de marzo de 2026). </w:t>
      </w:r>
      <w:r w:rsidRPr="00EF6347">
        <w:rPr>
          <w:i/>
          <w:iCs/>
        </w:rPr>
        <w:t>Cosecha de Lluvia</w:t>
      </w:r>
      <w:r w:rsidRPr="00EF6347">
        <w:t>. Obtenido de Premian al programa “Cosecha de Lluvia”: https://gobierno.cdmx.gob.mx/noticias/premian-al-programa-cosecha-lluvia/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81.4pt;height:3in" o:bullet="t">
        <v:imagedata r:id="rId1" o:title="512px-Morena_logo_(alt)"/>
      </v:shape>
    </w:pict>
  </w:numPicBullet>
  <w:abstractNum w:abstractNumId="0" w15:restartNumberingAfterBreak="0">
    <w:nsid w:val="03C9552B"/>
    <w:multiLevelType w:val="hybridMultilevel"/>
    <w:tmpl w:val="BA2EFC38"/>
    <w:lvl w:ilvl="0" w:tplc="9940D67A">
      <w:start w:val="1"/>
      <w:numFmt w:val="upperRoman"/>
      <w:lvlText w:val="%1."/>
      <w:lvlJc w:val="left"/>
      <w:pPr>
        <w:ind w:left="36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D83609B4">
      <w:numFmt w:val="bullet"/>
      <w:lvlText w:val="•"/>
      <w:lvlJc w:val="left"/>
      <w:pPr>
        <w:ind w:left="1332" w:hanging="720"/>
      </w:pPr>
      <w:rPr>
        <w:rFonts w:hint="default"/>
        <w:lang w:val="es-ES" w:eastAsia="en-US" w:bidi="ar-SA"/>
      </w:rPr>
    </w:lvl>
    <w:lvl w:ilvl="2" w:tplc="849275C8">
      <w:numFmt w:val="bullet"/>
      <w:lvlText w:val="•"/>
      <w:lvlJc w:val="left"/>
      <w:pPr>
        <w:ind w:left="2304" w:hanging="720"/>
      </w:pPr>
      <w:rPr>
        <w:rFonts w:hint="default"/>
        <w:lang w:val="es-ES" w:eastAsia="en-US" w:bidi="ar-SA"/>
      </w:rPr>
    </w:lvl>
    <w:lvl w:ilvl="3" w:tplc="1884CCB2">
      <w:numFmt w:val="bullet"/>
      <w:lvlText w:val="•"/>
      <w:lvlJc w:val="left"/>
      <w:pPr>
        <w:ind w:left="3276" w:hanging="720"/>
      </w:pPr>
      <w:rPr>
        <w:rFonts w:hint="default"/>
        <w:lang w:val="es-ES" w:eastAsia="en-US" w:bidi="ar-SA"/>
      </w:rPr>
    </w:lvl>
    <w:lvl w:ilvl="4" w:tplc="5D4CBCFE">
      <w:numFmt w:val="bullet"/>
      <w:lvlText w:val="•"/>
      <w:lvlJc w:val="left"/>
      <w:pPr>
        <w:ind w:left="4248" w:hanging="720"/>
      </w:pPr>
      <w:rPr>
        <w:rFonts w:hint="default"/>
        <w:lang w:val="es-ES" w:eastAsia="en-US" w:bidi="ar-SA"/>
      </w:rPr>
    </w:lvl>
    <w:lvl w:ilvl="5" w:tplc="CEDE9F64">
      <w:numFmt w:val="bullet"/>
      <w:lvlText w:val="•"/>
      <w:lvlJc w:val="left"/>
      <w:pPr>
        <w:ind w:left="5220" w:hanging="720"/>
      </w:pPr>
      <w:rPr>
        <w:rFonts w:hint="default"/>
        <w:lang w:val="es-ES" w:eastAsia="en-US" w:bidi="ar-SA"/>
      </w:rPr>
    </w:lvl>
    <w:lvl w:ilvl="6" w:tplc="3F3A26E8">
      <w:numFmt w:val="bullet"/>
      <w:lvlText w:val="•"/>
      <w:lvlJc w:val="left"/>
      <w:pPr>
        <w:ind w:left="6192" w:hanging="720"/>
      </w:pPr>
      <w:rPr>
        <w:rFonts w:hint="default"/>
        <w:lang w:val="es-ES" w:eastAsia="en-US" w:bidi="ar-SA"/>
      </w:rPr>
    </w:lvl>
    <w:lvl w:ilvl="7" w:tplc="17043668">
      <w:numFmt w:val="bullet"/>
      <w:lvlText w:val="•"/>
      <w:lvlJc w:val="left"/>
      <w:pPr>
        <w:ind w:left="7164" w:hanging="720"/>
      </w:pPr>
      <w:rPr>
        <w:rFonts w:hint="default"/>
        <w:lang w:val="es-ES" w:eastAsia="en-US" w:bidi="ar-SA"/>
      </w:rPr>
    </w:lvl>
    <w:lvl w:ilvl="8" w:tplc="C632E1A6">
      <w:numFmt w:val="bullet"/>
      <w:lvlText w:val="•"/>
      <w:lvlJc w:val="left"/>
      <w:pPr>
        <w:ind w:left="8136" w:hanging="720"/>
      </w:pPr>
      <w:rPr>
        <w:rFonts w:hint="default"/>
        <w:lang w:val="es-ES" w:eastAsia="en-US" w:bidi="ar-SA"/>
      </w:rPr>
    </w:lvl>
  </w:abstractNum>
  <w:abstractNum w:abstractNumId="1" w15:restartNumberingAfterBreak="0">
    <w:nsid w:val="083F7EAF"/>
    <w:multiLevelType w:val="hybridMultilevel"/>
    <w:tmpl w:val="26A4D832"/>
    <w:lvl w:ilvl="0" w:tplc="976C917E">
      <w:start w:val="45"/>
      <w:numFmt w:val="upperRoman"/>
      <w:lvlText w:val="%1."/>
      <w:lvlJc w:val="left"/>
      <w:pPr>
        <w:ind w:left="605"/>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EFA4434">
      <w:start w:val="1"/>
      <w:numFmt w:val="lowerLetter"/>
      <w:lvlText w:val="%2"/>
      <w:lvlJc w:val="left"/>
      <w:pPr>
        <w:ind w:left="11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F892901E">
      <w:start w:val="1"/>
      <w:numFmt w:val="lowerRoman"/>
      <w:lvlText w:val="%3"/>
      <w:lvlJc w:val="left"/>
      <w:pPr>
        <w:ind w:left="18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4DA2AB9A">
      <w:start w:val="1"/>
      <w:numFmt w:val="decimal"/>
      <w:lvlText w:val="%4"/>
      <w:lvlJc w:val="left"/>
      <w:pPr>
        <w:ind w:left="261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A886BE2E">
      <w:start w:val="1"/>
      <w:numFmt w:val="lowerLetter"/>
      <w:lvlText w:val="%5"/>
      <w:lvlJc w:val="left"/>
      <w:pPr>
        <w:ind w:left="33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7F8C81EC">
      <w:start w:val="1"/>
      <w:numFmt w:val="lowerRoman"/>
      <w:lvlText w:val="%6"/>
      <w:lvlJc w:val="left"/>
      <w:pPr>
        <w:ind w:left="40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A370AE28">
      <w:start w:val="1"/>
      <w:numFmt w:val="decimal"/>
      <w:lvlText w:val="%7"/>
      <w:lvlJc w:val="left"/>
      <w:pPr>
        <w:ind w:left="47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AE662C56">
      <w:start w:val="1"/>
      <w:numFmt w:val="lowerLetter"/>
      <w:lvlText w:val="%8"/>
      <w:lvlJc w:val="left"/>
      <w:pPr>
        <w:ind w:left="54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47169E6E">
      <w:start w:val="1"/>
      <w:numFmt w:val="lowerRoman"/>
      <w:lvlText w:val="%9"/>
      <w:lvlJc w:val="left"/>
      <w:pPr>
        <w:ind w:left="621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0D07006F"/>
    <w:multiLevelType w:val="hybridMultilevel"/>
    <w:tmpl w:val="2A101DEA"/>
    <w:lvl w:ilvl="0" w:tplc="C4349518">
      <w:start w:val="1"/>
      <w:numFmt w:val="upperRoman"/>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0D2858D1"/>
    <w:multiLevelType w:val="multilevel"/>
    <w:tmpl w:val="2B9C7468"/>
    <w:lvl w:ilvl="0">
      <w:start w:val="1"/>
      <w:numFmt w:val="upp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5F31E9"/>
    <w:multiLevelType w:val="hybridMultilevel"/>
    <w:tmpl w:val="48623536"/>
    <w:lvl w:ilvl="0" w:tplc="8DE279FA">
      <w:start w:val="1"/>
      <w:numFmt w:val="upperRoman"/>
      <w:lvlText w:val="%1."/>
      <w:lvlJc w:val="left"/>
      <w:pPr>
        <w:ind w:left="560" w:hanging="201"/>
      </w:pPr>
      <w:rPr>
        <w:rFonts w:ascii="Times New Roman" w:eastAsia="Arial MT" w:hAnsi="Times New Roman" w:cs="Times New Roman" w:hint="default"/>
        <w:b w:val="0"/>
        <w:bCs w:val="0"/>
        <w:i w:val="0"/>
        <w:iCs w:val="0"/>
        <w:spacing w:val="0"/>
        <w:w w:val="100"/>
        <w:sz w:val="24"/>
        <w:szCs w:val="24"/>
        <w:lang w:val="es-ES" w:eastAsia="en-US" w:bidi="ar-SA"/>
      </w:rPr>
    </w:lvl>
    <w:lvl w:ilvl="1" w:tplc="E84EB3C8">
      <w:start w:val="1"/>
      <w:numFmt w:val="lowerLetter"/>
      <w:lvlText w:val="%2)"/>
      <w:lvlJc w:val="left"/>
      <w:pPr>
        <w:ind w:left="1440" w:hanging="360"/>
        <w:jc w:val="right"/>
      </w:pPr>
      <w:rPr>
        <w:rFonts w:ascii="Times New Roman" w:eastAsia="Arial MT" w:hAnsi="Times New Roman" w:cs="Times New Roman" w:hint="default"/>
        <w:b w:val="0"/>
        <w:bCs w:val="0"/>
        <w:i w:val="0"/>
        <w:iCs w:val="0"/>
        <w:spacing w:val="0"/>
        <w:w w:val="100"/>
        <w:sz w:val="24"/>
        <w:szCs w:val="24"/>
        <w:lang w:val="es-ES" w:eastAsia="en-US" w:bidi="ar-SA"/>
      </w:rPr>
    </w:lvl>
    <w:lvl w:ilvl="2" w:tplc="BAFC08FA">
      <w:start w:val="1"/>
      <w:numFmt w:val="decimal"/>
      <w:lvlText w:val="%3."/>
      <w:lvlJc w:val="left"/>
      <w:pPr>
        <w:ind w:left="2160" w:hanging="360"/>
      </w:pPr>
      <w:rPr>
        <w:rFonts w:ascii="Times New Roman" w:eastAsia="Arial MT" w:hAnsi="Times New Roman" w:cs="Times New Roman" w:hint="default"/>
        <w:b w:val="0"/>
        <w:bCs w:val="0"/>
        <w:i w:val="0"/>
        <w:iCs w:val="0"/>
        <w:spacing w:val="0"/>
        <w:w w:val="100"/>
        <w:sz w:val="24"/>
        <w:szCs w:val="24"/>
        <w:lang w:val="es-ES" w:eastAsia="en-US" w:bidi="ar-SA"/>
      </w:rPr>
    </w:lvl>
    <w:lvl w:ilvl="3" w:tplc="A2F2AB56">
      <w:numFmt w:val="bullet"/>
      <w:lvlText w:val="•"/>
      <w:lvlJc w:val="left"/>
      <w:pPr>
        <w:ind w:left="2160" w:hanging="360"/>
      </w:pPr>
      <w:rPr>
        <w:rFonts w:hint="default"/>
        <w:lang w:val="es-ES" w:eastAsia="en-US" w:bidi="ar-SA"/>
      </w:rPr>
    </w:lvl>
    <w:lvl w:ilvl="4" w:tplc="843677EA">
      <w:numFmt w:val="bullet"/>
      <w:lvlText w:val="•"/>
      <w:lvlJc w:val="left"/>
      <w:pPr>
        <w:ind w:left="3291" w:hanging="360"/>
      </w:pPr>
      <w:rPr>
        <w:rFonts w:hint="default"/>
        <w:lang w:val="es-ES" w:eastAsia="en-US" w:bidi="ar-SA"/>
      </w:rPr>
    </w:lvl>
    <w:lvl w:ilvl="5" w:tplc="D8A6FC9A">
      <w:numFmt w:val="bullet"/>
      <w:lvlText w:val="•"/>
      <w:lvlJc w:val="left"/>
      <w:pPr>
        <w:ind w:left="4422" w:hanging="360"/>
      </w:pPr>
      <w:rPr>
        <w:rFonts w:hint="default"/>
        <w:lang w:val="es-ES" w:eastAsia="en-US" w:bidi="ar-SA"/>
      </w:rPr>
    </w:lvl>
    <w:lvl w:ilvl="6" w:tplc="687A8BDC">
      <w:numFmt w:val="bullet"/>
      <w:lvlText w:val="•"/>
      <w:lvlJc w:val="left"/>
      <w:pPr>
        <w:ind w:left="5554" w:hanging="360"/>
      </w:pPr>
      <w:rPr>
        <w:rFonts w:hint="default"/>
        <w:lang w:val="es-ES" w:eastAsia="en-US" w:bidi="ar-SA"/>
      </w:rPr>
    </w:lvl>
    <w:lvl w:ilvl="7" w:tplc="F7806F76">
      <w:numFmt w:val="bullet"/>
      <w:lvlText w:val="•"/>
      <w:lvlJc w:val="left"/>
      <w:pPr>
        <w:ind w:left="6685" w:hanging="360"/>
      </w:pPr>
      <w:rPr>
        <w:rFonts w:hint="default"/>
        <w:lang w:val="es-ES" w:eastAsia="en-US" w:bidi="ar-SA"/>
      </w:rPr>
    </w:lvl>
    <w:lvl w:ilvl="8" w:tplc="9A02B0F0">
      <w:numFmt w:val="bullet"/>
      <w:lvlText w:val="•"/>
      <w:lvlJc w:val="left"/>
      <w:pPr>
        <w:ind w:left="7817" w:hanging="360"/>
      </w:pPr>
      <w:rPr>
        <w:rFonts w:hint="default"/>
        <w:lang w:val="es-ES" w:eastAsia="en-US" w:bidi="ar-SA"/>
      </w:rPr>
    </w:lvl>
  </w:abstractNum>
  <w:abstractNum w:abstractNumId="5" w15:restartNumberingAfterBreak="0">
    <w:nsid w:val="12C847AC"/>
    <w:multiLevelType w:val="multilevel"/>
    <w:tmpl w:val="15C4456C"/>
    <w:lvl w:ilvl="0">
      <w:start w:val="1"/>
      <w:numFmt w:val="upperRoman"/>
      <w:lvlText w:val="%1."/>
      <w:lvlJc w:val="left"/>
      <w:pPr>
        <w:tabs>
          <w:tab w:val="decimal" w:pos="720"/>
        </w:tabs>
        <w:ind w:left="1080"/>
      </w:pPr>
      <w:rPr>
        <w:rFonts w:ascii="Times New Roman" w:hAnsi="Times New Roman" w:cs="Times New Roman" w:hint="default"/>
        <w:strike w:val="0"/>
        <w:color w:val="000000"/>
        <w:spacing w:val="24"/>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FB441F"/>
    <w:multiLevelType w:val="multilevel"/>
    <w:tmpl w:val="CD0CE28A"/>
    <w:lvl w:ilvl="0">
      <w:start w:val="1"/>
      <w:numFmt w:val="upperRoman"/>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70D02B1"/>
    <w:multiLevelType w:val="hybridMultilevel"/>
    <w:tmpl w:val="144AAF3E"/>
    <w:lvl w:ilvl="0" w:tplc="79CE760E">
      <w:start w:val="1"/>
      <w:numFmt w:val="upperRoman"/>
      <w:lvlText w:val="%1."/>
      <w:lvlJc w:val="left"/>
      <w:pPr>
        <w:ind w:left="10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FD0DCE4">
      <w:start w:val="1"/>
      <w:numFmt w:val="lowerLetter"/>
      <w:lvlText w:val="%2"/>
      <w:lvlJc w:val="left"/>
      <w:pPr>
        <w:ind w:left="11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F14277A">
      <w:start w:val="1"/>
      <w:numFmt w:val="lowerRoman"/>
      <w:lvlText w:val="%3"/>
      <w:lvlJc w:val="left"/>
      <w:pPr>
        <w:ind w:left="19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F8BA1E">
      <w:start w:val="1"/>
      <w:numFmt w:val="decimal"/>
      <w:lvlText w:val="%4"/>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62A56E">
      <w:start w:val="1"/>
      <w:numFmt w:val="lowerLetter"/>
      <w:lvlText w:val="%5"/>
      <w:lvlJc w:val="left"/>
      <w:pPr>
        <w:ind w:left="3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61EAE4A">
      <w:start w:val="1"/>
      <w:numFmt w:val="lowerRoman"/>
      <w:lvlText w:val="%6"/>
      <w:lvlJc w:val="left"/>
      <w:pPr>
        <w:ind w:left="4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E46F8D8">
      <w:start w:val="1"/>
      <w:numFmt w:val="decimal"/>
      <w:lvlText w:val="%7"/>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02A07E">
      <w:start w:val="1"/>
      <w:numFmt w:val="lowerLetter"/>
      <w:lvlText w:val="%8"/>
      <w:lvlJc w:val="left"/>
      <w:pPr>
        <w:ind w:left="5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3228D52">
      <w:start w:val="1"/>
      <w:numFmt w:val="lowerRoman"/>
      <w:lvlText w:val="%9"/>
      <w:lvlJc w:val="left"/>
      <w:pPr>
        <w:ind w:left="6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7217C13"/>
    <w:multiLevelType w:val="hybridMultilevel"/>
    <w:tmpl w:val="AE4C1284"/>
    <w:lvl w:ilvl="0" w:tplc="91BA1B9C">
      <w:start w:val="1"/>
      <w:numFmt w:val="upperRoman"/>
      <w:lvlText w:val="%1."/>
      <w:lvlJc w:val="left"/>
      <w:pPr>
        <w:ind w:left="36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1BACFC58">
      <w:numFmt w:val="bullet"/>
      <w:lvlText w:val="•"/>
      <w:lvlJc w:val="left"/>
      <w:pPr>
        <w:ind w:left="1332" w:hanging="720"/>
      </w:pPr>
      <w:rPr>
        <w:rFonts w:hint="default"/>
        <w:lang w:val="es-ES" w:eastAsia="en-US" w:bidi="ar-SA"/>
      </w:rPr>
    </w:lvl>
    <w:lvl w:ilvl="2" w:tplc="7C7C28A6">
      <w:numFmt w:val="bullet"/>
      <w:lvlText w:val="•"/>
      <w:lvlJc w:val="left"/>
      <w:pPr>
        <w:ind w:left="2304" w:hanging="720"/>
      </w:pPr>
      <w:rPr>
        <w:rFonts w:hint="default"/>
        <w:lang w:val="es-ES" w:eastAsia="en-US" w:bidi="ar-SA"/>
      </w:rPr>
    </w:lvl>
    <w:lvl w:ilvl="3" w:tplc="C09E042A">
      <w:numFmt w:val="bullet"/>
      <w:lvlText w:val="•"/>
      <w:lvlJc w:val="left"/>
      <w:pPr>
        <w:ind w:left="3276" w:hanging="720"/>
      </w:pPr>
      <w:rPr>
        <w:rFonts w:hint="default"/>
        <w:lang w:val="es-ES" w:eastAsia="en-US" w:bidi="ar-SA"/>
      </w:rPr>
    </w:lvl>
    <w:lvl w:ilvl="4" w:tplc="3CB0B026">
      <w:numFmt w:val="bullet"/>
      <w:lvlText w:val="•"/>
      <w:lvlJc w:val="left"/>
      <w:pPr>
        <w:ind w:left="4248" w:hanging="720"/>
      </w:pPr>
      <w:rPr>
        <w:rFonts w:hint="default"/>
        <w:lang w:val="es-ES" w:eastAsia="en-US" w:bidi="ar-SA"/>
      </w:rPr>
    </w:lvl>
    <w:lvl w:ilvl="5" w:tplc="1C74D07A">
      <w:numFmt w:val="bullet"/>
      <w:lvlText w:val="•"/>
      <w:lvlJc w:val="left"/>
      <w:pPr>
        <w:ind w:left="5220" w:hanging="720"/>
      </w:pPr>
      <w:rPr>
        <w:rFonts w:hint="default"/>
        <w:lang w:val="es-ES" w:eastAsia="en-US" w:bidi="ar-SA"/>
      </w:rPr>
    </w:lvl>
    <w:lvl w:ilvl="6" w:tplc="6AD61694">
      <w:numFmt w:val="bullet"/>
      <w:lvlText w:val="•"/>
      <w:lvlJc w:val="left"/>
      <w:pPr>
        <w:ind w:left="6192" w:hanging="720"/>
      </w:pPr>
      <w:rPr>
        <w:rFonts w:hint="default"/>
        <w:lang w:val="es-ES" w:eastAsia="en-US" w:bidi="ar-SA"/>
      </w:rPr>
    </w:lvl>
    <w:lvl w:ilvl="7" w:tplc="8EFA8F68">
      <w:numFmt w:val="bullet"/>
      <w:lvlText w:val="•"/>
      <w:lvlJc w:val="left"/>
      <w:pPr>
        <w:ind w:left="7164" w:hanging="720"/>
      </w:pPr>
      <w:rPr>
        <w:rFonts w:hint="default"/>
        <w:lang w:val="es-ES" w:eastAsia="en-US" w:bidi="ar-SA"/>
      </w:rPr>
    </w:lvl>
    <w:lvl w:ilvl="8" w:tplc="1E6A3F68">
      <w:numFmt w:val="bullet"/>
      <w:lvlText w:val="•"/>
      <w:lvlJc w:val="left"/>
      <w:pPr>
        <w:ind w:left="8136" w:hanging="720"/>
      </w:pPr>
      <w:rPr>
        <w:rFonts w:hint="default"/>
        <w:lang w:val="es-ES" w:eastAsia="en-US" w:bidi="ar-SA"/>
      </w:rPr>
    </w:lvl>
  </w:abstractNum>
  <w:abstractNum w:abstractNumId="9" w15:restartNumberingAfterBreak="0">
    <w:nsid w:val="19626948"/>
    <w:multiLevelType w:val="hybridMultilevel"/>
    <w:tmpl w:val="5DDC512A"/>
    <w:lvl w:ilvl="0" w:tplc="3CCAA2BC">
      <w:start w:val="1"/>
      <w:numFmt w:val="upperRoman"/>
      <w:lvlText w:val="%1."/>
      <w:lvlJc w:val="left"/>
      <w:pPr>
        <w:ind w:left="822" w:hanging="201"/>
      </w:pPr>
      <w:rPr>
        <w:rFonts w:ascii="Times New Roman" w:eastAsia="Arial" w:hAnsi="Times New Roman" w:cs="Times New Roman" w:hint="default"/>
        <w:b/>
        <w:bCs/>
        <w:i w:val="0"/>
        <w:iCs w:val="0"/>
        <w:spacing w:val="0"/>
        <w:w w:val="100"/>
        <w:sz w:val="24"/>
        <w:szCs w:val="24"/>
        <w:lang w:val="es-ES" w:eastAsia="en-US" w:bidi="ar-SA"/>
      </w:rPr>
    </w:lvl>
    <w:lvl w:ilvl="1" w:tplc="B9F479F6">
      <w:numFmt w:val="bullet"/>
      <w:lvlText w:val="•"/>
      <w:lvlJc w:val="left"/>
      <w:pPr>
        <w:ind w:left="1710" w:hanging="201"/>
      </w:pPr>
      <w:rPr>
        <w:rFonts w:hint="default"/>
        <w:lang w:val="es-ES" w:eastAsia="en-US" w:bidi="ar-SA"/>
      </w:rPr>
    </w:lvl>
    <w:lvl w:ilvl="2" w:tplc="6CD0C7DE">
      <w:numFmt w:val="bullet"/>
      <w:lvlText w:val="•"/>
      <w:lvlJc w:val="left"/>
      <w:pPr>
        <w:ind w:left="2600" w:hanging="201"/>
      </w:pPr>
      <w:rPr>
        <w:rFonts w:hint="default"/>
        <w:lang w:val="es-ES" w:eastAsia="en-US" w:bidi="ar-SA"/>
      </w:rPr>
    </w:lvl>
    <w:lvl w:ilvl="3" w:tplc="37423086">
      <w:numFmt w:val="bullet"/>
      <w:lvlText w:val="•"/>
      <w:lvlJc w:val="left"/>
      <w:pPr>
        <w:ind w:left="3490" w:hanging="201"/>
      </w:pPr>
      <w:rPr>
        <w:rFonts w:hint="default"/>
        <w:lang w:val="es-ES" w:eastAsia="en-US" w:bidi="ar-SA"/>
      </w:rPr>
    </w:lvl>
    <w:lvl w:ilvl="4" w:tplc="CEAE9B7C">
      <w:numFmt w:val="bullet"/>
      <w:lvlText w:val="•"/>
      <w:lvlJc w:val="left"/>
      <w:pPr>
        <w:ind w:left="4380" w:hanging="201"/>
      </w:pPr>
      <w:rPr>
        <w:rFonts w:hint="default"/>
        <w:lang w:val="es-ES" w:eastAsia="en-US" w:bidi="ar-SA"/>
      </w:rPr>
    </w:lvl>
    <w:lvl w:ilvl="5" w:tplc="5092773A">
      <w:numFmt w:val="bullet"/>
      <w:lvlText w:val="•"/>
      <w:lvlJc w:val="left"/>
      <w:pPr>
        <w:ind w:left="5270" w:hanging="201"/>
      </w:pPr>
      <w:rPr>
        <w:rFonts w:hint="default"/>
        <w:lang w:val="es-ES" w:eastAsia="en-US" w:bidi="ar-SA"/>
      </w:rPr>
    </w:lvl>
    <w:lvl w:ilvl="6" w:tplc="84342360">
      <w:numFmt w:val="bullet"/>
      <w:lvlText w:val="•"/>
      <w:lvlJc w:val="left"/>
      <w:pPr>
        <w:ind w:left="6160" w:hanging="201"/>
      </w:pPr>
      <w:rPr>
        <w:rFonts w:hint="default"/>
        <w:lang w:val="es-ES" w:eastAsia="en-US" w:bidi="ar-SA"/>
      </w:rPr>
    </w:lvl>
    <w:lvl w:ilvl="7" w:tplc="657830F4">
      <w:numFmt w:val="bullet"/>
      <w:lvlText w:val="•"/>
      <w:lvlJc w:val="left"/>
      <w:pPr>
        <w:ind w:left="7050" w:hanging="201"/>
      </w:pPr>
      <w:rPr>
        <w:rFonts w:hint="default"/>
        <w:lang w:val="es-ES" w:eastAsia="en-US" w:bidi="ar-SA"/>
      </w:rPr>
    </w:lvl>
    <w:lvl w:ilvl="8" w:tplc="7AF697F4">
      <w:numFmt w:val="bullet"/>
      <w:lvlText w:val="•"/>
      <w:lvlJc w:val="left"/>
      <w:pPr>
        <w:ind w:left="7940" w:hanging="201"/>
      </w:pPr>
      <w:rPr>
        <w:rFonts w:hint="default"/>
        <w:lang w:val="es-ES" w:eastAsia="en-US" w:bidi="ar-SA"/>
      </w:rPr>
    </w:lvl>
  </w:abstractNum>
  <w:abstractNum w:abstractNumId="10" w15:restartNumberingAfterBreak="0">
    <w:nsid w:val="197001B9"/>
    <w:multiLevelType w:val="hybridMultilevel"/>
    <w:tmpl w:val="9C6C8694"/>
    <w:lvl w:ilvl="0" w:tplc="5DBA19B6">
      <w:start w:val="1"/>
      <w:numFmt w:val="upperRoman"/>
      <w:lvlText w:val="%1."/>
      <w:lvlJc w:val="left"/>
      <w:pPr>
        <w:ind w:left="23" w:hanging="206"/>
      </w:pPr>
      <w:rPr>
        <w:rFonts w:ascii="Times New Roman" w:eastAsia="Arial MT" w:hAnsi="Times New Roman" w:cs="Times New Roman" w:hint="default"/>
        <w:b w:val="0"/>
        <w:bCs w:val="0"/>
        <w:i w:val="0"/>
        <w:iCs w:val="0"/>
        <w:spacing w:val="0"/>
        <w:w w:val="100"/>
        <w:sz w:val="24"/>
        <w:szCs w:val="24"/>
        <w:lang w:val="es-ES" w:eastAsia="en-US" w:bidi="ar-SA"/>
      </w:rPr>
    </w:lvl>
    <w:lvl w:ilvl="1" w:tplc="D29C35C4">
      <w:numFmt w:val="bullet"/>
      <w:lvlText w:val="•"/>
      <w:lvlJc w:val="left"/>
      <w:pPr>
        <w:ind w:left="925" w:hanging="206"/>
      </w:pPr>
      <w:rPr>
        <w:rFonts w:hint="default"/>
        <w:lang w:val="es-ES" w:eastAsia="en-US" w:bidi="ar-SA"/>
      </w:rPr>
    </w:lvl>
    <w:lvl w:ilvl="2" w:tplc="F330FA1A">
      <w:numFmt w:val="bullet"/>
      <w:lvlText w:val="•"/>
      <w:lvlJc w:val="left"/>
      <w:pPr>
        <w:ind w:left="1830" w:hanging="206"/>
      </w:pPr>
      <w:rPr>
        <w:rFonts w:hint="default"/>
        <w:lang w:val="es-ES" w:eastAsia="en-US" w:bidi="ar-SA"/>
      </w:rPr>
    </w:lvl>
    <w:lvl w:ilvl="3" w:tplc="46686CAE">
      <w:numFmt w:val="bullet"/>
      <w:lvlText w:val="•"/>
      <w:lvlJc w:val="left"/>
      <w:pPr>
        <w:ind w:left="2736" w:hanging="206"/>
      </w:pPr>
      <w:rPr>
        <w:rFonts w:hint="default"/>
        <w:lang w:val="es-ES" w:eastAsia="en-US" w:bidi="ar-SA"/>
      </w:rPr>
    </w:lvl>
    <w:lvl w:ilvl="4" w:tplc="D200CA36">
      <w:numFmt w:val="bullet"/>
      <w:lvlText w:val="•"/>
      <w:lvlJc w:val="left"/>
      <w:pPr>
        <w:ind w:left="3641" w:hanging="206"/>
      </w:pPr>
      <w:rPr>
        <w:rFonts w:hint="default"/>
        <w:lang w:val="es-ES" w:eastAsia="en-US" w:bidi="ar-SA"/>
      </w:rPr>
    </w:lvl>
    <w:lvl w:ilvl="5" w:tplc="322E9BFE">
      <w:numFmt w:val="bullet"/>
      <w:lvlText w:val="•"/>
      <w:lvlJc w:val="left"/>
      <w:pPr>
        <w:ind w:left="4547" w:hanging="206"/>
      </w:pPr>
      <w:rPr>
        <w:rFonts w:hint="default"/>
        <w:lang w:val="es-ES" w:eastAsia="en-US" w:bidi="ar-SA"/>
      </w:rPr>
    </w:lvl>
    <w:lvl w:ilvl="6" w:tplc="EC201FE4">
      <w:numFmt w:val="bullet"/>
      <w:lvlText w:val="•"/>
      <w:lvlJc w:val="left"/>
      <w:pPr>
        <w:ind w:left="5452" w:hanging="206"/>
      </w:pPr>
      <w:rPr>
        <w:rFonts w:hint="default"/>
        <w:lang w:val="es-ES" w:eastAsia="en-US" w:bidi="ar-SA"/>
      </w:rPr>
    </w:lvl>
    <w:lvl w:ilvl="7" w:tplc="D03C22AA">
      <w:numFmt w:val="bullet"/>
      <w:lvlText w:val="•"/>
      <w:lvlJc w:val="left"/>
      <w:pPr>
        <w:ind w:left="6358" w:hanging="206"/>
      </w:pPr>
      <w:rPr>
        <w:rFonts w:hint="default"/>
        <w:lang w:val="es-ES" w:eastAsia="en-US" w:bidi="ar-SA"/>
      </w:rPr>
    </w:lvl>
    <w:lvl w:ilvl="8" w:tplc="38C68F20">
      <w:numFmt w:val="bullet"/>
      <w:lvlText w:val="•"/>
      <w:lvlJc w:val="left"/>
      <w:pPr>
        <w:ind w:left="7263" w:hanging="206"/>
      </w:pPr>
      <w:rPr>
        <w:rFonts w:hint="default"/>
        <w:lang w:val="es-ES" w:eastAsia="en-US" w:bidi="ar-SA"/>
      </w:rPr>
    </w:lvl>
  </w:abstractNum>
  <w:abstractNum w:abstractNumId="11" w15:restartNumberingAfterBreak="0">
    <w:nsid w:val="1D974FC8"/>
    <w:multiLevelType w:val="hybridMultilevel"/>
    <w:tmpl w:val="9BE4E148"/>
    <w:lvl w:ilvl="0" w:tplc="2D86BEA0">
      <w:start w:val="1"/>
      <w:numFmt w:val="upperRoman"/>
      <w:lvlText w:val="%1."/>
      <w:lvlJc w:val="left"/>
      <w:pPr>
        <w:ind w:left="706" w:hanging="720"/>
      </w:pPr>
      <w:rPr>
        <w:rFonts w:ascii="Times New Roman" w:hAnsi="Times New Roman" w:cs="Times New Roman" w:hint="default"/>
      </w:rPr>
    </w:lvl>
    <w:lvl w:ilvl="1" w:tplc="080A0019" w:tentative="1">
      <w:start w:val="1"/>
      <w:numFmt w:val="lowerLetter"/>
      <w:lvlText w:val="%2."/>
      <w:lvlJc w:val="left"/>
      <w:pPr>
        <w:ind w:left="1066" w:hanging="360"/>
      </w:pPr>
    </w:lvl>
    <w:lvl w:ilvl="2" w:tplc="080A001B" w:tentative="1">
      <w:start w:val="1"/>
      <w:numFmt w:val="lowerRoman"/>
      <w:lvlText w:val="%3."/>
      <w:lvlJc w:val="right"/>
      <w:pPr>
        <w:ind w:left="1786" w:hanging="180"/>
      </w:pPr>
    </w:lvl>
    <w:lvl w:ilvl="3" w:tplc="080A000F" w:tentative="1">
      <w:start w:val="1"/>
      <w:numFmt w:val="decimal"/>
      <w:lvlText w:val="%4."/>
      <w:lvlJc w:val="left"/>
      <w:pPr>
        <w:ind w:left="2506" w:hanging="360"/>
      </w:pPr>
    </w:lvl>
    <w:lvl w:ilvl="4" w:tplc="080A0019" w:tentative="1">
      <w:start w:val="1"/>
      <w:numFmt w:val="lowerLetter"/>
      <w:lvlText w:val="%5."/>
      <w:lvlJc w:val="left"/>
      <w:pPr>
        <w:ind w:left="3226" w:hanging="360"/>
      </w:pPr>
    </w:lvl>
    <w:lvl w:ilvl="5" w:tplc="080A001B" w:tentative="1">
      <w:start w:val="1"/>
      <w:numFmt w:val="lowerRoman"/>
      <w:lvlText w:val="%6."/>
      <w:lvlJc w:val="right"/>
      <w:pPr>
        <w:ind w:left="3946" w:hanging="180"/>
      </w:pPr>
    </w:lvl>
    <w:lvl w:ilvl="6" w:tplc="080A000F" w:tentative="1">
      <w:start w:val="1"/>
      <w:numFmt w:val="decimal"/>
      <w:lvlText w:val="%7."/>
      <w:lvlJc w:val="left"/>
      <w:pPr>
        <w:ind w:left="4666" w:hanging="360"/>
      </w:pPr>
    </w:lvl>
    <w:lvl w:ilvl="7" w:tplc="080A0019" w:tentative="1">
      <w:start w:val="1"/>
      <w:numFmt w:val="lowerLetter"/>
      <w:lvlText w:val="%8."/>
      <w:lvlJc w:val="left"/>
      <w:pPr>
        <w:ind w:left="5386" w:hanging="360"/>
      </w:pPr>
    </w:lvl>
    <w:lvl w:ilvl="8" w:tplc="080A001B" w:tentative="1">
      <w:start w:val="1"/>
      <w:numFmt w:val="lowerRoman"/>
      <w:lvlText w:val="%9."/>
      <w:lvlJc w:val="right"/>
      <w:pPr>
        <w:ind w:left="6106" w:hanging="180"/>
      </w:pPr>
    </w:lvl>
  </w:abstractNum>
  <w:abstractNum w:abstractNumId="12" w15:restartNumberingAfterBreak="0">
    <w:nsid w:val="1DEB6EB7"/>
    <w:multiLevelType w:val="multilevel"/>
    <w:tmpl w:val="490A778E"/>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3" w15:restartNumberingAfterBreak="0">
    <w:nsid w:val="201E59E9"/>
    <w:multiLevelType w:val="multilevel"/>
    <w:tmpl w:val="2C148256"/>
    <w:lvl w:ilvl="0">
      <w:start w:val="2"/>
      <w:numFmt w:val="upperRoman"/>
      <w:lvlText w:val="%1."/>
      <w:lvlJc w:val="left"/>
      <w:pPr>
        <w:tabs>
          <w:tab w:val="decimal" w:pos="360"/>
        </w:tabs>
        <w:ind w:left="720"/>
      </w:pPr>
      <w:rPr>
        <w:rFonts w:ascii="Times New Roman" w:hAnsi="Times New Roman" w:cs="Times New Roman" w:hint="default"/>
        <w:strike w:val="0"/>
        <w:color w:val="000000"/>
        <w:spacing w:val="2"/>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0A92543"/>
    <w:multiLevelType w:val="hybridMultilevel"/>
    <w:tmpl w:val="CA0E0BF4"/>
    <w:lvl w:ilvl="0" w:tplc="03CE5A34">
      <w:start w:val="1"/>
      <w:numFmt w:val="upperRoman"/>
      <w:lvlText w:val="%1."/>
      <w:lvlJc w:val="left"/>
      <w:pPr>
        <w:ind w:left="1080" w:hanging="720"/>
      </w:pPr>
      <w:rPr>
        <w:rFonts w:ascii="Times New Roman" w:hAnsi="Times New Roman"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22354A4"/>
    <w:multiLevelType w:val="multilevel"/>
    <w:tmpl w:val="67A6A816"/>
    <w:lvl w:ilvl="0">
      <w:start w:val="1"/>
      <w:numFmt w:val="upperRoman"/>
      <w:lvlText w:val="%1."/>
      <w:lvlJc w:val="left"/>
      <w:pPr>
        <w:ind w:left="360" w:hanging="360"/>
      </w:pPr>
      <w:rPr>
        <w:rFonts w:hint="default"/>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46E49DC"/>
    <w:multiLevelType w:val="hybridMultilevel"/>
    <w:tmpl w:val="680E40A8"/>
    <w:lvl w:ilvl="0" w:tplc="F61ADC5E">
      <w:start w:val="1"/>
      <w:numFmt w:val="upperRoman"/>
      <w:lvlText w:val="%1."/>
      <w:lvlJc w:val="left"/>
      <w:pPr>
        <w:ind w:left="598" w:hanging="201"/>
        <w:jc w:val="right"/>
      </w:pPr>
      <w:rPr>
        <w:rFonts w:ascii="Arial" w:eastAsia="Arial" w:hAnsi="Arial" w:cs="Arial" w:hint="default"/>
        <w:b/>
        <w:bCs/>
        <w:i w:val="0"/>
        <w:iCs w:val="0"/>
        <w:spacing w:val="0"/>
        <w:w w:val="100"/>
        <w:sz w:val="24"/>
        <w:szCs w:val="24"/>
        <w:lang w:val="es-ES" w:eastAsia="en-US" w:bidi="ar-SA"/>
      </w:rPr>
    </w:lvl>
    <w:lvl w:ilvl="1" w:tplc="B0A6861A">
      <w:numFmt w:val="bullet"/>
      <w:lvlText w:val="•"/>
      <w:lvlJc w:val="left"/>
      <w:pPr>
        <w:ind w:left="1447" w:hanging="201"/>
      </w:pPr>
      <w:rPr>
        <w:rFonts w:hint="default"/>
        <w:lang w:val="es-ES" w:eastAsia="en-US" w:bidi="ar-SA"/>
      </w:rPr>
    </w:lvl>
    <w:lvl w:ilvl="2" w:tplc="370044D4">
      <w:numFmt w:val="bullet"/>
      <w:lvlText w:val="•"/>
      <w:lvlJc w:val="left"/>
      <w:pPr>
        <w:ind w:left="2294" w:hanging="201"/>
      </w:pPr>
      <w:rPr>
        <w:rFonts w:hint="default"/>
        <w:lang w:val="es-ES" w:eastAsia="en-US" w:bidi="ar-SA"/>
      </w:rPr>
    </w:lvl>
    <w:lvl w:ilvl="3" w:tplc="037AD4DA">
      <w:numFmt w:val="bullet"/>
      <w:lvlText w:val="•"/>
      <w:lvlJc w:val="left"/>
      <w:pPr>
        <w:ind w:left="3142" w:hanging="201"/>
      </w:pPr>
      <w:rPr>
        <w:rFonts w:hint="default"/>
        <w:lang w:val="es-ES" w:eastAsia="en-US" w:bidi="ar-SA"/>
      </w:rPr>
    </w:lvl>
    <w:lvl w:ilvl="4" w:tplc="6C94FCF6">
      <w:numFmt w:val="bullet"/>
      <w:lvlText w:val="•"/>
      <w:lvlJc w:val="left"/>
      <w:pPr>
        <w:ind w:left="3989" w:hanging="201"/>
      </w:pPr>
      <w:rPr>
        <w:rFonts w:hint="default"/>
        <w:lang w:val="es-ES" w:eastAsia="en-US" w:bidi="ar-SA"/>
      </w:rPr>
    </w:lvl>
    <w:lvl w:ilvl="5" w:tplc="311EBBA0">
      <w:numFmt w:val="bullet"/>
      <w:lvlText w:val="•"/>
      <w:lvlJc w:val="left"/>
      <w:pPr>
        <w:ind w:left="4837" w:hanging="201"/>
      </w:pPr>
      <w:rPr>
        <w:rFonts w:hint="default"/>
        <w:lang w:val="es-ES" w:eastAsia="en-US" w:bidi="ar-SA"/>
      </w:rPr>
    </w:lvl>
    <w:lvl w:ilvl="6" w:tplc="728CD81A">
      <w:numFmt w:val="bullet"/>
      <w:lvlText w:val="•"/>
      <w:lvlJc w:val="left"/>
      <w:pPr>
        <w:ind w:left="5684" w:hanging="201"/>
      </w:pPr>
      <w:rPr>
        <w:rFonts w:hint="default"/>
        <w:lang w:val="es-ES" w:eastAsia="en-US" w:bidi="ar-SA"/>
      </w:rPr>
    </w:lvl>
    <w:lvl w:ilvl="7" w:tplc="E9A4F7BE">
      <w:numFmt w:val="bullet"/>
      <w:lvlText w:val="•"/>
      <w:lvlJc w:val="left"/>
      <w:pPr>
        <w:ind w:left="6532" w:hanging="201"/>
      </w:pPr>
      <w:rPr>
        <w:rFonts w:hint="default"/>
        <w:lang w:val="es-ES" w:eastAsia="en-US" w:bidi="ar-SA"/>
      </w:rPr>
    </w:lvl>
    <w:lvl w:ilvl="8" w:tplc="D84A4D00">
      <w:numFmt w:val="bullet"/>
      <w:lvlText w:val="•"/>
      <w:lvlJc w:val="left"/>
      <w:pPr>
        <w:ind w:left="7379" w:hanging="201"/>
      </w:pPr>
      <w:rPr>
        <w:rFonts w:hint="default"/>
        <w:lang w:val="es-ES" w:eastAsia="en-US" w:bidi="ar-SA"/>
      </w:rPr>
    </w:lvl>
  </w:abstractNum>
  <w:abstractNum w:abstractNumId="17" w15:restartNumberingAfterBreak="0">
    <w:nsid w:val="25631352"/>
    <w:multiLevelType w:val="multilevel"/>
    <w:tmpl w:val="75F00D26"/>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62A64EE"/>
    <w:multiLevelType w:val="hybridMultilevel"/>
    <w:tmpl w:val="ABEAABC8"/>
    <w:lvl w:ilvl="0" w:tplc="8F867408">
      <w:start w:val="1"/>
      <w:numFmt w:val="upperRoman"/>
      <w:lvlText w:val="%1."/>
      <w:lvlJc w:val="left"/>
      <w:pPr>
        <w:ind w:left="36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458682D4">
      <w:numFmt w:val="bullet"/>
      <w:lvlText w:val="•"/>
      <w:lvlJc w:val="left"/>
      <w:pPr>
        <w:ind w:left="1332" w:hanging="720"/>
      </w:pPr>
      <w:rPr>
        <w:rFonts w:hint="default"/>
        <w:lang w:val="es-ES" w:eastAsia="en-US" w:bidi="ar-SA"/>
      </w:rPr>
    </w:lvl>
    <w:lvl w:ilvl="2" w:tplc="5E147B56">
      <w:numFmt w:val="bullet"/>
      <w:lvlText w:val="•"/>
      <w:lvlJc w:val="left"/>
      <w:pPr>
        <w:ind w:left="2304" w:hanging="720"/>
      </w:pPr>
      <w:rPr>
        <w:rFonts w:hint="default"/>
        <w:lang w:val="es-ES" w:eastAsia="en-US" w:bidi="ar-SA"/>
      </w:rPr>
    </w:lvl>
    <w:lvl w:ilvl="3" w:tplc="31D88560">
      <w:numFmt w:val="bullet"/>
      <w:lvlText w:val="•"/>
      <w:lvlJc w:val="left"/>
      <w:pPr>
        <w:ind w:left="3276" w:hanging="720"/>
      </w:pPr>
      <w:rPr>
        <w:rFonts w:hint="default"/>
        <w:lang w:val="es-ES" w:eastAsia="en-US" w:bidi="ar-SA"/>
      </w:rPr>
    </w:lvl>
    <w:lvl w:ilvl="4" w:tplc="175EAF52">
      <w:numFmt w:val="bullet"/>
      <w:lvlText w:val="•"/>
      <w:lvlJc w:val="left"/>
      <w:pPr>
        <w:ind w:left="4248" w:hanging="720"/>
      </w:pPr>
      <w:rPr>
        <w:rFonts w:hint="default"/>
        <w:lang w:val="es-ES" w:eastAsia="en-US" w:bidi="ar-SA"/>
      </w:rPr>
    </w:lvl>
    <w:lvl w:ilvl="5" w:tplc="4E3A7C72">
      <w:numFmt w:val="bullet"/>
      <w:lvlText w:val="•"/>
      <w:lvlJc w:val="left"/>
      <w:pPr>
        <w:ind w:left="5220" w:hanging="720"/>
      </w:pPr>
      <w:rPr>
        <w:rFonts w:hint="default"/>
        <w:lang w:val="es-ES" w:eastAsia="en-US" w:bidi="ar-SA"/>
      </w:rPr>
    </w:lvl>
    <w:lvl w:ilvl="6" w:tplc="C1603434">
      <w:numFmt w:val="bullet"/>
      <w:lvlText w:val="•"/>
      <w:lvlJc w:val="left"/>
      <w:pPr>
        <w:ind w:left="6192" w:hanging="720"/>
      </w:pPr>
      <w:rPr>
        <w:rFonts w:hint="default"/>
        <w:lang w:val="es-ES" w:eastAsia="en-US" w:bidi="ar-SA"/>
      </w:rPr>
    </w:lvl>
    <w:lvl w:ilvl="7" w:tplc="04942446">
      <w:numFmt w:val="bullet"/>
      <w:lvlText w:val="•"/>
      <w:lvlJc w:val="left"/>
      <w:pPr>
        <w:ind w:left="7164" w:hanging="720"/>
      </w:pPr>
      <w:rPr>
        <w:rFonts w:hint="default"/>
        <w:lang w:val="es-ES" w:eastAsia="en-US" w:bidi="ar-SA"/>
      </w:rPr>
    </w:lvl>
    <w:lvl w:ilvl="8" w:tplc="E012C196">
      <w:numFmt w:val="bullet"/>
      <w:lvlText w:val="•"/>
      <w:lvlJc w:val="left"/>
      <w:pPr>
        <w:ind w:left="8136" w:hanging="720"/>
      </w:pPr>
      <w:rPr>
        <w:rFonts w:hint="default"/>
        <w:lang w:val="es-ES" w:eastAsia="en-US" w:bidi="ar-SA"/>
      </w:rPr>
    </w:lvl>
  </w:abstractNum>
  <w:abstractNum w:abstractNumId="19" w15:restartNumberingAfterBreak="0">
    <w:nsid w:val="2B3C63B6"/>
    <w:multiLevelType w:val="hybridMultilevel"/>
    <w:tmpl w:val="BB0EA59E"/>
    <w:lvl w:ilvl="0" w:tplc="0DFA9EE8">
      <w:start w:val="1"/>
      <w:numFmt w:val="upperRoman"/>
      <w:lvlText w:val="%1."/>
      <w:lvlJc w:val="left"/>
      <w:pPr>
        <w:ind w:left="36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B908FD0E">
      <w:numFmt w:val="bullet"/>
      <w:lvlText w:val="•"/>
      <w:lvlJc w:val="left"/>
      <w:pPr>
        <w:ind w:left="1332" w:hanging="720"/>
      </w:pPr>
      <w:rPr>
        <w:rFonts w:hint="default"/>
        <w:lang w:val="es-ES" w:eastAsia="en-US" w:bidi="ar-SA"/>
      </w:rPr>
    </w:lvl>
    <w:lvl w:ilvl="2" w:tplc="9822E5FE">
      <w:numFmt w:val="bullet"/>
      <w:lvlText w:val="•"/>
      <w:lvlJc w:val="left"/>
      <w:pPr>
        <w:ind w:left="2304" w:hanging="720"/>
      </w:pPr>
      <w:rPr>
        <w:rFonts w:hint="default"/>
        <w:lang w:val="es-ES" w:eastAsia="en-US" w:bidi="ar-SA"/>
      </w:rPr>
    </w:lvl>
    <w:lvl w:ilvl="3" w:tplc="E2043796">
      <w:numFmt w:val="bullet"/>
      <w:lvlText w:val="•"/>
      <w:lvlJc w:val="left"/>
      <w:pPr>
        <w:ind w:left="3276" w:hanging="720"/>
      </w:pPr>
      <w:rPr>
        <w:rFonts w:hint="default"/>
        <w:lang w:val="es-ES" w:eastAsia="en-US" w:bidi="ar-SA"/>
      </w:rPr>
    </w:lvl>
    <w:lvl w:ilvl="4" w:tplc="DD386A1E">
      <w:numFmt w:val="bullet"/>
      <w:lvlText w:val="•"/>
      <w:lvlJc w:val="left"/>
      <w:pPr>
        <w:ind w:left="4248" w:hanging="720"/>
      </w:pPr>
      <w:rPr>
        <w:rFonts w:hint="default"/>
        <w:lang w:val="es-ES" w:eastAsia="en-US" w:bidi="ar-SA"/>
      </w:rPr>
    </w:lvl>
    <w:lvl w:ilvl="5" w:tplc="88661CDC">
      <w:numFmt w:val="bullet"/>
      <w:lvlText w:val="•"/>
      <w:lvlJc w:val="left"/>
      <w:pPr>
        <w:ind w:left="5220" w:hanging="720"/>
      </w:pPr>
      <w:rPr>
        <w:rFonts w:hint="default"/>
        <w:lang w:val="es-ES" w:eastAsia="en-US" w:bidi="ar-SA"/>
      </w:rPr>
    </w:lvl>
    <w:lvl w:ilvl="6" w:tplc="944A58BC">
      <w:numFmt w:val="bullet"/>
      <w:lvlText w:val="•"/>
      <w:lvlJc w:val="left"/>
      <w:pPr>
        <w:ind w:left="6192" w:hanging="720"/>
      </w:pPr>
      <w:rPr>
        <w:rFonts w:hint="default"/>
        <w:lang w:val="es-ES" w:eastAsia="en-US" w:bidi="ar-SA"/>
      </w:rPr>
    </w:lvl>
    <w:lvl w:ilvl="7" w:tplc="95E84A0A">
      <w:numFmt w:val="bullet"/>
      <w:lvlText w:val="•"/>
      <w:lvlJc w:val="left"/>
      <w:pPr>
        <w:ind w:left="7164" w:hanging="720"/>
      </w:pPr>
      <w:rPr>
        <w:rFonts w:hint="default"/>
        <w:lang w:val="es-ES" w:eastAsia="en-US" w:bidi="ar-SA"/>
      </w:rPr>
    </w:lvl>
    <w:lvl w:ilvl="8" w:tplc="CA20D3BE">
      <w:numFmt w:val="bullet"/>
      <w:lvlText w:val="•"/>
      <w:lvlJc w:val="left"/>
      <w:pPr>
        <w:ind w:left="8136" w:hanging="720"/>
      </w:pPr>
      <w:rPr>
        <w:rFonts w:hint="default"/>
        <w:lang w:val="es-ES" w:eastAsia="en-US" w:bidi="ar-SA"/>
      </w:rPr>
    </w:lvl>
  </w:abstractNum>
  <w:abstractNum w:abstractNumId="20" w15:restartNumberingAfterBreak="0">
    <w:nsid w:val="2CFB5FDD"/>
    <w:multiLevelType w:val="hybridMultilevel"/>
    <w:tmpl w:val="9B187FD4"/>
    <w:lvl w:ilvl="0" w:tplc="8C8A292C">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DD15F9E"/>
    <w:multiLevelType w:val="hybridMultilevel"/>
    <w:tmpl w:val="50900322"/>
    <w:lvl w:ilvl="0" w:tplc="999A4C86">
      <w:start w:val="1"/>
      <w:numFmt w:val="upperRoman"/>
      <w:lvlText w:val="%1."/>
      <w:lvlJc w:val="left"/>
      <w:pPr>
        <w:ind w:left="108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8972787C">
      <w:numFmt w:val="bullet"/>
      <w:lvlText w:val="•"/>
      <w:lvlJc w:val="left"/>
      <w:pPr>
        <w:ind w:left="1980" w:hanging="720"/>
      </w:pPr>
      <w:rPr>
        <w:rFonts w:hint="default"/>
        <w:lang w:val="es-ES" w:eastAsia="en-US" w:bidi="ar-SA"/>
      </w:rPr>
    </w:lvl>
    <w:lvl w:ilvl="2" w:tplc="A5D8CDD0">
      <w:numFmt w:val="bullet"/>
      <w:lvlText w:val="•"/>
      <w:lvlJc w:val="left"/>
      <w:pPr>
        <w:ind w:left="2880" w:hanging="720"/>
      </w:pPr>
      <w:rPr>
        <w:rFonts w:hint="default"/>
        <w:lang w:val="es-ES" w:eastAsia="en-US" w:bidi="ar-SA"/>
      </w:rPr>
    </w:lvl>
    <w:lvl w:ilvl="3" w:tplc="5A722A5E">
      <w:numFmt w:val="bullet"/>
      <w:lvlText w:val="•"/>
      <w:lvlJc w:val="left"/>
      <w:pPr>
        <w:ind w:left="3780" w:hanging="720"/>
      </w:pPr>
      <w:rPr>
        <w:rFonts w:hint="default"/>
        <w:lang w:val="es-ES" w:eastAsia="en-US" w:bidi="ar-SA"/>
      </w:rPr>
    </w:lvl>
    <w:lvl w:ilvl="4" w:tplc="B2A6F864">
      <w:numFmt w:val="bullet"/>
      <w:lvlText w:val="•"/>
      <w:lvlJc w:val="left"/>
      <w:pPr>
        <w:ind w:left="4680" w:hanging="720"/>
      </w:pPr>
      <w:rPr>
        <w:rFonts w:hint="default"/>
        <w:lang w:val="es-ES" w:eastAsia="en-US" w:bidi="ar-SA"/>
      </w:rPr>
    </w:lvl>
    <w:lvl w:ilvl="5" w:tplc="DF58D4E2">
      <w:numFmt w:val="bullet"/>
      <w:lvlText w:val="•"/>
      <w:lvlJc w:val="left"/>
      <w:pPr>
        <w:ind w:left="5580" w:hanging="720"/>
      </w:pPr>
      <w:rPr>
        <w:rFonts w:hint="default"/>
        <w:lang w:val="es-ES" w:eastAsia="en-US" w:bidi="ar-SA"/>
      </w:rPr>
    </w:lvl>
    <w:lvl w:ilvl="6" w:tplc="9DC4F476">
      <w:numFmt w:val="bullet"/>
      <w:lvlText w:val="•"/>
      <w:lvlJc w:val="left"/>
      <w:pPr>
        <w:ind w:left="6480" w:hanging="720"/>
      </w:pPr>
      <w:rPr>
        <w:rFonts w:hint="default"/>
        <w:lang w:val="es-ES" w:eastAsia="en-US" w:bidi="ar-SA"/>
      </w:rPr>
    </w:lvl>
    <w:lvl w:ilvl="7" w:tplc="13BA29F0">
      <w:numFmt w:val="bullet"/>
      <w:lvlText w:val="•"/>
      <w:lvlJc w:val="left"/>
      <w:pPr>
        <w:ind w:left="7380" w:hanging="720"/>
      </w:pPr>
      <w:rPr>
        <w:rFonts w:hint="default"/>
        <w:lang w:val="es-ES" w:eastAsia="en-US" w:bidi="ar-SA"/>
      </w:rPr>
    </w:lvl>
    <w:lvl w:ilvl="8" w:tplc="4760B0D2">
      <w:numFmt w:val="bullet"/>
      <w:lvlText w:val="•"/>
      <w:lvlJc w:val="left"/>
      <w:pPr>
        <w:ind w:left="8280" w:hanging="720"/>
      </w:pPr>
      <w:rPr>
        <w:rFonts w:hint="default"/>
        <w:lang w:val="es-ES" w:eastAsia="en-US" w:bidi="ar-SA"/>
      </w:rPr>
    </w:lvl>
  </w:abstractNum>
  <w:abstractNum w:abstractNumId="22" w15:restartNumberingAfterBreak="0">
    <w:nsid w:val="3530260E"/>
    <w:multiLevelType w:val="multilevel"/>
    <w:tmpl w:val="64964A88"/>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7073E10"/>
    <w:multiLevelType w:val="hybridMultilevel"/>
    <w:tmpl w:val="9E5A4B36"/>
    <w:lvl w:ilvl="0" w:tplc="C24EC4E6">
      <w:start w:val="45"/>
      <w:numFmt w:val="upperRoman"/>
      <w:lvlText w:val="%1."/>
      <w:lvlJc w:val="left"/>
      <w:pPr>
        <w:ind w:left="605"/>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E7C1B96">
      <w:start w:val="1"/>
      <w:numFmt w:val="lowerLetter"/>
      <w:lvlText w:val="%2"/>
      <w:lvlJc w:val="left"/>
      <w:pPr>
        <w:ind w:left="116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D068C514">
      <w:start w:val="1"/>
      <w:numFmt w:val="lowerRoman"/>
      <w:lvlText w:val="%3"/>
      <w:lvlJc w:val="left"/>
      <w:pPr>
        <w:ind w:left="188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16FC1622">
      <w:start w:val="1"/>
      <w:numFmt w:val="decimal"/>
      <w:lvlText w:val="%4"/>
      <w:lvlJc w:val="left"/>
      <w:pPr>
        <w:ind w:left="260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7CE4983A">
      <w:start w:val="1"/>
      <w:numFmt w:val="lowerLetter"/>
      <w:lvlText w:val="%5"/>
      <w:lvlJc w:val="left"/>
      <w:pPr>
        <w:ind w:left="332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8FC63410">
      <w:start w:val="1"/>
      <w:numFmt w:val="lowerRoman"/>
      <w:lvlText w:val="%6"/>
      <w:lvlJc w:val="left"/>
      <w:pPr>
        <w:ind w:left="404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A2C8648A">
      <w:start w:val="1"/>
      <w:numFmt w:val="decimal"/>
      <w:lvlText w:val="%7"/>
      <w:lvlJc w:val="left"/>
      <w:pPr>
        <w:ind w:left="476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7FA8DD70">
      <w:start w:val="1"/>
      <w:numFmt w:val="lowerLetter"/>
      <w:lvlText w:val="%8"/>
      <w:lvlJc w:val="left"/>
      <w:pPr>
        <w:ind w:left="548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D5AE0DE8">
      <w:start w:val="1"/>
      <w:numFmt w:val="lowerRoman"/>
      <w:lvlText w:val="%9"/>
      <w:lvlJc w:val="left"/>
      <w:pPr>
        <w:ind w:left="620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24" w15:restartNumberingAfterBreak="0">
    <w:nsid w:val="374A5B6A"/>
    <w:multiLevelType w:val="hybridMultilevel"/>
    <w:tmpl w:val="66869290"/>
    <w:lvl w:ilvl="0" w:tplc="3654C694">
      <w:numFmt w:val="bullet"/>
      <w:lvlText w:val=""/>
      <w:lvlJc w:val="left"/>
      <w:pPr>
        <w:ind w:left="720" w:hanging="360"/>
      </w:pPr>
      <w:rPr>
        <w:rFonts w:ascii="Wingdings" w:eastAsia="Wingdings" w:hAnsi="Wingdings" w:cs="Wingdings" w:hint="default"/>
        <w:b w:val="0"/>
        <w:bCs w:val="0"/>
        <w:i w:val="0"/>
        <w:iCs w:val="0"/>
        <w:spacing w:val="0"/>
        <w:w w:val="100"/>
        <w:sz w:val="24"/>
        <w:szCs w:val="24"/>
        <w:lang w:val="es-ES" w:eastAsia="en-US" w:bidi="ar-SA"/>
      </w:rPr>
    </w:lvl>
    <w:lvl w:ilvl="1" w:tplc="C674E9EA">
      <w:numFmt w:val="bullet"/>
      <w:lvlText w:val="•"/>
      <w:lvlJc w:val="left"/>
      <w:pPr>
        <w:ind w:left="1620" w:hanging="360"/>
      </w:pPr>
      <w:rPr>
        <w:rFonts w:hint="default"/>
        <w:lang w:val="es-ES" w:eastAsia="en-US" w:bidi="ar-SA"/>
      </w:rPr>
    </w:lvl>
    <w:lvl w:ilvl="2" w:tplc="3656D976">
      <w:numFmt w:val="bullet"/>
      <w:lvlText w:val="•"/>
      <w:lvlJc w:val="left"/>
      <w:pPr>
        <w:ind w:left="2520" w:hanging="360"/>
      </w:pPr>
      <w:rPr>
        <w:rFonts w:hint="default"/>
        <w:lang w:val="es-ES" w:eastAsia="en-US" w:bidi="ar-SA"/>
      </w:rPr>
    </w:lvl>
    <w:lvl w:ilvl="3" w:tplc="30048F02">
      <w:numFmt w:val="bullet"/>
      <w:lvlText w:val="•"/>
      <w:lvlJc w:val="left"/>
      <w:pPr>
        <w:ind w:left="3420" w:hanging="360"/>
      </w:pPr>
      <w:rPr>
        <w:rFonts w:hint="default"/>
        <w:lang w:val="es-ES" w:eastAsia="en-US" w:bidi="ar-SA"/>
      </w:rPr>
    </w:lvl>
    <w:lvl w:ilvl="4" w:tplc="CEF4FB84">
      <w:numFmt w:val="bullet"/>
      <w:lvlText w:val="•"/>
      <w:lvlJc w:val="left"/>
      <w:pPr>
        <w:ind w:left="4320" w:hanging="360"/>
      </w:pPr>
      <w:rPr>
        <w:rFonts w:hint="default"/>
        <w:lang w:val="es-ES" w:eastAsia="en-US" w:bidi="ar-SA"/>
      </w:rPr>
    </w:lvl>
    <w:lvl w:ilvl="5" w:tplc="C2BE71B8">
      <w:numFmt w:val="bullet"/>
      <w:lvlText w:val="•"/>
      <w:lvlJc w:val="left"/>
      <w:pPr>
        <w:ind w:left="5220" w:hanging="360"/>
      </w:pPr>
      <w:rPr>
        <w:rFonts w:hint="default"/>
        <w:lang w:val="es-ES" w:eastAsia="en-US" w:bidi="ar-SA"/>
      </w:rPr>
    </w:lvl>
    <w:lvl w:ilvl="6" w:tplc="387C6BD8">
      <w:numFmt w:val="bullet"/>
      <w:lvlText w:val="•"/>
      <w:lvlJc w:val="left"/>
      <w:pPr>
        <w:ind w:left="6120" w:hanging="360"/>
      </w:pPr>
      <w:rPr>
        <w:rFonts w:hint="default"/>
        <w:lang w:val="es-ES" w:eastAsia="en-US" w:bidi="ar-SA"/>
      </w:rPr>
    </w:lvl>
    <w:lvl w:ilvl="7" w:tplc="C9C2C386">
      <w:numFmt w:val="bullet"/>
      <w:lvlText w:val="•"/>
      <w:lvlJc w:val="left"/>
      <w:pPr>
        <w:ind w:left="7020" w:hanging="360"/>
      </w:pPr>
      <w:rPr>
        <w:rFonts w:hint="default"/>
        <w:lang w:val="es-ES" w:eastAsia="en-US" w:bidi="ar-SA"/>
      </w:rPr>
    </w:lvl>
    <w:lvl w:ilvl="8" w:tplc="A0AED53C">
      <w:numFmt w:val="bullet"/>
      <w:lvlText w:val="•"/>
      <w:lvlJc w:val="left"/>
      <w:pPr>
        <w:ind w:left="7920" w:hanging="360"/>
      </w:pPr>
      <w:rPr>
        <w:rFonts w:hint="default"/>
        <w:lang w:val="es-ES" w:eastAsia="en-US" w:bidi="ar-SA"/>
      </w:rPr>
    </w:lvl>
  </w:abstractNum>
  <w:abstractNum w:abstractNumId="25" w15:restartNumberingAfterBreak="0">
    <w:nsid w:val="37BE2EB4"/>
    <w:multiLevelType w:val="hybridMultilevel"/>
    <w:tmpl w:val="D33420F4"/>
    <w:lvl w:ilvl="0" w:tplc="B39E27B8">
      <w:start w:val="1"/>
      <w:numFmt w:val="upperRoman"/>
      <w:lvlText w:val="%1."/>
      <w:lvlJc w:val="left"/>
      <w:pPr>
        <w:ind w:left="200" w:hanging="201"/>
      </w:pPr>
      <w:rPr>
        <w:rFonts w:ascii="Arial" w:eastAsia="Arial" w:hAnsi="Arial" w:cs="Arial" w:hint="default"/>
        <w:b/>
        <w:bCs/>
        <w:i w:val="0"/>
        <w:iCs w:val="0"/>
        <w:spacing w:val="0"/>
        <w:w w:val="100"/>
        <w:sz w:val="24"/>
        <w:szCs w:val="24"/>
        <w:lang w:val="es-ES" w:eastAsia="en-US" w:bidi="ar-SA"/>
      </w:rPr>
    </w:lvl>
    <w:lvl w:ilvl="1" w:tplc="1F6CF3EE">
      <w:numFmt w:val="bullet"/>
      <w:lvlText w:val="•"/>
      <w:lvlJc w:val="left"/>
      <w:pPr>
        <w:ind w:left="1152" w:hanging="201"/>
      </w:pPr>
      <w:rPr>
        <w:rFonts w:hint="default"/>
        <w:lang w:val="es-ES" w:eastAsia="en-US" w:bidi="ar-SA"/>
      </w:rPr>
    </w:lvl>
    <w:lvl w:ilvl="2" w:tplc="A418B5BA">
      <w:numFmt w:val="bullet"/>
      <w:lvlText w:val="•"/>
      <w:lvlJc w:val="left"/>
      <w:pPr>
        <w:ind w:left="2104" w:hanging="201"/>
      </w:pPr>
      <w:rPr>
        <w:rFonts w:hint="default"/>
        <w:lang w:val="es-ES" w:eastAsia="en-US" w:bidi="ar-SA"/>
      </w:rPr>
    </w:lvl>
    <w:lvl w:ilvl="3" w:tplc="24009F54">
      <w:numFmt w:val="bullet"/>
      <w:lvlText w:val="•"/>
      <w:lvlJc w:val="left"/>
      <w:pPr>
        <w:ind w:left="3056" w:hanging="201"/>
      </w:pPr>
      <w:rPr>
        <w:rFonts w:hint="default"/>
        <w:lang w:val="es-ES" w:eastAsia="en-US" w:bidi="ar-SA"/>
      </w:rPr>
    </w:lvl>
    <w:lvl w:ilvl="4" w:tplc="D61C9138">
      <w:numFmt w:val="bullet"/>
      <w:lvlText w:val="•"/>
      <w:lvlJc w:val="left"/>
      <w:pPr>
        <w:ind w:left="4008" w:hanging="201"/>
      </w:pPr>
      <w:rPr>
        <w:rFonts w:hint="default"/>
        <w:lang w:val="es-ES" w:eastAsia="en-US" w:bidi="ar-SA"/>
      </w:rPr>
    </w:lvl>
    <w:lvl w:ilvl="5" w:tplc="B4DCDEE0">
      <w:numFmt w:val="bullet"/>
      <w:lvlText w:val="•"/>
      <w:lvlJc w:val="left"/>
      <w:pPr>
        <w:ind w:left="4960" w:hanging="201"/>
      </w:pPr>
      <w:rPr>
        <w:rFonts w:hint="default"/>
        <w:lang w:val="es-ES" w:eastAsia="en-US" w:bidi="ar-SA"/>
      </w:rPr>
    </w:lvl>
    <w:lvl w:ilvl="6" w:tplc="F9105C3C">
      <w:numFmt w:val="bullet"/>
      <w:lvlText w:val="•"/>
      <w:lvlJc w:val="left"/>
      <w:pPr>
        <w:ind w:left="5912" w:hanging="201"/>
      </w:pPr>
      <w:rPr>
        <w:rFonts w:hint="default"/>
        <w:lang w:val="es-ES" w:eastAsia="en-US" w:bidi="ar-SA"/>
      </w:rPr>
    </w:lvl>
    <w:lvl w:ilvl="7" w:tplc="DE10C004">
      <w:numFmt w:val="bullet"/>
      <w:lvlText w:val="•"/>
      <w:lvlJc w:val="left"/>
      <w:pPr>
        <w:ind w:left="6864" w:hanging="201"/>
      </w:pPr>
      <w:rPr>
        <w:rFonts w:hint="default"/>
        <w:lang w:val="es-ES" w:eastAsia="en-US" w:bidi="ar-SA"/>
      </w:rPr>
    </w:lvl>
    <w:lvl w:ilvl="8" w:tplc="F1DAB9F2">
      <w:numFmt w:val="bullet"/>
      <w:lvlText w:val="•"/>
      <w:lvlJc w:val="left"/>
      <w:pPr>
        <w:ind w:left="7816" w:hanging="201"/>
      </w:pPr>
      <w:rPr>
        <w:rFonts w:hint="default"/>
        <w:lang w:val="es-ES" w:eastAsia="en-US" w:bidi="ar-SA"/>
      </w:rPr>
    </w:lvl>
  </w:abstractNum>
  <w:abstractNum w:abstractNumId="26" w15:restartNumberingAfterBreak="0">
    <w:nsid w:val="37C82FA6"/>
    <w:multiLevelType w:val="multilevel"/>
    <w:tmpl w:val="564E67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39A41A64"/>
    <w:multiLevelType w:val="hybridMultilevel"/>
    <w:tmpl w:val="7018D556"/>
    <w:lvl w:ilvl="0" w:tplc="CB1EFD94">
      <w:start w:val="26"/>
      <w:numFmt w:val="upperRoman"/>
      <w:lvlText w:val="%1."/>
      <w:lvlJc w:val="left"/>
      <w:pPr>
        <w:ind w:left="3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3AC8FE4">
      <w:start w:val="1"/>
      <w:numFmt w:val="lowerLetter"/>
      <w:lvlText w:val="%2"/>
      <w:lvlJc w:val="left"/>
      <w:pPr>
        <w:ind w:left="11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748143A">
      <w:start w:val="1"/>
      <w:numFmt w:val="lowerRoman"/>
      <w:lvlText w:val="%3"/>
      <w:lvlJc w:val="left"/>
      <w:pPr>
        <w:ind w:left="19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68A0AAE">
      <w:start w:val="1"/>
      <w:numFmt w:val="decimal"/>
      <w:lvlText w:val="%4"/>
      <w:lvlJc w:val="left"/>
      <w:pPr>
        <w:ind w:left="26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C66251C">
      <w:start w:val="1"/>
      <w:numFmt w:val="lowerLetter"/>
      <w:lvlText w:val="%5"/>
      <w:lvlJc w:val="left"/>
      <w:pPr>
        <w:ind w:left="33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B3A8E12">
      <w:start w:val="1"/>
      <w:numFmt w:val="lowerRoman"/>
      <w:lvlText w:val="%6"/>
      <w:lvlJc w:val="left"/>
      <w:pPr>
        <w:ind w:left="40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E11230CC">
      <w:start w:val="1"/>
      <w:numFmt w:val="decimal"/>
      <w:lvlText w:val="%7"/>
      <w:lvlJc w:val="left"/>
      <w:pPr>
        <w:ind w:left="47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E96E7D4">
      <w:start w:val="1"/>
      <w:numFmt w:val="lowerLetter"/>
      <w:lvlText w:val="%8"/>
      <w:lvlJc w:val="left"/>
      <w:pPr>
        <w:ind w:left="55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9D4A03C">
      <w:start w:val="1"/>
      <w:numFmt w:val="lowerRoman"/>
      <w:lvlText w:val="%9"/>
      <w:lvlJc w:val="left"/>
      <w:pPr>
        <w:ind w:left="62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39E37871"/>
    <w:multiLevelType w:val="multilevel"/>
    <w:tmpl w:val="499A06EA"/>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B23728F"/>
    <w:multiLevelType w:val="hybridMultilevel"/>
    <w:tmpl w:val="FE2A3DB4"/>
    <w:lvl w:ilvl="0" w:tplc="859885AA">
      <w:start w:val="1"/>
      <w:numFmt w:val="upperRoman"/>
      <w:lvlText w:val="%1."/>
      <w:lvlJc w:val="left"/>
      <w:pPr>
        <w:ind w:left="822" w:hanging="201"/>
      </w:pPr>
      <w:rPr>
        <w:rFonts w:ascii="Times New Roman" w:eastAsia="Arial" w:hAnsi="Times New Roman" w:cs="Times New Roman" w:hint="default"/>
        <w:b/>
        <w:bCs/>
        <w:i w:val="0"/>
        <w:iCs w:val="0"/>
        <w:spacing w:val="0"/>
        <w:w w:val="100"/>
        <w:sz w:val="24"/>
        <w:szCs w:val="24"/>
        <w:lang w:val="es-ES" w:eastAsia="en-US" w:bidi="ar-SA"/>
      </w:rPr>
    </w:lvl>
    <w:lvl w:ilvl="1" w:tplc="3A567704">
      <w:numFmt w:val="bullet"/>
      <w:lvlText w:val="•"/>
      <w:lvlJc w:val="left"/>
      <w:pPr>
        <w:ind w:left="1710" w:hanging="201"/>
      </w:pPr>
      <w:rPr>
        <w:rFonts w:hint="default"/>
        <w:lang w:val="es-ES" w:eastAsia="en-US" w:bidi="ar-SA"/>
      </w:rPr>
    </w:lvl>
    <w:lvl w:ilvl="2" w:tplc="629208C4">
      <w:numFmt w:val="bullet"/>
      <w:lvlText w:val="•"/>
      <w:lvlJc w:val="left"/>
      <w:pPr>
        <w:ind w:left="2600" w:hanging="201"/>
      </w:pPr>
      <w:rPr>
        <w:rFonts w:hint="default"/>
        <w:lang w:val="es-ES" w:eastAsia="en-US" w:bidi="ar-SA"/>
      </w:rPr>
    </w:lvl>
    <w:lvl w:ilvl="3" w:tplc="B344B1BA">
      <w:numFmt w:val="bullet"/>
      <w:lvlText w:val="•"/>
      <w:lvlJc w:val="left"/>
      <w:pPr>
        <w:ind w:left="3490" w:hanging="201"/>
      </w:pPr>
      <w:rPr>
        <w:rFonts w:hint="default"/>
        <w:lang w:val="es-ES" w:eastAsia="en-US" w:bidi="ar-SA"/>
      </w:rPr>
    </w:lvl>
    <w:lvl w:ilvl="4" w:tplc="D6866518">
      <w:numFmt w:val="bullet"/>
      <w:lvlText w:val="•"/>
      <w:lvlJc w:val="left"/>
      <w:pPr>
        <w:ind w:left="4380" w:hanging="201"/>
      </w:pPr>
      <w:rPr>
        <w:rFonts w:hint="default"/>
        <w:lang w:val="es-ES" w:eastAsia="en-US" w:bidi="ar-SA"/>
      </w:rPr>
    </w:lvl>
    <w:lvl w:ilvl="5" w:tplc="E96C8724">
      <w:numFmt w:val="bullet"/>
      <w:lvlText w:val="•"/>
      <w:lvlJc w:val="left"/>
      <w:pPr>
        <w:ind w:left="5270" w:hanging="201"/>
      </w:pPr>
      <w:rPr>
        <w:rFonts w:hint="default"/>
        <w:lang w:val="es-ES" w:eastAsia="en-US" w:bidi="ar-SA"/>
      </w:rPr>
    </w:lvl>
    <w:lvl w:ilvl="6" w:tplc="E1C02226">
      <w:numFmt w:val="bullet"/>
      <w:lvlText w:val="•"/>
      <w:lvlJc w:val="left"/>
      <w:pPr>
        <w:ind w:left="6160" w:hanging="201"/>
      </w:pPr>
      <w:rPr>
        <w:rFonts w:hint="default"/>
        <w:lang w:val="es-ES" w:eastAsia="en-US" w:bidi="ar-SA"/>
      </w:rPr>
    </w:lvl>
    <w:lvl w:ilvl="7" w:tplc="6A8C1B3E">
      <w:numFmt w:val="bullet"/>
      <w:lvlText w:val="•"/>
      <w:lvlJc w:val="left"/>
      <w:pPr>
        <w:ind w:left="7050" w:hanging="201"/>
      </w:pPr>
      <w:rPr>
        <w:rFonts w:hint="default"/>
        <w:lang w:val="es-ES" w:eastAsia="en-US" w:bidi="ar-SA"/>
      </w:rPr>
    </w:lvl>
    <w:lvl w:ilvl="8" w:tplc="5A502B1E">
      <w:numFmt w:val="bullet"/>
      <w:lvlText w:val="•"/>
      <w:lvlJc w:val="left"/>
      <w:pPr>
        <w:ind w:left="7940" w:hanging="201"/>
      </w:pPr>
      <w:rPr>
        <w:rFonts w:hint="default"/>
        <w:lang w:val="es-ES" w:eastAsia="en-US" w:bidi="ar-SA"/>
      </w:rPr>
    </w:lvl>
  </w:abstractNum>
  <w:abstractNum w:abstractNumId="30" w15:restartNumberingAfterBreak="0">
    <w:nsid w:val="3CC33DDD"/>
    <w:multiLevelType w:val="multilevel"/>
    <w:tmpl w:val="50E83E4E"/>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3E200D3F"/>
    <w:multiLevelType w:val="hybridMultilevel"/>
    <w:tmpl w:val="1D8A9442"/>
    <w:lvl w:ilvl="0" w:tplc="28CA13A4">
      <w:start w:val="1"/>
      <w:numFmt w:val="upperRoman"/>
      <w:lvlText w:val="%1."/>
      <w:lvlJc w:val="left"/>
      <w:pPr>
        <w:ind w:left="23" w:hanging="187"/>
      </w:pPr>
      <w:rPr>
        <w:rFonts w:ascii="Times New Roman" w:eastAsia="Arial MT" w:hAnsi="Times New Roman" w:cs="Times New Roman" w:hint="default"/>
        <w:b w:val="0"/>
        <w:bCs w:val="0"/>
        <w:i w:val="0"/>
        <w:iCs w:val="0"/>
        <w:spacing w:val="0"/>
        <w:w w:val="100"/>
        <w:sz w:val="24"/>
        <w:szCs w:val="24"/>
        <w:lang w:val="es-ES" w:eastAsia="en-US" w:bidi="ar-SA"/>
      </w:rPr>
    </w:lvl>
    <w:lvl w:ilvl="1" w:tplc="16A297EC">
      <w:numFmt w:val="bullet"/>
      <w:lvlText w:val="•"/>
      <w:lvlJc w:val="left"/>
      <w:pPr>
        <w:ind w:left="925" w:hanging="187"/>
      </w:pPr>
      <w:rPr>
        <w:rFonts w:hint="default"/>
        <w:lang w:val="es-ES" w:eastAsia="en-US" w:bidi="ar-SA"/>
      </w:rPr>
    </w:lvl>
    <w:lvl w:ilvl="2" w:tplc="BB8EB172">
      <w:numFmt w:val="bullet"/>
      <w:lvlText w:val="•"/>
      <w:lvlJc w:val="left"/>
      <w:pPr>
        <w:ind w:left="1830" w:hanging="187"/>
      </w:pPr>
      <w:rPr>
        <w:rFonts w:hint="default"/>
        <w:lang w:val="es-ES" w:eastAsia="en-US" w:bidi="ar-SA"/>
      </w:rPr>
    </w:lvl>
    <w:lvl w:ilvl="3" w:tplc="053AD95A">
      <w:numFmt w:val="bullet"/>
      <w:lvlText w:val="•"/>
      <w:lvlJc w:val="left"/>
      <w:pPr>
        <w:ind w:left="2736" w:hanging="187"/>
      </w:pPr>
      <w:rPr>
        <w:rFonts w:hint="default"/>
        <w:lang w:val="es-ES" w:eastAsia="en-US" w:bidi="ar-SA"/>
      </w:rPr>
    </w:lvl>
    <w:lvl w:ilvl="4" w:tplc="D5C8E0CC">
      <w:numFmt w:val="bullet"/>
      <w:lvlText w:val="•"/>
      <w:lvlJc w:val="left"/>
      <w:pPr>
        <w:ind w:left="3641" w:hanging="187"/>
      </w:pPr>
      <w:rPr>
        <w:rFonts w:hint="default"/>
        <w:lang w:val="es-ES" w:eastAsia="en-US" w:bidi="ar-SA"/>
      </w:rPr>
    </w:lvl>
    <w:lvl w:ilvl="5" w:tplc="7E1C628A">
      <w:numFmt w:val="bullet"/>
      <w:lvlText w:val="•"/>
      <w:lvlJc w:val="left"/>
      <w:pPr>
        <w:ind w:left="4547" w:hanging="187"/>
      </w:pPr>
      <w:rPr>
        <w:rFonts w:hint="default"/>
        <w:lang w:val="es-ES" w:eastAsia="en-US" w:bidi="ar-SA"/>
      </w:rPr>
    </w:lvl>
    <w:lvl w:ilvl="6" w:tplc="E73EBF64">
      <w:numFmt w:val="bullet"/>
      <w:lvlText w:val="•"/>
      <w:lvlJc w:val="left"/>
      <w:pPr>
        <w:ind w:left="5452" w:hanging="187"/>
      </w:pPr>
      <w:rPr>
        <w:rFonts w:hint="default"/>
        <w:lang w:val="es-ES" w:eastAsia="en-US" w:bidi="ar-SA"/>
      </w:rPr>
    </w:lvl>
    <w:lvl w:ilvl="7" w:tplc="E22C4920">
      <w:numFmt w:val="bullet"/>
      <w:lvlText w:val="•"/>
      <w:lvlJc w:val="left"/>
      <w:pPr>
        <w:ind w:left="6358" w:hanging="187"/>
      </w:pPr>
      <w:rPr>
        <w:rFonts w:hint="default"/>
        <w:lang w:val="es-ES" w:eastAsia="en-US" w:bidi="ar-SA"/>
      </w:rPr>
    </w:lvl>
    <w:lvl w:ilvl="8" w:tplc="D1BEE600">
      <w:numFmt w:val="bullet"/>
      <w:lvlText w:val="•"/>
      <w:lvlJc w:val="left"/>
      <w:pPr>
        <w:ind w:left="7263" w:hanging="187"/>
      </w:pPr>
      <w:rPr>
        <w:rFonts w:hint="default"/>
        <w:lang w:val="es-ES" w:eastAsia="en-US" w:bidi="ar-SA"/>
      </w:rPr>
    </w:lvl>
  </w:abstractNum>
  <w:abstractNum w:abstractNumId="32" w15:restartNumberingAfterBreak="0">
    <w:nsid w:val="42644779"/>
    <w:multiLevelType w:val="multilevel"/>
    <w:tmpl w:val="1CBE297E"/>
    <w:lvl w:ilvl="0">
      <w:start w:val="1"/>
      <w:numFmt w:val="upp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52B4C55"/>
    <w:multiLevelType w:val="multilevel"/>
    <w:tmpl w:val="9CECB43E"/>
    <w:lvl w:ilvl="0">
      <w:start w:val="1"/>
      <w:numFmt w:val="upp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C5B043F"/>
    <w:multiLevelType w:val="multilevel"/>
    <w:tmpl w:val="DBAA8F8E"/>
    <w:lvl w:ilvl="0">
      <w:start w:val="1"/>
      <w:numFmt w:val="upperRoman"/>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4DA335EE"/>
    <w:multiLevelType w:val="hybridMultilevel"/>
    <w:tmpl w:val="32A43608"/>
    <w:lvl w:ilvl="0" w:tplc="226CE524">
      <w:start w:val="1"/>
      <w:numFmt w:val="upperRoman"/>
      <w:lvlText w:val="%1."/>
      <w:lvlJc w:val="left"/>
      <w:pPr>
        <w:ind w:left="36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96B40C70">
      <w:numFmt w:val="bullet"/>
      <w:lvlText w:val="•"/>
      <w:lvlJc w:val="left"/>
      <w:pPr>
        <w:ind w:left="1332" w:hanging="720"/>
      </w:pPr>
      <w:rPr>
        <w:rFonts w:hint="default"/>
        <w:lang w:val="es-ES" w:eastAsia="en-US" w:bidi="ar-SA"/>
      </w:rPr>
    </w:lvl>
    <w:lvl w:ilvl="2" w:tplc="AAD4335A">
      <w:numFmt w:val="bullet"/>
      <w:lvlText w:val="•"/>
      <w:lvlJc w:val="left"/>
      <w:pPr>
        <w:ind w:left="2304" w:hanging="720"/>
      </w:pPr>
      <w:rPr>
        <w:rFonts w:hint="default"/>
        <w:lang w:val="es-ES" w:eastAsia="en-US" w:bidi="ar-SA"/>
      </w:rPr>
    </w:lvl>
    <w:lvl w:ilvl="3" w:tplc="609E123E">
      <w:numFmt w:val="bullet"/>
      <w:lvlText w:val="•"/>
      <w:lvlJc w:val="left"/>
      <w:pPr>
        <w:ind w:left="3276" w:hanging="720"/>
      </w:pPr>
      <w:rPr>
        <w:rFonts w:hint="default"/>
        <w:lang w:val="es-ES" w:eastAsia="en-US" w:bidi="ar-SA"/>
      </w:rPr>
    </w:lvl>
    <w:lvl w:ilvl="4" w:tplc="30A808E0">
      <w:numFmt w:val="bullet"/>
      <w:lvlText w:val="•"/>
      <w:lvlJc w:val="left"/>
      <w:pPr>
        <w:ind w:left="4248" w:hanging="720"/>
      </w:pPr>
      <w:rPr>
        <w:rFonts w:hint="default"/>
        <w:lang w:val="es-ES" w:eastAsia="en-US" w:bidi="ar-SA"/>
      </w:rPr>
    </w:lvl>
    <w:lvl w:ilvl="5" w:tplc="B9BAAB5C">
      <w:numFmt w:val="bullet"/>
      <w:lvlText w:val="•"/>
      <w:lvlJc w:val="left"/>
      <w:pPr>
        <w:ind w:left="5220" w:hanging="720"/>
      </w:pPr>
      <w:rPr>
        <w:rFonts w:hint="default"/>
        <w:lang w:val="es-ES" w:eastAsia="en-US" w:bidi="ar-SA"/>
      </w:rPr>
    </w:lvl>
    <w:lvl w:ilvl="6" w:tplc="95F66E9E">
      <w:numFmt w:val="bullet"/>
      <w:lvlText w:val="•"/>
      <w:lvlJc w:val="left"/>
      <w:pPr>
        <w:ind w:left="6192" w:hanging="720"/>
      </w:pPr>
      <w:rPr>
        <w:rFonts w:hint="default"/>
        <w:lang w:val="es-ES" w:eastAsia="en-US" w:bidi="ar-SA"/>
      </w:rPr>
    </w:lvl>
    <w:lvl w:ilvl="7" w:tplc="0C64ABF4">
      <w:numFmt w:val="bullet"/>
      <w:lvlText w:val="•"/>
      <w:lvlJc w:val="left"/>
      <w:pPr>
        <w:ind w:left="7164" w:hanging="720"/>
      </w:pPr>
      <w:rPr>
        <w:rFonts w:hint="default"/>
        <w:lang w:val="es-ES" w:eastAsia="en-US" w:bidi="ar-SA"/>
      </w:rPr>
    </w:lvl>
    <w:lvl w:ilvl="8" w:tplc="2DDE09C2">
      <w:numFmt w:val="bullet"/>
      <w:lvlText w:val="•"/>
      <w:lvlJc w:val="left"/>
      <w:pPr>
        <w:ind w:left="8136" w:hanging="720"/>
      </w:pPr>
      <w:rPr>
        <w:rFonts w:hint="default"/>
        <w:lang w:val="es-ES" w:eastAsia="en-US" w:bidi="ar-SA"/>
      </w:rPr>
    </w:lvl>
  </w:abstractNum>
  <w:abstractNum w:abstractNumId="36" w15:restartNumberingAfterBreak="0">
    <w:nsid w:val="50994B49"/>
    <w:multiLevelType w:val="hybridMultilevel"/>
    <w:tmpl w:val="BF501676"/>
    <w:lvl w:ilvl="0" w:tplc="364686C0">
      <w:start w:val="1"/>
      <w:numFmt w:val="upperRoman"/>
      <w:lvlText w:val="%1."/>
      <w:lvlJc w:val="left"/>
      <w:pPr>
        <w:ind w:left="822" w:hanging="201"/>
      </w:pPr>
      <w:rPr>
        <w:rFonts w:ascii="Times New Roman" w:eastAsia="Arial" w:hAnsi="Times New Roman" w:cs="Times New Roman" w:hint="default"/>
        <w:b/>
        <w:bCs/>
        <w:i w:val="0"/>
        <w:iCs w:val="0"/>
        <w:spacing w:val="0"/>
        <w:w w:val="100"/>
        <w:sz w:val="24"/>
        <w:szCs w:val="24"/>
        <w:lang w:val="es-ES" w:eastAsia="en-US" w:bidi="ar-SA"/>
      </w:rPr>
    </w:lvl>
    <w:lvl w:ilvl="1" w:tplc="C8F4BC96">
      <w:numFmt w:val="bullet"/>
      <w:lvlText w:val="•"/>
      <w:lvlJc w:val="left"/>
      <w:pPr>
        <w:ind w:left="1710" w:hanging="201"/>
      </w:pPr>
      <w:rPr>
        <w:rFonts w:hint="default"/>
        <w:lang w:val="es-ES" w:eastAsia="en-US" w:bidi="ar-SA"/>
      </w:rPr>
    </w:lvl>
    <w:lvl w:ilvl="2" w:tplc="3E2EDFB8">
      <w:numFmt w:val="bullet"/>
      <w:lvlText w:val="•"/>
      <w:lvlJc w:val="left"/>
      <w:pPr>
        <w:ind w:left="2600" w:hanging="201"/>
      </w:pPr>
      <w:rPr>
        <w:rFonts w:hint="default"/>
        <w:lang w:val="es-ES" w:eastAsia="en-US" w:bidi="ar-SA"/>
      </w:rPr>
    </w:lvl>
    <w:lvl w:ilvl="3" w:tplc="4614C222">
      <w:numFmt w:val="bullet"/>
      <w:lvlText w:val="•"/>
      <w:lvlJc w:val="left"/>
      <w:pPr>
        <w:ind w:left="3490" w:hanging="201"/>
      </w:pPr>
      <w:rPr>
        <w:rFonts w:hint="default"/>
        <w:lang w:val="es-ES" w:eastAsia="en-US" w:bidi="ar-SA"/>
      </w:rPr>
    </w:lvl>
    <w:lvl w:ilvl="4" w:tplc="2D069280">
      <w:numFmt w:val="bullet"/>
      <w:lvlText w:val="•"/>
      <w:lvlJc w:val="left"/>
      <w:pPr>
        <w:ind w:left="4380" w:hanging="201"/>
      </w:pPr>
      <w:rPr>
        <w:rFonts w:hint="default"/>
        <w:lang w:val="es-ES" w:eastAsia="en-US" w:bidi="ar-SA"/>
      </w:rPr>
    </w:lvl>
    <w:lvl w:ilvl="5" w:tplc="AF42E1B0">
      <w:numFmt w:val="bullet"/>
      <w:lvlText w:val="•"/>
      <w:lvlJc w:val="left"/>
      <w:pPr>
        <w:ind w:left="5270" w:hanging="201"/>
      </w:pPr>
      <w:rPr>
        <w:rFonts w:hint="default"/>
        <w:lang w:val="es-ES" w:eastAsia="en-US" w:bidi="ar-SA"/>
      </w:rPr>
    </w:lvl>
    <w:lvl w:ilvl="6" w:tplc="C394BF7C">
      <w:numFmt w:val="bullet"/>
      <w:lvlText w:val="•"/>
      <w:lvlJc w:val="left"/>
      <w:pPr>
        <w:ind w:left="6160" w:hanging="201"/>
      </w:pPr>
      <w:rPr>
        <w:rFonts w:hint="default"/>
        <w:lang w:val="es-ES" w:eastAsia="en-US" w:bidi="ar-SA"/>
      </w:rPr>
    </w:lvl>
    <w:lvl w:ilvl="7" w:tplc="6AF46D24">
      <w:numFmt w:val="bullet"/>
      <w:lvlText w:val="•"/>
      <w:lvlJc w:val="left"/>
      <w:pPr>
        <w:ind w:left="7050" w:hanging="201"/>
      </w:pPr>
      <w:rPr>
        <w:rFonts w:hint="default"/>
        <w:lang w:val="es-ES" w:eastAsia="en-US" w:bidi="ar-SA"/>
      </w:rPr>
    </w:lvl>
    <w:lvl w:ilvl="8" w:tplc="80B2C112">
      <w:numFmt w:val="bullet"/>
      <w:lvlText w:val="•"/>
      <w:lvlJc w:val="left"/>
      <w:pPr>
        <w:ind w:left="7940" w:hanging="201"/>
      </w:pPr>
      <w:rPr>
        <w:rFonts w:hint="default"/>
        <w:lang w:val="es-ES" w:eastAsia="en-US" w:bidi="ar-SA"/>
      </w:rPr>
    </w:lvl>
  </w:abstractNum>
  <w:abstractNum w:abstractNumId="37" w15:restartNumberingAfterBreak="0">
    <w:nsid w:val="516D02FD"/>
    <w:multiLevelType w:val="multilevel"/>
    <w:tmpl w:val="85581964"/>
    <w:lvl w:ilvl="0">
      <w:start w:val="1"/>
      <w:numFmt w:val="lowerLetter"/>
      <w:lvlText w:val="%1)"/>
      <w:lvlJc w:val="left"/>
      <w:pPr>
        <w:ind w:left="1800" w:hanging="360"/>
      </w:pPr>
    </w:lvl>
    <w:lvl w:ilvl="1">
      <w:start w:val="1"/>
      <w:numFmt w:val="upperRoman"/>
      <w:lvlText w:val="%2."/>
      <w:lvlJc w:val="left"/>
      <w:pPr>
        <w:ind w:left="2880" w:hanging="72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8" w15:restartNumberingAfterBreak="0">
    <w:nsid w:val="534D766E"/>
    <w:multiLevelType w:val="hybridMultilevel"/>
    <w:tmpl w:val="DBF6FED2"/>
    <w:lvl w:ilvl="0" w:tplc="358EF42A">
      <w:start w:val="1"/>
      <w:numFmt w:val="upperRoman"/>
      <w:lvlText w:val="%1."/>
      <w:lvlJc w:val="left"/>
      <w:pPr>
        <w:ind w:left="560" w:hanging="201"/>
      </w:pPr>
      <w:rPr>
        <w:rFonts w:ascii="Times New Roman" w:eastAsia="Arial" w:hAnsi="Times New Roman" w:cs="Times New Roman" w:hint="default"/>
        <w:b/>
        <w:bCs/>
        <w:i w:val="0"/>
        <w:iCs w:val="0"/>
        <w:spacing w:val="0"/>
        <w:w w:val="100"/>
        <w:sz w:val="24"/>
        <w:szCs w:val="24"/>
        <w:lang w:val="es-ES" w:eastAsia="en-US" w:bidi="ar-SA"/>
      </w:rPr>
    </w:lvl>
    <w:lvl w:ilvl="1" w:tplc="8CA4EE5E">
      <w:start w:val="1"/>
      <w:numFmt w:val="lowerLetter"/>
      <w:lvlText w:val="%2)"/>
      <w:lvlJc w:val="left"/>
      <w:pPr>
        <w:ind w:left="1080" w:hanging="301"/>
      </w:pPr>
      <w:rPr>
        <w:rFonts w:ascii="Times New Roman" w:eastAsia="Arial MT" w:hAnsi="Times New Roman" w:cs="Times New Roman" w:hint="default"/>
        <w:b w:val="0"/>
        <w:bCs w:val="0"/>
        <w:i w:val="0"/>
        <w:iCs w:val="0"/>
        <w:spacing w:val="0"/>
        <w:w w:val="100"/>
        <w:sz w:val="24"/>
        <w:szCs w:val="24"/>
        <w:lang w:val="es-ES" w:eastAsia="en-US" w:bidi="ar-SA"/>
      </w:rPr>
    </w:lvl>
    <w:lvl w:ilvl="2" w:tplc="27741B50">
      <w:numFmt w:val="bullet"/>
      <w:lvlText w:val="•"/>
      <w:lvlJc w:val="left"/>
      <w:pPr>
        <w:ind w:left="1440" w:hanging="301"/>
      </w:pPr>
      <w:rPr>
        <w:rFonts w:hint="default"/>
        <w:lang w:val="es-ES" w:eastAsia="en-US" w:bidi="ar-SA"/>
      </w:rPr>
    </w:lvl>
    <w:lvl w:ilvl="3" w:tplc="534CDED0">
      <w:numFmt w:val="bullet"/>
      <w:lvlText w:val="•"/>
      <w:lvlJc w:val="left"/>
      <w:pPr>
        <w:ind w:left="2520" w:hanging="301"/>
      </w:pPr>
      <w:rPr>
        <w:rFonts w:hint="default"/>
        <w:lang w:val="es-ES" w:eastAsia="en-US" w:bidi="ar-SA"/>
      </w:rPr>
    </w:lvl>
    <w:lvl w:ilvl="4" w:tplc="9588EB40">
      <w:numFmt w:val="bullet"/>
      <w:lvlText w:val="•"/>
      <w:lvlJc w:val="left"/>
      <w:pPr>
        <w:ind w:left="3600" w:hanging="301"/>
      </w:pPr>
      <w:rPr>
        <w:rFonts w:hint="default"/>
        <w:lang w:val="es-ES" w:eastAsia="en-US" w:bidi="ar-SA"/>
      </w:rPr>
    </w:lvl>
    <w:lvl w:ilvl="5" w:tplc="8C16B3FC">
      <w:numFmt w:val="bullet"/>
      <w:lvlText w:val="•"/>
      <w:lvlJc w:val="left"/>
      <w:pPr>
        <w:ind w:left="4680" w:hanging="301"/>
      </w:pPr>
      <w:rPr>
        <w:rFonts w:hint="default"/>
        <w:lang w:val="es-ES" w:eastAsia="en-US" w:bidi="ar-SA"/>
      </w:rPr>
    </w:lvl>
    <w:lvl w:ilvl="6" w:tplc="4A448B1A">
      <w:numFmt w:val="bullet"/>
      <w:lvlText w:val="•"/>
      <w:lvlJc w:val="left"/>
      <w:pPr>
        <w:ind w:left="5760" w:hanging="301"/>
      </w:pPr>
      <w:rPr>
        <w:rFonts w:hint="default"/>
        <w:lang w:val="es-ES" w:eastAsia="en-US" w:bidi="ar-SA"/>
      </w:rPr>
    </w:lvl>
    <w:lvl w:ilvl="7" w:tplc="F6081462">
      <w:numFmt w:val="bullet"/>
      <w:lvlText w:val="•"/>
      <w:lvlJc w:val="left"/>
      <w:pPr>
        <w:ind w:left="6840" w:hanging="301"/>
      </w:pPr>
      <w:rPr>
        <w:rFonts w:hint="default"/>
        <w:lang w:val="es-ES" w:eastAsia="en-US" w:bidi="ar-SA"/>
      </w:rPr>
    </w:lvl>
    <w:lvl w:ilvl="8" w:tplc="43F20BB8">
      <w:numFmt w:val="bullet"/>
      <w:lvlText w:val="•"/>
      <w:lvlJc w:val="left"/>
      <w:pPr>
        <w:ind w:left="7920" w:hanging="301"/>
      </w:pPr>
      <w:rPr>
        <w:rFonts w:hint="default"/>
        <w:lang w:val="es-ES" w:eastAsia="en-US" w:bidi="ar-SA"/>
      </w:rPr>
    </w:lvl>
  </w:abstractNum>
  <w:abstractNum w:abstractNumId="39" w15:restartNumberingAfterBreak="0">
    <w:nsid w:val="554038E3"/>
    <w:multiLevelType w:val="hybridMultilevel"/>
    <w:tmpl w:val="7EF60492"/>
    <w:lvl w:ilvl="0" w:tplc="D5F24D3C">
      <w:start w:val="1"/>
      <w:numFmt w:val="upperRoman"/>
      <w:lvlText w:val="%1."/>
      <w:lvlJc w:val="left"/>
      <w:pPr>
        <w:ind w:left="822" w:hanging="201"/>
      </w:pPr>
      <w:rPr>
        <w:rFonts w:ascii="Times New Roman" w:eastAsia="Arial" w:hAnsi="Times New Roman" w:cs="Times New Roman" w:hint="default"/>
        <w:b/>
        <w:bCs/>
        <w:i w:val="0"/>
        <w:iCs w:val="0"/>
        <w:spacing w:val="0"/>
        <w:w w:val="100"/>
        <w:sz w:val="24"/>
        <w:szCs w:val="24"/>
        <w:lang w:val="es-ES" w:eastAsia="en-US" w:bidi="ar-SA"/>
      </w:rPr>
    </w:lvl>
    <w:lvl w:ilvl="1" w:tplc="B5201974">
      <w:numFmt w:val="bullet"/>
      <w:lvlText w:val="•"/>
      <w:lvlJc w:val="left"/>
      <w:pPr>
        <w:ind w:left="1710" w:hanging="201"/>
      </w:pPr>
      <w:rPr>
        <w:rFonts w:hint="default"/>
        <w:lang w:val="es-ES" w:eastAsia="en-US" w:bidi="ar-SA"/>
      </w:rPr>
    </w:lvl>
    <w:lvl w:ilvl="2" w:tplc="E8F25188">
      <w:numFmt w:val="bullet"/>
      <w:lvlText w:val="•"/>
      <w:lvlJc w:val="left"/>
      <w:pPr>
        <w:ind w:left="2600" w:hanging="201"/>
      </w:pPr>
      <w:rPr>
        <w:rFonts w:hint="default"/>
        <w:lang w:val="es-ES" w:eastAsia="en-US" w:bidi="ar-SA"/>
      </w:rPr>
    </w:lvl>
    <w:lvl w:ilvl="3" w:tplc="1DB029A0">
      <w:numFmt w:val="bullet"/>
      <w:lvlText w:val="•"/>
      <w:lvlJc w:val="left"/>
      <w:pPr>
        <w:ind w:left="3490" w:hanging="201"/>
      </w:pPr>
      <w:rPr>
        <w:rFonts w:hint="default"/>
        <w:lang w:val="es-ES" w:eastAsia="en-US" w:bidi="ar-SA"/>
      </w:rPr>
    </w:lvl>
    <w:lvl w:ilvl="4" w:tplc="614E8760">
      <w:numFmt w:val="bullet"/>
      <w:lvlText w:val="•"/>
      <w:lvlJc w:val="left"/>
      <w:pPr>
        <w:ind w:left="4380" w:hanging="201"/>
      </w:pPr>
      <w:rPr>
        <w:rFonts w:hint="default"/>
        <w:lang w:val="es-ES" w:eastAsia="en-US" w:bidi="ar-SA"/>
      </w:rPr>
    </w:lvl>
    <w:lvl w:ilvl="5" w:tplc="E6E43F84">
      <w:numFmt w:val="bullet"/>
      <w:lvlText w:val="•"/>
      <w:lvlJc w:val="left"/>
      <w:pPr>
        <w:ind w:left="5270" w:hanging="201"/>
      </w:pPr>
      <w:rPr>
        <w:rFonts w:hint="default"/>
        <w:lang w:val="es-ES" w:eastAsia="en-US" w:bidi="ar-SA"/>
      </w:rPr>
    </w:lvl>
    <w:lvl w:ilvl="6" w:tplc="12EE8EFA">
      <w:numFmt w:val="bullet"/>
      <w:lvlText w:val="•"/>
      <w:lvlJc w:val="left"/>
      <w:pPr>
        <w:ind w:left="6160" w:hanging="201"/>
      </w:pPr>
      <w:rPr>
        <w:rFonts w:hint="default"/>
        <w:lang w:val="es-ES" w:eastAsia="en-US" w:bidi="ar-SA"/>
      </w:rPr>
    </w:lvl>
    <w:lvl w:ilvl="7" w:tplc="B906AEA2">
      <w:numFmt w:val="bullet"/>
      <w:lvlText w:val="•"/>
      <w:lvlJc w:val="left"/>
      <w:pPr>
        <w:ind w:left="7050" w:hanging="201"/>
      </w:pPr>
      <w:rPr>
        <w:rFonts w:hint="default"/>
        <w:lang w:val="es-ES" w:eastAsia="en-US" w:bidi="ar-SA"/>
      </w:rPr>
    </w:lvl>
    <w:lvl w:ilvl="8" w:tplc="F75ABCE6">
      <w:numFmt w:val="bullet"/>
      <w:lvlText w:val="•"/>
      <w:lvlJc w:val="left"/>
      <w:pPr>
        <w:ind w:left="7940" w:hanging="201"/>
      </w:pPr>
      <w:rPr>
        <w:rFonts w:hint="default"/>
        <w:lang w:val="es-ES" w:eastAsia="en-US" w:bidi="ar-SA"/>
      </w:rPr>
    </w:lvl>
  </w:abstractNum>
  <w:abstractNum w:abstractNumId="40" w15:restartNumberingAfterBreak="0">
    <w:nsid w:val="572E3BC6"/>
    <w:multiLevelType w:val="hybridMultilevel"/>
    <w:tmpl w:val="240C4106"/>
    <w:lvl w:ilvl="0" w:tplc="F9C478C0">
      <w:start w:val="1"/>
      <w:numFmt w:val="upperRoman"/>
      <w:lvlText w:val="%1."/>
      <w:lvlJc w:val="left"/>
      <w:pPr>
        <w:ind w:left="822" w:hanging="201"/>
      </w:pPr>
      <w:rPr>
        <w:rFonts w:ascii="Times New Roman" w:eastAsia="Arial" w:hAnsi="Times New Roman" w:cs="Times New Roman" w:hint="default"/>
        <w:b/>
        <w:bCs/>
        <w:i w:val="0"/>
        <w:iCs w:val="0"/>
        <w:spacing w:val="0"/>
        <w:w w:val="100"/>
        <w:sz w:val="24"/>
        <w:szCs w:val="24"/>
        <w:lang w:val="es-ES" w:eastAsia="en-US" w:bidi="ar-SA"/>
      </w:rPr>
    </w:lvl>
    <w:lvl w:ilvl="1" w:tplc="43C0864E">
      <w:numFmt w:val="bullet"/>
      <w:lvlText w:val="•"/>
      <w:lvlJc w:val="left"/>
      <w:pPr>
        <w:ind w:left="1710" w:hanging="201"/>
      </w:pPr>
      <w:rPr>
        <w:rFonts w:hint="default"/>
        <w:lang w:val="es-ES" w:eastAsia="en-US" w:bidi="ar-SA"/>
      </w:rPr>
    </w:lvl>
    <w:lvl w:ilvl="2" w:tplc="C72C9AD6">
      <w:numFmt w:val="bullet"/>
      <w:lvlText w:val="•"/>
      <w:lvlJc w:val="left"/>
      <w:pPr>
        <w:ind w:left="2600" w:hanging="201"/>
      </w:pPr>
      <w:rPr>
        <w:rFonts w:hint="default"/>
        <w:lang w:val="es-ES" w:eastAsia="en-US" w:bidi="ar-SA"/>
      </w:rPr>
    </w:lvl>
    <w:lvl w:ilvl="3" w:tplc="798C83E6">
      <w:numFmt w:val="bullet"/>
      <w:lvlText w:val="•"/>
      <w:lvlJc w:val="left"/>
      <w:pPr>
        <w:ind w:left="3490" w:hanging="201"/>
      </w:pPr>
      <w:rPr>
        <w:rFonts w:hint="default"/>
        <w:lang w:val="es-ES" w:eastAsia="en-US" w:bidi="ar-SA"/>
      </w:rPr>
    </w:lvl>
    <w:lvl w:ilvl="4" w:tplc="A34E7CA2">
      <w:numFmt w:val="bullet"/>
      <w:lvlText w:val="•"/>
      <w:lvlJc w:val="left"/>
      <w:pPr>
        <w:ind w:left="4380" w:hanging="201"/>
      </w:pPr>
      <w:rPr>
        <w:rFonts w:hint="default"/>
        <w:lang w:val="es-ES" w:eastAsia="en-US" w:bidi="ar-SA"/>
      </w:rPr>
    </w:lvl>
    <w:lvl w:ilvl="5" w:tplc="EBC441F2">
      <w:numFmt w:val="bullet"/>
      <w:lvlText w:val="•"/>
      <w:lvlJc w:val="left"/>
      <w:pPr>
        <w:ind w:left="5270" w:hanging="201"/>
      </w:pPr>
      <w:rPr>
        <w:rFonts w:hint="default"/>
        <w:lang w:val="es-ES" w:eastAsia="en-US" w:bidi="ar-SA"/>
      </w:rPr>
    </w:lvl>
    <w:lvl w:ilvl="6" w:tplc="3BA6A9AE">
      <w:numFmt w:val="bullet"/>
      <w:lvlText w:val="•"/>
      <w:lvlJc w:val="left"/>
      <w:pPr>
        <w:ind w:left="6160" w:hanging="201"/>
      </w:pPr>
      <w:rPr>
        <w:rFonts w:hint="default"/>
        <w:lang w:val="es-ES" w:eastAsia="en-US" w:bidi="ar-SA"/>
      </w:rPr>
    </w:lvl>
    <w:lvl w:ilvl="7" w:tplc="03120252">
      <w:numFmt w:val="bullet"/>
      <w:lvlText w:val="•"/>
      <w:lvlJc w:val="left"/>
      <w:pPr>
        <w:ind w:left="7050" w:hanging="201"/>
      </w:pPr>
      <w:rPr>
        <w:rFonts w:hint="default"/>
        <w:lang w:val="es-ES" w:eastAsia="en-US" w:bidi="ar-SA"/>
      </w:rPr>
    </w:lvl>
    <w:lvl w:ilvl="8" w:tplc="5EAA0748">
      <w:numFmt w:val="bullet"/>
      <w:lvlText w:val="•"/>
      <w:lvlJc w:val="left"/>
      <w:pPr>
        <w:ind w:left="7940" w:hanging="201"/>
      </w:pPr>
      <w:rPr>
        <w:rFonts w:hint="default"/>
        <w:lang w:val="es-ES" w:eastAsia="en-US" w:bidi="ar-SA"/>
      </w:rPr>
    </w:lvl>
  </w:abstractNum>
  <w:abstractNum w:abstractNumId="41" w15:restartNumberingAfterBreak="0">
    <w:nsid w:val="580F1181"/>
    <w:multiLevelType w:val="hybridMultilevel"/>
    <w:tmpl w:val="5E0EB902"/>
    <w:lvl w:ilvl="0" w:tplc="381E6246">
      <w:start w:val="1"/>
      <w:numFmt w:val="upperRoman"/>
      <w:lvlText w:val="%1."/>
      <w:lvlJc w:val="left"/>
      <w:pPr>
        <w:ind w:left="36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0128D9DE">
      <w:numFmt w:val="bullet"/>
      <w:lvlText w:val="•"/>
      <w:lvlJc w:val="left"/>
      <w:pPr>
        <w:ind w:left="1332" w:hanging="720"/>
      </w:pPr>
      <w:rPr>
        <w:rFonts w:hint="default"/>
        <w:lang w:val="es-ES" w:eastAsia="en-US" w:bidi="ar-SA"/>
      </w:rPr>
    </w:lvl>
    <w:lvl w:ilvl="2" w:tplc="99C8FECE">
      <w:numFmt w:val="bullet"/>
      <w:lvlText w:val="•"/>
      <w:lvlJc w:val="left"/>
      <w:pPr>
        <w:ind w:left="2304" w:hanging="720"/>
      </w:pPr>
      <w:rPr>
        <w:rFonts w:hint="default"/>
        <w:lang w:val="es-ES" w:eastAsia="en-US" w:bidi="ar-SA"/>
      </w:rPr>
    </w:lvl>
    <w:lvl w:ilvl="3" w:tplc="BE88EE0A">
      <w:numFmt w:val="bullet"/>
      <w:lvlText w:val="•"/>
      <w:lvlJc w:val="left"/>
      <w:pPr>
        <w:ind w:left="3276" w:hanging="720"/>
      </w:pPr>
      <w:rPr>
        <w:rFonts w:hint="default"/>
        <w:lang w:val="es-ES" w:eastAsia="en-US" w:bidi="ar-SA"/>
      </w:rPr>
    </w:lvl>
    <w:lvl w:ilvl="4" w:tplc="86DC4F56">
      <w:numFmt w:val="bullet"/>
      <w:lvlText w:val="•"/>
      <w:lvlJc w:val="left"/>
      <w:pPr>
        <w:ind w:left="4248" w:hanging="720"/>
      </w:pPr>
      <w:rPr>
        <w:rFonts w:hint="default"/>
        <w:lang w:val="es-ES" w:eastAsia="en-US" w:bidi="ar-SA"/>
      </w:rPr>
    </w:lvl>
    <w:lvl w:ilvl="5" w:tplc="236A1982">
      <w:numFmt w:val="bullet"/>
      <w:lvlText w:val="•"/>
      <w:lvlJc w:val="left"/>
      <w:pPr>
        <w:ind w:left="5220" w:hanging="720"/>
      </w:pPr>
      <w:rPr>
        <w:rFonts w:hint="default"/>
        <w:lang w:val="es-ES" w:eastAsia="en-US" w:bidi="ar-SA"/>
      </w:rPr>
    </w:lvl>
    <w:lvl w:ilvl="6" w:tplc="E1C27CF2">
      <w:numFmt w:val="bullet"/>
      <w:lvlText w:val="•"/>
      <w:lvlJc w:val="left"/>
      <w:pPr>
        <w:ind w:left="6192" w:hanging="720"/>
      </w:pPr>
      <w:rPr>
        <w:rFonts w:hint="default"/>
        <w:lang w:val="es-ES" w:eastAsia="en-US" w:bidi="ar-SA"/>
      </w:rPr>
    </w:lvl>
    <w:lvl w:ilvl="7" w:tplc="EC46D594">
      <w:numFmt w:val="bullet"/>
      <w:lvlText w:val="•"/>
      <w:lvlJc w:val="left"/>
      <w:pPr>
        <w:ind w:left="7164" w:hanging="720"/>
      </w:pPr>
      <w:rPr>
        <w:rFonts w:hint="default"/>
        <w:lang w:val="es-ES" w:eastAsia="en-US" w:bidi="ar-SA"/>
      </w:rPr>
    </w:lvl>
    <w:lvl w:ilvl="8" w:tplc="4C3AE27E">
      <w:numFmt w:val="bullet"/>
      <w:lvlText w:val="•"/>
      <w:lvlJc w:val="left"/>
      <w:pPr>
        <w:ind w:left="8136" w:hanging="720"/>
      </w:pPr>
      <w:rPr>
        <w:rFonts w:hint="default"/>
        <w:lang w:val="es-ES" w:eastAsia="en-US" w:bidi="ar-SA"/>
      </w:rPr>
    </w:lvl>
  </w:abstractNum>
  <w:abstractNum w:abstractNumId="42" w15:restartNumberingAfterBreak="0">
    <w:nsid w:val="59321AE1"/>
    <w:multiLevelType w:val="hybridMultilevel"/>
    <w:tmpl w:val="C058AA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59491159"/>
    <w:multiLevelType w:val="multilevel"/>
    <w:tmpl w:val="3A60C940"/>
    <w:lvl w:ilvl="0">
      <w:start w:val="1"/>
      <w:numFmt w:val="upperRoman"/>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59665BC0"/>
    <w:multiLevelType w:val="hybridMultilevel"/>
    <w:tmpl w:val="D34A5F30"/>
    <w:lvl w:ilvl="0" w:tplc="27B46DFE">
      <w:start w:val="1"/>
      <w:numFmt w:val="upperRoman"/>
      <w:lvlText w:val="%1."/>
      <w:lvlJc w:val="left"/>
      <w:pPr>
        <w:ind w:left="36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E00A8996">
      <w:numFmt w:val="bullet"/>
      <w:lvlText w:val="•"/>
      <w:lvlJc w:val="left"/>
      <w:pPr>
        <w:ind w:left="1332" w:hanging="720"/>
      </w:pPr>
      <w:rPr>
        <w:rFonts w:hint="default"/>
        <w:lang w:val="es-ES" w:eastAsia="en-US" w:bidi="ar-SA"/>
      </w:rPr>
    </w:lvl>
    <w:lvl w:ilvl="2" w:tplc="C6C40030">
      <w:numFmt w:val="bullet"/>
      <w:lvlText w:val="•"/>
      <w:lvlJc w:val="left"/>
      <w:pPr>
        <w:ind w:left="2304" w:hanging="720"/>
      </w:pPr>
      <w:rPr>
        <w:rFonts w:hint="default"/>
        <w:lang w:val="es-ES" w:eastAsia="en-US" w:bidi="ar-SA"/>
      </w:rPr>
    </w:lvl>
    <w:lvl w:ilvl="3" w:tplc="77D00334">
      <w:numFmt w:val="bullet"/>
      <w:lvlText w:val="•"/>
      <w:lvlJc w:val="left"/>
      <w:pPr>
        <w:ind w:left="3276" w:hanging="720"/>
      </w:pPr>
      <w:rPr>
        <w:rFonts w:hint="default"/>
        <w:lang w:val="es-ES" w:eastAsia="en-US" w:bidi="ar-SA"/>
      </w:rPr>
    </w:lvl>
    <w:lvl w:ilvl="4" w:tplc="2F9E0F22">
      <w:numFmt w:val="bullet"/>
      <w:lvlText w:val="•"/>
      <w:lvlJc w:val="left"/>
      <w:pPr>
        <w:ind w:left="4248" w:hanging="720"/>
      </w:pPr>
      <w:rPr>
        <w:rFonts w:hint="default"/>
        <w:lang w:val="es-ES" w:eastAsia="en-US" w:bidi="ar-SA"/>
      </w:rPr>
    </w:lvl>
    <w:lvl w:ilvl="5" w:tplc="06684056">
      <w:numFmt w:val="bullet"/>
      <w:lvlText w:val="•"/>
      <w:lvlJc w:val="left"/>
      <w:pPr>
        <w:ind w:left="5220" w:hanging="720"/>
      </w:pPr>
      <w:rPr>
        <w:rFonts w:hint="default"/>
        <w:lang w:val="es-ES" w:eastAsia="en-US" w:bidi="ar-SA"/>
      </w:rPr>
    </w:lvl>
    <w:lvl w:ilvl="6" w:tplc="8F7C0F36">
      <w:numFmt w:val="bullet"/>
      <w:lvlText w:val="•"/>
      <w:lvlJc w:val="left"/>
      <w:pPr>
        <w:ind w:left="6192" w:hanging="720"/>
      </w:pPr>
      <w:rPr>
        <w:rFonts w:hint="default"/>
        <w:lang w:val="es-ES" w:eastAsia="en-US" w:bidi="ar-SA"/>
      </w:rPr>
    </w:lvl>
    <w:lvl w:ilvl="7" w:tplc="D7465410">
      <w:numFmt w:val="bullet"/>
      <w:lvlText w:val="•"/>
      <w:lvlJc w:val="left"/>
      <w:pPr>
        <w:ind w:left="7164" w:hanging="720"/>
      </w:pPr>
      <w:rPr>
        <w:rFonts w:hint="default"/>
        <w:lang w:val="es-ES" w:eastAsia="en-US" w:bidi="ar-SA"/>
      </w:rPr>
    </w:lvl>
    <w:lvl w:ilvl="8" w:tplc="6F5A34EA">
      <w:numFmt w:val="bullet"/>
      <w:lvlText w:val="•"/>
      <w:lvlJc w:val="left"/>
      <w:pPr>
        <w:ind w:left="8136" w:hanging="720"/>
      </w:pPr>
      <w:rPr>
        <w:rFonts w:hint="default"/>
        <w:lang w:val="es-ES" w:eastAsia="en-US" w:bidi="ar-SA"/>
      </w:rPr>
    </w:lvl>
  </w:abstractNum>
  <w:abstractNum w:abstractNumId="45" w15:restartNumberingAfterBreak="0">
    <w:nsid w:val="5AF417E4"/>
    <w:multiLevelType w:val="hybridMultilevel"/>
    <w:tmpl w:val="C75C8DFC"/>
    <w:lvl w:ilvl="0" w:tplc="71B21DCC">
      <w:start w:val="1"/>
      <w:numFmt w:val="lowerLetter"/>
      <w:lvlText w:val="%1)"/>
      <w:lvlJc w:val="left"/>
      <w:pPr>
        <w:ind w:left="280" w:hanging="281"/>
      </w:pPr>
      <w:rPr>
        <w:rFonts w:ascii="Times New Roman" w:eastAsia="Arial MT" w:hAnsi="Times New Roman" w:cs="Times New Roman" w:hint="default"/>
        <w:b w:val="0"/>
        <w:bCs w:val="0"/>
        <w:i w:val="0"/>
        <w:iCs w:val="0"/>
        <w:spacing w:val="0"/>
        <w:w w:val="100"/>
        <w:sz w:val="24"/>
        <w:szCs w:val="24"/>
        <w:lang w:val="es-ES" w:eastAsia="en-US" w:bidi="ar-SA"/>
      </w:rPr>
    </w:lvl>
    <w:lvl w:ilvl="1" w:tplc="A380D84A">
      <w:start w:val="1"/>
      <w:numFmt w:val="upperRoman"/>
      <w:lvlText w:val="%2."/>
      <w:lvlJc w:val="left"/>
      <w:pPr>
        <w:ind w:left="0" w:hanging="246"/>
      </w:pPr>
      <w:rPr>
        <w:rFonts w:hint="default"/>
        <w:spacing w:val="0"/>
        <w:w w:val="100"/>
        <w:lang w:val="es-ES" w:eastAsia="en-US" w:bidi="ar-SA"/>
      </w:rPr>
    </w:lvl>
    <w:lvl w:ilvl="2" w:tplc="409C00FC">
      <w:numFmt w:val="bullet"/>
      <w:lvlText w:val="•"/>
      <w:lvlJc w:val="left"/>
      <w:pPr>
        <w:ind w:left="1328" w:hanging="246"/>
      </w:pPr>
      <w:rPr>
        <w:rFonts w:hint="default"/>
        <w:lang w:val="es-ES" w:eastAsia="en-US" w:bidi="ar-SA"/>
      </w:rPr>
    </w:lvl>
    <w:lvl w:ilvl="3" w:tplc="1772C46A">
      <w:numFmt w:val="bullet"/>
      <w:lvlText w:val="•"/>
      <w:lvlJc w:val="left"/>
      <w:pPr>
        <w:ind w:left="2377" w:hanging="246"/>
      </w:pPr>
      <w:rPr>
        <w:rFonts w:hint="default"/>
        <w:lang w:val="es-ES" w:eastAsia="en-US" w:bidi="ar-SA"/>
      </w:rPr>
    </w:lvl>
    <w:lvl w:ilvl="4" w:tplc="C8D067FE">
      <w:numFmt w:val="bullet"/>
      <w:lvlText w:val="•"/>
      <w:lvlJc w:val="left"/>
      <w:pPr>
        <w:ind w:left="3426" w:hanging="246"/>
      </w:pPr>
      <w:rPr>
        <w:rFonts w:hint="default"/>
        <w:lang w:val="es-ES" w:eastAsia="en-US" w:bidi="ar-SA"/>
      </w:rPr>
    </w:lvl>
    <w:lvl w:ilvl="5" w:tplc="1576C4C8">
      <w:numFmt w:val="bullet"/>
      <w:lvlText w:val="•"/>
      <w:lvlJc w:val="left"/>
      <w:pPr>
        <w:ind w:left="4475" w:hanging="246"/>
      </w:pPr>
      <w:rPr>
        <w:rFonts w:hint="default"/>
        <w:lang w:val="es-ES" w:eastAsia="en-US" w:bidi="ar-SA"/>
      </w:rPr>
    </w:lvl>
    <w:lvl w:ilvl="6" w:tplc="E6FE4846">
      <w:numFmt w:val="bullet"/>
      <w:lvlText w:val="•"/>
      <w:lvlJc w:val="left"/>
      <w:pPr>
        <w:ind w:left="5524" w:hanging="246"/>
      </w:pPr>
      <w:rPr>
        <w:rFonts w:hint="default"/>
        <w:lang w:val="es-ES" w:eastAsia="en-US" w:bidi="ar-SA"/>
      </w:rPr>
    </w:lvl>
    <w:lvl w:ilvl="7" w:tplc="1996FB70">
      <w:numFmt w:val="bullet"/>
      <w:lvlText w:val="•"/>
      <w:lvlJc w:val="left"/>
      <w:pPr>
        <w:ind w:left="6573" w:hanging="246"/>
      </w:pPr>
      <w:rPr>
        <w:rFonts w:hint="default"/>
        <w:lang w:val="es-ES" w:eastAsia="en-US" w:bidi="ar-SA"/>
      </w:rPr>
    </w:lvl>
    <w:lvl w:ilvl="8" w:tplc="931C143A">
      <w:numFmt w:val="bullet"/>
      <w:lvlText w:val="•"/>
      <w:lvlJc w:val="left"/>
      <w:pPr>
        <w:ind w:left="7622" w:hanging="246"/>
      </w:pPr>
      <w:rPr>
        <w:rFonts w:hint="default"/>
        <w:lang w:val="es-ES" w:eastAsia="en-US" w:bidi="ar-SA"/>
      </w:rPr>
    </w:lvl>
  </w:abstractNum>
  <w:abstractNum w:abstractNumId="46" w15:restartNumberingAfterBreak="0">
    <w:nsid w:val="5D234AE1"/>
    <w:multiLevelType w:val="multilevel"/>
    <w:tmpl w:val="5324ED30"/>
    <w:lvl w:ilvl="0">
      <w:start w:val="1"/>
      <w:numFmt w:val="lowerLetter"/>
      <w:lvlText w:val="%1)"/>
      <w:lvlJc w:val="left"/>
      <w:pPr>
        <w:ind w:left="720" w:hanging="360"/>
      </w:pPr>
    </w:lvl>
    <w:lvl w:ilvl="1">
      <w:start w:val="1"/>
      <w:numFmt w:val="upperRoman"/>
      <w:lvlText w:val="%2."/>
      <w:lvlJc w:val="left"/>
      <w:pPr>
        <w:ind w:left="2430" w:hanging="135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F115272"/>
    <w:multiLevelType w:val="multilevel"/>
    <w:tmpl w:val="E48A05F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F145D6B"/>
    <w:multiLevelType w:val="multilevel"/>
    <w:tmpl w:val="C60C4046"/>
    <w:lvl w:ilvl="0">
      <w:start w:val="1"/>
      <w:numFmt w:val="upp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8B3673B"/>
    <w:multiLevelType w:val="hybridMultilevel"/>
    <w:tmpl w:val="757EE7C6"/>
    <w:lvl w:ilvl="0" w:tplc="2DB86400">
      <w:start w:val="1"/>
      <w:numFmt w:val="upperRoman"/>
      <w:lvlText w:val="%1."/>
      <w:lvlJc w:val="left"/>
      <w:pPr>
        <w:ind w:left="108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F8D0D57E">
      <w:numFmt w:val="bullet"/>
      <w:lvlText w:val="•"/>
      <w:lvlJc w:val="left"/>
      <w:pPr>
        <w:ind w:left="1980" w:hanging="720"/>
      </w:pPr>
      <w:rPr>
        <w:rFonts w:hint="default"/>
        <w:lang w:val="es-ES" w:eastAsia="en-US" w:bidi="ar-SA"/>
      </w:rPr>
    </w:lvl>
    <w:lvl w:ilvl="2" w:tplc="039E057A">
      <w:numFmt w:val="bullet"/>
      <w:lvlText w:val="•"/>
      <w:lvlJc w:val="left"/>
      <w:pPr>
        <w:ind w:left="2880" w:hanging="720"/>
      </w:pPr>
      <w:rPr>
        <w:rFonts w:hint="default"/>
        <w:lang w:val="es-ES" w:eastAsia="en-US" w:bidi="ar-SA"/>
      </w:rPr>
    </w:lvl>
    <w:lvl w:ilvl="3" w:tplc="959E5B98">
      <w:numFmt w:val="bullet"/>
      <w:lvlText w:val="•"/>
      <w:lvlJc w:val="left"/>
      <w:pPr>
        <w:ind w:left="3780" w:hanging="720"/>
      </w:pPr>
      <w:rPr>
        <w:rFonts w:hint="default"/>
        <w:lang w:val="es-ES" w:eastAsia="en-US" w:bidi="ar-SA"/>
      </w:rPr>
    </w:lvl>
    <w:lvl w:ilvl="4" w:tplc="5352EF02">
      <w:numFmt w:val="bullet"/>
      <w:lvlText w:val="•"/>
      <w:lvlJc w:val="left"/>
      <w:pPr>
        <w:ind w:left="4680" w:hanging="720"/>
      </w:pPr>
      <w:rPr>
        <w:rFonts w:hint="default"/>
        <w:lang w:val="es-ES" w:eastAsia="en-US" w:bidi="ar-SA"/>
      </w:rPr>
    </w:lvl>
    <w:lvl w:ilvl="5" w:tplc="A41424A4">
      <w:numFmt w:val="bullet"/>
      <w:lvlText w:val="•"/>
      <w:lvlJc w:val="left"/>
      <w:pPr>
        <w:ind w:left="5580" w:hanging="720"/>
      </w:pPr>
      <w:rPr>
        <w:rFonts w:hint="default"/>
        <w:lang w:val="es-ES" w:eastAsia="en-US" w:bidi="ar-SA"/>
      </w:rPr>
    </w:lvl>
    <w:lvl w:ilvl="6" w:tplc="0CF2E8E8">
      <w:numFmt w:val="bullet"/>
      <w:lvlText w:val="•"/>
      <w:lvlJc w:val="left"/>
      <w:pPr>
        <w:ind w:left="6480" w:hanging="720"/>
      </w:pPr>
      <w:rPr>
        <w:rFonts w:hint="default"/>
        <w:lang w:val="es-ES" w:eastAsia="en-US" w:bidi="ar-SA"/>
      </w:rPr>
    </w:lvl>
    <w:lvl w:ilvl="7" w:tplc="924252D2">
      <w:numFmt w:val="bullet"/>
      <w:lvlText w:val="•"/>
      <w:lvlJc w:val="left"/>
      <w:pPr>
        <w:ind w:left="7380" w:hanging="720"/>
      </w:pPr>
      <w:rPr>
        <w:rFonts w:hint="default"/>
        <w:lang w:val="es-ES" w:eastAsia="en-US" w:bidi="ar-SA"/>
      </w:rPr>
    </w:lvl>
    <w:lvl w:ilvl="8" w:tplc="BA609DEE">
      <w:numFmt w:val="bullet"/>
      <w:lvlText w:val="•"/>
      <w:lvlJc w:val="left"/>
      <w:pPr>
        <w:ind w:left="8280" w:hanging="720"/>
      </w:pPr>
      <w:rPr>
        <w:rFonts w:hint="default"/>
        <w:lang w:val="es-ES" w:eastAsia="en-US" w:bidi="ar-SA"/>
      </w:rPr>
    </w:lvl>
  </w:abstractNum>
  <w:abstractNum w:abstractNumId="50" w15:restartNumberingAfterBreak="0">
    <w:nsid w:val="69F10965"/>
    <w:multiLevelType w:val="hybridMultilevel"/>
    <w:tmpl w:val="063ED32E"/>
    <w:lvl w:ilvl="0" w:tplc="15B2D3D4">
      <w:start w:val="1"/>
      <w:numFmt w:val="upperRoman"/>
      <w:lvlText w:val="%1."/>
      <w:lvlJc w:val="left"/>
      <w:pPr>
        <w:ind w:left="108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8FC601FC">
      <w:numFmt w:val="bullet"/>
      <w:lvlText w:val="•"/>
      <w:lvlJc w:val="left"/>
      <w:pPr>
        <w:ind w:left="1980" w:hanging="720"/>
      </w:pPr>
      <w:rPr>
        <w:rFonts w:hint="default"/>
        <w:lang w:val="es-ES" w:eastAsia="en-US" w:bidi="ar-SA"/>
      </w:rPr>
    </w:lvl>
    <w:lvl w:ilvl="2" w:tplc="5EB0F9C8">
      <w:numFmt w:val="bullet"/>
      <w:lvlText w:val="•"/>
      <w:lvlJc w:val="left"/>
      <w:pPr>
        <w:ind w:left="2880" w:hanging="720"/>
      </w:pPr>
      <w:rPr>
        <w:rFonts w:hint="default"/>
        <w:lang w:val="es-ES" w:eastAsia="en-US" w:bidi="ar-SA"/>
      </w:rPr>
    </w:lvl>
    <w:lvl w:ilvl="3" w:tplc="1AA483FA">
      <w:numFmt w:val="bullet"/>
      <w:lvlText w:val="•"/>
      <w:lvlJc w:val="left"/>
      <w:pPr>
        <w:ind w:left="3780" w:hanging="720"/>
      </w:pPr>
      <w:rPr>
        <w:rFonts w:hint="default"/>
        <w:lang w:val="es-ES" w:eastAsia="en-US" w:bidi="ar-SA"/>
      </w:rPr>
    </w:lvl>
    <w:lvl w:ilvl="4" w:tplc="8D0EF048">
      <w:numFmt w:val="bullet"/>
      <w:lvlText w:val="•"/>
      <w:lvlJc w:val="left"/>
      <w:pPr>
        <w:ind w:left="4680" w:hanging="720"/>
      </w:pPr>
      <w:rPr>
        <w:rFonts w:hint="default"/>
        <w:lang w:val="es-ES" w:eastAsia="en-US" w:bidi="ar-SA"/>
      </w:rPr>
    </w:lvl>
    <w:lvl w:ilvl="5" w:tplc="AB4E6034">
      <w:numFmt w:val="bullet"/>
      <w:lvlText w:val="•"/>
      <w:lvlJc w:val="left"/>
      <w:pPr>
        <w:ind w:left="5580" w:hanging="720"/>
      </w:pPr>
      <w:rPr>
        <w:rFonts w:hint="default"/>
        <w:lang w:val="es-ES" w:eastAsia="en-US" w:bidi="ar-SA"/>
      </w:rPr>
    </w:lvl>
    <w:lvl w:ilvl="6" w:tplc="4272836C">
      <w:numFmt w:val="bullet"/>
      <w:lvlText w:val="•"/>
      <w:lvlJc w:val="left"/>
      <w:pPr>
        <w:ind w:left="6480" w:hanging="720"/>
      </w:pPr>
      <w:rPr>
        <w:rFonts w:hint="default"/>
        <w:lang w:val="es-ES" w:eastAsia="en-US" w:bidi="ar-SA"/>
      </w:rPr>
    </w:lvl>
    <w:lvl w:ilvl="7" w:tplc="38265196">
      <w:numFmt w:val="bullet"/>
      <w:lvlText w:val="•"/>
      <w:lvlJc w:val="left"/>
      <w:pPr>
        <w:ind w:left="7380" w:hanging="720"/>
      </w:pPr>
      <w:rPr>
        <w:rFonts w:hint="default"/>
        <w:lang w:val="es-ES" w:eastAsia="en-US" w:bidi="ar-SA"/>
      </w:rPr>
    </w:lvl>
    <w:lvl w:ilvl="8" w:tplc="39FA8BE0">
      <w:numFmt w:val="bullet"/>
      <w:lvlText w:val="•"/>
      <w:lvlJc w:val="left"/>
      <w:pPr>
        <w:ind w:left="8280" w:hanging="720"/>
      </w:pPr>
      <w:rPr>
        <w:rFonts w:hint="default"/>
        <w:lang w:val="es-ES" w:eastAsia="en-US" w:bidi="ar-SA"/>
      </w:rPr>
    </w:lvl>
  </w:abstractNum>
  <w:abstractNum w:abstractNumId="51" w15:restartNumberingAfterBreak="0">
    <w:nsid w:val="6AA50932"/>
    <w:multiLevelType w:val="hybridMultilevel"/>
    <w:tmpl w:val="28BC0920"/>
    <w:lvl w:ilvl="0" w:tplc="5D76CBA4">
      <w:start w:val="1"/>
      <w:numFmt w:val="upperRoman"/>
      <w:lvlText w:val="%1."/>
      <w:lvlJc w:val="left"/>
      <w:pPr>
        <w:ind w:left="360" w:hanging="720"/>
      </w:pPr>
      <w:rPr>
        <w:rFonts w:ascii="Times New Roman" w:eastAsia="Arial" w:hAnsi="Times New Roman" w:cs="Times New Roman" w:hint="default"/>
        <w:b/>
        <w:bCs/>
        <w:i w:val="0"/>
        <w:iCs w:val="0"/>
        <w:spacing w:val="0"/>
        <w:w w:val="100"/>
        <w:sz w:val="24"/>
        <w:szCs w:val="24"/>
        <w:lang w:val="es-ES" w:eastAsia="en-US" w:bidi="ar-SA"/>
      </w:rPr>
    </w:lvl>
    <w:lvl w:ilvl="1" w:tplc="AF94528C">
      <w:numFmt w:val="bullet"/>
      <w:lvlText w:val="•"/>
      <w:lvlJc w:val="left"/>
      <w:pPr>
        <w:ind w:left="1332" w:hanging="720"/>
      </w:pPr>
      <w:rPr>
        <w:rFonts w:hint="default"/>
        <w:lang w:val="es-ES" w:eastAsia="en-US" w:bidi="ar-SA"/>
      </w:rPr>
    </w:lvl>
    <w:lvl w:ilvl="2" w:tplc="49746D2E">
      <w:numFmt w:val="bullet"/>
      <w:lvlText w:val="•"/>
      <w:lvlJc w:val="left"/>
      <w:pPr>
        <w:ind w:left="2304" w:hanging="720"/>
      </w:pPr>
      <w:rPr>
        <w:rFonts w:hint="default"/>
        <w:lang w:val="es-ES" w:eastAsia="en-US" w:bidi="ar-SA"/>
      </w:rPr>
    </w:lvl>
    <w:lvl w:ilvl="3" w:tplc="095202AA">
      <w:numFmt w:val="bullet"/>
      <w:lvlText w:val="•"/>
      <w:lvlJc w:val="left"/>
      <w:pPr>
        <w:ind w:left="3276" w:hanging="720"/>
      </w:pPr>
      <w:rPr>
        <w:rFonts w:hint="default"/>
        <w:lang w:val="es-ES" w:eastAsia="en-US" w:bidi="ar-SA"/>
      </w:rPr>
    </w:lvl>
    <w:lvl w:ilvl="4" w:tplc="8322269C">
      <w:numFmt w:val="bullet"/>
      <w:lvlText w:val="•"/>
      <w:lvlJc w:val="left"/>
      <w:pPr>
        <w:ind w:left="4248" w:hanging="720"/>
      </w:pPr>
      <w:rPr>
        <w:rFonts w:hint="default"/>
        <w:lang w:val="es-ES" w:eastAsia="en-US" w:bidi="ar-SA"/>
      </w:rPr>
    </w:lvl>
    <w:lvl w:ilvl="5" w:tplc="858CD7D4">
      <w:numFmt w:val="bullet"/>
      <w:lvlText w:val="•"/>
      <w:lvlJc w:val="left"/>
      <w:pPr>
        <w:ind w:left="5220" w:hanging="720"/>
      </w:pPr>
      <w:rPr>
        <w:rFonts w:hint="default"/>
        <w:lang w:val="es-ES" w:eastAsia="en-US" w:bidi="ar-SA"/>
      </w:rPr>
    </w:lvl>
    <w:lvl w:ilvl="6" w:tplc="93387536">
      <w:numFmt w:val="bullet"/>
      <w:lvlText w:val="•"/>
      <w:lvlJc w:val="left"/>
      <w:pPr>
        <w:ind w:left="6192" w:hanging="720"/>
      </w:pPr>
      <w:rPr>
        <w:rFonts w:hint="default"/>
        <w:lang w:val="es-ES" w:eastAsia="en-US" w:bidi="ar-SA"/>
      </w:rPr>
    </w:lvl>
    <w:lvl w:ilvl="7" w:tplc="137280A0">
      <w:numFmt w:val="bullet"/>
      <w:lvlText w:val="•"/>
      <w:lvlJc w:val="left"/>
      <w:pPr>
        <w:ind w:left="7164" w:hanging="720"/>
      </w:pPr>
      <w:rPr>
        <w:rFonts w:hint="default"/>
        <w:lang w:val="es-ES" w:eastAsia="en-US" w:bidi="ar-SA"/>
      </w:rPr>
    </w:lvl>
    <w:lvl w:ilvl="8" w:tplc="E214C1AE">
      <w:numFmt w:val="bullet"/>
      <w:lvlText w:val="•"/>
      <w:lvlJc w:val="left"/>
      <w:pPr>
        <w:ind w:left="8136" w:hanging="720"/>
      </w:pPr>
      <w:rPr>
        <w:rFonts w:hint="default"/>
        <w:lang w:val="es-ES" w:eastAsia="en-US" w:bidi="ar-SA"/>
      </w:rPr>
    </w:lvl>
  </w:abstractNum>
  <w:abstractNum w:abstractNumId="52" w15:restartNumberingAfterBreak="0">
    <w:nsid w:val="6AF9307C"/>
    <w:multiLevelType w:val="hybridMultilevel"/>
    <w:tmpl w:val="3EE4FFF0"/>
    <w:lvl w:ilvl="0" w:tplc="3DC2BD76">
      <w:start w:val="9"/>
      <w:numFmt w:val="upperRoman"/>
      <w:lvlText w:val="%1."/>
      <w:lvlJc w:val="left"/>
      <w:pPr>
        <w:ind w:left="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D8912C">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92A06CE">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62639C">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4C6608">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38AFA8">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3E84CC">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20013E">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98047E0">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6B432F88"/>
    <w:multiLevelType w:val="hybridMultilevel"/>
    <w:tmpl w:val="8618A7F0"/>
    <w:lvl w:ilvl="0" w:tplc="0500308A">
      <w:start w:val="1"/>
      <w:numFmt w:val="upperRoman"/>
      <w:lvlText w:val="%1."/>
      <w:lvlJc w:val="left"/>
      <w:pPr>
        <w:ind w:left="706" w:hanging="720"/>
      </w:pPr>
      <w:rPr>
        <w:rFonts w:hint="default"/>
      </w:rPr>
    </w:lvl>
    <w:lvl w:ilvl="1" w:tplc="080A0019" w:tentative="1">
      <w:start w:val="1"/>
      <w:numFmt w:val="lowerLetter"/>
      <w:lvlText w:val="%2."/>
      <w:lvlJc w:val="left"/>
      <w:pPr>
        <w:ind w:left="1066" w:hanging="360"/>
      </w:pPr>
    </w:lvl>
    <w:lvl w:ilvl="2" w:tplc="080A001B" w:tentative="1">
      <w:start w:val="1"/>
      <w:numFmt w:val="lowerRoman"/>
      <w:lvlText w:val="%3."/>
      <w:lvlJc w:val="right"/>
      <w:pPr>
        <w:ind w:left="1786" w:hanging="180"/>
      </w:pPr>
    </w:lvl>
    <w:lvl w:ilvl="3" w:tplc="080A000F" w:tentative="1">
      <w:start w:val="1"/>
      <w:numFmt w:val="decimal"/>
      <w:lvlText w:val="%4."/>
      <w:lvlJc w:val="left"/>
      <w:pPr>
        <w:ind w:left="2506" w:hanging="360"/>
      </w:pPr>
    </w:lvl>
    <w:lvl w:ilvl="4" w:tplc="080A0019" w:tentative="1">
      <w:start w:val="1"/>
      <w:numFmt w:val="lowerLetter"/>
      <w:lvlText w:val="%5."/>
      <w:lvlJc w:val="left"/>
      <w:pPr>
        <w:ind w:left="3226" w:hanging="360"/>
      </w:pPr>
    </w:lvl>
    <w:lvl w:ilvl="5" w:tplc="080A001B" w:tentative="1">
      <w:start w:val="1"/>
      <w:numFmt w:val="lowerRoman"/>
      <w:lvlText w:val="%6."/>
      <w:lvlJc w:val="right"/>
      <w:pPr>
        <w:ind w:left="3946" w:hanging="180"/>
      </w:pPr>
    </w:lvl>
    <w:lvl w:ilvl="6" w:tplc="080A000F" w:tentative="1">
      <w:start w:val="1"/>
      <w:numFmt w:val="decimal"/>
      <w:lvlText w:val="%7."/>
      <w:lvlJc w:val="left"/>
      <w:pPr>
        <w:ind w:left="4666" w:hanging="360"/>
      </w:pPr>
    </w:lvl>
    <w:lvl w:ilvl="7" w:tplc="080A0019" w:tentative="1">
      <w:start w:val="1"/>
      <w:numFmt w:val="lowerLetter"/>
      <w:lvlText w:val="%8."/>
      <w:lvlJc w:val="left"/>
      <w:pPr>
        <w:ind w:left="5386" w:hanging="360"/>
      </w:pPr>
    </w:lvl>
    <w:lvl w:ilvl="8" w:tplc="080A001B" w:tentative="1">
      <w:start w:val="1"/>
      <w:numFmt w:val="lowerRoman"/>
      <w:lvlText w:val="%9."/>
      <w:lvlJc w:val="right"/>
      <w:pPr>
        <w:ind w:left="6106" w:hanging="180"/>
      </w:pPr>
    </w:lvl>
  </w:abstractNum>
  <w:abstractNum w:abstractNumId="54" w15:restartNumberingAfterBreak="0">
    <w:nsid w:val="6BE44B3F"/>
    <w:multiLevelType w:val="multilevel"/>
    <w:tmpl w:val="01961EC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6E685721"/>
    <w:multiLevelType w:val="multilevel"/>
    <w:tmpl w:val="B246B19E"/>
    <w:lvl w:ilvl="0">
      <w:start w:val="1"/>
      <w:numFmt w:val="upp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02630D9"/>
    <w:multiLevelType w:val="hybridMultilevel"/>
    <w:tmpl w:val="BD1EAA9C"/>
    <w:lvl w:ilvl="0" w:tplc="D68AF2AC">
      <w:start w:val="1"/>
      <w:numFmt w:val="decimal"/>
      <w:lvlText w:val="%1."/>
      <w:lvlJc w:val="left"/>
      <w:pPr>
        <w:ind w:left="360" w:hanging="274"/>
      </w:pPr>
      <w:rPr>
        <w:rFonts w:ascii="Times New Roman" w:eastAsia="Arial" w:hAnsi="Times New Roman" w:cs="Times New Roman" w:hint="default"/>
        <w:b/>
        <w:bCs/>
        <w:i w:val="0"/>
        <w:iCs w:val="0"/>
        <w:spacing w:val="0"/>
        <w:w w:val="100"/>
        <w:sz w:val="24"/>
        <w:szCs w:val="24"/>
        <w:lang w:val="es-ES" w:eastAsia="en-US" w:bidi="ar-SA"/>
      </w:rPr>
    </w:lvl>
    <w:lvl w:ilvl="1" w:tplc="919EF2A2">
      <w:numFmt w:val="bullet"/>
      <w:lvlText w:val="•"/>
      <w:lvlJc w:val="left"/>
      <w:pPr>
        <w:ind w:left="1332" w:hanging="274"/>
      </w:pPr>
      <w:rPr>
        <w:rFonts w:hint="default"/>
        <w:lang w:val="es-ES" w:eastAsia="en-US" w:bidi="ar-SA"/>
      </w:rPr>
    </w:lvl>
    <w:lvl w:ilvl="2" w:tplc="B51C895A">
      <w:numFmt w:val="bullet"/>
      <w:lvlText w:val="•"/>
      <w:lvlJc w:val="left"/>
      <w:pPr>
        <w:ind w:left="2304" w:hanging="274"/>
      </w:pPr>
      <w:rPr>
        <w:rFonts w:hint="default"/>
        <w:lang w:val="es-ES" w:eastAsia="en-US" w:bidi="ar-SA"/>
      </w:rPr>
    </w:lvl>
    <w:lvl w:ilvl="3" w:tplc="DEF28010">
      <w:numFmt w:val="bullet"/>
      <w:lvlText w:val="•"/>
      <w:lvlJc w:val="left"/>
      <w:pPr>
        <w:ind w:left="3276" w:hanging="274"/>
      </w:pPr>
      <w:rPr>
        <w:rFonts w:hint="default"/>
        <w:lang w:val="es-ES" w:eastAsia="en-US" w:bidi="ar-SA"/>
      </w:rPr>
    </w:lvl>
    <w:lvl w:ilvl="4" w:tplc="697AC862">
      <w:numFmt w:val="bullet"/>
      <w:lvlText w:val="•"/>
      <w:lvlJc w:val="left"/>
      <w:pPr>
        <w:ind w:left="4248" w:hanging="274"/>
      </w:pPr>
      <w:rPr>
        <w:rFonts w:hint="default"/>
        <w:lang w:val="es-ES" w:eastAsia="en-US" w:bidi="ar-SA"/>
      </w:rPr>
    </w:lvl>
    <w:lvl w:ilvl="5" w:tplc="0870FD42">
      <w:numFmt w:val="bullet"/>
      <w:lvlText w:val="•"/>
      <w:lvlJc w:val="left"/>
      <w:pPr>
        <w:ind w:left="5220" w:hanging="274"/>
      </w:pPr>
      <w:rPr>
        <w:rFonts w:hint="default"/>
        <w:lang w:val="es-ES" w:eastAsia="en-US" w:bidi="ar-SA"/>
      </w:rPr>
    </w:lvl>
    <w:lvl w:ilvl="6" w:tplc="9A46FBC2">
      <w:numFmt w:val="bullet"/>
      <w:lvlText w:val="•"/>
      <w:lvlJc w:val="left"/>
      <w:pPr>
        <w:ind w:left="6192" w:hanging="274"/>
      </w:pPr>
      <w:rPr>
        <w:rFonts w:hint="default"/>
        <w:lang w:val="es-ES" w:eastAsia="en-US" w:bidi="ar-SA"/>
      </w:rPr>
    </w:lvl>
    <w:lvl w:ilvl="7" w:tplc="E992417C">
      <w:numFmt w:val="bullet"/>
      <w:lvlText w:val="•"/>
      <w:lvlJc w:val="left"/>
      <w:pPr>
        <w:ind w:left="7164" w:hanging="274"/>
      </w:pPr>
      <w:rPr>
        <w:rFonts w:hint="default"/>
        <w:lang w:val="es-ES" w:eastAsia="en-US" w:bidi="ar-SA"/>
      </w:rPr>
    </w:lvl>
    <w:lvl w:ilvl="8" w:tplc="A100035C">
      <w:numFmt w:val="bullet"/>
      <w:lvlText w:val="•"/>
      <w:lvlJc w:val="left"/>
      <w:pPr>
        <w:ind w:left="8136" w:hanging="274"/>
      </w:pPr>
      <w:rPr>
        <w:rFonts w:hint="default"/>
        <w:lang w:val="es-ES" w:eastAsia="en-US" w:bidi="ar-SA"/>
      </w:rPr>
    </w:lvl>
  </w:abstractNum>
  <w:abstractNum w:abstractNumId="57" w15:restartNumberingAfterBreak="0">
    <w:nsid w:val="70EF4838"/>
    <w:multiLevelType w:val="multilevel"/>
    <w:tmpl w:val="3D5E9C40"/>
    <w:lvl w:ilvl="0">
      <w:start w:val="1"/>
      <w:numFmt w:val="upperRoman"/>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71B16DB3"/>
    <w:multiLevelType w:val="hybridMultilevel"/>
    <w:tmpl w:val="A8F07FF6"/>
    <w:lvl w:ilvl="0" w:tplc="F9A492A6">
      <w:start w:val="1"/>
      <w:numFmt w:val="upperRoman"/>
      <w:lvlText w:val="%1."/>
      <w:lvlJc w:val="left"/>
      <w:pPr>
        <w:ind w:left="360" w:hanging="720"/>
      </w:pPr>
      <w:rPr>
        <w:rFonts w:ascii="Times New Roman" w:eastAsia="Arial MT" w:hAnsi="Times New Roman" w:cs="Times New Roman" w:hint="default"/>
        <w:b w:val="0"/>
        <w:bCs w:val="0"/>
        <w:i w:val="0"/>
        <w:iCs w:val="0"/>
        <w:spacing w:val="0"/>
        <w:w w:val="100"/>
        <w:sz w:val="24"/>
        <w:szCs w:val="24"/>
        <w:lang w:val="es-ES" w:eastAsia="en-US" w:bidi="ar-SA"/>
      </w:rPr>
    </w:lvl>
    <w:lvl w:ilvl="1" w:tplc="95788584">
      <w:start w:val="1"/>
      <w:numFmt w:val="lowerLetter"/>
      <w:lvlText w:val="%2)"/>
      <w:lvlJc w:val="left"/>
      <w:pPr>
        <w:ind w:left="1440" w:hanging="360"/>
      </w:pPr>
      <w:rPr>
        <w:rFonts w:ascii="Times New Roman" w:eastAsia="Arial MT" w:hAnsi="Times New Roman" w:cs="Times New Roman" w:hint="default"/>
        <w:b w:val="0"/>
        <w:bCs w:val="0"/>
        <w:i w:val="0"/>
        <w:iCs w:val="0"/>
        <w:spacing w:val="0"/>
        <w:w w:val="100"/>
        <w:sz w:val="24"/>
        <w:szCs w:val="24"/>
        <w:lang w:val="es-ES" w:eastAsia="en-US" w:bidi="ar-SA"/>
      </w:rPr>
    </w:lvl>
    <w:lvl w:ilvl="2" w:tplc="4AB0D20A">
      <w:numFmt w:val="bullet"/>
      <w:lvlText w:val="•"/>
      <w:lvlJc w:val="left"/>
      <w:pPr>
        <w:ind w:left="2400" w:hanging="360"/>
      </w:pPr>
      <w:rPr>
        <w:rFonts w:hint="default"/>
        <w:lang w:val="es-ES" w:eastAsia="en-US" w:bidi="ar-SA"/>
      </w:rPr>
    </w:lvl>
    <w:lvl w:ilvl="3" w:tplc="4FF6F3E2">
      <w:numFmt w:val="bullet"/>
      <w:lvlText w:val="•"/>
      <w:lvlJc w:val="left"/>
      <w:pPr>
        <w:ind w:left="3360" w:hanging="360"/>
      </w:pPr>
      <w:rPr>
        <w:rFonts w:hint="default"/>
        <w:lang w:val="es-ES" w:eastAsia="en-US" w:bidi="ar-SA"/>
      </w:rPr>
    </w:lvl>
    <w:lvl w:ilvl="4" w:tplc="B8D09D1A">
      <w:numFmt w:val="bullet"/>
      <w:lvlText w:val="•"/>
      <w:lvlJc w:val="left"/>
      <w:pPr>
        <w:ind w:left="4320" w:hanging="360"/>
      </w:pPr>
      <w:rPr>
        <w:rFonts w:hint="default"/>
        <w:lang w:val="es-ES" w:eastAsia="en-US" w:bidi="ar-SA"/>
      </w:rPr>
    </w:lvl>
    <w:lvl w:ilvl="5" w:tplc="7AE63580">
      <w:numFmt w:val="bullet"/>
      <w:lvlText w:val="•"/>
      <w:lvlJc w:val="left"/>
      <w:pPr>
        <w:ind w:left="5280" w:hanging="360"/>
      </w:pPr>
      <w:rPr>
        <w:rFonts w:hint="default"/>
        <w:lang w:val="es-ES" w:eastAsia="en-US" w:bidi="ar-SA"/>
      </w:rPr>
    </w:lvl>
    <w:lvl w:ilvl="6" w:tplc="FA02C08E">
      <w:numFmt w:val="bullet"/>
      <w:lvlText w:val="•"/>
      <w:lvlJc w:val="left"/>
      <w:pPr>
        <w:ind w:left="6240" w:hanging="360"/>
      </w:pPr>
      <w:rPr>
        <w:rFonts w:hint="default"/>
        <w:lang w:val="es-ES" w:eastAsia="en-US" w:bidi="ar-SA"/>
      </w:rPr>
    </w:lvl>
    <w:lvl w:ilvl="7" w:tplc="A9EEB32A">
      <w:numFmt w:val="bullet"/>
      <w:lvlText w:val="•"/>
      <w:lvlJc w:val="left"/>
      <w:pPr>
        <w:ind w:left="7200" w:hanging="360"/>
      </w:pPr>
      <w:rPr>
        <w:rFonts w:hint="default"/>
        <w:lang w:val="es-ES" w:eastAsia="en-US" w:bidi="ar-SA"/>
      </w:rPr>
    </w:lvl>
    <w:lvl w:ilvl="8" w:tplc="D3B42766">
      <w:numFmt w:val="bullet"/>
      <w:lvlText w:val="•"/>
      <w:lvlJc w:val="left"/>
      <w:pPr>
        <w:ind w:left="8160" w:hanging="360"/>
      </w:pPr>
      <w:rPr>
        <w:rFonts w:hint="default"/>
        <w:lang w:val="es-ES" w:eastAsia="en-US" w:bidi="ar-SA"/>
      </w:rPr>
    </w:lvl>
  </w:abstractNum>
  <w:abstractNum w:abstractNumId="59" w15:restartNumberingAfterBreak="0">
    <w:nsid w:val="76974353"/>
    <w:multiLevelType w:val="hybridMultilevel"/>
    <w:tmpl w:val="2E2234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77681DFA"/>
    <w:multiLevelType w:val="hybridMultilevel"/>
    <w:tmpl w:val="3CDABFF8"/>
    <w:lvl w:ilvl="0" w:tplc="19B0FAB0">
      <w:start w:val="1"/>
      <w:numFmt w:val="upperRoman"/>
      <w:lvlText w:val="%1."/>
      <w:lvlJc w:val="left"/>
      <w:pPr>
        <w:ind w:left="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0502210">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46A40AA">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F74B9F0">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4A6C18">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25E1900">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9C26AC">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9013F4">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DF2E84C">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78261CAC"/>
    <w:multiLevelType w:val="hybridMultilevel"/>
    <w:tmpl w:val="5CE4F06A"/>
    <w:lvl w:ilvl="0" w:tplc="D9DAFCD8">
      <w:start w:val="5"/>
      <w:numFmt w:val="upperRoman"/>
      <w:lvlText w:val="%1."/>
      <w:lvlJc w:val="left"/>
      <w:pPr>
        <w:ind w:left="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7A07796">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ABA9112">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D00F1D8">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A4B2EE">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7A4EC18">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0C2560">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8A766A">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5700EB6">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7A211EEB"/>
    <w:multiLevelType w:val="hybridMultilevel"/>
    <w:tmpl w:val="A140B278"/>
    <w:lvl w:ilvl="0" w:tplc="2810581A">
      <w:start w:val="27"/>
      <w:numFmt w:val="upperRoman"/>
      <w:lvlText w:val="%1."/>
      <w:lvlJc w:val="left"/>
      <w:pPr>
        <w:ind w:left="25"/>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AA0C3EA">
      <w:start w:val="1"/>
      <w:numFmt w:val="lowerLetter"/>
      <w:lvlText w:val="%2"/>
      <w:lvlJc w:val="left"/>
      <w:pPr>
        <w:ind w:left="11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550CCBC">
      <w:start w:val="1"/>
      <w:numFmt w:val="lowerRoman"/>
      <w:lvlText w:val="%3"/>
      <w:lvlJc w:val="left"/>
      <w:pPr>
        <w:ind w:left="19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7C4D590">
      <w:start w:val="1"/>
      <w:numFmt w:val="decimal"/>
      <w:lvlText w:val="%4"/>
      <w:lvlJc w:val="left"/>
      <w:pPr>
        <w:ind w:left="26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A44FEC2">
      <w:start w:val="1"/>
      <w:numFmt w:val="lowerLetter"/>
      <w:lvlText w:val="%5"/>
      <w:lvlJc w:val="left"/>
      <w:pPr>
        <w:ind w:left="33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09086F8">
      <w:start w:val="1"/>
      <w:numFmt w:val="lowerRoman"/>
      <w:lvlText w:val="%6"/>
      <w:lvlJc w:val="left"/>
      <w:pPr>
        <w:ind w:left="40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9467DD2">
      <w:start w:val="1"/>
      <w:numFmt w:val="decimal"/>
      <w:lvlText w:val="%7"/>
      <w:lvlJc w:val="left"/>
      <w:pPr>
        <w:ind w:left="47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3C633BC">
      <w:start w:val="1"/>
      <w:numFmt w:val="lowerLetter"/>
      <w:lvlText w:val="%8"/>
      <w:lvlJc w:val="left"/>
      <w:pPr>
        <w:ind w:left="55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DD0CED6">
      <w:start w:val="1"/>
      <w:numFmt w:val="lowerRoman"/>
      <w:lvlText w:val="%9"/>
      <w:lvlJc w:val="left"/>
      <w:pPr>
        <w:ind w:left="62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7A874DC2"/>
    <w:multiLevelType w:val="hybridMultilevel"/>
    <w:tmpl w:val="C1C415A6"/>
    <w:lvl w:ilvl="0" w:tplc="DA78AC02">
      <w:start w:val="14"/>
      <w:numFmt w:val="lowerLetter"/>
      <w:lvlText w:val="%1)"/>
      <w:lvlJc w:val="left"/>
      <w:pPr>
        <w:ind w:left="622" w:hanging="303"/>
      </w:pPr>
      <w:rPr>
        <w:rFonts w:ascii="Times New Roman" w:eastAsia="Arial" w:hAnsi="Times New Roman" w:cs="Times New Roman" w:hint="default"/>
        <w:b/>
        <w:bCs/>
        <w:i w:val="0"/>
        <w:iCs w:val="0"/>
        <w:spacing w:val="-1"/>
        <w:w w:val="100"/>
        <w:sz w:val="24"/>
        <w:szCs w:val="24"/>
        <w:lang w:val="es-ES" w:eastAsia="en-US" w:bidi="ar-SA"/>
      </w:rPr>
    </w:lvl>
    <w:lvl w:ilvl="1" w:tplc="A3C8D78A">
      <w:start w:val="1"/>
      <w:numFmt w:val="upperRoman"/>
      <w:lvlText w:val="%2."/>
      <w:lvlJc w:val="left"/>
      <w:pPr>
        <w:ind w:left="822" w:hanging="201"/>
      </w:pPr>
      <w:rPr>
        <w:rFonts w:ascii="Times New Roman" w:eastAsia="Arial" w:hAnsi="Times New Roman" w:cs="Times New Roman" w:hint="default"/>
        <w:b/>
        <w:bCs/>
        <w:i w:val="0"/>
        <w:iCs w:val="0"/>
        <w:spacing w:val="0"/>
        <w:w w:val="100"/>
        <w:sz w:val="24"/>
        <w:szCs w:val="24"/>
        <w:lang w:val="es-ES" w:eastAsia="en-US" w:bidi="ar-SA"/>
      </w:rPr>
    </w:lvl>
    <w:lvl w:ilvl="2" w:tplc="9B463960">
      <w:numFmt w:val="bullet"/>
      <w:lvlText w:val="•"/>
      <w:lvlJc w:val="left"/>
      <w:pPr>
        <w:ind w:left="1808" w:hanging="201"/>
      </w:pPr>
      <w:rPr>
        <w:rFonts w:hint="default"/>
        <w:lang w:val="es-ES" w:eastAsia="en-US" w:bidi="ar-SA"/>
      </w:rPr>
    </w:lvl>
    <w:lvl w:ilvl="3" w:tplc="8CB8EEEA">
      <w:numFmt w:val="bullet"/>
      <w:lvlText w:val="•"/>
      <w:lvlJc w:val="left"/>
      <w:pPr>
        <w:ind w:left="2797" w:hanging="201"/>
      </w:pPr>
      <w:rPr>
        <w:rFonts w:hint="default"/>
        <w:lang w:val="es-ES" w:eastAsia="en-US" w:bidi="ar-SA"/>
      </w:rPr>
    </w:lvl>
    <w:lvl w:ilvl="4" w:tplc="25186A02">
      <w:numFmt w:val="bullet"/>
      <w:lvlText w:val="•"/>
      <w:lvlJc w:val="left"/>
      <w:pPr>
        <w:ind w:left="3786" w:hanging="201"/>
      </w:pPr>
      <w:rPr>
        <w:rFonts w:hint="default"/>
        <w:lang w:val="es-ES" w:eastAsia="en-US" w:bidi="ar-SA"/>
      </w:rPr>
    </w:lvl>
    <w:lvl w:ilvl="5" w:tplc="67EC25E2">
      <w:numFmt w:val="bullet"/>
      <w:lvlText w:val="•"/>
      <w:lvlJc w:val="left"/>
      <w:pPr>
        <w:ind w:left="4775" w:hanging="201"/>
      </w:pPr>
      <w:rPr>
        <w:rFonts w:hint="default"/>
        <w:lang w:val="es-ES" w:eastAsia="en-US" w:bidi="ar-SA"/>
      </w:rPr>
    </w:lvl>
    <w:lvl w:ilvl="6" w:tplc="9EE40144">
      <w:numFmt w:val="bullet"/>
      <w:lvlText w:val="•"/>
      <w:lvlJc w:val="left"/>
      <w:pPr>
        <w:ind w:left="5764" w:hanging="201"/>
      </w:pPr>
      <w:rPr>
        <w:rFonts w:hint="default"/>
        <w:lang w:val="es-ES" w:eastAsia="en-US" w:bidi="ar-SA"/>
      </w:rPr>
    </w:lvl>
    <w:lvl w:ilvl="7" w:tplc="CBB20F56">
      <w:numFmt w:val="bullet"/>
      <w:lvlText w:val="•"/>
      <w:lvlJc w:val="left"/>
      <w:pPr>
        <w:ind w:left="6753" w:hanging="201"/>
      </w:pPr>
      <w:rPr>
        <w:rFonts w:hint="default"/>
        <w:lang w:val="es-ES" w:eastAsia="en-US" w:bidi="ar-SA"/>
      </w:rPr>
    </w:lvl>
    <w:lvl w:ilvl="8" w:tplc="B40E20E4">
      <w:numFmt w:val="bullet"/>
      <w:lvlText w:val="•"/>
      <w:lvlJc w:val="left"/>
      <w:pPr>
        <w:ind w:left="7742" w:hanging="201"/>
      </w:pPr>
      <w:rPr>
        <w:rFonts w:hint="default"/>
        <w:lang w:val="es-ES" w:eastAsia="en-US" w:bidi="ar-SA"/>
      </w:rPr>
    </w:lvl>
  </w:abstractNum>
  <w:num w:numId="1">
    <w:abstractNumId w:val="2"/>
  </w:num>
  <w:num w:numId="2">
    <w:abstractNumId w:val="12"/>
  </w:num>
  <w:num w:numId="3">
    <w:abstractNumId w:val="37"/>
  </w:num>
  <w:num w:numId="4">
    <w:abstractNumId w:val="22"/>
  </w:num>
  <w:num w:numId="5">
    <w:abstractNumId w:val="46"/>
  </w:num>
  <w:num w:numId="6">
    <w:abstractNumId w:val="15"/>
  </w:num>
  <w:num w:numId="7">
    <w:abstractNumId w:val="6"/>
  </w:num>
  <w:num w:numId="8">
    <w:abstractNumId w:val="34"/>
  </w:num>
  <w:num w:numId="9">
    <w:abstractNumId w:val="43"/>
  </w:num>
  <w:num w:numId="10">
    <w:abstractNumId w:val="33"/>
  </w:num>
  <w:num w:numId="11">
    <w:abstractNumId w:val="48"/>
  </w:num>
  <w:num w:numId="12">
    <w:abstractNumId w:val="55"/>
  </w:num>
  <w:num w:numId="13">
    <w:abstractNumId w:val="32"/>
  </w:num>
  <w:num w:numId="14">
    <w:abstractNumId w:val="3"/>
  </w:num>
  <w:num w:numId="15">
    <w:abstractNumId w:val="57"/>
  </w:num>
  <w:num w:numId="16">
    <w:abstractNumId w:val="28"/>
  </w:num>
  <w:num w:numId="17">
    <w:abstractNumId w:val="47"/>
  </w:num>
  <w:num w:numId="18">
    <w:abstractNumId w:val="17"/>
  </w:num>
  <w:num w:numId="19">
    <w:abstractNumId w:val="54"/>
  </w:num>
  <w:num w:numId="20">
    <w:abstractNumId w:val="30"/>
  </w:num>
  <w:num w:numId="21">
    <w:abstractNumId w:val="5"/>
  </w:num>
  <w:num w:numId="22">
    <w:abstractNumId w:val="13"/>
  </w:num>
  <w:num w:numId="23">
    <w:abstractNumId w:val="59"/>
  </w:num>
  <w:num w:numId="24">
    <w:abstractNumId w:val="42"/>
  </w:num>
  <w:num w:numId="25">
    <w:abstractNumId w:val="20"/>
  </w:num>
  <w:num w:numId="26">
    <w:abstractNumId w:val="7"/>
  </w:num>
  <w:num w:numId="27">
    <w:abstractNumId w:val="60"/>
  </w:num>
  <w:num w:numId="28">
    <w:abstractNumId w:val="61"/>
  </w:num>
  <w:num w:numId="29">
    <w:abstractNumId w:val="52"/>
  </w:num>
  <w:num w:numId="30">
    <w:abstractNumId w:val="25"/>
  </w:num>
  <w:num w:numId="31">
    <w:abstractNumId w:val="44"/>
  </w:num>
  <w:num w:numId="32">
    <w:abstractNumId w:val="21"/>
  </w:num>
  <w:num w:numId="33">
    <w:abstractNumId w:val="0"/>
  </w:num>
  <w:num w:numId="34">
    <w:abstractNumId w:val="18"/>
  </w:num>
  <w:num w:numId="35">
    <w:abstractNumId w:val="4"/>
  </w:num>
  <w:num w:numId="36">
    <w:abstractNumId w:val="19"/>
  </w:num>
  <w:num w:numId="37">
    <w:abstractNumId w:val="41"/>
  </w:num>
  <w:num w:numId="38">
    <w:abstractNumId w:val="35"/>
  </w:num>
  <w:num w:numId="39">
    <w:abstractNumId w:val="49"/>
  </w:num>
  <w:num w:numId="40">
    <w:abstractNumId w:val="8"/>
  </w:num>
  <w:num w:numId="41">
    <w:abstractNumId w:val="58"/>
  </w:num>
  <w:num w:numId="42">
    <w:abstractNumId w:val="50"/>
  </w:num>
  <w:num w:numId="43">
    <w:abstractNumId w:val="38"/>
  </w:num>
  <w:num w:numId="44">
    <w:abstractNumId w:val="51"/>
  </w:num>
  <w:num w:numId="45">
    <w:abstractNumId w:val="56"/>
  </w:num>
  <w:num w:numId="46">
    <w:abstractNumId w:val="45"/>
  </w:num>
  <w:num w:numId="47">
    <w:abstractNumId w:val="24"/>
  </w:num>
  <w:num w:numId="48">
    <w:abstractNumId w:val="31"/>
  </w:num>
  <w:num w:numId="49">
    <w:abstractNumId w:val="10"/>
  </w:num>
  <w:num w:numId="50">
    <w:abstractNumId w:val="16"/>
  </w:num>
  <w:num w:numId="51">
    <w:abstractNumId w:val="40"/>
  </w:num>
  <w:num w:numId="52">
    <w:abstractNumId w:val="36"/>
  </w:num>
  <w:num w:numId="53">
    <w:abstractNumId w:val="29"/>
  </w:num>
  <w:num w:numId="54">
    <w:abstractNumId w:val="39"/>
  </w:num>
  <w:num w:numId="55">
    <w:abstractNumId w:val="9"/>
  </w:num>
  <w:num w:numId="56">
    <w:abstractNumId w:val="63"/>
  </w:num>
  <w:num w:numId="57">
    <w:abstractNumId w:val="26"/>
  </w:num>
  <w:num w:numId="58">
    <w:abstractNumId w:val="1"/>
  </w:num>
  <w:num w:numId="59">
    <w:abstractNumId w:val="23"/>
  </w:num>
  <w:num w:numId="60">
    <w:abstractNumId w:val="62"/>
  </w:num>
  <w:num w:numId="61">
    <w:abstractNumId w:val="27"/>
  </w:num>
  <w:num w:numId="62">
    <w:abstractNumId w:val="11"/>
  </w:num>
  <w:num w:numId="63">
    <w:abstractNumId w:val="14"/>
  </w:num>
  <w:num w:numId="64">
    <w:abstractNumId w:val="53"/>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GISLATURA">
    <w15:presenceInfo w15:providerId="None" w15:userId="LEGISLATU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9"/>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4E38"/>
    <w:rsid w:val="00011817"/>
    <w:rsid w:val="00011A54"/>
    <w:rsid w:val="00021D01"/>
    <w:rsid w:val="00025285"/>
    <w:rsid w:val="00032911"/>
    <w:rsid w:val="00036122"/>
    <w:rsid w:val="0004561C"/>
    <w:rsid w:val="0005339E"/>
    <w:rsid w:val="00055492"/>
    <w:rsid w:val="00056FB0"/>
    <w:rsid w:val="00060957"/>
    <w:rsid w:val="0006416C"/>
    <w:rsid w:val="00072768"/>
    <w:rsid w:val="00073139"/>
    <w:rsid w:val="00081DB3"/>
    <w:rsid w:val="000846EF"/>
    <w:rsid w:val="00085DDD"/>
    <w:rsid w:val="000A6BFC"/>
    <w:rsid w:val="000B0C53"/>
    <w:rsid w:val="000C1A15"/>
    <w:rsid w:val="000C27D2"/>
    <w:rsid w:val="000C3A1C"/>
    <w:rsid w:val="000C7F7D"/>
    <w:rsid w:val="000F35A0"/>
    <w:rsid w:val="001022F0"/>
    <w:rsid w:val="001042A1"/>
    <w:rsid w:val="001044E5"/>
    <w:rsid w:val="001105DF"/>
    <w:rsid w:val="001270B3"/>
    <w:rsid w:val="00133C7F"/>
    <w:rsid w:val="0013777D"/>
    <w:rsid w:val="00150808"/>
    <w:rsid w:val="00151AB1"/>
    <w:rsid w:val="00152CE6"/>
    <w:rsid w:val="00165ADF"/>
    <w:rsid w:val="00172AC4"/>
    <w:rsid w:val="00175534"/>
    <w:rsid w:val="001761EC"/>
    <w:rsid w:val="00176206"/>
    <w:rsid w:val="001812D4"/>
    <w:rsid w:val="00197FB4"/>
    <w:rsid w:val="001A4D54"/>
    <w:rsid w:val="001A72D4"/>
    <w:rsid w:val="001B37CC"/>
    <w:rsid w:val="001B7C69"/>
    <w:rsid w:val="001C0D24"/>
    <w:rsid w:val="001C3A15"/>
    <w:rsid w:val="001C7182"/>
    <w:rsid w:val="001D1A54"/>
    <w:rsid w:val="001E3FF5"/>
    <w:rsid w:val="001E621C"/>
    <w:rsid w:val="001F13D3"/>
    <w:rsid w:val="001F6A86"/>
    <w:rsid w:val="00200FC0"/>
    <w:rsid w:val="0021791B"/>
    <w:rsid w:val="002206EB"/>
    <w:rsid w:val="002225CE"/>
    <w:rsid w:val="0023098E"/>
    <w:rsid w:val="002324BC"/>
    <w:rsid w:val="00244142"/>
    <w:rsid w:val="0025488D"/>
    <w:rsid w:val="00256793"/>
    <w:rsid w:val="002631F9"/>
    <w:rsid w:val="00264E5F"/>
    <w:rsid w:val="00266DE1"/>
    <w:rsid w:val="0028747D"/>
    <w:rsid w:val="00295A0A"/>
    <w:rsid w:val="00296471"/>
    <w:rsid w:val="00297446"/>
    <w:rsid w:val="002A0314"/>
    <w:rsid w:val="002B3A1B"/>
    <w:rsid w:val="002B479F"/>
    <w:rsid w:val="002C0EFD"/>
    <w:rsid w:val="002D294D"/>
    <w:rsid w:val="002D3E04"/>
    <w:rsid w:val="002D6239"/>
    <w:rsid w:val="002E0F39"/>
    <w:rsid w:val="002E2336"/>
    <w:rsid w:val="002F1407"/>
    <w:rsid w:val="002F36BD"/>
    <w:rsid w:val="003009B2"/>
    <w:rsid w:val="00301A39"/>
    <w:rsid w:val="00302F7E"/>
    <w:rsid w:val="00312708"/>
    <w:rsid w:val="003262AA"/>
    <w:rsid w:val="00326A1E"/>
    <w:rsid w:val="003328CE"/>
    <w:rsid w:val="00336A04"/>
    <w:rsid w:val="003445DE"/>
    <w:rsid w:val="00344ACE"/>
    <w:rsid w:val="00347256"/>
    <w:rsid w:val="003823F7"/>
    <w:rsid w:val="00385621"/>
    <w:rsid w:val="0039473D"/>
    <w:rsid w:val="0039524F"/>
    <w:rsid w:val="0039779E"/>
    <w:rsid w:val="003C229A"/>
    <w:rsid w:val="003D53B0"/>
    <w:rsid w:val="003D76E9"/>
    <w:rsid w:val="003E1F8C"/>
    <w:rsid w:val="003E536D"/>
    <w:rsid w:val="003F24D3"/>
    <w:rsid w:val="003F2A33"/>
    <w:rsid w:val="00420EEF"/>
    <w:rsid w:val="00421C39"/>
    <w:rsid w:val="00423388"/>
    <w:rsid w:val="00425398"/>
    <w:rsid w:val="00430761"/>
    <w:rsid w:val="00430821"/>
    <w:rsid w:val="0043422B"/>
    <w:rsid w:val="00434B89"/>
    <w:rsid w:val="00440E05"/>
    <w:rsid w:val="00444734"/>
    <w:rsid w:val="004450DE"/>
    <w:rsid w:val="0047285D"/>
    <w:rsid w:val="00473BFF"/>
    <w:rsid w:val="004752F2"/>
    <w:rsid w:val="004757FA"/>
    <w:rsid w:val="00475E00"/>
    <w:rsid w:val="0048451E"/>
    <w:rsid w:val="004858E5"/>
    <w:rsid w:val="00495AC5"/>
    <w:rsid w:val="004B2C6E"/>
    <w:rsid w:val="004B670C"/>
    <w:rsid w:val="004C5227"/>
    <w:rsid w:val="004D3865"/>
    <w:rsid w:val="004D3B94"/>
    <w:rsid w:val="004D7799"/>
    <w:rsid w:val="004F5FF7"/>
    <w:rsid w:val="004F7E91"/>
    <w:rsid w:val="00511F57"/>
    <w:rsid w:val="00516325"/>
    <w:rsid w:val="0051652E"/>
    <w:rsid w:val="00522BD1"/>
    <w:rsid w:val="00525909"/>
    <w:rsid w:val="00534362"/>
    <w:rsid w:val="00541BBC"/>
    <w:rsid w:val="00547CED"/>
    <w:rsid w:val="00551415"/>
    <w:rsid w:val="00554CE0"/>
    <w:rsid w:val="00554F0F"/>
    <w:rsid w:val="00563636"/>
    <w:rsid w:val="005667A5"/>
    <w:rsid w:val="005752DC"/>
    <w:rsid w:val="005802E3"/>
    <w:rsid w:val="00580975"/>
    <w:rsid w:val="00581C2F"/>
    <w:rsid w:val="0058478B"/>
    <w:rsid w:val="0059265A"/>
    <w:rsid w:val="005A4EDD"/>
    <w:rsid w:val="005A6542"/>
    <w:rsid w:val="005B7D8D"/>
    <w:rsid w:val="005C025A"/>
    <w:rsid w:val="005C1FD2"/>
    <w:rsid w:val="005C4C3F"/>
    <w:rsid w:val="005D2121"/>
    <w:rsid w:val="005D43A4"/>
    <w:rsid w:val="005D7A22"/>
    <w:rsid w:val="005E1FF1"/>
    <w:rsid w:val="00601A20"/>
    <w:rsid w:val="006250DD"/>
    <w:rsid w:val="006252D2"/>
    <w:rsid w:val="00633FC5"/>
    <w:rsid w:val="00641664"/>
    <w:rsid w:val="0064566E"/>
    <w:rsid w:val="0066131A"/>
    <w:rsid w:val="006707AC"/>
    <w:rsid w:val="00671211"/>
    <w:rsid w:val="00680207"/>
    <w:rsid w:val="00683EC7"/>
    <w:rsid w:val="00686461"/>
    <w:rsid w:val="0068648B"/>
    <w:rsid w:val="006911A6"/>
    <w:rsid w:val="006A4274"/>
    <w:rsid w:val="006A6371"/>
    <w:rsid w:val="006C06F6"/>
    <w:rsid w:val="006C33D5"/>
    <w:rsid w:val="006C68DA"/>
    <w:rsid w:val="006C6C44"/>
    <w:rsid w:val="006E3CD5"/>
    <w:rsid w:val="006E728C"/>
    <w:rsid w:val="006F0C15"/>
    <w:rsid w:val="006F2582"/>
    <w:rsid w:val="006F2FE4"/>
    <w:rsid w:val="006F75FA"/>
    <w:rsid w:val="00700067"/>
    <w:rsid w:val="00700513"/>
    <w:rsid w:val="0070189B"/>
    <w:rsid w:val="00714116"/>
    <w:rsid w:val="00722DAA"/>
    <w:rsid w:val="00723F72"/>
    <w:rsid w:val="007246E0"/>
    <w:rsid w:val="00731B3E"/>
    <w:rsid w:val="00734BB7"/>
    <w:rsid w:val="007400F2"/>
    <w:rsid w:val="00754ED7"/>
    <w:rsid w:val="007639F9"/>
    <w:rsid w:val="00781C9C"/>
    <w:rsid w:val="00787BA1"/>
    <w:rsid w:val="00790C0E"/>
    <w:rsid w:val="007A0303"/>
    <w:rsid w:val="007B37D0"/>
    <w:rsid w:val="007B665E"/>
    <w:rsid w:val="007C3A67"/>
    <w:rsid w:val="007D2BBC"/>
    <w:rsid w:val="007D3494"/>
    <w:rsid w:val="007E3D71"/>
    <w:rsid w:val="007F6079"/>
    <w:rsid w:val="00803C25"/>
    <w:rsid w:val="008052FA"/>
    <w:rsid w:val="00806D3F"/>
    <w:rsid w:val="0081690E"/>
    <w:rsid w:val="0084151D"/>
    <w:rsid w:val="0084621C"/>
    <w:rsid w:val="00851DFD"/>
    <w:rsid w:val="00857F20"/>
    <w:rsid w:val="0086034D"/>
    <w:rsid w:val="00862611"/>
    <w:rsid w:val="00870A6A"/>
    <w:rsid w:val="00872C11"/>
    <w:rsid w:val="00886685"/>
    <w:rsid w:val="00887F49"/>
    <w:rsid w:val="00890041"/>
    <w:rsid w:val="00890AF3"/>
    <w:rsid w:val="0089127D"/>
    <w:rsid w:val="00893EBB"/>
    <w:rsid w:val="00894951"/>
    <w:rsid w:val="008A1205"/>
    <w:rsid w:val="008A6C2E"/>
    <w:rsid w:val="008B4FA3"/>
    <w:rsid w:val="008B5B9D"/>
    <w:rsid w:val="008C27FA"/>
    <w:rsid w:val="008D3323"/>
    <w:rsid w:val="008D4C9B"/>
    <w:rsid w:val="008E4E0B"/>
    <w:rsid w:val="008E7580"/>
    <w:rsid w:val="008F44AE"/>
    <w:rsid w:val="008F52BC"/>
    <w:rsid w:val="008F6E70"/>
    <w:rsid w:val="008F7A71"/>
    <w:rsid w:val="00902C3A"/>
    <w:rsid w:val="00907F56"/>
    <w:rsid w:val="00923DA2"/>
    <w:rsid w:val="009253E3"/>
    <w:rsid w:val="00925AAC"/>
    <w:rsid w:val="009302BE"/>
    <w:rsid w:val="009311B9"/>
    <w:rsid w:val="009564A2"/>
    <w:rsid w:val="00970C83"/>
    <w:rsid w:val="00974B44"/>
    <w:rsid w:val="00976653"/>
    <w:rsid w:val="00982545"/>
    <w:rsid w:val="0099417F"/>
    <w:rsid w:val="009970EA"/>
    <w:rsid w:val="00997C50"/>
    <w:rsid w:val="009A2068"/>
    <w:rsid w:val="009B0503"/>
    <w:rsid w:val="009B4DFE"/>
    <w:rsid w:val="009B796F"/>
    <w:rsid w:val="009C01B7"/>
    <w:rsid w:val="009C18C6"/>
    <w:rsid w:val="009C7D89"/>
    <w:rsid w:val="009D214D"/>
    <w:rsid w:val="009D43D8"/>
    <w:rsid w:val="009D43FA"/>
    <w:rsid w:val="009D6E9C"/>
    <w:rsid w:val="009E00B0"/>
    <w:rsid w:val="009E01D8"/>
    <w:rsid w:val="009E296C"/>
    <w:rsid w:val="009E2B53"/>
    <w:rsid w:val="009E32F4"/>
    <w:rsid w:val="009F2D5A"/>
    <w:rsid w:val="00A01703"/>
    <w:rsid w:val="00A02E87"/>
    <w:rsid w:val="00A111E4"/>
    <w:rsid w:val="00A125F0"/>
    <w:rsid w:val="00A1585F"/>
    <w:rsid w:val="00A34C83"/>
    <w:rsid w:val="00A35C3A"/>
    <w:rsid w:val="00A50EDD"/>
    <w:rsid w:val="00A8523E"/>
    <w:rsid w:val="00AB202F"/>
    <w:rsid w:val="00AB71BF"/>
    <w:rsid w:val="00AC21D8"/>
    <w:rsid w:val="00AD31BD"/>
    <w:rsid w:val="00AD3272"/>
    <w:rsid w:val="00AD4671"/>
    <w:rsid w:val="00AE428F"/>
    <w:rsid w:val="00AE5FBD"/>
    <w:rsid w:val="00AE796B"/>
    <w:rsid w:val="00AF0376"/>
    <w:rsid w:val="00AF4882"/>
    <w:rsid w:val="00B32F94"/>
    <w:rsid w:val="00B3454B"/>
    <w:rsid w:val="00B3756D"/>
    <w:rsid w:val="00B40017"/>
    <w:rsid w:val="00B41896"/>
    <w:rsid w:val="00B461AF"/>
    <w:rsid w:val="00B54CDA"/>
    <w:rsid w:val="00B56200"/>
    <w:rsid w:val="00B62A1B"/>
    <w:rsid w:val="00B6527E"/>
    <w:rsid w:val="00B66909"/>
    <w:rsid w:val="00B75FF6"/>
    <w:rsid w:val="00B8661B"/>
    <w:rsid w:val="00B926D1"/>
    <w:rsid w:val="00B95091"/>
    <w:rsid w:val="00BA4D5E"/>
    <w:rsid w:val="00BA4EB3"/>
    <w:rsid w:val="00BA68F1"/>
    <w:rsid w:val="00BB11F3"/>
    <w:rsid w:val="00BB5E42"/>
    <w:rsid w:val="00BB7CA6"/>
    <w:rsid w:val="00BC57EE"/>
    <w:rsid w:val="00BD1D76"/>
    <w:rsid w:val="00BE03C6"/>
    <w:rsid w:val="00BE2B43"/>
    <w:rsid w:val="00BF194D"/>
    <w:rsid w:val="00C10644"/>
    <w:rsid w:val="00C10BDA"/>
    <w:rsid w:val="00C355B9"/>
    <w:rsid w:val="00C35BE9"/>
    <w:rsid w:val="00C458A5"/>
    <w:rsid w:val="00C5503A"/>
    <w:rsid w:val="00C62FE7"/>
    <w:rsid w:val="00C741B5"/>
    <w:rsid w:val="00C807FC"/>
    <w:rsid w:val="00C81757"/>
    <w:rsid w:val="00C81C92"/>
    <w:rsid w:val="00C82AB8"/>
    <w:rsid w:val="00C90279"/>
    <w:rsid w:val="00C9702F"/>
    <w:rsid w:val="00CA189C"/>
    <w:rsid w:val="00CA51C7"/>
    <w:rsid w:val="00CB1EA4"/>
    <w:rsid w:val="00CB21D7"/>
    <w:rsid w:val="00CB6200"/>
    <w:rsid w:val="00CC06A5"/>
    <w:rsid w:val="00CC1BFE"/>
    <w:rsid w:val="00CC26F9"/>
    <w:rsid w:val="00CC6055"/>
    <w:rsid w:val="00CD0ADE"/>
    <w:rsid w:val="00CD0AF8"/>
    <w:rsid w:val="00CD0CC9"/>
    <w:rsid w:val="00CD53BA"/>
    <w:rsid w:val="00CE5D3E"/>
    <w:rsid w:val="00CF2043"/>
    <w:rsid w:val="00CF2D80"/>
    <w:rsid w:val="00CF2F68"/>
    <w:rsid w:val="00CF625C"/>
    <w:rsid w:val="00D137B9"/>
    <w:rsid w:val="00D24C62"/>
    <w:rsid w:val="00D34A52"/>
    <w:rsid w:val="00D34CD7"/>
    <w:rsid w:val="00D62A02"/>
    <w:rsid w:val="00D660B6"/>
    <w:rsid w:val="00D7339C"/>
    <w:rsid w:val="00D770BD"/>
    <w:rsid w:val="00D8284F"/>
    <w:rsid w:val="00D82928"/>
    <w:rsid w:val="00D96236"/>
    <w:rsid w:val="00DA2E2A"/>
    <w:rsid w:val="00DA3710"/>
    <w:rsid w:val="00DA7FBF"/>
    <w:rsid w:val="00DC09C1"/>
    <w:rsid w:val="00DC5C62"/>
    <w:rsid w:val="00DC7013"/>
    <w:rsid w:val="00DE1FB1"/>
    <w:rsid w:val="00DF7561"/>
    <w:rsid w:val="00E01232"/>
    <w:rsid w:val="00E120B4"/>
    <w:rsid w:val="00E13D29"/>
    <w:rsid w:val="00E155D8"/>
    <w:rsid w:val="00E214B8"/>
    <w:rsid w:val="00E421B2"/>
    <w:rsid w:val="00E42570"/>
    <w:rsid w:val="00E4284A"/>
    <w:rsid w:val="00E572F2"/>
    <w:rsid w:val="00E80783"/>
    <w:rsid w:val="00E8322E"/>
    <w:rsid w:val="00E87B78"/>
    <w:rsid w:val="00EA1DD2"/>
    <w:rsid w:val="00EC1C94"/>
    <w:rsid w:val="00EC681D"/>
    <w:rsid w:val="00EE17B0"/>
    <w:rsid w:val="00EE3DA8"/>
    <w:rsid w:val="00EE4E19"/>
    <w:rsid w:val="00EF4AB4"/>
    <w:rsid w:val="00F06FEE"/>
    <w:rsid w:val="00F1394F"/>
    <w:rsid w:val="00F20B0C"/>
    <w:rsid w:val="00F25D70"/>
    <w:rsid w:val="00F4041A"/>
    <w:rsid w:val="00F46150"/>
    <w:rsid w:val="00F51217"/>
    <w:rsid w:val="00F51BD5"/>
    <w:rsid w:val="00F6755E"/>
    <w:rsid w:val="00F77D66"/>
    <w:rsid w:val="00F77DA0"/>
    <w:rsid w:val="00F8139D"/>
    <w:rsid w:val="00F8741F"/>
    <w:rsid w:val="00FB5FD3"/>
    <w:rsid w:val="00FB6D20"/>
    <w:rsid w:val="00FC0AD4"/>
    <w:rsid w:val="00FC0C12"/>
    <w:rsid w:val="00FC4BCB"/>
    <w:rsid w:val="00FD1FD5"/>
    <w:rsid w:val="00FE355E"/>
    <w:rsid w:val="00FE40E5"/>
    <w:rsid w:val="00FF3606"/>
    <w:rsid w:val="00FF7F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28618"/>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D660B6"/>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D660B6"/>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D660B6"/>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D660B6"/>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D660B6"/>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D660B6"/>
    <w:pPr>
      <w:numPr>
        <w:ilvl w:val="5"/>
        <w:numId w:val="2"/>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D660B6"/>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D660B6"/>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D660B6"/>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BA68F1"/>
    <w:pPr>
      <w:spacing w:after="0" w:line="240" w:lineRule="auto"/>
    </w:pPr>
  </w:style>
  <w:style w:type="paragraph" w:customStyle="1" w:styleId="Default">
    <w:name w:val="Default"/>
    <w:rsid w:val="003F24D3"/>
    <w:pPr>
      <w:autoSpaceDE w:val="0"/>
      <w:autoSpaceDN w:val="0"/>
      <w:adjustRightInd w:val="0"/>
      <w:spacing w:after="0" w:line="240" w:lineRule="auto"/>
    </w:pPr>
    <w:rPr>
      <w:rFonts w:ascii="Arial" w:hAnsi="Arial" w:cs="Arial"/>
      <w:color w:val="000000"/>
      <w:sz w:val="24"/>
      <w:szCs w:val="24"/>
    </w:rPr>
  </w:style>
  <w:style w:type="character" w:customStyle="1" w:styleId="SinespaciadoCar">
    <w:name w:val="Sin espaciado Car"/>
    <w:aliases w:val="MAPAS Car,Evidencias Car,notaria 30 Car,Bullets Car,Francesa Car,Título3 Car,Titulos Car"/>
    <w:link w:val="Sinespaciado"/>
    <w:uiPriority w:val="1"/>
    <w:locked/>
    <w:rsid w:val="0048451E"/>
  </w:style>
  <w:style w:type="table" w:styleId="Tablaconcuadrcula">
    <w:name w:val="Table Grid"/>
    <w:basedOn w:val="Tablanormal"/>
    <w:uiPriority w:val="39"/>
    <w:rsid w:val="00425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9"/>
    <w:qFormat/>
    <w:rsid w:val="00D660B6"/>
    <w:pPr>
      <w:keepNext/>
      <w:numPr>
        <w:numId w:val="2"/>
      </w:numPr>
      <w:tabs>
        <w:tab w:val="clear" w:pos="720"/>
      </w:tabs>
      <w:spacing w:before="240" w:after="60" w:line="240" w:lineRule="auto"/>
      <w:ind w:hanging="36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D660B6"/>
    <w:pPr>
      <w:keepNext/>
      <w:numPr>
        <w:ilvl w:val="1"/>
        <w:numId w:val="2"/>
      </w:numPr>
      <w:tabs>
        <w:tab w:val="clear" w:pos="1440"/>
      </w:tabs>
      <w:spacing w:before="240" w:after="60" w:line="240" w:lineRule="auto"/>
      <w:ind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D660B6"/>
    <w:pPr>
      <w:keepNext/>
      <w:numPr>
        <w:ilvl w:val="2"/>
        <w:numId w:val="2"/>
      </w:numPr>
      <w:tabs>
        <w:tab w:val="clear" w:pos="2160"/>
      </w:tabs>
      <w:spacing w:before="240" w:after="60" w:line="240" w:lineRule="auto"/>
      <w:ind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D660B6"/>
    <w:pPr>
      <w:keepNext/>
      <w:numPr>
        <w:ilvl w:val="3"/>
        <w:numId w:val="2"/>
      </w:numPr>
      <w:tabs>
        <w:tab w:val="clear" w:pos="2880"/>
      </w:tabs>
      <w:spacing w:before="240" w:after="60" w:line="240" w:lineRule="auto"/>
      <w:ind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D660B6"/>
    <w:pPr>
      <w:numPr>
        <w:ilvl w:val="4"/>
        <w:numId w:val="2"/>
      </w:numPr>
      <w:tabs>
        <w:tab w:val="clear" w:pos="3600"/>
      </w:tabs>
      <w:spacing w:before="240" w:after="60" w:line="240" w:lineRule="auto"/>
      <w:ind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D660B6"/>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D660B6"/>
    <w:pPr>
      <w:numPr>
        <w:ilvl w:val="6"/>
        <w:numId w:val="2"/>
      </w:numPr>
      <w:tabs>
        <w:tab w:val="clear" w:pos="5040"/>
      </w:tabs>
      <w:spacing w:before="240" w:after="60" w:line="240" w:lineRule="auto"/>
      <w:ind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D660B6"/>
    <w:pPr>
      <w:numPr>
        <w:ilvl w:val="7"/>
        <w:numId w:val="2"/>
      </w:numPr>
      <w:tabs>
        <w:tab w:val="clear" w:pos="5760"/>
      </w:tabs>
      <w:spacing w:before="240" w:after="60" w:line="240" w:lineRule="auto"/>
      <w:ind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D660B6"/>
    <w:pPr>
      <w:numPr>
        <w:ilvl w:val="8"/>
        <w:numId w:val="2"/>
      </w:numPr>
      <w:tabs>
        <w:tab w:val="clear" w:pos="6480"/>
      </w:tabs>
      <w:spacing w:before="240" w:after="60" w:line="240" w:lineRule="auto"/>
      <w:ind w:hanging="18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D660B6"/>
  </w:style>
  <w:style w:type="character" w:customStyle="1" w:styleId="Ttulo1Car">
    <w:name w:val="Título 1 Car"/>
    <w:basedOn w:val="Fuentedeprrafopredeter"/>
    <w:link w:val="Ttulo1"/>
    <w:uiPriority w:val="9"/>
    <w:rsid w:val="00D660B6"/>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D660B6"/>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D660B6"/>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D660B6"/>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D660B6"/>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D660B6"/>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D660B6"/>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D660B6"/>
    <w:rPr>
      <w:rFonts w:ascii="Cambria" w:eastAsia="Times New Roman" w:hAnsi="Cambria" w:cs="Times New Roman"/>
      <w:sz w:val="22"/>
      <w:szCs w:val="22"/>
    </w:rPr>
  </w:style>
  <w:style w:type="paragraph" w:styleId="Textoindependiente">
    <w:name w:val="Body Text"/>
    <w:basedOn w:val="Normal"/>
    <w:link w:val="TextoindependienteCar"/>
    <w:uiPriority w:val="1"/>
    <w:qFormat/>
    <w:rsid w:val="00D660B6"/>
    <w:pPr>
      <w:widowControl w:val="0"/>
      <w:autoSpaceDE w:val="0"/>
      <w:autoSpaceDN w:val="0"/>
      <w:spacing w:after="0" w:line="240" w:lineRule="auto"/>
    </w:pPr>
    <w:rPr>
      <w:rFonts w:ascii="Tahoma" w:eastAsia="Tahoma" w:hAnsi="Tahoma" w:cs="Tahoma"/>
      <w:sz w:val="24"/>
      <w:szCs w:val="24"/>
      <w:lang w:val="es-ES"/>
    </w:rPr>
  </w:style>
  <w:style w:type="character" w:customStyle="1" w:styleId="TextoindependienteCar">
    <w:name w:val="Texto independiente Car"/>
    <w:basedOn w:val="Fuentedeprrafopredeter"/>
    <w:link w:val="Textoindependiente"/>
    <w:uiPriority w:val="1"/>
    <w:rsid w:val="00D660B6"/>
    <w:rPr>
      <w:rFonts w:ascii="Tahoma" w:eastAsia="Tahoma" w:hAnsi="Tahoma" w:cs="Tahoma"/>
      <w:sz w:val="24"/>
      <w:szCs w:val="24"/>
      <w:lang w:val="es-ES"/>
    </w:rPr>
  </w:style>
  <w:style w:type="character" w:customStyle="1" w:styleId="Ttulo1Car1">
    <w:name w:val="Título 1 Car1"/>
    <w:basedOn w:val="Fuentedeprrafopredeter"/>
    <w:uiPriority w:val="9"/>
    <w:rsid w:val="00D660B6"/>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D660B6"/>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D660B6"/>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D660B6"/>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D660B6"/>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D660B6"/>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D660B6"/>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D660B6"/>
    <w:rPr>
      <w:rFonts w:asciiTheme="majorHAnsi" w:eastAsiaTheme="majorEastAsia" w:hAnsiTheme="majorHAnsi" w:cstheme="majorBidi"/>
      <w:i/>
      <w:iCs/>
      <w:color w:val="272727" w:themeColor="text1" w:themeTint="D8"/>
      <w:sz w:val="21"/>
      <w:szCs w:val="21"/>
    </w:rPr>
  </w:style>
  <w:style w:type="table" w:customStyle="1" w:styleId="Tablaconcuadrcula1">
    <w:name w:val="Tabla con cuadrícula1"/>
    <w:basedOn w:val="Tablanormal"/>
    <w:next w:val="Tablaconcuadrcula"/>
    <w:uiPriority w:val="39"/>
    <w:rsid w:val="00C355B9"/>
    <w:pPr>
      <w:spacing w:after="0" w:line="240" w:lineRule="auto"/>
    </w:pPr>
    <w:rPr>
      <w:rFonts w:ascii="Tahoma" w:eastAsia="Tahoma" w:hAnsi="Tahoma" w:cs="Tahoma"/>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5B7D8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D43A4"/>
    <w:rPr>
      <w:color w:val="0563C1" w:themeColor="hyperlink"/>
      <w:u w:val="single"/>
    </w:rPr>
  </w:style>
  <w:style w:type="paragraph" w:styleId="Textonotapie">
    <w:name w:val="footnote text"/>
    <w:basedOn w:val="Normal"/>
    <w:link w:val="TextonotapieCar"/>
    <w:uiPriority w:val="99"/>
    <w:semiHidden/>
    <w:unhideWhenUsed/>
    <w:rsid w:val="005D43A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D43A4"/>
    <w:rPr>
      <w:sz w:val="20"/>
      <w:szCs w:val="20"/>
    </w:rPr>
  </w:style>
  <w:style w:type="character" w:styleId="Refdenotaalpie">
    <w:name w:val="footnote reference"/>
    <w:basedOn w:val="Fuentedeprrafopredeter"/>
    <w:uiPriority w:val="99"/>
    <w:semiHidden/>
    <w:unhideWhenUsed/>
    <w:rsid w:val="005D43A4"/>
    <w:rPr>
      <w:vertAlign w:val="superscript"/>
    </w:rPr>
  </w:style>
  <w:style w:type="table" w:customStyle="1" w:styleId="Tablaconcuadrcula3">
    <w:name w:val="Tabla con cuadrícula3"/>
    <w:basedOn w:val="Tablanormal"/>
    <w:next w:val="Tablaconcuadrcula"/>
    <w:uiPriority w:val="39"/>
    <w:rsid w:val="005D4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Fuentedeprrafopredeter"/>
    <w:rsid w:val="005D43A4"/>
  </w:style>
  <w:style w:type="character" w:customStyle="1" w:styleId="ng-star-inserted">
    <w:name w:val="ng-star-inserted"/>
    <w:basedOn w:val="Fuentedeprrafopredeter"/>
    <w:rsid w:val="005D43A4"/>
  </w:style>
  <w:style w:type="table" w:customStyle="1" w:styleId="TableGrid">
    <w:name w:val="TableGrid"/>
    <w:rsid w:val="006E728C"/>
    <w:pPr>
      <w:spacing w:after="0" w:line="240" w:lineRule="auto"/>
    </w:pPr>
    <w:rPr>
      <w:rFonts w:eastAsia="Times New Roman"/>
      <w:lang w:eastAsia="es-MX"/>
    </w:rPr>
    <w:tblPr>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B54CDA"/>
    <w:rPr>
      <w:sz w:val="16"/>
      <w:szCs w:val="16"/>
    </w:rPr>
  </w:style>
  <w:style w:type="paragraph" w:styleId="Textocomentario">
    <w:name w:val="annotation text"/>
    <w:basedOn w:val="Normal"/>
    <w:link w:val="TextocomentarioCar"/>
    <w:uiPriority w:val="99"/>
    <w:semiHidden/>
    <w:unhideWhenUsed/>
    <w:rsid w:val="00B54CDA"/>
    <w:pPr>
      <w:widowControl w:val="0"/>
      <w:autoSpaceDE w:val="0"/>
      <w:autoSpaceDN w:val="0"/>
      <w:spacing w:after="0" w:line="240" w:lineRule="auto"/>
    </w:pPr>
    <w:rPr>
      <w:rFonts w:ascii="Verdana" w:eastAsia="Verdana" w:hAnsi="Verdana" w:cs="Verdana"/>
      <w:sz w:val="20"/>
      <w:szCs w:val="20"/>
      <w:lang w:val="es-ES"/>
    </w:rPr>
  </w:style>
  <w:style w:type="character" w:customStyle="1" w:styleId="TextocomentarioCar">
    <w:name w:val="Texto comentario Car"/>
    <w:basedOn w:val="Fuentedeprrafopredeter"/>
    <w:link w:val="Textocomentario"/>
    <w:uiPriority w:val="99"/>
    <w:semiHidden/>
    <w:rsid w:val="00B54CDA"/>
    <w:rPr>
      <w:rFonts w:ascii="Verdana" w:eastAsia="Verdana" w:hAnsi="Verdana" w:cs="Verdana"/>
      <w:sz w:val="20"/>
      <w:szCs w:val="20"/>
      <w:lang w:val="es-ES"/>
    </w:rPr>
  </w:style>
  <w:style w:type="paragraph" w:styleId="Textodeglobo">
    <w:name w:val="Balloon Text"/>
    <w:basedOn w:val="Normal"/>
    <w:link w:val="TextodegloboCar"/>
    <w:uiPriority w:val="99"/>
    <w:semiHidden/>
    <w:unhideWhenUsed/>
    <w:rsid w:val="00B54CD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54CDA"/>
    <w:rPr>
      <w:rFonts w:ascii="Segoe UI" w:hAnsi="Segoe UI" w:cs="Segoe UI"/>
      <w:sz w:val="18"/>
      <w:szCs w:val="18"/>
    </w:rPr>
  </w:style>
  <w:style w:type="numbering" w:customStyle="1" w:styleId="Sinlista2">
    <w:name w:val="Sin lista2"/>
    <w:next w:val="Sinlista"/>
    <w:uiPriority w:val="99"/>
    <w:semiHidden/>
    <w:unhideWhenUsed/>
    <w:rsid w:val="00312708"/>
  </w:style>
  <w:style w:type="paragraph" w:styleId="Prrafodelista">
    <w:name w:val="List Paragraph"/>
    <w:basedOn w:val="Normal"/>
    <w:uiPriority w:val="34"/>
    <w:qFormat/>
    <w:rsid w:val="00312708"/>
    <w:pPr>
      <w:spacing w:after="0" w:line="240" w:lineRule="auto"/>
      <w:ind w:left="720"/>
      <w:contextualSpacing/>
    </w:pPr>
    <w:rPr>
      <w:rFonts w:ascii="Times New Roman" w:eastAsia="Times New Roman" w:hAnsi="Times New Roman" w:cs="Times New Roman"/>
      <w:sz w:val="20"/>
      <w:szCs w:val="20"/>
      <w:lang w:val="en-US"/>
    </w:rPr>
  </w:style>
  <w:style w:type="table" w:customStyle="1" w:styleId="Tablaconcuadrcula4">
    <w:name w:val="Tabla con cuadrícula4"/>
    <w:basedOn w:val="Tablanormal"/>
    <w:next w:val="Tablaconcuadrcula"/>
    <w:uiPriority w:val="59"/>
    <w:unhideWhenUsed/>
    <w:rsid w:val="0031270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D62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302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34B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2D3E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1270B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64166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4308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7">
    <w:name w:val="Tabla con cuadrícula7"/>
    <w:basedOn w:val="Tablanormal"/>
    <w:next w:val="Tablaconcuadrcula"/>
    <w:uiPriority w:val="39"/>
    <w:rsid w:val="003E1F8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5C1FD2"/>
  </w:style>
  <w:style w:type="table" w:customStyle="1" w:styleId="Tablaconcuadrcula8">
    <w:name w:val="Tabla con cuadrícula8"/>
    <w:basedOn w:val="Tablanormal"/>
    <w:next w:val="Tablaconcuadrcula"/>
    <w:uiPriority w:val="59"/>
    <w:unhideWhenUsed/>
    <w:rsid w:val="005C1FD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5C1FD2"/>
    <w:pPr>
      <w:spacing w:after="0" w:line="240" w:lineRule="auto"/>
    </w:pPr>
    <w:rPr>
      <w:rFonts w:eastAsia="Times New Roman"/>
      <w:lang w:eastAsia="es-MX"/>
    </w:rPr>
    <w:tblPr>
      <w:tblCellMar>
        <w:top w:w="0" w:type="dxa"/>
        <w:left w:w="0" w:type="dxa"/>
        <w:bottom w:w="0" w:type="dxa"/>
        <w:right w:w="0" w:type="dxa"/>
      </w:tblCellMar>
    </w:tblPr>
  </w:style>
  <w:style w:type="table" w:customStyle="1" w:styleId="TableGrid11">
    <w:name w:val="TableGrid11"/>
    <w:rsid w:val="005C1FD2"/>
    <w:pPr>
      <w:spacing w:after="0" w:line="240" w:lineRule="auto"/>
    </w:pPr>
    <w:rPr>
      <w:rFonts w:ascii="Calibri" w:eastAsia="Times New Roman" w:hAnsi="Calibri" w:cs="Times New Roman"/>
      <w:lang w:eastAsia="es-MX"/>
    </w:rPr>
    <w:tblPr>
      <w:tblCellMar>
        <w:top w:w="0" w:type="dxa"/>
        <w:left w:w="0" w:type="dxa"/>
        <w:bottom w:w="0" w:type="dxa"/>
        <w:right w:w="0" w:type="dxa"/>
      </w:tblCellMar>
    </w:tblPr>
  </w:style>
  <w:style w:type="numbering" w:customStyle="1" w:styleId="Sinlista4">
    <w:name w:val="Sin lista4"/>
    <w:next w:val="Sinlista"/>
    <w:uiPriority w:val="99"/>
    <w:semiHidden/>
    <w:unhideWhenUsed/>
    <w:rsid w:val="00E572F2"/>
  </w:style>
  <w:style w:type="table" w:customStyle="1" w:styleId="Tablaconcuadrcula9">
    <w:name w:val="Tabla con cuadrícula9"/>
    <w:basedOn w:val="Tablanormal"/>
    <w:next w:val="Tablaconcuadrcula"/>
    <w:uiPriority w:val="59"/>
    <w:unhideWhenUsed/>
    <w:rsid w:val="00E572F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E572F2"/>
    <w:pPr>
      <w:spacing w:after="0" w:line="240" w:lineRule="auto"/>
    </w:pPr>
    <w:rPr>
      <w:rFonts w:eastAsia="Times New Roman"/>
      <w:lang w:eastAsia="es-MX"/>
    </w:rPr>
    <w:tblPr>
      <w:tblCellMar>
        <w:top w:w="0" w:type="dxa"/>
        <w:left w:w="0" w:type="dxa"/>
        <w:bottom w:w="0" w:type="dxa"/>
        <w:right w:w="0" w:type="dxa"/>
      </w:tblCellMar>
    </w:tblPr>
  </w:style>
  <w:style w:type="table" w:customStyle="1" w:styleId="TableGrid12">
    <w:name w:val="TableGrid12"/>
    <w:rsid w:val="00E572F2"/>
    <w:pPr>
      <w:spacing w:after="0" w:line="240" w:lineRule="auto"/>
    </w:pPr>
    <w:rPr>
      <w:rFonts w:ascii="Calibri" w:eastAsia="Times New Roman" w:hAnsi="Calibri" w:cs="Times New Roman"/>
      <w:lang w:eastAsia="es-MX"/>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1891">
      <w:bodyDiv w:val="1"/>
      <w:marLeft w:val="0"/>
      <w:marRight w:val="0"/>
      <w:marTop w:val="0"/>
      <w:marBottom w:val="0"/>
      <w:divBdr>
        <w:top w:val="none" w:sz="0" w:space="0" w:color="auto"/>
        <w:left w:val="none" w:sz="0" w:space="0" w:color="auto"/>
        <w:bottom w:val="none" w:sz="0" w:space="0" w:color="auto"/>
        <w:right w:val="none" w:sz="0" w:space="0" w:color="auto"/>
      </w:divBdr>
    </w:div>
    <w:div w:id="12386772">
      <w:bodyDiv w:val="1"/>
      <w:marLeft w:val="0"/>
      <w:marRight w:val="0"/>
      <w:marTop w:val="0"/>
      <w:marBottom w:val="0"/>
      <w:divBdr>
        <w:top w:val="none" w:sz="0" w:space="0" w:color="auto"/>
        <w:left w:val="none" w:sz="0" w:space="0" w:color="auto"/>
        <w:bottom w:val="none" w:sz="0" w:space="0" w:color="auto"/>
        <w:right w:val="none" w:sz="0" w:space="0" w:color="auto"/>
      </w:divBdr>
    </w:div>
    <w:div w:id="21441204">
      <w:bodyDiv w:val="1"/>
      <w:marLeft w:val="0"/>
      <w:marRight w:val="0"/>
      <w:marTop w:val="0"/>
      <w:marBottom w:val="0"/>
      <w:divBdr>
        <w:top w:val="none" w:sz="0" w:space="0" w:color="auto"/>
        <w:left w:val="none" w:sz="0" w:space="0" w:color="auto"/>
        <w:bottom w:val="none" w:sz="0" w:space="0" w:color="auto"/>
        <w:right w:val="none" w:sz="0" w:space="0" w:color="auto"/>
      </w:divBdr>
    </w:div>
    <w:div w:id="26103287">
      <w:bodyDiv w:val="1"/>
      <w:marLeft w:val="0"/>
      <w:marRight w:val="0"/>
      <w:marTop w:val="0"/>
      <w:marBottom w:val="0"/>
      <w:divBdr>
        <w:top w:val="none" w:sz="0" w:space="0" w:color="auto"/>
        <w:left w:val="none" w:sz="0" w:space="0" w:color="auto"/>
        <w:bottom w:val="none" w:sz="0" w:space="0" w:color="auto"/>
        <w:right w:val="none" w:sz="0" w:space="0" w:color="auto"/>
      </w:divBdr>
    </w:div>
    <w:div w:id="70784915">
      <w:bodyDiv w:val="1"/>
      <w:marLeft w:val="0"/>
      <w:marRight w:val="0"/>
      <w:marTop w:val="0"/>
      <w:marBottom w:val="0"/>
      <w:divBdr>
        <w:top w:val="none" w:sz="0" w:space="0" w:color="auto"/>
        <w:left w:val="none" w:sz="0" w:space="0" w:color="auto"/>
        <w:bottom w:val="none" w:sz="0" w:space="0" w:color="auto"/>
        <w:right w:val="none" w:sz="0" w:space="0" w:color="auto"/>
      </w:divBdr>
    </w:div>
    <w:div w:id="86729463">
      <w:bodyDiv w:val="1"/>
      <w:marLeft w:val="0"/>
      <w:marRight w:val="0"/>
      <w:marTop w:val="0"/>
      <w:marBottom w:val="0"/>
      <w:divBdr>
        <w:top w:val="none" w:sz="0" w:space="0" w:color="auto"/>
        <w:left w:val="none" w:sz="0" w:space="0" w:color="auto"/>
        <w:bottom w:val="none" w:sz="0" w:space="0" w:color="auto"/>
        <w:right w:val="none" w:sz="0" w:space="0" w:color="auto"/>
      </w:divBdr>
    </w:div>
    <w:div w:id="119109632">
      <w:bodyDiv w:val="1"/>
      <w:marLeft w:val="0"/>
      <w:marRight w:val="0"/>
      <w:marTop w:val="0"/>
      <w:marBottom w:val="0"/>
      <w:divBdr>
        <w:top w:val="none" w:sz="0" w:space="0" w:color="auto"/>
        <w:left w:val="none" w:sz="0" w:space="0" w:color="auto"/>
        <w:bottom w:val="none" w:sz="0" w:space="0" w:color="auto"/>
        <w:right w:val="none" w:sz="0" w:space="0" w:color="auto"/>
      </w:divBdr>
    </w:div>
    <w:div w:id="142627028">
      <w:bodyDiv w:val="1"/>
      <w:marLeft w:val="0"/>
      <w:marRight w:val="0"/>
      <w:marTop w:val="0"/>
      <w:marBottom w:val="0"/>
      <w:divBdr>
        <w:top w:val="none" w:sz="0" w:space="0" w:color="auto"/>
        <w:left w:val="none" w:sz="0" w:space="0" w:color="auto"/>
        <w:bottom w:val="none" w:sz="0" w:space="0" w:color="auto"/>
        <w:right w:val="none" w:sz="0" w:space="0" w:color="auto"/>
      </w:divBdr>
    </w:div>
    <w:div w:id="155390768">
      <w:bodyDiv w:val="1"/>
      <w:marLeft w:val="0"/>
      <w:marRight w:val="0"/>
      <w:marTop w:val="0"/>
      <w:marBottom w:val="0"/>
      <w:divBdr>
        <w:top w:val="none" w:sz="0" w:space="0" w:color="auto"/>
        <w:left w:val="none" w:sz="0" w:space="0" w:color="auto"/>
        <w:bottom w:val="none" w:sz="0" w:space="0" w:color="auto"/>
        <w:right w:val="none" w:sz="0" w:space="0" w:color="auto"/>
      </w:divBdr>
    </w:div>
    <w:div w:id="203250273">
      <w:bodyDiv w:val="1"/>
      <w:marLeft w:val="0"/>
      <w:marRight w:val="0"/>
      <w:marTop w:val="0"/>
      <w:marBottom w:val="0"/>
      <w:divBdr>
        <w:top w:val="none" w:sz="0" w:space="0" w:color="auto"/>
        <w:left w:val="none" w:sz="0" w:space="0" w:color="auto"/>
        <w:bottom w:val="none" w:sz="0" w:space="0" w:color="auto"/>
        <w:right w:val="none" w:sz="0" w:space="0" w:color="auto"/>
      </w:divBdr>
    </w:div>
    <w:div w:id="259681695">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33412405">
      <w:bodyDiv w:val="1"/>
      <w:marLeft w:val="0"/>
      <w:marRight w:val="0"/>
      <w:marTop w:val="0"/>
      <w:marBottom w:val="0"/>
      <w:divBdr>
        <w:top w:val="none" w:sz="0" w:space="0" w:color="auto"/>
        <w:left w:val="none" w:sz="0" w:space="0" w:color="auto"/>
        <w:bottom w:val="none" w:sz="0" w:space="0" w:color="auto"/>
        <w:right w:val="none" w:sz="0" w:space="0" w:color="auto"/>
      </w:divBdr>
    </w:div>
    <w:div w:id="349533032">
      <w:bodyDiv w:val="1"/>
      <w:marLeft w:val="0"/>
      <w:marRight w:val="0"/>
      <w:marTop w:val="0"/>
      <w:marBottom w:val="0"/>
      <w:divBdr>
        <w:top w:val="none" w:sz="0" w:space="0" w:color="auto"/>
        <w:left w:val="none" w:sz="0" w:space="0" w:color="auto"/>
        <w:bottom w:val="none" w:sz="0" w:space="0" w:color="auto"/>
        <w:right w:val="none" w:sz="0" w:space="0" w:color="auto"/>
      </w:divBdr>
    </w:div>
    <w:div w:id="405306633">
      <w:bodyDiv w:val="1"/>
      <w:marLeft w:val="0"/>
      <w:marRight w:val="0"/>
      <w:marTop w:val="0"/>
      <w:marBottom w:val="0"/>
      <w:divBdr>
        <w:top w:val="none" w:sz="0" w:space="0" w:color="auto"/>
        <w:left w:val="none" w:sz="0" w:space="0" w:color="auto"/>
        <w:bottom w:val="none" w:sz="0" w:space="0" w:color="auto"/>
        <w:right w:val="none" w:sz="0" w:space="0" w:color="auto"/>
      </w:divBdr>
    </w:div>
    <w:div w:id="425073575">
      <w:bodyDiv w:val="1"/>
      <w:marLeft w:val="0"/>
      <w:marRight w:val="0"/>
      <w:marTop w:val="0"/>
      <w:marBottom w:val="0"/>
      <w:divBdr>
        <w:top w:val="none" w:sz="0" w:space="0" w:color="auto"/>
        <w:left w:val="none" w:sz="0" w:space="0" w:color="auto"/>
        <w:bottom w:val="none" w:sz="0" w:space="0" w:color="auto"/>
        <w:right w:val="none" w:sz="0" w:space="0" w:color="auto"/>
      </w:divBdr>
    </w:div>
    <w:div w:id="433787161">
      <w:bodyDiv w:val="1"/>
      <w:marLeft w:val="0"/>
      <w:marRight w:val="0"/>
      <w:marTop w:val="0"/>
      <w:marBottom w:val="0"/>
      <w:divBdr>
        <w:top w:val="none" w:sz="0" w:space="0" w:color="auto"/>
        <w:left w:val="none" w:sz="0" w:space="0" w:color="auto"/>
        <w:bottom w:val="none" w:sz="0" w:space="0" w:color="auto"/>
        <w:right w:val="none" w:sz="0" w:space="0" w:color="auto"/>
      </w:divBdr>
    </w:div>
    <w:div w:id="589311405">
      <w:bodyDiv w:val="1"/>
      <w:marLeft w:val="0"/>
      <w:marRight w:val="0"/>
      <w:marTop w:val="0"/>
      <w:marBottom w:val="0"/>
      <w:divBdr>
        <w:top w:val="none" w:sz="0" w:space="0" w:color="auto"/>
        <w:left w:val="none" w:sz="0" w:space="0" w:color="auto"/>
        <w:bottom w:val="none" w:sz="0" w:space="0" w:color="auto"/>
        <w:right w:val="none" w:sz="0" w:space="0" w:color="auto"/>
      </w:divBdr>
    </w:div>
    <w:div w:id="613289514">
      <w:bodyDiv w:val="1"/>
      <w:marLeft w:val="0"/>
      <w:marRight w:val="0"/>
      <w:marTop w:val="0"/>
      <w:marBottom w:val="0"/>
      <w:divBdr>
        <w:top w:val="none" w:sz="0" w:space="0" w:color="auto"/>
        <w:left w:val="none" w:sz="0" w:space="0" w:color="auto"/>
        <w:bottom w:val="none" w:sz="0" w:space="0" w:color="auto"/>
        <w:right w:val="none" w:sz="0" w:space="0" w:color="auto"/>
      </w:divBdr>
    </w:div>
    <w:div w:id="696321825">
      <w:bodyDiv w:val="1"/>
      <w:marLeft w:val="0"/>
      <w:marRight w:val="0"/>
      <w:marTop w:val="0"/>
      <w:marBottom w:val="0"/>
      <w:divBdr>
        <w:top w:val="none" w:sz="0" w:space="0" w:color="auto"/>
        <w:left w:val="none" w:sz="0" w:space="0" w:color="auto"/>
        <w:bottom w:val="none" w:sz="0" w:space="0" w:color="auto"/>
        <w:right w:val="none" w:sz="0" w:space="0" w:color="auto"/>
      </w:divBdr>
    </w:div>
    <w:div w:id="760878067">
      <w:bodyDiv w:val="1"/>
      <w:marLeft w:val="0"/>
      <w:marRight w:val="0"/>
      <w:marTop w:val="0"/>
      <w:marBottom w:val="0"/>
      <w:divBdr>
        <w:top w:val="none" w:sz="0" w:space="0" w:color="auto"/>
        <w:left w:val="none" w:sz="0" w:space="0" w:color="auto"/>
        <w:bottom w:val="none" w:sz="0" w:space="0" w:color="auto"/>
        <w:right w:val="none" w:sz="0" w:space="0" w:color="auto"/>
      </w:divBdr>
    </w:div>
    <w:div w:id="817379877">
      <w:bodyDiv w:val="1"/>
      <w:marLeft w:val="0"/>
      <w:marRight w:val="0"/>
      <w:marTop w:val="0"/>
      <w:marBottom w:val="0"/>
      <w:divBdr>
        <w:top w:val="none" w:sz="0" w:space="0" w:color="auto"/>
        <w:left w:val="none" w:sz="0" w:space="0" w:color="auto"/>
        <w:bottom w:val="none" w:sz="0" w:space="0" w:color="auto"/>
        <w:right w:val="none" w:sz="0" w:space="0" w:color="auto"/>
      </w:divBdr>
    </w:div>
    <w:div w:id="828986102">
      <w:bodyDiv w:val="1"/>
      <w:marLeft w:val="0"/>
      <w:marRight w:val="0"/>
      <w:marTop w:val="0"/>
      <w:marBottom w:val="0"/>
      <w:divBdr>
        <w:top w:val="none" w:sz="0" w:space="0" w:color="auto"/>
        <w:left w:val="none" w:sz="0" w:space="0" w:color="auto"/>
        <w:bottom w:val="none" w:sz="0" w:space="0" w:color="auto"/>
        <w:right w:val="none" w:sz="0" w:space="0" w:color="auto"/>
      </w:divBdr>
    </w:div>
    <w:div w:id="859126262">
      <w:bodyDiv w:val="1"/>
      <w:marLeft w:val="0"/>
      <w:marRight w:val="0"/>
      <w:marTop w:val="0"/>
      <w:marBottom w:val="0"/>
      <w:divBdr>
        <w:top w:val="none" w:sz="0" w:space="0" w:color="auto"/>
        <w:left w:val="none" w:sz="0" w:space="0" w:color="auto"/>
        <w:bottom w:val="none" w:sz="0" w:space="0" w:color="auto"/>
        <w:right w:val="none" w:sz="0" w:space="0" w:color="auto"/>
      </w:divBdr>
    </w:div>
    <w:div w:id="871917471">
      <w:bodyDiv w:val="1"/>
      <w:marLeft w:val="0"/>
      <w:marRight w:val="0"/>
      <w:marTop w:val="0"/>
      <w:marBottom w:val="0"/>
      <w:divBdr>
        <w:top w:val="none" w:sz="0" w:space="0" w:color="auto"/>
        <w:left w:val="none" w:sz="0" w:space="0" w:color="auto"/>
        <w:bottom w:val="none" w:sz="0" w:space="0" w:color="auto"/>
        <w:right w:val="none" w:sz="0" w:space="0" w:color="auto"/>
      </w:divBdr>
    </w:div>
    <w:div w:id="960769120">
      <w:bodyDiv w:val="1"/>
      <w:marLeft w:val="0"/>
      <w:marRight w:val="0"/>
      <w:marTop w:val="0"/>
      <w:marBottom w:val="0"/>
      <w:divBdr>
        <w:top w:val="none" w:sz="0" w:space="0" w:color="auto"/>
        <w:left w:val="none" w:sz="0" w:space="0" w:color="auto"/>
        <w:bottom w:val="none" w:sz="0" w:space="0" w:color="auto"/>
        <w:right w:val="none" w:sz="0" w:space="0" w:color="auto"/>
      </w:divBdr>
    </w:div>
    <w:div w:id="974263149">
      <w:bodyDiv w:val="1"/>
      <w:marLeft w:val="0"/>
      <w:marRight w:val="0"/>
      <w:marTop w:val="0"/>
      <w:marBottom w:val="0"/>
      <w:divBdr>
        <w:top w:val="none" w:sz="0" w:space="0" w:color="auto"/>
        <w:left w:val="none" w:sz="0" w:space="0" w:color="auto"/>
        <w:bottom w:val="none" w:sz="0" w:space="0" w:color="auto"/>
        <w:right w:val="none" w:sz="0" w:space="0" w:color="auto"/>
      </w:divBdr>
    </w:div>
    <w:div w:id="1002852404">
      <w:bodyDiv w:val="1"/>
      <w:marLeft w:val="0"/>
      <w:marRight w:val="0"/>
      <w:marTop w:val="0"/>
      <w:marBottom w:val="0"/>
      <w:divBdr>
        <w:top w:val="none" w:sz="0" w:space="0" w:color="auto"/>
        <w:left w:val="none" w:sz="0" w:space="0" w:color="auto"/>
        <w:bottom w:val="none" w:sz="0" w:space="0" w:color="auto"/>
        <w:right w:val="none" w:sz="0" w:space="0" w:color="auto"/>
      </w:divBdr>
    </w:div>
    <w:div w:id="1008367808">
      <w:bodyDiv w:val="1"/>
      <w:marLeft w:val="0"/>
      <w:marRight w:val="0"/>
      <w:marTop w:val="0"/>
      <w:marBottom w:val="0"/>
      <w:divBdr>
        <w:top w:val="none" w:sz="0" w:space="0" w:color="auto"/>
        <w:left w:val="none" w:sz="0" w:space="0" w:color="auto"/>
        <w:bottom w:val="none" w:sz="0" w:space="0" w:color="auto"/>
        <w:right w:val="none" w:sz="0" w:space="0" w:color="auto"/>
      </w:divBdr>
    </w:div>
    <w:div w:id="1063602506">
      <w:bodyDiv w:val="1"/>
      <w:marLeft w:val="0"/>
      <w:marRight w:val="0"/>
      <w:marTop w:val="0"/>
      <w:marBottom w:val="0"/>
      <w:divBdr>
        <w:top w:val="none" w:sz="0" w:space="0" w:color="auto"/>
        <w:left w:val="none" w:sz="0" w:space="0" w:color="auto"/>
        <w:bottom w:val="none" w:sz="0" w:space="0" w:color="auto"/>
        <w:right w:val="none" w:sz="0" w:space="0" w:color="auto"/>
      </w:divBdr>
    </w:div>
    <w:div w:id="1103184608">
      <w:bodyDiv w:val="1"/>
      <w:marLeft w:val="0"/>
      <w:marRight w:val="0"/>
      <w:marTop w:val="0"/>
      <w:marBottom w:val="0"/>
      <w:divBdr>
        <w:top w:val="none" w:sz="0" w:space="0" w:color="auto"/>
        <w:left w:val="none" w:sz="0" w:space="0" w:color="auto"/>
        <w:bottom w:val="none" w:sz="0" w:space="0" w:color="auto"/>
        <w:right w:val="none" w:sz="0" w:space="0" w:color="auto"/>
      </w:divBdr>
    </w:div>
    <w:div w:id="1179543139">
      <w:bodyDiv w:val="1"/>
      <w:marLeft w:val="0"/>
      <w:marRight w:val="0"/>
      <w:marTop w:val="0"/>
      <w:marBottom w:val="0"/>
      <w:divBdr>
        <w:top w:val="none" w:sz="0" w:space="0" w:color="auto"/>
        <w:left w:val="none" w:sz="0" w:space="0" w:color="auto"/>
        <w:bottom w:val="none" w:sz="0" w:space="0" w:color="auto"/>
        <w:right w:val="none" w:sz="0" w:space="0" w:color="auto"/>
      </w:divBdr>
    </w:div>
    <w:div w:id="1257131575">
      <w:bodyDiv w:val="1"/>
      <w:marLeft w:val="0"/>
      <w:marRight w:val="0"/>
      <w:marTop w:val="0"/>
      <w:marBottom w:val="0"/>
      <w:divBdr>
        <w:top w:val="none" w:sz="0" w:space="0" w:color="auto"/>
        <w:left w:val="none" w:sz="0" w:space="0" w:color="auto"/>
        <w:bottom w:val="none" w:sz="0" w:space="0" w:color="auto"/>
        <w:right w:val="none" w:sz="0" w:space="0" w:color="auto"/>
      </w:divBdr>
    </w:div>
    <w:div w:id="1282492901">
      <w:bodyDiv w:val="1"/>
      <w:marLeft w:val="0"/>
      <w:marRight w:val="0"/>
      <w:marTop w:val="0"/>
      <w:marBottom w:val="0"/>
      <w:divBdr>
        <w:top w:val="none" w:sz="0" w:space="0" w:color="auto"/>
        <w:left w:val="none" w:sz="0" w:space="0" w:color="auto"/>
        <w:bottom w:val="none" w:sz="0" w:space="0" w:color="auto"/>
        <w:right w:val="none" w:sz="0" w:space="0" w:color="auto"/>
      </w:divBdr>
    </w:div>
    <w:div w:id="1300572142">
      <w:bodyDiv w:val="1"/>
      <w:marLeft w:val="0"/>
      <w:marRight w:val="0"/>
      <w:marTop w:val="0"/>
      <w:marBottom w:val="0"/>
      <w:divBdr>
        <w:top w:val="none" w:sz="0" w:space="0" w:color="auto"/>
        <w:left w:val="none" w:sz="0" w:space="0" w:color="auto"/>
        <w:bottom w:val="none" w:sz="0" w:space="0" w:color="auto"/>
        <w:right w:val="none" w:sz="0" w:space="0" w:color="auto"/>
      </w:divBdr>
    </w:div>
    <w:div w:id="1335231228">
      <w:bodyDiv w:val="1"/>
      <w:marLeft w:val="0"/>
      <w:marRight w:val="0"/>
      <w:marTop w:val="0"/>
      <w:marBottom w:val="0"/>
      <w:divBdr>
        <w:top w:val="none" w:sz="0" w:space="0" w:color="auto"/>
        <w:left w:val="none" w:sz="0" w:space="0" w:color="auto"/>
        <w:bottom w:val="none" w:sz="0" w:space="0" w:color="auto"/>
        <w:right w:val="none" w:sz="0" w:space="0" w:color="auto"/>
      </w:divBdr>
    </w:div>
    <w:div w:id="1441757539">
      <w:bodyDiv w:val="1"/>
      <w:marLeft w:val="0"/>
      <w:marRight w:val="0"/>
      <w:marTop w:val="0"/>
      <w:marBottom w:val="0"/>
      <w:divBdr>
        <w:top w:val="none" w:sz="0" w:space="0" w:color="auto"/>
        <w:left w:val="none" w:sz="0" w:space="0" w:color="auto"/>
        <w:bottom w:val="none" w:sz="0" w:space="0" w:color="auto"/>
        <w:right w:val="none" w:sz="0" w:space="0" w:color="auto"/>
      </w:divBdr>
    </w:div>
    <w:div w:id="1458792707">
      <w:bodyDiv w:val="1"/>
      <w:marLeft w:val="0"/>
      <w:marRight w:val="0"/>
      <w:marTop w:val="0"/>
      <w:marBottom w:val="0"/>
      <w:divBdr>
        <w:top w:val="none" w:sz="0" w:space="0" w:color="auto"/>
        <w:left w:val="none" w:sz="0" w:space="0" w:color="auto"/>
        <w:bottom w:val="none" w:sz="0" w:space="0" w:color="auto"/>
        <w:right w:val="none" w:sz="0" w:space="0" w:color="auto"/>
      </w:divBdr>
    </w:div>
    <w:div w:id="1551527386">
      <w:bodyDiv w:val="1"/>
      <w:marLeft w:val="0"/>
      <w:marRight w:val="0"/>
      <w:marTop w:val="0"/>
      <w:marBottom w:val="0"/>
      <w:divBdr>
        <w:top w:val="none" w:sz="0" w:space="0" w:color="auto"/>
        <w:left w:val="none" w:sz="0" w:space="0" w:color="auto"/>
        <w:bottom w:val="none" w:sz="0" w:space="0" w:color="auto"/>
        <w:right w:val="none" w:sz="0" w:space="0" w:color="auto"/>
      </w:divBdr>
    </w:div>
    <w:div w:id="1559589805">
      <w:bodyDiv w:val="1"/>
      <w:marLeft w:val="0"/>
      <w:marRight w:val="0"/>
      <w:marTop w:val="0"/>
      <w:marBottom w:val="0"/>
      <w:divBdr>
        <w:top w:val="none" w:sz="0" w:space="0" w:color="auto"/>
        <w:left w:val="none" w:sz="0" w:space="0" w:color="auto"/>
        <w:bottom w:val="none" w:sz="0" w:space="0" w:color="auto"/>
        <w:right w:val="none" w:sz="0" w:space="0" w:color="auto"/>
      </w:divBdr>
    </w:div>
    <w:div w:id="1605067426">
      <w:bodyDiv w:val="1"/>
      <w:marLeft w:val="0"/>
      <w:marRight w:val="0"/>
      <w:marTop w:val="0"/>
      <w:marBottom w:val="0"/>
      <w:divBdr>
        <w:top w:val="none" w:sz="0" w:space="0" w:color="auto"/>
        <w:left w:val="none" w:sz="0" w:space="0" w:color="auto"/>
        <w:bottom w:val="none" w:sz="0" w:space="0" w:color="auto"/>
        <w:right w:val="none" w:sz="0" w:space="0" w:color="auto"/>
      </w:divBdr>
    </w:div>
    <w:div w:id="1606304265">
      <w:bodyDiv w:val="1"/>
      <w:marLeft w:val="0"/>
      <w:marRight w:val="0"/>
      <w:marTop w:val="0"/>
      <w:marBottom w:val="0"/>
      <w:divBdr>
        <w:top w:val="none" w:sz="0" w:space="0" w:color="auto"/>
        <w:left w:val="none" w:sz="0" w:space="0" w:color="auto"/>
        <w:bottom w:val="none" w:sz="0" w:space="0" w:color="auto"/>
        <w:right w:val="none" w:sz="0" w:space="0" w:color="auto"/>
      </w:divBdr>
    </w:div>
    <w:div w:id="1612056157">
      <w:bodyDiv w:val="1"/>
      <w:marLeft w:val="0"/>
      <w:marRight w:val="0"/>
      <w:marTop w:val="0"/>
      <w:marBottom w:val="0"/>
      <w:divBdr>
        <w:top w:val="none" w:sz="0" w:space="0" w:color="auto"/>
        <w:left w:val="none" w:sz="0" w:space="0" w:color="auto"/>
        <w:bottom w:val="none" w:sz="0" w:space="0" w:color="auto"/>
        <w:right w:val="none" w:sz="0" w:space="0" w:color="auto"/>
      </w:divBdr>
    </w:div>
    <w:div w:id="1612712284">
      <w:bodyDiv w:val="1"/>
      <w:marLeft w:val="0"/>
      <w:marRight w:val="0"/>
      <w:marTop w:val="0"/>
      <w:marBottom w:val="0"/>
      <w:divBdr>
        <w:top w:val="none" w:sz="0" w:space="0" w:color="auto"/>
        <w:left w:val="none" w:sz="0" w:space="0" w:color="auto"/>
        <w:bottom w:val="none" w:sz="0" w:space="0" w:color="auto"/>
        <w:right w:val="none" w:sz="0" w:space="0" w:color="auto"/>
      </w:divBdr>
    </w:div>
    <w:div w:id="1727754487">
      <w:bodyDiv w:val="1"/>
      <w:marLeft w:val="0"/>
      <w:marRight w:val="0"/>
      <w:marTop w:val="0"/>
      <w:marBottom w:val="0"/>
      <w:divBdr>
        <w:top w:val="none" w:sz="0" w:space="0" w:color="auto"/>
        <w:left w:val="none" w:sz="0" w:space="0" w:color="auto"/>
        <w:bottom w:val="none" w:sz="0" w:space="0" w:color="auto"/>
        <w:right w:val="none" w:sz="0" w:space="0" w:color="auto"/>
      </w:divBdr>
    </w:div>
    <w:div w:id="1788693591">
      <w:bodyDiv w:val="1"/>
      <w:marLeft w:val="0"/>
      <w:marRight w:val="0"/>
      <w:marTop w:val="0"/>
      <w:marBottom w:val="0"/>
      <w:divBdr>
        <w:top w:val="none" w:sz="0" w:space="0" w:color="auto"/>
        <w:left w:val="none" w:sz="0" w:space="0" w:color="auto"/>
        <w:bottom w:val="none" w:sz="0" w:space="0" w:color="auto"/>
        <w:right w:val="none" w:sz="0" w:space="0" w:color="auto"/>
      </w:divBdr>
    </w:div>
    <w:div w:id="1796411710">
      <w:bodyDiv w:val="1"/>
      <w:marLeft w:val="0"/>
      <w:marRight w:val="0"/>
      <w:marTop w:val="0"/>
      <w:marBottom w:val="0"/>
      <w:divBdr>
        <w:top w:val="none" w:sz="0" w:space="0" w:color="auto"/>
        <w:left w:val="none" w:sz="0" w:space="0" w:color="auto"/>
        <w:bottom w:val="none" w:sz="0" w:space="0" w:color="auto"/>
        <w:right w:val="none" w:sz="0" w:space="0" w:color="auto"/>
      </w:divBdr>
    </w:div>
    <w:div w:id="1824154150">
      <w:bodyDiv w:val="1"/>
      <w:marLeft w:val="0"/>
      <w:marRight w:val="0"/>
      <w:marTop w:val="0"/>
      <w:marBottom w:val="0"/>
      <w:divBdr>
        <w:top w:val="none" w:sz="0" w:space="0" w:color="auto"/>
        <w:left w:val="none" w:sz="0" w:space="0" w:color="auto"/>
        <w:bottom w:val="none" w:sz="0" w:space="0" w:color="auto"/>
        <w:right w:val="none" w:sz="0" w:space="0" w:color="auto"/>
      </w:divBdr>
    </w:div>
    <w:div w:id="1863400529">
      <w:bodyDiv w:val="1"/>
      <w:marLeft w:val="0"/>
      <w:marRight w:val="0"/>
      <w:marTop w:val="0"/>
      <w:marBottom w:val="0"/>
      <w:divBdr>
        <w:top w:val="none" w:sz="0" w:space="0" w:color="auto"/>
        <w:left w:val="none" w:sz="0" w:space="0" w:color="auto"/>
        <w:bottom w:val="none" w:sz="0" w:space="0" w:color="auto"/>
        <w:right w:val="none" w:sz="0" w:space="0" w:color="auto"/>
      </w:divBdr>
    </w:div>
    <w:div w:id="1924798674">
      <w:bodyDiv w:val="1"/>
      <w:marLeft w:val="0"/>
      <w:marRight w:val="0"/>
      <w:marTop w:val="0"/>
      <w:marBottom w:val="0"/>
      <w:divBdr>
        <w:top w:val="none" w:sz="0" w:space="0" w:color="auto"/>
        <w:left w:val="none" w:sz="0" w:space="0" w:color="auto"/>
        <w:bottom w:val="none" w:sz="0" w:space="0" w:color="auto"/>
        <w:right w:val="none" w:sz="0" w:space="0" w:color="auto"/>
      </w:divBdr>
    </w:div>
    <w:div w:id="211393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hyperlink" Target="http://www.oas.org/es/sla/ddi/docs/tratados_multilaterales_interamericanos_a" TargetMode="External"/><Relationship Id="rId39" Type="http://schemas.openxmlformats.org/officeDocument/2006/relationships/hyperlink" Target="http://www.unicef.org/reports/global-report-early-childhood-care-and-education-" TargetMode="External"/><Relationship Id="rId21" Type="http://schemas.openxmlformats.org/officeDocument/2006/relationships/image" Target="media/image12.jpg"/><Relationship Id="rId34" Type="http://schemas.openxmlformats.org/officeDocument/2006/relationships/hyperlink" Target="http://www.contramuro.com/fiasco-la-politica-educativa-de-la-nueva-escuela-" TargetMode="External"/><Relationship Id="rId42" Type="http://schemas.openxmlformats.org/officeDocument/2006/relationships/hyperlink" Target="https://www.un.org/esa/socdev/enable/documents/tccconvs.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g"/><Relationship Id="rId29" Type="http://schemas.openxmlformats.org/officeDocument/2006/relationships/hyperlink" Target="http://www.unesco.org/es/right-education/need-know?hub=702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hyperlink" Target="http://www.inegi.org.mx/contenidos/programas/endireh/2021/doc/endireh2021_presentacion_ejecutiva.pdf" TargetMode="External"/><Relationship Id="rId32" Type="http://schemas.openxmlformats.org/officeDocument/2006/relationships/hyperlink" Target="http://www.ohchr.org/es/instruments-mechanisms/instruments/international-covenant-economic-social-and-" TargetMode="External"/><Relationship Id="rId37" Type="http://schemas.openxmlformats.org/officeDocument/2006/relationships/hyperlink" Target="http://www.diputados.gob.mx/LeyesBiblio/pdf/LGDNNA.pdf" TargetMode="External"/><Relationship Id="rId40" Type="http://schemas.openxmlformats.org/officeDocument/2006/relationships/hyperlink" Target="http://www.oecd.org/en/publications/reducing-" TargetMode="External"/><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hyperlink" Target="http://www.inegi.org.mx/contenidos/saladeprensa/boletines/2021/EstSociodemo/ENBIARE_2021.pdf" TargetMode="External"/><Relationship Id="rId28" Type="http://schemas.openxmlformats.org/officeDocument/2006/relationships/hyperlink" Target="http://www.unesco.org/es/education" TargetMode="External"/><Relationship Id="rId36" Type="http://schemas.openxmlformats.org/officeDocument/2006/relationships/hyperlink" Target="http://www.unicef.org/es/convencion-derechos-nino/texto-convencion" TargetMode="External"/><Relationship Id="rId10" Type="http://schemas.microsoft.com/office/2016/09/relationships/commentsIds" Target="commentsIds.xml"/><Relationship Id="rId19" Type="http://schemas.openxmlformats.org/officeDocument/2006/relationships/image" Target="media/image10.jpg"/><Relationship Id="rId31" Type="http://schemas.openxmlformats.org/officeDocument/2006/relationships/hyperlink" Target="http://www.oas.org/es/cidh/mandato/basicos/declaracion.asp" TargetMode="External"/><Relationship Id="rId44"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jpg"/><Relationship Id="rId22" Type="http://schemas.openxmlformats.org/officeDocument/2006/relationships/hyperlink" Target="http://www.gob.mx/inapam/articulos/proyecciones-demograficas-de-un-mexico-que-envejece" TargetMode="External"/><Relationship Id="rId27" Type="http://schemas.openxmlformats.org/officeDocument/2006/relationships/hyperlink" Target="http://www.diputados.gob.mx/LeyesBiblio/ref/cpeum.htm" TargetMode="External"/><Relationship Id="rId30" Type="http://schemas.openxmlformats.org/officeDocument/2006/relationships/hyperlink" Target="http://www.un.org/es/about-" TargetMode="External"/><Relationship Id="rId35" Type="http://schemas.openxmlformats.org/officeDocument/2006/relationships/hyperlink" Target="http://www.diputados.gob.mx/LeyesBiblio/pdf/CPEUM.pdf" TargetMode="External"/><Relationship Id="rId43" Type="http://schemas.openxmlformats.org/officeDocument/2006/relationships/footer" Target="footer1.xml"/><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hyperlink" Target="http://www.cndh.org.mx/sites/all/doc/Informes/Especiales/INFORME_PERSONAS_MAYORES_19.pdf" TargetMode="External"/><Relationship Id="rId33" Type="http://schemas.openxmlformats.org/officeDocument/2006/relationships/hyperlink" Target="http://www.oas.org/juridico/spanish/tratados/a-52.html" TargetMode="External"/><Relationship Id="rId38" Type="http://schemas.openxmlformats.org/officeDocument/2006/relationships/hyperlink" Target="http://www.inegi.org.mx/contenidos/saladeprensa/boletines/2024/CSTNRHM/CSTNRHM2023.pdf" TargetMode="External"/><Relationship Id="rId46" Type="http://schemas.openxmlformats.org/officeDocument/2006/relationships/theme" Target="theme/theme1.xml"/><Relationship Id="rId20" Type="http://schemas.openxmlformats.org/officeDocument/2006/relationships/image" Target="media/image11.jpg"/><Relationship Id="rId41" Type="http://schemas.openxmlformats.org/officeDocument/2006/relationships/hyperlink" Target="https://fundaciongabo.org/es/ods18"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ndh.org.mx/sites/default/files/doc/Programas/TrataPersonas/MarcoNormativoTrata/InsInternacionales/Regionales/Convencion_ADH.pdf" TargetMode="External"/><Relationship Id="rId13" Type="http://schemas.openxmlformats.org/officeDocument/2006/relationships/hyperlink" Target="https://legislacion.edomex.gob.mx/sites/legislacion.edomex.gob.mx/files/files/pdf/cod/vig/codvig006.pdf" TargetMode="External"/><Relationship Id="rId18" Type="http://schemas.openxmlformats.org/officeDocument/2006/relationships/hyperlink" Target="https://oficialiapartes.congresogto.gob.mx/Files/313666/Exp313666-LXVI-13052-Integrate20250214093805.pdf" TargetMode="External"/><Relationship Id="rId3" Type="http://schemas.openxmlformats.org/officeDocument/2006/relationships/hyperlink" Target="https://www.diputados.gob.mx/LeyesBiblio/pdf/LAC.pdf" TargetMode="External"/><Relationship Id="rId7" Type="http://schemas.openxmlformats.org/officeDocument/2006/relationships/hyperlink" Target="https://www.diputados.gob.mx/LeyesBiblio/pdf/CPF.pdf" TargetMode="External"/><Relationship Id="rId12" Type="http://schemas.openxmlformats.org/officeDocument/2006/relationships/hyperlink" Target="https://copladem.edomex.gob.mx/sites/copladem.edomex.gob.mx/files/files/pdf/Planes%20y%20programas/23-29/PDEM_2023-2029_DIGITAL.pdf" TargetMode="External"/><Relationship Id="rId17" Type="http://schemas.openxmlformats.org/officeDocument/2006/relationships/hyperlink" Target="https://congresoags.gob.mx/agenda_legislativa/descargar_pdf/7288" TargetMode="External"/><Relationship Id="rId2" Type="http://schemas.openxmlformats.org/officeDocument/2006/relationships/hyperlink" Target="https://legislacion.edomex.gob.mx/sites/legislacion.edomex.gob.mx/files/files/pdf/gct/2025/julio/jul142/jul142b.pdf" TargetMode="External"/><Relationship Id="rId16" Type="http://schemas.openxmlformats.org/officeDocument/2006/relationships/hyperlink" Target="https://data.consejeria.cdmx.gob.mx/portal_old/uploads/gacetas/64c60964bfe93b4676bb47421922e8e5.pdf" TargetMode="External"/><Relationship Id="rId1" Type="http://schemas.openxmlformats.org/officeDocument/2006/relationships/hyperlink" Target="https://www.gob.mx/cms/uploads/attachment/file/501424/C_digo_Penal_y_Ley__rganica.pdf" TargetMode="External"/><Relationship Id="rId6" Type="http://schemas.openxmlformats.org/officeDocument/2006/relationships/hyperlink" Target="https://www.dof.gob.mx/nota_detalle.php?codigo=5729928&amp;fecha=07/06/2024" TargetMode="External"/><Relationship Id="rId11" Type="http://schemas.openxmlformats.org/officeDocument/2006/relationships/hyperlink" Target="https://legislacion.edomex.gob.mx/sites/legislacion.edomex.gob.mx/files/files/pdf/ley/vig/leyvig001.pdf" TargetMode="External"/><Relationship Id="rId5" Type="http://schemas.openxmlformats.org/officeDocument/2006/relationships/hyperlink" Target="https://www.dof.gob.mx/nota_detalle.php?codigo=5578813&amp;fecha=14/11/2019" TargetMode="External"/><Relationship Id="rId15" Type="http://schemas.openxmlformats.org/officeDocument/2006/relationships/hyperlink" Target="https://sjf2.scjn.gob.mx/detalle/tesis/188542" TargetMode="External"/><Relationship Id="rId10" Type="http://schemas.openxmlformats.org/officeDocument/2006/relationships/hyperlink" Target="https://www.diputados.gob.mx/LeyesBiblio/pdf/LGSNSP.pdf" TargetMode="External"/><Relationship Id="rId4" Type="http://schemas.openxmlformats.org/officeDocument/2006/relationships/hyperlink" Target="https://www.diputados.gob.mx/LeyesBiblio/pdf/LOAPF.pdf" TargetMode="External"/><Relationship Id="rId9" Type="http://schemas.openxmlformats.org/officeDocument/2006/relationships/hyperlink" Target="https://www.diputados.gob.mx/LeyesBiblio/pdf/CPEUM.pdf" TargetMode="External"/><Relationship Id="rId14" Type="http://schemas.openxmlformats.org/officeDocument/2006/relationships/hyperlink" Target="https://sjf2.scjn.gob.mx/detalle/tesis/16028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Sec26</b:Tag>
    <b:SourceType>DocumentFromInternetSite</b:SourceType>
    <b:Guid>{6A940215-5FF5-475A-B126-F1AA39F26FF3}</b:Guid>
    <b:Title>Instituto Mexicano de Tecnología del Agua</b:Title>
    <b:Year>2026</b:Year>
    <b:Author>
      <b:Author>
        <b:Corporate>Secretaria de MEdio Ambiente y Recursos Naturales</b:Corporate>
      </b:Author>
    </b:Author>
    <b:InternetSiteTitle>Programa Institucional del Instituto Mexicano de Tecnología del Agua 2025-2030</b:InternetSiteTitle>
    <b:Month>marzo</b:Month>
    <b:Day>17</b:Day>
    <b:URL>https://www.imta.gob.mx/gobmx/2025/PIIMTA-2025-2030.pdf</b:URL>
    <b:RefOrder>1</b:RefOrder>
  </b:Source>
  <b:Source>
    <b:Tag>Ins26</b:Tag>
    <b:SourceType>DocumentFromInternetSite</b:SourceType>
    <b:Guid>{FBCF0979-EC15-4521-BAD4-DAA6F387D650}</b:Guid>
    <b:Title>Aguas en México, ¿Escasez o mala gestión?</b:Title>
    <b:Year>2026</b:Year>
    <b:Author>
      <b:Author>
        <b:Corporate>Instituto Mexicano para la competitividad, A.C.</b:Corporate>
      </b:Author>
    </b:Author>
    <b:InternetSiteTitle>Aguas en México, ¿Escasez o mala gestión?</b:InternetSiteTitle>
    <b:Month>marzo</b:Month>
    <b:Day>15</b:Day>
    <b:URL>https://imco.org.mx/wp-content/uploads/2023/02/Situacion-del-agua-en-Mexico-1.pdf</b:URL>
    <b:RefOrder>3</b:RefOrder>
  </b:Source>
  <b:Source>
    <b:Tag>Víc26</b:Tag>
    <b:SourceType>JournalArticle</b:SourceType>
    <b:Guid>{7F5D2394-1D16-4893-B541-14E5D403238D}</b:Guid>
    <b:Title>Eduardo Vega, experto en economía ambiental: “El agua que se precipita en México va al alcantarillado. No hay instalaciones para aprovecharla”</b:Title>
    <b:Year>2026</b:Year>
    <b:Author>
      <b:Author>
        <b:NameList>
          <b:Person>
            <b:Last>Sánchez</b:Last>
            <b:First>Víctor</b:First>
            <b:Middle>Hugo</b:Middle>
          </b:Person>
        </b:NameList>
      </b:Author>
    </b:Author>
    <b:JournalName>El país</b:JournalName>
    <b:Pages>1</b:Pages>
    <b:RefOrder>4</b:RefOrder>
  </b:Source>
  <b:Source>
    <b:Tag>Sec261</b:Tag>
    <b:SourceType>InternetSite</b:SourceType>
    <b:Guid>{EAF398A4-F693-40F5-817A-807049ECC66E}</b:Guid>
    <b:Title>Cosecha de Lluvia</b:Title>
    <b:Year>2026</b:Year>
    <b:Author>
      <b:Author>
        <b:Corporate>Secretaria del Medio Ambiente</b:Corporate>
      </b:Author>
    </b:Author>
    <b:InternetSiteTitle>Premian al programa “Cosecha de Lluvia”</b:InternetSiteTitle>
    <b:Month>marzo</b:Month>
    <b:Day>15</b:Day>
    <b:URL>https://gobierno.cdmx.gob.mx/noticias/premian-al-programa-cosecha-lluvia/</b:URL>
    <b:RefOrder>2</b:RefOrder>
  </b:Source>
  <b:Source>
    <b:Tag>Dep26</b:Tag>
    <b:SourceType>InternetSite</b:SourceType>
    <b:Guid>{AF3A2097-80AA-41BE-A9B7-ECB81CF2A751}</b:Guid>
    <b:Title>Departamento de Asuntos Económicos y Sociales</b:Title>
    <b:InternetSiteTitle>Garantizar la disponibilidad y la gestión sostenible del agua y el saneamiento para todos</b:InternetSiteTitle>
    <b:Year>2026</b:Year>
    <b:Month>marzo</b:Month>
    <b:Day>15</b:Day>
    <b:URL>https://sdgs.un.org/goals/goal6</b:URL>
    <b:RefOrder>5</b:RefOrder>
  </b:Source>
</b:Sources>
</file>

<file path=customXml/itemProps1.xml><?xml version="1.0" encoding="utf-8"?>
<ds:datastoreItem xmlns:ds="http://schemas.openxmlformats.org/officeDocument/2006/customXml" ds:itemID="{2260CF64-5E54-4A90-95C9-8546A75F5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216</Pages>
  <Words>96490</Words>
  <Characters>530701</Characters>
  <Application>Microsoft Office Word</Application>
  <DocSecurity>0</DocSecurity>
  <Lines>4422</Lines>
  <Paragraphs>1251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625940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cp:revision>
  <dcterms:created xsi:type="dcterms:W3CDTF">2026-04-07T22:46:00Z</dcterms:created>
  <dcterms:modified xsi:type="dcterms:W3CDTF">2026-04-07T22:46:00Z</dcterms:modified>
</cp:coreProperties>
</file>